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67696" w14:textId="417B3876" w:rsidR="00386A74" w:rsidRPr="00BF0D69" w:rsidRDefault="00386A74">
      <w:pPr>
        <w:rPr>
          <w:rFonts w:ascii="Times New Roman" w:eastAsia="宋体" w:hAnsi="Times New Roman" w:cs="Times New Roman"/>
          <w:b/>
          <w:sz w:val="21"/>
          <w:szCs w:val="21"/>
          <w:shd w:val="clear" w:color="auto" w:fill="FFFFFF"/>
          <w14:ligatures w14:val="none"/>
        </w:rPr>
      </w:pPr>
      <w:r w:rsidRPr="00BF0D69">
        <w:rPr>
          <w:rFonts w:ascii="Times New Roman" w:eastAsia="宋体" w:hAnsi="Times New Roman" w:cs="Times New Roman" w:hint="eastAsia"/>
          <w:b/>
          <w:sz w:val="21"/>
          <w:szCs w:val="21"/>
          <w:shd w:val="clear" w:color="auto" w:fill="FFFFFF"/>
          <w14:ligatures w14:val="none"/>
        </w:rPr>
        <w:t>Appendix</w:t>
      </w:r>
    </w:p>
    <w:p w14:paraId="5EBF7F2D" w14:textId="4ADF638F" w:rsidR="00386A74" w:rsidRPr="00BF0D69" w:rsidRDefault="008928FF" w:rsidP="00386A74">
      <w:pPr>
        <w:spacing w:beforeLines="50" w:before="156" w:after="0" w:line="240" w:lineRule="auto"/>
        <w:jc w:val="center"/>
        <w:rPr>
          <w:rFonts w:ascii="Times New Roman" w:eastAsia="宋体" w:hAnsi="Times New Roman" w:cs="Times New Roman"/>
          <w:sz w:val="21"/>
          <w:szCs w:val="21"/>
          <w:shd w:val="clear" w:color="auto" w:fill="FFFFFF"/>
          <w14:ligatures w14:val="none"/>
        </w:rPr>
      </w:pPr>
      <w:r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t>Table</w:t>
      </w:r>
      <w:r w:rsidRPr="00BF0D69">
        <w:rPr>
          <w:rFonts w:ascii="Times New Roman" w:eastAsia="宋体" w:hAnsi="Times New Roman" w:cs="Times New Roman" w:hint="eastAsia"/>
          <w:b/>
          <w:sz w:val="21"/>
          <w:szCs w:val="21"/>
          <w:shd w:val="clear" w:color="auto" w:fill="FFFFFF"/>
          <w14:ligatures w14:val="none"/>
        </w:rPr>
        <w:t xml:space="preserve"> </w:t>
      </w:r>
      <w:r w:rsidR="00386A74" w:rsidRPr="00BF0D69">
        <w:rPr>
          <w:rFonts w:ascii="Times New Roman" w:eastAsia="宋体" w:hAnsi="Times New Roman" w:cs="Times New Roman" w:hint="eastAsia"/>
          <w:b/>
          <w:sz w:val="21"/>
          <w:szCs w:val="21"/>
          <w:shd w:val="clear" w:color="auto" w:fill="FFFFFF"/>
          <w14:ligatures w14:val="none"/>
        </w:rPr>
        <w:t>S1</w:t>
      </w:r>
      <w:r w:rsidR="00386A74" w:rsidRPr="00BF0D69">
        <w:rPr>
          <w:rFonts w:ascii="Times New Roman" w:eastAsia="宋体" w:hAnsi="Times New Roman" w:cs="Times New Roman"/>
          <w:b/>
          <w:sz w:val="21"/>
          <w:szCs w:val="21"/>
          <w:shd w:val="clear" w:color="auto" w:fill="FFFFFF"/>
          <w14:ligatures w14:val="none"/>
        </w:rPr>
        <w:t xml:space="preserve"> Baseline Characteristics and Comparison Between Treatment Groups in the SEER Database Cohort</w:t>
      </w:r>
    </w:p>
    <w:tbl>
      <w:tblPr>
        <w:tblW w:w="4981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869"/>
        <w:gridCol w:w="1395"/>
        <w:gridCol w:w="1402"/>
        <w:gridCol w:w="1397"/>
        <w:gridCol w:w="1211"/>
      </w:tblGrid>
      <w:tr w:rsidR="00BF0D69" w:rsidRPr="00BF0D69" w14:paraId="707B77F0" w14:textId="77777777" w:rsidTr="000F6D4D">
        <w:tc>
          <w:tcPr>
            <w:tcW w:w="1734" w:type="pct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737EDC61" w14:textId="77777777" w:rsidR="00386A74" w:rsidRPr="00BF0D69" w:rsidRDefault="00386A74" w:rsidP="00386A74">
            <w:pPr>
              <w:widowControl/>
              <w:spacing w:before="40" w:after="40" w:line="240" w:lineRule="auto"/>
              <w:ind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4D958D1" w14:textId="77777777" w:rsidR="00386A74" w:rsidRPr="00BF0D69" w:rsidRDefault="00386A74" w:rsidP="00386A74">
            <w:pPr>
              <w:widowControl/>
              <w:spacing w:before="40" w:after="4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01313334" w14:textId="77777777" w:rsidR="00386A74" w:rsidRPr="00BF0D69" w:rsidRDefault="00386A74" w:rsidP="00386A74">
            <w:pPr>
              <w:widowControl/>
              <w:spacing w:before="40" w:after="40" w:line="240" w:lineRule="auto"/>
              <w:ind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Characteristic</w:t>
            </w:r>
          </w:p>
        </w:tc>
        <w:tc>
          <w:tcPr>
            <w:tcW w:w="2534" w:type="pct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57860D3C" w14:textId="77777777" w:rsidR="00386A74" w:rsidRPr="00BF0D69" w:rsidRDefault="00386A74" w:rsidP="00386A74">
            <w:pPr>
              <w:widowControl/>
              <w:spacing w:before="40" w:after="4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Treatment</w:t>
            </w:r>
          </w:p>
        </w:tc>
        <w:tc>
          <w:tcPr>
            <w:tcW w:w="732" w:type="pct"/>
            <w:vMerge w:val="restart"/>
            <w:tcBorders>
              <w:top w:val="single" w:sz="12" w:space="0" w:color="auto"/>
              <w:bottom w:val="nil"/>
            </w:tcBorders>
          </w:tcPr>
          <w:p w14:paraId="4CB68B3E" w14:textId="77777777" w:rsidR="00386A74" w:rsidRPr="00BF0D69" w:rsidRDefault="00386A74" w:rsidP="00386A74">
            <w:pPr>
              <w:widowControl/>
              <w:spacing w:before="40" w:after="4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208A3AA" w14:textId="77777777" w:rsidR="00386A74" w:rsidRPr="00BF0D69" w:rsidRDefault="00386A74" w:rsidP="00386A74">
            <w:pPr>
              <w:widowControl/>
              <w:spacing w:before="40" w:after="40" w:line="240" w:lineRule="auto"/>
              <w:ind w:right="20" w:firstLineChars="200" w:firstLine="402"/>
              <w:jc w:val="both"/>
              <w:rPr>
                <w:rFonts w:ascii="Times New Roman" w:eastAsia="宋体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i/>
                <w:iCs/>
                <w:kern w:val="0"/>
                <w:sz w:val="20"/>
                <w:szCs w:val="20"/>
                <w:lang w:eastAsia="en-US"/>
                <w14:ligatures w14:val="none"/>
              </w:rPr>
              <w:t>P</w:t>
            </w:r>
          </w:p>
        </w:tc>
      </w:tr>
      <w:tr w:rsidR="00BF0D69" w:rsidRPr="00BF0D69" w14:paraId="456ED219" w14:textId="77777777" w:rsidTr="000F6D4D">
        <w:tc>
          <w:tcPr>
            <w:tcW w:w="1734" w:type="pct"/>
            <w:vMerge/>
            <w:tcBorders>
              <w:top w:val="nil"/>
              <w:bottom w:val="single" w:sz="4" w:space="0" w:color="auto"/>
            </w:tcBorders>
          </w:tcPr>
          <w:p w14:paraId="4BB52175" w14:textId="77777777" w:rsidR="00386A74" w:rsidRPr="00BF0D69" w:rsidRDefault="00386A74" w:rsidP="00386A74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</w:tcPr>
          <w:p w14:paraId="7ED1554D" w14:textId="77777777" w:rsidR="00386A74" w:rsidRPr="00BF0D69" w:rsidRDefault="00386A74" w:rsidP="00386A74">
            <w:pPr>
              <w:widowControl/>
              <w:spacing w:before="40" w:after="4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Overall  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br/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(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N = 39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</w:tcPr>
          <w:p w14:paraId="3FC255F8" w14:textId="77777777" w:rsidR="00386A74" w:rsidRPr="00BF0D69" w:rsidRDefault="00386A74" w:rsidP="00386A74">
            <w:pPr>
              <w:widowControl/>
              <w:spacing w:before="40" w:after="4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RT  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br/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(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N = 19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</w:tcPr>
          <w:p w14:paraId="1D68F39F" w14:textId="77777777" w:rsidR="00386A74" w:rsidRPr="00BF0D69" w:rsidRDefault="00386A74" w:rsidP="00386A74">
            <w:pPr>
              <w:widowControl/>
              <w:spacing w:before="40" w:after="4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CRT  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br/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(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N = 20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732" w:type="pct"/>
            <w:vMerge/>
            <w:tcBorders>
              <w:bottom w:val="single" w:sz="4" w:space="0" w:color="auto"/>
            </w:tcBorders>
          </w:tcPr>
          <w:p w14:paraId="5E56DD26" w14:textId="77777777" w:rsidR="00386A74" w:rsidRPr="00BF0D69" w:rsidRDefault="00386A74" w:rsidP="00386A74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1D63571C" w14:textId="77777777" w:rsidTr="000F6D4D">
        <w:tc>
          <w:tcPr>
            <w:tcW w:w="1734" w:type="pct"/>
            <w:tcBorders>
              <w:top w:val="single" w:sz="4" w:space="0" w:color="auto"/>
            </w:tcBorders>
          </w:tcPr>
          <w:p w14:paraId="477ED403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Age, n (%)</w:t>
            </w:r>
          </w:p>
        </w:tc>
        <w:tc>
          <w:tcPr>
            <w:tcW w:w="843" w:type="pct"/>
            <w:tcBorders>
              <w:top w:val="single" w:sz="4" w:space="0" w:color="auto"/>
            </w:tcBorders>
          </w:tcPr>
          <w:p w14:paraId="67984324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7" w:type="pct"/>
            <w:tcBorders>
              <w:top w:val="single" w:sz="4" w:space="0" w:color="auto"/>
            </w:tcBorders>
          </w:tcPr>
          <w:p w14:paraId="5754A3E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4" w:type="pct"/>
            <w:tcBorders>
              <w:top w:val="single" w:sz="4" w:space="0" w:color="auto"/>
            </w:tcBorders>
          </w:tcPr>
          <w:p w14:paraId="6521B1DB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32" w:type="pct"/>
            <w:tcBorders>
              <w:top w:val="single" w:sz="4" w:space="0" w:color="auto"/>
            </w:tcBorders>
          </w:tcPr>
          <w:p w14:paraId="58B11AF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0.416</w:t>
            </w:r>
          </w:p>
        </w:tc>
      </w:tr>
      <w:tr w:rsidR="00BF0D69" w:rsidRPr="00BF0D69" w14:paraId="71594D31" w14:textId="77777777" w:rsidTr="000F6D4D">
        <w:tc>
          <w:tcPr>
            <w:tcW w:w="1734" w:type="pct"/>
          </w:tcPr>
          <w:p w14:paraId="0711928F" w14:textId="77777777" w:rsidR="00386A74" w:rsidRPr="00BF0D69" w:rsidRDefault="00386A74" w:rsidP="00386A74">
            <w:pPr>
              <w:widowControl/>
              <w:spacing w:before="20" w:after="20" w:line="240" w:lineRule="auto"/>
              <w:ind w:right="20" w:firstLineChars="150" w:firstLine="30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</w:t>
            </w: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</w:t>
            </w:r>
          </w:p>
        </w:tc>
        <w:tc>
          <w:tcPr>
            <w:tcW w:w="843" w:type="pct"/>
          </w:tcPr>
          <w:p w14:paraId="48303311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 (7.7%)</w:t>
            </w:r>
          </w:p>
        </w:tc>
        <w:tc>
          <w:tcPr>
            <w:tcW w:w="847" w:type="pct"/>
          </w:tcPr>
          <w:p w14:paraId="7C23F913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 (10.5%)</w:t>
            </w:r>
          </w:p>
        </w:tc>
        <w:tc>
          <w:tcPr>
            <w:tcW w:w="844" w:type="pct"/>
          </w:tcPr>
          <w:p w14:paraId="0B174F4F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 (5.0%)</w:t>
            </w:r>
          </w:p>
        </w:tc>
        <w:tc>
          <w:tcPr>
            <w:tcW w:w="732" w:type="pct"/>
          </w:tcPr>
          <w:p w14:paraId="184A317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557B8C76" w14:textId="77777777" w:rsidTr="000F6D4D">
        <w:tc>
          <w:tcPr>
            <w:tcW w:w="1734" w:type="pct"/>
            <w:tcBorders>
              <w:bottom w:val="nil"/>
            </w:tcBorders>
          </w:tcPr>
          <w:p w14:paraId="09F34744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3-10</w:t>
            </w:r>
          </w:p>
        </w:tc>
        <w:tc>
          <w:tcPr>
            <w:tcW w:w="843" w:type="pct"/>
            <w:tcBorders>
              <w:bottom w:val="nil"/>
            </w:tcBorders>
          </w:tcPr>
          <w:p w14:paraId="5501B5EC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21 (53.8%)</w:t>
            </w:r>
          </w:p>
        </w:tc>
        <w:tc>
          <w:tcPr>
            <w:tcW w:w="847" w:type="pct"/>
            <w:tcBorders>
              <w:bottom w:val="nil"/>
            </w:tcBorders>
          </w:tcPr>
          <w:p w14:paraId="3DACFDBE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8 (42.1%)</w:t>
            </w:r>
          </w:p>
        </w:tc>
        <w:tc>
          <w:tcPr>
            <w:tcW w:w="844" w:type="pct"/>
            <w:tcBorders>
              <w:bottom w:val="nil"/>
            </w:tcBorders>
          </w:tcPr>
          <w:p w14:paraId="308F482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13 (65.0%)</w:t>
            </w:r>
          </w:p>
        </w:tc>
        <w:tc>
          <w:tcPr>
            <w:tcW w:w="732" w:type="pct"/>
            <w:tcBorders>
              <w:bottom w:val="nil"/>
            </w:tcBorders>
          </w:tcPr>
          <w:p w14:paraId="03CFC9C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04466977" w14:textId="77777777" w:rsidTr="000F6D4D">
        <w:tc>
          <w:tcPr>
            <w:tcW w:w="1734" w:type="pct"/>
            <w:tcBorders>
              <w:top w:val="nil"/>
            </w:tcBorders>
          </w:tcPr>
          <w:p w14:paraId="7FC8702B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11-17</w:t>
            </w:r>
          </w:p>
        </w:tc>
        <w:tc>
          <w:tcPr>
            <w:tcW w:w="843" w:type="pct"/>
            <w:tcBorders>
              <w:top w:val="nil"/>
            </w:tcBorders>
          </w:tcPr>
          <w:p w14:paraId="478411A4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15 (38.5%)</w:t>
            </w:r>
          </w:p>
        </w:tc>
        <w:tc>
          <w:tcPr>
            <w:tcW w:w="847" w:type="pct"/>
            <w:tcBorders>
              <w:top w:val="nil"/>
            </w:tcBorders>
          </w:tcPr>
          <w:p w14:paraId="30A58956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9 (47.4%)</w:t>
            </w:r>
          </w:p>
        </w:tc>
        <w:tc>
          <w:tcPr>
            <w:tcW w:w="844" w:type="pct"/>
            <w:tcBorders>
              <w:top w:val="nil"/>
            </w:tcBorders>
          </w:tcPr>
          <w:p w14:paraId="59926A0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6 (30.0%)</w:t>
            </w:r>
          </w:p>
        </w:tc>
        <w:tc>
          <w:tcPr>
            <w:tcW w:w="732" w:type="pct"/>
            <w:tcBorders>
              <w:top w:val="nil"/>
            </w:tcBorders>
          </w:tcPr>
          <w:p w14:paraId="60FA7AD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18C1269B" w14:textId="77777777" w:rsidTr="000F6D4D">
        <w:tc>
          <w:tcPr>
            <w:tcW w:w="1734" w:type="pct"/>
          </w:tcPr>
          <w:p w14:paraId="1C489CE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Sex, n (%)</w:t>
            </w:r>
          </w:p>
        </w:tc>
        <w:tc>
          <w:tcPr>
            <w:tcW w:w="843" w:type="pct"/>
          </w:tcPr>
          <w:p w14:paraId="28B8E766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7" w:type="pct"/>
          </w:tcPr>
          <w:p w14:paraId="5891E97A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4" w:type="pct"/>
          </w:tcPr>
          <w:p w14:paraId="70B6DAB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32" w:type="pct"/>
          </w:tcPr>
          <w:p w14:paraId="31F17FD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0.648</w:t>
            </w:r>
          </w:p>
        </w:tc>
      </w:tr>
      <w:tr w:rsidR="00BF0D69" w:rsidRPr="00BF0D69" w14:paraId="0F14A69A" w14:textId="77777777" w:rsidTr="000F6D4D">
        <w:tc>
          <w:tcPr>
            <w:tcW w:w="1734" w:type="pct"/>
          </w:tcPr>
          <w:p w14:paraId="44F2CC32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Male</w:t>
            </w:r>
          </w:p>
        </w:tc>
        <w:tc>
          <w:tcPr>
            <w:tcW w:w="843" w:type="pct"/>
          </w:tcPr>
          <w:p w14:paraId="3190635F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15 (38.5%)</w:t>
            </w:r>
          </w:p>
        </w:tc>
        <w:tc>
          <w:tcPr>
            <w:tcW w:w="847" w:type="pct"/>
          </w:tcPr>
          <w:p w14:paraId="0B40F8C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8 (42.1%)</w:t>
            </w:r>
          </w:p>
        </w:tc>
        <w:tc>
          <w:tcPr>
            <w:tcW w:w="844" w:type="pct"/>
          </w:tcPr>
          <w:p w14:paraId="56938AEE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7 (35.0%)</w:t>
            </w:r>
          </w:p>
        </w:tc>
        <w:tc>
          <w:tcPr>
            <w:tcW w:w="732" w:type="pct"/>
          </w:tcPr>
          <w:p w14:paraId="7545BA9A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307CA588" w14:textId="77777777" w:rsidTr="000F6D4D">
        <w:tc>
          <w:tcPr>
            <w:tcW w:w="1734" w:type="pct"/>
          </w:tcPr>
          <w:p w14:paraId="264810C7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Female</w:t>
            </w:r>
          </w:p>
        </w:tc>
        <w:tc>
          <w:tcPr>
            <w:tcW w:w="843" w:type="pct"/>
          </w:tcPr>
          <w:p w14:paraId="35B869E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24 (61.5%)</w:t>
            </w:r>
          </w:p>
        </w:tc>
        <w:tc>
          <w:tcPr>
            <w:tcW w:w="847" w:type="pct"/>
          </w:tcPr>
          <w:p w14:paraId="7EC47572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11 (57.9%)</w:t>
            </w:r>
          </w:p>
        </w:tc>
        <w:tc>
          <w:tcPr>
            <w:tcW w:w="844" w:type="pct"/>
          </w:tcPr>
          <w:p w14:paraId="51DA9A23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13 (65.0%)</w:t>
            </w:r>
          </w:p>
        </w:tc>
        <w:tc>
          <w:tcPr>
            <w:tcW w:w="732" w:type="pct"/>
          </w:tcPr>
          <w:p w14:paraId="4A581724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65B463A3" w14:textId="77777777" w:rsidTr="000F6D4D">
        <w:tc>
          <w:tcPr>
            <w:tcW w:w="1734" w:type="pct"/>
          </w:tcPr>
          <w:p w14:paraId="38E72A0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Race, n (%)</w:t>
            </w:r>
          </w:p>
        </w:tc>
        <w:tc>
          <w:tcPr>
            <w:tcW w:w="843" w:type="pct"/>
          </w:tcPr>
          <w:p w14:paraId="17430271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7" w:type="pct"/>
          </w:tcPr>
          <w:p w14:paraId="00C1649F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4" w:type="pct"/>
          </w:tcPr>
          <w:p w14:paraId="163DEAC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32" w:type="pct"/>
          </w:tcPr>
          <w:p w14:paraId="60638A1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0.608</w:t>
            </w:r>
          </w:p>
        </w:tc>
      </w:tr>
      <w:tr w:rsidR="00BF0D69" w:rsidRPr="00BF0D69" w14:paraId="1300E411" w14:textId="77777777" w:rsidTr="000F6D4D">
        <w:tc>
          <w:tcPr>
            <w:tcW w:w="1734" w:type="pct"/>
          </w:tcPr>
          <w:p w14:paraId="545F41E0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White</w:t>
            </w:r>
          </w:p>
        </w:tc>
        <w:tc>
          <w:tcPr>
            <w:tcW w:w="843" w:type="pct"/>
          </w:tcPr>
          <w:p w14:paraId="656F0A29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31 (79.5%)</w:t>
            </w:r>
          </w:p>
        </w:tc>
        <w:tc>
          <w:tcPr>
            <w:tcW w:w="847" w:type="pct"/>
          </w:tcPr>
          <w:p w14:paraId="6FE5B44A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14 (73.7%)</w:t>
            </w:r>
          </w:p>
        </w:tc>
        <w:tc>
          <w:tcPr>
            <w:tcW w:w="844" w:type="pct"/>
          </w:tcPr>
          <w:p w14:paraId="5A425C3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17 (85.0%)</w:t>
            </w:r>
          </w:p>
        </w:tc>
        <w:tc>
          <w:tcPr>
            <w:tcW w:w="732" w:type="pct"/>
          </w:tcPr>
          <w:p w14:paraId="3ED88206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53E8A3DD" w14:textId="77777777" w:rsidTr="000F6D4D">
        <w:tc>
          <w:tcPr>
            <w:tcW w:w="1734" w:type="pct"/>
          </w:tcPr>
          <w:p w14:paraId="243A2962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Other</w:t>
            </w:r>
          </w:p>
        </w:tc>
        <w:tc>
          <w:tcPr>
            <w:tcW w:w="843" w:type="pct"/>
          </w:tcPr>
          <w:p w14:paraId="665259D5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5 (12.8%)</w:t>
            </w:r>
          </w:p>
        </w:tc>
        <w:tc>
          <w:tcPr>
            <w:tcW w:w="847" w:type="pct"/>
          </w:tcPr>
          <w:p w14:paraId="004D3A4B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 (15.8%)</w:t>
            </w:r>
          </w:p>
        </w:tc>
        <w:tc>
          <w:tcPr>
            <w:tcW w:w="844" w:type="pct"/>
          </w:tcPr>
          <w:p w14:paraId="2DC1F0AA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 (10.0%)</w:t>
            </w:r>
          </w:p>
        </w:tc>
        <w:tc>
          <w:tcPr>
            <w:tcW w:w="732" w:type="pct"/>
          </w:tcPr>
          <w:p w14:paraId="043A840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20C75B27" w14:textId="77777777" w:rsidTr="000F6D4D">
        <w:tc>
          <w:tcPr>
            <w:tcW w:w="1734" w:type="pct"/>
          </w:tcPr>
          <w:p w14:paraId="1EE33785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Black</w:t>
            </w:r>
          </w:p>
        </w:tc>
        <w:tc>
          <w:tcPr>
            <w:tcW w:w="843" w:type="pct"/>
          </w:tcPr>
          <w:p w14:paraId="0DD5A1D1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 (7.7%)</w:t>
            </w:r>
          </w:p>
        </w:tc>
        <w:tc>
          <w:tcPr>
            <w:tcW w:w="847" w:type="pct"/>
          </w:tcPr>
          <w:p w14:paraId="57AD80C1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 (10.5%)</w:t>
            </w:r>
          </w:p>
        </w:tc>
        <w:tc>
          <w:tcPr>
            <w:tcW w:w="844" w:type="pct"/>
          </w:tcPr>
          <w:p w14:paraId="36313DF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 (5.0%)</w:t>
            </w:r>
          </w:p>
        </w:tc>
        <w:tc>
          <w:tcPr>
            <w:tcW w:w="732" w:type="pct"/>
          </w:tcPr>
          <w:p w14:paraId="1A21E12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45135640" w14:textId="77777777" w:rsidTr="000F6D4D">
        <w:tc>
          <w:tcPr>
            <w:tcW w:w="1734" w:type="pct"/>
          </w:tcPr>
          <w:p w14:paraId="1B00B3AC" w14:textId="4B27E746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Tumor size</w:t>
            </w:r>
            <w:r w:rsidR="008928FF" w:rsidRPr="00BF0D69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  <w14:ligatures w14:val="none"/>
              </w:rPr>
              <w:t>(mm)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, n (%)</w:t>
            </w:r>
          </w:p>
        </w:tc>
        <w:tc>
          <w:tcPr>
            <w:tcW w:w="843" w:type="pct"/>
          </w:tcPr>
          <w:p w14:paraId="04F9926C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7" w:type="pct"/>
          </w:tcPr>
          <w:p w14:paraId="7572F0E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4" w:type="pct"/>
          </w:tcPr>
          <w:p w14:paraId="5590CC8C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32" w:type="pct"/>
          </w:tcPr>
          <w:p w14:paraId="2F03EFC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0.185</w:t>
            </w:r>
          </w:p>
        </w:tc>
      </w:tr>
      <w:tr w:rsidR="00BF0D69" w:rsidRPr="00BF0D69" w14:paraId="5A948371" w14:textId="77777777" w:rsidTr="000F6D4D">
        <w:tc>
          <w:tcPr>
            <w:tcW w:w="1734" w:type="pct"/>
          </w:tcPr>
          <w:p w14:paraId="11E0B9BB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≤20</w:t>
            </w:r>
          </w:p>
        </w:tc>
        <w:tc>
          <w:tcPr>
            <w:tcW w:w="843" w:type="pct"/>
          </w:tcPr>
          <w:p w14:paraId="754204A9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 (2.6%)</w:t>
            </w:r>
          </w:p>
        </w:tc>
        <w:tc>
          <w:tcPr>
            <w:tcW w:w="847" w:type="pct"/>
          </w:tcPr>
          <w:p w14:paraId="00B9BD69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 (5.3%)</w:t>
            </w:r>
          </w:p>
        </w:tc>
        <w:tc>
          <w:tcPr>
            <w:tcW w:w="844" w:type="pct"/>
          </w:tcPr>
          <w:p w14:paraId="70A41BEA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0 (0.0%)</w:t>
            </w:r>
          </w:p>
        </w:tc>
        <w:tc>
          <w:tcPr>
            <w:tcW w:w="732" w:type="pct"/>
          </w:tcPr>
          <w:p w14:paraId="62CFD7BE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44BE7F50" w14:textId="77777777" w:rsidTr="000F6D4D">
        <w:tc>
          <w:tcPr>
            <w:tcW w:w="1734" w:type="pct"/>
          </w:tcPr>
          <w:p w14:paraId="0E8363B7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21-40</w:t>
            </w:r>
          </w:p>
        </w:tc>
        <w:tc>
          <w:tcPr>
            <w:tcW w:w="843" w:type="pct"/>
          </w:tcPr>
          <w:p w14:paraId="619518E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9 (23.1%)</w:t>
            </w:r>
          </w:p>
        </w:tc>
        <w:tc>
          <w:tcPr>
            <w:tcW w:w="847" w:type="pct"/>
          </w:tcPr>
          <w:p w14:paraId="2FE94351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5 (26.3%)</w:t>
            </w:r>
          </w:p>
        </w:tc>
        <w:tc>
          <w:tcPr>
            <w:tcW w:w="844" w:type="pct"/>
          </w:tcPr>
          <w:p w14:paraId="22C83565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4 (20.0%)</w:t>
            </w:r>
          </w:p>
        </w:tc>
        <w:tc>
          <w:tcPr>
            <w:tcW w:w="732" w:type="pct"/>
          </w:tcPr>
          <w:p w14:paraId="75B53BA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5DEFFB48" w14:textId="77777777" w:rsidTr="000F6D4D">
        <w:tc>
          <w:tcPr>
            <w:tcW w:w="1734" w:type="pct"/>
          </w:tcPr>
          <w:p w14:paraId="5B26ED76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&gt;</w:t>
            </w: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40</w:t>
            </w:r>
          </w:p>
        </w:tc>
        <w:tc>
          <w:tcPr>
            <w:tcW w:w="843" w:type="pct"/>
          </w:tcPr>
          <w:p w14:paraId="7F70BA0E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22 (56.4%)</w:t>
            </w:r>
          </w:p>
        </w:tc>
        <w:tc>
          <w:tcPr>
            <w:tcW w:w="847" w:type="pct"/>
          </w:tcPr>
          <w:p w14:paraId="229EA466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12 (63.2%)</w:t>
            </w:r>
          </w:p>
        </w:tc>
        <w:tc>
          <w:tcPr>
            <w:tcW w:w="844" w:type="pct"/>
          </w:tcPr>
          <w:p w14:paraId="3B15938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10 (50.0%)</w:t>
            </w:r>
          </w:p>
        </w:tc>
        <w:tc>
          <w:tcPr>
            <w:tcW w:w="732" w:type="pct"/>
          </w:tcPr>
          <w:p w14:paraId="45C97DE8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4E5C31BD" w14:textId="77777777" w:rsidTr="000F6D4D">
        <w:tc>
          <w:tcPr>
            <w:tcW w:w="1734" w:type="pct"/>
          </w:tcPr>
          <w:p w14:paraId="5A87D65E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Unknown</w:t>
            </w:r>
          </w:p>
        </w:tc>
        <w:tc>
          <w:tcPr>
            <w:tcW w:w="843" w:type="pct"/>
          </w:tcPr>
          <w:p w14:paraId="2837AC7E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7 (17.9%)</w:t>
            </w:r>
          </w:p>
        </w:tc>
        <w:tc>
          <w:tcPr>
            <w:tcW w:w="847" w:type="pct"/>
          </w:tcPr>
          <w:p w14:paraId="7AE1172A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 (5.3%)</w:t>
            </w:r>
          </w:p>
        </w:tc>
        <w:tc>
          <w:tcPr>
            <w:tcW w:w="844" w:type="pct"/>
          </w:tcPr>
          <w:p w14:paraId="2842ABB5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6 (30.0%)</w:t>
            </w:r>
          </w:p>
        </w:tc>
        <w:tc>
          <w:tcPr>
            <w:tcW w:w="732" w:type="pct"/>
          </w:tcPr>
          <w:p w14:paraId="20C2059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18FAF3AB" w14:textId="77777777" w:rsidTr="000F6D4D">
        <w:tc>
          <w:tcPr>
            <w:tcW w:w="1734" w:type="pct"/>
          </w:tcPr>
          <w:p w14:paraId="41ED03F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Time from diagnosis </w:t>
            </w:r>
          </w:p>
          <w:p w14:paraId="3CBEE311" w14:textId="6871C2A1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to treatment</w:t>
            </w:r>
            <w:r w:rsidR="008928FF" w:rsidRPr="00BF0D69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  <w14:ligatures w14:val="none"/>
              </w:rPr>
              <w:t>(days)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, n (%)</w:t>
            </w:r>
          </w:p>
        </w:tc>
        <w:tc>
          <w:tcPr>
            <w:tcW w:w="843" w:type="pct"/>
          </w:tcPr>
          <w:p w14:paraId="0219DB12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7" w:type="pct"/>
          </w:tcPr>
          <w:p w14:paraId="34F5F77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4" w:type="pct"/>
          </w:tcPr>
          <w:p w14:paraId="5B2447DC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32" w:type="pct"/>
          </w:tcPr>
          <w:p w14:paraId="19E59E69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0.487</w:t>
            </w:r>
          </w:p>
        </w:tc>
      </w:tr>
      <w:tr w:rsidR="00BF0D69" w:rsidRPr="00BF0D69" w14:paraId="6B9D72DB" w14:textId="77777777" w:rsidTr="000F6D4D">
        <w:tc>
          <w:tcPr>
            <w:tcW w:w="1734" w:type="pct"/>
          </w:tcPr>
          <w:p w14:paraId="6E62B292" w14:textId="6F448422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≤28</w:t>
            </w:r>
            <w:r w:rsidR="008928FF" w:rsidRPr="00BF0D69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843" w:type="pct"/>
          </w:tcPr>
          <w:p w14:paraId="5B6987DE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38 (97.4%)</w:t>
            </w:r>
          </w:p>
        </w:tc>
        <w:tc>
          <w:tcPr>
            <w:tcW w:w="847" w:type="pct"/>
          </w:tcPr>
          <w:p w14:paraId="7A8E4129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18 (94.7%)</w:t>
            </w:r>
          </w:p>
        </w:tc>
        <w:tc>
          <w:tcPr>
            <w:tcW w:w="844" w:type="pct"/>
          </w:tcPr>
          <w:p w14:paraId="3E66C93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20 (100.0%)</w:t>
            </w:r>
          </w:p>
        </w:tc>
        <w:tc>
          <w:tcPr>
            <w:tcW w:w="732" w:type="pct"/>
          </w:tcPr>
          <w:p w14:paraId="08421E9F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095A6629" w14:textId="77777777" w:rsidTr="000F6D4D">
        <w:tc>
          <w:tcPr>
            <w:tcW w:w="1734" w:type="pct"/>
          </w:tcPr>
          <w:p w14:paraId="124C2523" w14:textId="0F2B2DD6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&gt;</w:t>
            </w: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28</w:t>
            </w:r>
          </w:p>
        </w:tc>
        <w:tc>
          <w:tcPr>
            <w:tcW w:w="843" w:type="pct"/>
          </w:tcPr>
          <w:p w14:paraId="0E3960A5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 (2.6%)</w:t>
            </w:r>
          </w:p>
        </w:tc>
        <w:tc>
          <w:tcPr>
            <w:tcW w:w="847" w:type="pct"/>
          </w:tcPr>
          <w:p w14:paraId="4A3D64DF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 (5.3%)</w:t>
            </w:r>
          </w:p>
        </w:tc>
        <w:tc>
          <w:tcPr>
            <w:tcW w:w="844" w:type="pct"/>
          </w:tcPr>
          <w:p w14:paraId="30538B11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0 (0.0%)</w:t>
            </w:r>
          </w:p>
        </w:tc>
        <w:tc>
          <w:tcPr>
            <w:tcW w:w="732" w:type="pct"/>
          </w:tcPr>
          <w:p w14:paraId="100ACCAB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542D64F8" w14:textId="77777777" w:rsidTr="000F6D4D">
        <w:tc>
          <w:tcPr>
            <w:tcW w:w="1734" w:type="pct"/>
          </w:tcPr>
          <w:p w14:paraId="6C0DE28C" w14:textId="00A7EB57" w:rsidR="00386A74" w:rsidRPr="00BF0D69" w:rsidRDefault="008928FF" w:rsidP="00386A74">
            <w:pPr>
              <w:widowControl/>
              <w:spacing w:before="20" w:after="2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W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14:ligatures w14:val="none"/>
              </w:rPr>
              <w:t xml:space="preserve">HO </w:t>
            </w:r>
            <w:r w:rsidR="00386A74"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Grade, n (%)</w:t>
            </w:r>
          </w:p>
        </w:tc>
        <w:tc>
          <w:tcPr>
            <w:tcW w:w="843" w:type="pct"/>
          </w:tcPr>
          <w:p w14:paraId="6BB902C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7" w:type="pct"/>
          </w:tcPr>
          <w:p w14:paraId="33AC781E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4" w:type="pct"/>
          </w:tcPr>
          <w:p w14:paraId="7A88D90F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32" w:type="pct"/>
          </w:tcPr>
          <w:p w14:paraId="6EFBFD32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&gt;0.999</w:t>
            </w:r>
          </w:p>
        </w:tc>
      </w:tr>
      <w:tr w:rsidR="00BF0D69" w:rsidRPr="00BF0D69" w14:paraId="507B5ECB" w14:textId="77777777" w:rsidTr="000F6D4D">
        <w:tc>
          <w:tcPr>
            <w:tcW w:w="1734" w:type="pct"/>
          </w:tcPr>
          <w:p w14:paraId="6C875708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Unknown</w:t>
            </w:r>
          </w:p>
        </w:tc>
        <w:tc>
          <w:tcPr>
            <w:tcW w:w="843" w:type="pct"/>
          </w:tcPr>
          <w:p w14:paraId="1F22BF0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8 (20.5%)</w:t>
            </w:r>
          </w:p>
        </w:tc>
        <w:tc>
          <w:tcPr>
            <w:tcW w:w="847" w:type="pct"/>
          </w:tcPr>
          <w:p w14:paraId="130813FE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4 (21.1%)</w:t>
            </w:r>
          </w:p>
        </w:tc>
        <w:tc>
          <w:tcPr>
            <w:tcW w:w="844" w:type="pct"/>
          </w:tcPr>
          <w:p w14:paraId="37F3A894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4 (20.0%)</w:t>
            </w:r>
          </w:p>
        </w:tc>
        <w:tc>
          <w:tcPr>
            <w:tcW w:w="732" w:type="pct"/>
          </w:tcPr>
          <w:p w14:paraId="1996FD2D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10951F0A" w14:textId="77777777" w:rsidTr="000F6D4D">
        <w:tc>
          <w:tcPr>
            <w:tcW w:w="1734" w:type="pct"/>
          </w:tcPr>
          <w:p w14:paraId="27F07B79" w14:textId="144BC834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 xml:space="preserve">Grade </w:t>
            </w:r>
            <w:r w:rsidR="008928FF" w:rsidRPr="00BF0D69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843" w:type="pct"/>
          </w:tcPr>
          <w:p w14:paraId="4FBD8FBF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31 (79.5%)</w:t>
            </w:r>
          </w:p>
        </w:tc>
        <w:tc>
          <w:tcPr>
            <w:tcW w:w="847" w:type="pct"/>
          </w:tcPr>
          <w:p w14:paraId="36407478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15 (78.9%)</w:t>
            </w:r>
          </w:p>
        </w:tc>
        <w:tc>
          <w:tcPr>
            <w:tcW w:w="844" w:type="pct"/>
          </w:tcPr>
          <w:p w14:paraId="61C0F084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16 (80.0%)</w:t>
            </w:r>
          </w:p>
        </w:tc>
        <w:tc>
          <w:tcPr>
            <w:tcW w:w="732" w:type="pct"/>
          </w:tcPr>
          <w:p w14:paraId="41D7D863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1045794B" w14:textId="77777777" w:rsidTr="000F6D4D">
        <w:tc>
          <w:tcPr>
            <w:tcW w:w="1734" w:type="pct"/>
          </w:tcPr>
          <w:p w14:paraId="43D48AA4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both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Surg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ery</w:t>
            </w:r>
            <w:r w:rsidRPr="00BF0D69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, n (%)</w:t>
            </w:r>
          </w:p>
        </w:tc>
        <w:tc>
          <w:tcPr>
            <w:tcW w:w="843" w:type="pct"/>
          </w:tcPr>
          <w:p w14:paraId="4BD77E68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7" w:type="pct"/>
          </w:tcPr>
          <w:p w14:paraId="25194AE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44" w:type="pct"/>
          </w:tcPr>
          <w:p w14:paraId="565B41B4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32" w:type="pct"/>
          </w:tcPr>
          <w:p w14:paraId="05F482AA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0.127</w:t>
            </w:r>
          </w:p>
        </w:tc>
      </w:tr>
      <w:tr w:rsidR="00BF0D69" w:rsidRPr="00BF0D69" w14:paraId="772FC253" w14:textId="77777777" w:rsidTr="000F6D4D">
        <w:tc>
          <w:tcPr>
            <w:tcW w:w="1734" w:type="pct"/>
          </w:tcPr>
          <w:p w14:paraId="544AFB4D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proofErr w:type="spellStart"/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BioPsy</w:t>
            </w:r>
            <w:proofErr w:type="spellEnd"/>
          </w:p>
        </w:tc>
        <w:tc>
          <w:tcPr>
            <w:tcW w:w="843" w:type="pct"/>
          </w:tcPr>
          <w:p w14:paraId="5B9796A2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31 (79.5%)</w:t>
            </w:r>
          </w:p>
        </w:tc>
        <w:tc>
          <w:tcPr>
            <w:tcW w:w="847" w:type="pct"/>
          </w:tcPr>
          <w:p w14:paraId="617AA0A3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13 (68.4%)</w:t>
            </w:r>
          </w:p>
        </w:tc>
        <w:tc>
          <w:tcPr>
            <w:tcW w:w="844" w:type="pct"/>
          </w:tcPr>
          <w:p w14:paraId="38717A9C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18 (90.0%)</w:t>
            </w:r>
          </w:p>
        </w:tc>
        <w:tc>
          <w:tcPr>
            <w:tcW w:w="732" w:type="pct"/>
          </w:tcPr>
          <w:p w14:paraId="7479940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BF0D69" w:rsidRPr="00BF0D69" w14:paraId="139E5AED" w14:textId="77777777" w:rsidTr="000F6D4D">
        <w:tc>
          <w:tcPr>
            <w:tcW w:w="1734" w:type="pct"/>
          </w:tcPr>
          <w:p w14:paraId="7E3EF3F1" w14:textId="77777777" w:rsidR="00386A74" w:rsidRPr="00BF0D69" w:rsidRDefault="00386A74" w:rsidP="00386A74">
            <w:pPr>
              <w:widowControl/>
              <w:spacing w:before="20" w:after="20" w:line="240" w:lineRule="auto"/>
              <w:ind w:left="300" w:right="20"/>
              <w:jc w:val="both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Partial r</w:t>
            </w: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esection</w:t>
            </w:r>
          </w:p>
        </w:tc>
        <w:tc>
          <w:tcPr>
            <w:tcW w:w="843" w:type="pct"/>
          </w:tcPr>
          <w:p w14:paraId="50216640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8 (20.5%)</w:t>
            </w:r>
          </w:p>
        </w:tc>
        <w:tc>
          <w:tcPr>
            <w:tcW w:w="847" w:type="pct"/>
          </w:tcPr>
          <w:p w14:paraId="2C5C8F46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6 (31.6%)</w:t>
            </w:r>
          </w:p>
        </w:tc>
        <w:tc>
          <w:tcPr>
            <w:tcW w:w="844" w:type="pct"/>
          </w:tcPr>
          <w:p w14:paraId="75F14B17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BF0D6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  <w:t>2 (10.0%)</w:t>
            </w:r>
          </w:p>
        </w:tc>
        <w:tc>
          <w:tcPr>
            <w:tcW w:w="732" w:type="pct"/>
          </w:tcPr>
          <w:p w14:paraId="44DAA951" w14:textId="77777777" w:rsidR="00386A74" w:rsidRPr="00BF0D69" w:rsidRDefault="00386A74" w:rsidP="00386A74">
            <w:pPr>
              <w:widowControl/>
              <w:spacing w:before="20" w:after="20" w:line="240" w:lineRule="auto"/>
              <w:ind w:left="20" w:right="2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</w:tbl>
    <w:p w14:paraId="3D12E90D" w14:textId="64BB79B8" w:rsidR="00D260F0" w:rsidRPr="00BF0D69" w:rsidRDefault="00386A74" w:rsidP="00D260F0">
      <w:pPr>
        <w:spacing w:after="100" w:afterAutospacing="1" w:line="240" w:lineRule="auto"/>
        <w:jc w:val="both"/>
        <w:rPr>
          <w:rFonts w:ascii="Times New Roman" w:eastAsia="宋体" w:hAnsi="Times New Roman" w:cs="Times New Roman"/>
          <w:bCs/>
          <w:sz w:val="21"/>
          <w:szCs w:val="21"/>
          <w:shd w:val="clear" w:color="auto" w:fill="FFFFFF"/>
          <w14:ligatures w14:val="none"/>
        </w:rPr>
      </w:pPr>
      <w:r w:rsidRPr="00BF0D69">
        <w:rPr>
          <w:rFonts w:ascii="Times New Roman" w:eastAsia="宋体" w:hAnsi="Times New Roman" w:cs="Times New Roman"/>
          <w:bCs/>
          <w:sz w:val="21"/>
          <w:szCs w:val="21"/>
          <w:shd w:val="clear" w:color="auto" w:fill="FFFFFF"/>
          <w14:ligatures w14:val="none"/>
        </w:rPr>
        <w:t>Note: RT: Radiotherapy alone group; CRT: Concurrent chemoradiotherapy group; WHO: World Health Organization.</w:t>
      </w:r>
      <w:r w:rsidR="008928FF" w:rsidRPr="00BF0D69">
        <w:rPr>
          <w:rFonts w:hint="eastAsia"/>
        </w:rPr>
        <w:t xml:space="preserve"> </w:t>
      </w:r>
      <w:r w:rsidR="00287DC9" w:rsidRPr="00287DC9">
        <w:rPr>
          <w:rFonts w:ascii="Times New Roman" w:eastAsia="宋体" w:hAnsi="Times New Roman" w:cs="Times New Roman" w:hint="eastAsia"/>
          <w:bCs/>
          <w:sz w:val="21"/>
          <w:szCs w:val="21"/>
          <w:shd w:val="clear" w:color="auto" w:fill="FFFFFF"/>
          <w14:ligatures w14:val="none"/>
        </w:rPr>
        <w:t>Tumor size was measured as the maximum axial diameter on axial MRI sequences.</w:t>
      </w:r>
      <w:r w:rsidR="00D260F0" w:rsidRPr="00BF0D69">
        <w:rPr>
          <w:rFonts w:ascii="Times New Roman" w:eastAsia="宋体" w:hAnsi="Times New Roman" w:cs="Times New Roman"/>
          <w:bCs/>
          <w:sz w:val="21"/>
          <w:szCs w:val="21"/>
          <w:shd w:val="clear" w:color="auto" w:fill="FFFFFF"/>
          <w14:ligatures w14:val="none"/>
        </w:rPr>
        <w:br w:type="page"/>
      </w:r>
    </w:p>
    <w:p w14:paraId="6E2C2784" w14:textId="53C012A0" w:rsidR="00D260F0" w:rsidRPr="00BF0D69" w:rsidRDefault="008928FF" w:rsidP="00D260F0">
      <w:pPr>
        <w:jc w:val="center"/>
        <w:rPr>
          <w:rStyle w:val="af"/>
          <w:rFonts w:ascii="Times New Roman" w:hAnsi="Times New Roman" w:cs="Times New Roman"/>
          <w:b w:val="0"/>
          <w:szCs w:val="21"/>
          <w:shd w:val="clear" w:color="auto" w:fill="FFFFFF"/>
        </w:rPr>
      </w:pPr>
      <w:r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lastRenderedPageBreak/>
        <w:t>Table</w:t>
      </w:r>
      <w:r w:rsidRPr="00BF0D69">
        <w:rPr>
          <w:rStyle w:val="af"/>
          <w:rFonts w:ascii="Times New Roman" w:hAnsi="Times New Roman" w:cs="Times New Roman" w:hint="eastAsia"/>
          <w:szCs w:val="21"/>
          <w:shd w:val="clear" w:color="auto" w:fill="FFFFFF"/>
        </w:rPr>
        <w:t xml:space="preserve"> </w:t>
      </w:r>
      <w:r w:rsidR="00D260F0" w:rsidRPr="00BF0D69">
        <w:rPr>
          <w:rStyle w:val="af"/>
          <w:rFonts w:ascii="Times New Roman" w:hAnsi="Times New Roman" w:cs="Times New Roman" w:hint="eastAsia"/>
          <w:szCs w:val="21"/>
          <w:shd w:val="clear" w:color="auto" w:fill="FFFFFF"/>
        </w:rPr>
        <w:t>S2</w:t>
      </w:r>
      <w:r w:rsidR="00D260F0"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t xml:space="preserve"> Cox Proportional Hazards Regression Analysis of PFS Among Different Treatment Regimens in a Single-Center Cohort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953"/>
        <w:gridCol w:w="1821"/>
        <w:gridCol w:w="1821"/>
        <w:gridCol w:w="1711"/>
      </w:tblGrid>
      <w:tr w:rsidR="00BF0D69" w:rsidRPr="00BF0D69" w14:paraId="6034452B" w14:textId="77777777" w:rsidTr="000F6D4D">
        <w:tc>
          <w:tcPr>
            <w:tcW w:w="1778" w:type="pct"/>
            <w:tcBorders>
              <w:top w:val="single" w:sz="12" w:space="0" w:color="000000"/>
              <w:bottom w:val="single" w:sz="4" w:space="0" w:color="000000"/>
              <w:tl2br w:val="nil"/>
            </w:tcBorders>
            <w:shd w:val="clear" w:color="auto" w:fill="FFFFFF"/>
          </w:tcPr>
          <w:p w14:paraId="2EF4DAF4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  <w:b/>
              </w:rPr>
            </w:pPr>
            <w:bookmarkStart w:id="0" w:name="_Hlk216608398"/>
            <w:r w:rsidRPr="00BF0D69">
              <w:rPr>
                <w:rFonts w:ascii="Times New Roman" w:eastAsia="宋体" w:hAnsi="Times New Roman" w:cs="Times New Roman"/>
                <w:b/>
              </w:rPr>
              <w:t>Treatment</w:t>
            </w:r>
          </w:p>
        </w:tc>
        <w:tc>
          <w:tcPr>
            <w:tcW w:w="1096" w:type="pct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</w:tcPr>
          <w:p w14:paraId="0280A0FB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HR</w:t>
            </w:r>
          </w:p>
        </w:tc>
        <w:tc>
          <w:tcPr>
            <w:tcW w:w="1096" w:type="pct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</w:tcPr>
          <w:p w14:paraId="1BAC6499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95% CI</w:t>
            </w:r>
          </w:p>
        </w:tc>
        <w:tc>
          <w:tcPr>
            <w:tcW w:w="1030" w:type="pct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</w:tcPr>
          <w:p w14:paraId="3F9C09E4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  <w:i/>
                <w:iCs/>
              </w:rPr>
              <w:t>P</w:t>
            </w:r>
          </w:p>
        </w:tc>
      </w:tr>
      <w:tr w:rsidR="00BF0D69" w:rsidRPr="00BF0D69" w14:paraId="59200DED" w14:textId="77777777" w:rsidTr="000F6D4D">
        <w:tc>
          <w:tcPr>
            <w:tcW w:w="1778" w:type="pct"/>
            <w:tcBorders>
              <w:top w:val="single" w:sz="4" w:space="0" w:color="000000"/>
            </w:tcBorders>
            <w:shd w:val="clear" w:color="auto" w:fill="FFFFFF"/>
          </w:tcPr>
          <w:p w14:paraId="504E7E8D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bookmarkStart w:id="1" w:name="_Hlk216607918"/>
            <w:r w:rsidRPr="00BF0D69">
              <w:rPr>
                <w:rFonts w:ascii="Times New Roman" w:eastAsia="宋体" w:hAnsi="Times New Roman" w:cs="Times New Roman"/>
              </w:rPr>
              <w:t>RT</w:t>
            </w:r>
          </w:p>
        </w:tc>
        <w:tc>
          <w:tcPr>
            <w:tcW w:w="1096" w:type="pct"/>
            <w:tcBorders>
              <w:top w:val="single" w:sz="4" w:space="0" w:color="000000"/>
            </w:tcBorders>
            <w:shd w:val="clear" w:color="auto" w:fill="FFFFFF"/>
          </w:tcPr>
          <w:p w14:paraId="6E59D1B1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Reference</w:t>
            </w:r>
          </w:p>
        </w:tc>
        <w:tc>
          <w:tcPr>
            <w:tcW w:w="1096" w:type="pct"/>
            <w:tcBorders>
              <w:top w:val="single" w:sz="4" w:space="0" w:color="000000"/>
            </w:tcBorders>
            <w:shd w:val="clear" w:color="auto" w:fill="FFFFFF"/>
          </w:tcPr>
          <w:p w14:paraId="06CE77C7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Reference</w:t>
            </w:r>
          </w:p>
        </w:tc>
        <w:tc>
          <w:tcPr>
            <w:tcW w:w="1030" w:type="pct"/>
            <w:tcBorders>
              <w:top w:val="single" w:sz="4" w:space="0" w:color="000000"/>
            </w:tcBorders>
            <w:shd w:val="clear" w:color="auto" w:fill="FFFFFF"/>
          </w:tcPr>
          <w:p w14:paraId="39D5C62A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BF0D69" w:rsidRPr="00BF0D69" w14:paraId="3E820D9C" w14:textId="77777777" w:rsidTr="000F6D4D">
        <w:tc>
          <w:tcPr>
            <w:tcW w:w="1778" w:type="pct"/>
            <w:shd w:val="clear" w:color="auto" w:fill="FFFFFF"/>
          </w:tcPr>
          <w:p w14:paraId="3DC320AE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Stupp</w:t>
            </w:r>
          </w:p>
        </w:tc>
        <w:tc>
          <w:tcPr>
            <w:tcW w:w="1096" w:type="pct"/>
            <w:shd w:val="clear" w:color="auto" w:fill="FFFFFF"/>
          </w:tcPr>
          <w:p w14:paraId="01C9760D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0.73</w:t>
            </w:r>
          </w:p>
        </w:tc>
        <w:tc>
          <w:tcPr>
            <w:tcW w:w="1096" w:type="pct"/>
            <w:shd w:val="clear" w:color="auto" w:fill="FFFFFF"/>
          </w:tcPr>
          <w:p w14:paraId="28C28519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0.34, 1.57</w:t>
            </w:r>
          </w:p>
        </w:tc>
        <w:tc>
          <w:tcPr>
            <w:tcW w:w="1030" w:type="pct"/>
            <w:shd w:val="clear" w:color="auto" w:fill="FFFFFF"/>
          </w:tcPr>
          <w:p w14:paraId="4978E8A6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Style w:val="af"/>
                <w:rFonts w:ascii="Times New Roman" w:hAnsi="Times New Roman" w:cs="Times New Roman" w:hint="eastAsia"/>
                <w:b w:val="0"/>
                <w:szCs w:val="21"/>
                <w:shd w:val="clear" w:color="auto" w:fill="FFFFFF"/>
              </w:rPr>
              <w:t>0.424</w:t>
            </w:r>
          </w:p>
        </w:tc>
      </w:tr>
      <w:tr w:rsidR="00BF0D69" w:rsidRPr="00BF0D69" w14:paraId="548F19F1" w14:textId="77777777" w:rsidTr="000F6D4D">
        <w:tc>
          <w:tcPr>
            <w:tcW w:w="1778" w:type="pct"/>
            <w:tcBorders>
              <w:bottom w:val="single" w:sz="12" w:space="0" w:color="000000"/>
            </w:tcBorders>
            <w:shd w:val="clear" w:color="auto" w:fill="FFFFFF"/>
          </w:tcPr>
          <w:p w14:paraId="1E50E354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RT→TMZ</w:t>
            </w:r>
          </w:p>
        </w:tc>
        <w:tc>
          <w:tcPr>
            <w:tcW w:w="1096" w:type="pct"/>
            <w:tcBorders>
              <w:bottom w:val="single" w:sz="12" w:space="0" w:color="000000"/>
            </w:tcBorders>
            <w:shd w:val="clear" w:color="auto" w:fill="FFFFFF"/>
          </w:tcPr>
          <w:p w14:paraId="202DD633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Style w:val="af"/>
                <w:rFonts w:ascii="Times New Roman" w:hAnsi="Times New Roman" w:cs="Times New Roman" w:hint="eastAsia"/>
                <w:b w:val="0"/>
                <w:szCs w:val="21"/>
                <w:shd w:val="clear" w:color="auto" w:fill="FFFFFF"/>
              </w:rPr>
              <w:t>0.74</w:t>
            </w:r>
          </w:p>
        </w:tc>
        <w:tc>
          <w:tcPr>
            <w:tcW w:w="1096" w:type="pct"/>
            <w:tcBorders>
              <w:bottom w:val="single" w:sz="12" w:space="0" w:color="000000"/>
            </w:tcBorders>
            <w:shd w:val="clear" w:color="auto" w:fill="FFFFFF"/>
          </w:tcPr>
          <w:p w14:paraId="197F1D59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0.34, 1.61</w:t>
            </w:r>
          </w:p>
        </w:tc>
        <w:tc>
          <w:tcPr>
            <w:tcW w:w="1030" w:type="pct"/>
            <w:tcBorders>
              <w:bottom w:val="single" w:sz="12" w:space="0" w:color="000000"/>
            </w:tcBorders>
            <w:shd w:val="clear" w:color="auto" w:fill="FFFFFF"/>
          </w:tcPr>
          <w:p w14:paraId="3C95A95D" w14:textId="77777777" w:rsidR="00D260F0" w:rsidRPr="00BF0D69" w:rsidRDefault="00D260F0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Style w:val="af"/>
                <w:rFonts w:ascii="Times New Roman" w:hAnsi="Times New Roman" w:cs="Times New Roman"/>
                <w:b w:val="0"/>
                <w:szCs w:val="21"/>
                <w:shd w:val="clear" w:color="auto" w:fill="FFFFFF"/>
              </w:rPr>
              <w:t>0.441</w:t>
            </w:r>
          </w:p>
        </w:tc>
      </w:tr>
    </w:tbl>
    <w:bookmarkEnd w:id="0"/>
    <w:bookmarkEnd w:id="1"/>
    <w:p w14:paraId="60DCC165" w14:textId="77777777" w:rsidR="008928FF" w:rsidRPr="00BF0D69" w:rsidRDefault="008928FF" w:rsidP="008928FF">
      <w:pPr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</w:pPr>
      <w:r w:rsidRPr="00BF0D69">
        <w:rPr>
          <w:rStyle w:val="af"/>
          <w:rFonts w:ascii="Times New Roman" w:hAnsi="Times New Roman" w:cs="Times New Roman" w:hint="eastAsia"/>
          <w:b w:val="0"/>
          <w:bCs/>
          <w:szCs w:val="21"/>
          <w:shd w:val="clear" w:color="auto" w:fill="FFFFFF"/>
        </w:rPr>
        <w:t>Note: RT: Radiotherapy alone group; Stupp: Radiotherapy combined with concurrent and adjuvant temozolomide chemotherapy group; RT</w:t>
      </w:r>
      <w:r w:rsidRPr="00BF0D69">
        <w:rPr>
          <w:rStyle w:val="af"/>
          <w:rFonts w:ascii="Times New Roman" w:hAnsi="Times New Roman" w:cs="Times New Roman" w:hint="eastAsia"/>
          <w:b w:val="0"/>
          <w:bCs/>
          <w:szCs w:val="21"/>
          <w:shd w:val="clear" w:color="auto" w:fill="FFFFFF"/>
        </w:rPr>
        <w:t>→</w:t>
      </w:r>
      <w:r w:rsidRPr="00BF0D69">
        <w:rPr>
          <w:rStyle w:val="af"/>
          <w:rFonts w:ascii="Times New Roman" w:hAnsi="Times New Roman" w:cs="Times New Roman" w:hint="eastAsia"/>
          <w:b w:val="0"/>
          <w:bCs/>
          <w:szCs w:val="21"/>
          <w:shd w:val="clear" w:color="auto" w:fill="FFFFFF"/>
        </w:rPr>
        <w:t>TMZ: Radiotherapy followed by temozolomide chemotherapy group.</w:t>
      </w:r>
    </w:p>
    <w:p w14:paraId="0FF43136" w14:textId="69960302" w:rsidR="008928FF" w:rsidRPr="00BF0D69" w:rsidRDefault="008928FF" w:rsidP="008928FF">
      <w:pPr>
        <w:spacing w:beforeLines="50" w:before="156"/>
        <w:jc w:val="center"/>
        <w:rPr>
          <w:rStyle w:val="af"/>
          <w:rFonts w:ascii="Times New Roman" w:hAnsi="Times New Roman" w:cs="Times New Roman"/>
          <w:b w:val="0"/>
          <w:szCs w:val="21"/>
          <w:shd w:val="clear" w:color="auto" w:fill="FFFFFF"/>
        </w:rPr>
      </w:pPr>
      <w:r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t>Table</w:t>
      </w:r>
      <w:r w:rsidRPr="00BF0D69">
        <w:rPr>
          <w:rStyle w:val="af"/>
          <w:rFonts w:ascii="Times New Roman" w:hAnsi="Times New Roman" w:cs="Times New Roman" w:hint="eastAsia"/>
          <w:szCs w:val="21"/>
          <w:shd w:val="clear" w:color="auto" w:fill="FFFFFF"/>
        </w:rPr>
        <w:t xml:space="preserve"> S3</w:t>
      </w:r>
      <w:r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t xml:space="preserve"> Cox Proportional Hazards Regression Analysis of OS Among Different Treatment Regimens in a Single-Center Cohort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951"/>
        <w:gridCol w:w="1821"/>
        <w:gridCol w:w="1821"/>
        <w:gridCol w:w="1713"/>
      </w:tblGrid>
      <w:tr w:rsidR="00BF0D69" w:rsidRPr="00BF0D69" w14:paraId="25C20E59" w14:textId="77777777" w:rsidTr="000F6D4D">
        <w:tc>
          <w:tcPr>
            <w:tcW w:w="1777" w:type="pct"/>
            <w:tcBorders>
              <w:top w:val="single" w:sz="12" w:space="0" w:color="000000"/>
              <w:bottom w:val="single" w:sz="4" w:space="0" w:color="000000"/>
              <w:tl2br w:val="nil"/>
            </w:tcBorders>
            <w:shd w:val="clear" w:color="auto" w:fill="FFFFFF"/>
          </w:tcPr>
          <w:p w14:paraId="26109F37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Treatment</w:t>
            </w:r>
          </w:p>
        </w:tc>
        <w:tc>
          <w:tcPr>
            <w:tcW w:w="1096" w:type="pct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</w:tcPr>
          <w:p w14:paraId="66B8B61A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HR</w:t>
            </w:r>
          </w:p>
        </w:tc>
        <w:tc>
          <w:tcPr>
            <w:tcW w:w="1096" w:type="pct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</w:tcPr>
          <w:p w14:paraId="572EFB54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95% CI</w:t>
            </w:r>
          </w:p>
        </w:tc>
        <w:tc>
          <w:tcPr>
            <w:tcW w:w="1032" w:type="pct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</w:tcPr>
          <w:p w14:paraId="406CB755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  <w:i/>
                <w:iCs/>
              </w:rPr>
              <w:t>P</w:t>
            </w:r>
          </w:p>
        </w:tc>
      </w:tr>
      <w:tr w:rsidR="00BF0D69" w:rsidRPr="00BF0D69" w14:paraId="601FB98F" w14:textId="77777777" w:rsidTr="000F6D4D">
        <w:tc>
          <w:tcPr>
            <w:tcW w:w="1777" w:type="pct"/>
            <w:tcBorders>
              <w:top w:val="single" w:sz="4" w:space="0" w:color="000000"/>
            </w:tcBorders>
            <w:shd w:val="clear" w:color="auto" w:fill="FFFFFF"/>
          </w:tcPr>
          <w:p w14:paraId="20AD3756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RT</w:t>
            </w:r>
          </w:p>
        </w:tc>
        <w:tc>
          <w:tcPr>
            <w:tcW w:w="1096" w:type="pct"/>
            <w:tcBorders>
              <w:top w:val="single" w:sz="4" w:space="0" w:color="000000"/>
            </w:tcBorders>
            <w:shd w:val="clear" w:color="auto" w:fill="FFFFFF"/>
          </w:tcPr>
          <w:p w14:paraId="3030B144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Reference</w:t>
            </w:r>
          </w:p>
        </w:tc>
        <w:tc>
          <w:tcPr>
            <w:tcW w:w="1096" w:type="pct"/>
            <w:tcBorders>
              <w:top w:val="single" w:sz="4" w:space="0" w:color="000000"/>
            </w:tcBorders>
            <w:shd w:val="clear" w:color="auto" w:fill="FFFFFF"/>
          </w:tcPr>
          <w:p w14:paraId="570D3B11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Reference</w:t>
            </w:r>
          </w:p>
        </w:tc>
        <w:tc>
          <w:tcPr>
            <w:tcW w:w="1032" w:type="pct"/>
            <w:tcBorders>
              <w:top w:val="single" w:sz="4" w:space="0" w:color="000000"/>
            </w:tcBorders>
            <w:shd w:val="clear" w:color="auto" w:fill="FFFFFF"/>
          </w:tcPr>
          <w:p w14:paraId="319FF250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BF0D69" w:rsidRPr="00BF0D69" w14:paraId="394D51C5" w14:textId="77777777" w:rsidTr="000F6D4D">
        <w:tc>
          <w:tcPr>
            <w:tcW w:w="1777" w:type="pct"/>
            <w:shd w:val="clear" w:color="auto" w:fill="FFFFFF"/>
          </w:tcPr>
          <w:p w14:paraId="3C1E7C44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Stupp</w:t>
            </w:r>
          </w:p>
        </w:tc>
        <w:tc>
          <w:tcPr>
            <w:tcW w:w="1096" w:type="pct"/>
            <w:shd w:val="clear" w:color="auto" w:fill="FFFFFF"/>
          </w:tcPr>
          <w:p w14:paraId="789203F5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0.67</w:t>
            </w:r>
          </w:p>
        </w:tc>
        <w:tc>
          <w:tcPr>
            <w:tcW w:w="1096" w:type="pct"/>
            <w:shd w:val="clear" w:color="auto" w:fill="FFFFFF"/>
          </w:tcPr>
          <w:p w14:paraId="14AEC43E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0.32, 1.39</w:t>
            </w:r>
          </w:p>
        </w:tc>
        <w:tc>
          <w:tcPr>
            <w:tcW w:w="1032" w:type="pct"/>
            <w:shd w:val="clear" w:color="auto" w:fill="FFFFFF"/>
          </w:tcPr>
          <w:p w14:paraId="0FAB4A47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0.282</w:t>
            </w:r>
          </w:p>
        </w:tc>
      </w:tr>
      <w:tr w:rsidR="00BF0D69" w:rsidRPr="00BF0D69" w14:paraId="0C6E1C71" w14:textId="77777777" w:rsidTr="000F6D4D">
        <w:tc>
          <w:tcPr>
            <w:tcW w:w="1777" w:type="pct"/>
            <w:tcBorders>
              <w:bottom w:val="single" w:sz="12" w:space="0" w:color="000000"/>
            </w:tcBorders>
            <w:shd w:val="clear" w:color="auto" w:fill="FFFFFF"/>
          </w:tcPr>
          <w:p w14:paraId="6646D372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RT→TMZ</w:t>
            </w:r>
          </w:p>
        </w:tc>
        <w:tc>
          <w:tcPr>
            <w:tcW w:w="1096" w:type="pct"/>
            <w:tcBorders>
              <w:bottom w:val="single" w:sz="12" w:space="0" w:color="000000"/>
            </w:tcBorders>
            <w:shd w:val="clear" w:color="auto" w:fill="FFFFFF"/>
          </w:tcPr>
          <w:p w14:paraId="462AB74C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0.71</w:t>
            </w:r>
          </w:p>
        </w:tc>
        <w:tc>
          <w:tcPr>
            <w:tcW w:w="1096" w:type="pct"/>
            <w:tcBorders>
              <w:bottom w:val="single" w:sz="12" w:space="0" w:color="000000"/>
            </w:tcBorders>
            <w:shd w:val="clear" w:color="auto" w:fill="FFFFFF"/>
          </w:tcPr>
          <w:p w14:paraId="6FC6B440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0.33, 1.50</w:t>
            </w:r>
          </w:p>
        </w:tc>
        <w:tc>
          <w:tcPr>
            <w:tcW w:w="1032" w:type="pct"/>
            <w:tcBorders>
              <w:bottom w:val="single" w:sz="12" w:space="0" w:color="000000"/>
            </w:tcBorders>
            <w:shd w:val="clear" w:color="auto" w:fill="FFFFFF"/>
          </w:tcPr>
          <w:p w14:paraId="34FDECB1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0.368</w:t>
            </w:r>
          </w:p>
        </w:tc>
      </w:tr>
    </w:tbl>
    <w:p w14:paraId="7745E23B" w14:textId="3B4CEF18" w:rsidR="008928FF" w:rsidRPr="00BF0D69" w:rsidRDefault="008928FF" w:rsidP="008928FF">
      <w:pPr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</w:pPr>
      <w:proofErr w:type="spellStart"/>
      <w:r w:rsidRPr="00BF0D69">
        <w:rPr>
          <w:rStyle w:val="af"/>
          <w:rFonts w:ascii="Times New Roman" w:hAnsi="Times New Roman" w:cs="Times New Roman" w:hint="eastAsia"/>
          <w:b w:val="0"/>
          <w:bCs/>
          <w:szCs w:val="21"/>
          <w:shd w:val="clear" w:color="auto" w:fill="FFFFFF"/>
        </w:rPr>
        <w:t>Note:RT</w:t>
      </w:r>
      <w:proofErr w:type="spellEnd"/>
      <w:r w:rsidRPr="00BF0D69">
        <w:rPr>
          <w:rStyle w:val="af"/>
          <w:rFonts w:ascii="Times New Roman" w:hAnsi="Times New Roman" w:cs="Times New Roman" w:hint="eastAsia"/>
          <w:b w:val="0"/>
          <w:bCs/>
          <w:szCs w:val="21"/>
          <w:shd w:val="clear" w:color="auto" w:fill="FFFFFF"/>
        </w:rPr>
        <w:t>: Radiotherapy alone group; Stupp: Radiotherapy combined with concurrent and adjuvant temozolomide chemotherapy group; RT</w:t>
      </w:r>
      <w:r w:rsidRPr="00BF0D69">
        <w:rPr>
          <w:rStyle w:val="af"/>
          <w:rFonts w:ascii="Times New Roman" w:hAnsi="Times New Roman" w:cs="Times New Roman" w:hint="eastAsia"/>
          <w:b w:val="0"/>
          <w:bCs/>
          <w:szCs w:val="21"/>
          <w:shd w:val="clear" w:color="auto" w:fill="FFFFFF"/>
        </w:rPr>
        <w:t>→</w:t>
      </w:r>
      <w:r w:rsidRPr="00BF0D69">
        <w:rPr>
          <w:rStyle w:val="af"/>
          <w:rFonts w:ascii="Times New Roman" w:hAnsi="Times New Roman" w:cs="Times New Roman" w:hint="eastAsia"/>
          <w:b w:val="0"/>
          <w:bCs/>
          <w:szCs w:val="21"/>
          <w:shd w:val="clear" w:color="auto" w:fill="FFFFFF"/>
        </w:rPr>
        <w:t>TMZ: Radiotherapy followed by temozolomide chemotherapy group.</w:t>
      </w:r>
      <w:r w:rsidRPr="00BF0D69"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  <w:br w:type="page"/>
      </w:r>
    </w:p>
    <w:p w14:paraId="230E4EFA" w14:textId="5E56B7BA" w:rsidR="008928FF" w:rsidRPr="00BF0D69" w:rsidRDefault="008928FF" w:rsidP="008928FF">
      <w:pPr>
        <w:spacing w:beforeLines="50" w:before="156"/>
        <w:jc w:val="center"/>
        <w:rPr>
          <w:rStyle w:val="af"/>
          <w:rFonts w:ascii="Times New Roman" w:hAnsi="Times New Roman" w:cs="Times New Roman"/>
          <w:b w:val="0"/>
          <w:szCs w:val="21"/>
          <w:shd w:val="clear" w:color="auto" w:fill="FFFFFF"/>
        </w:rPr>
      </w:pPr>
      <w:r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lastRenderedPageBreak/>
        <w:t>Table</w:t>
      </w:r>
      <w:r w:rsidRPr="00BF0D69">
        <w:rPr>
          <w:rStyle w:val="af"/>
          <w:rFonts w:ascii="Times New Roman" w:hAnsi="Times New Roman" w:cs="Times New Roman" w:hint="eastAsia"/>
          <w:szCs w:val="21"/>
          <w:shd w:val="clear" w:color="auto" w:fill="FFFFFF"/>
        </w:rPr>
        <w:t xml:space="preserve"> S4</w:t>
      </w:r>
      <w:r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t xml:space="preserve"> Cox Proportional Hazards Regression Analysis of OS Among Different Treatment Regimens in the SEER Database Cohort</w:t>
      </w:r>
    </w:p>
    <w:tbl>
      <w:tblPr>
        <w:tblW w:w="5000" w:type="pct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951"/>
        <w:gridCol w:w="1821"/>
        <w:gridCol w:w="1821"/>
        <w:gridCol w:w="1713"/>
      </w:tblGrid>
      <w:tr w:rsidR="00BF0D69" w:rsidRPr="00BF0D69" w14:paraId="33032BC8" w14:textId="77777777" w:rsidTr="000F6D4D">
        <w:tc>
          <w:tcPr>
            <w:tcW w:w="177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76F88C82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Treatment</w:t>
            </w:r>
          </w:p>
        </w:tc>
        <w:tc>
          <w:tcPr>
            <w:tcW w:w="109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8334034" w14:textId="77777777" w:rsidR="008928FF" w:rsidRPr="00BF0D69" w:rsidRDefault="008928FF" w:rsidP="000F6D4D">
            <w:pPr>
              <w:ind w:left="20"/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HR</w:t>
            </w:r>
          </w:p>
        </w:tc>
        <w:tc>
          <w:tcPr>
            <w:tcW w:w="109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132D0CD" w14:textId="77777777" w:rsidR="008928FF" w:rsidRPr="00BF0D69" w:rsidRDefault="008928FF" w:rsidP="000F6D4D">
            <w:pPr>
              <w:ind w:left="20"/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95% CI</w:t>
            </w:r>
          </w:p>
        </w:tc>
        <w:tc>
          <w:tcPr>
            <w:tcW w:w="103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5810E02" w14:textId="77777777" w:rsidR="008928FF" w:rsidRPr="00BF0D69" w:rsidRDefault="008928FF" w:rsidP="000F6D4D">
            <w:pPr>
              <w:ind w:left="20"/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P</w:t>
            </w:r>
          </w:p>
        </w:tc>
      </w:tr>
      <w:tr w:rsidR="00BF0D69" w:rsidRPr="00BF0D69" w14:paraId="19E8F834" w14:textId="77777777" w:rsidTr="000F6D4D">
        <w:tc>
          <w:tcPr>
            <w:tcW w:w="1777" w:type="pct"/>
            <w:tcBorders>
              <w:top w:val="single" w:sz="4" w:space="0" w:color="000000"/>
            </w:tcBorders>
            <w:shd w:val="clear" w:color="auto" w:fill="FFFFFF"/>
          </w:tcPr>
          <w:p w14:paraId="1BB37552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Cs/>
              </w:rPr>
            </w:pPr>
            <w:r w:rsidRPr="00BF0D69">
              <w:rPr>
                <w:rFonts w:ascii="Times New Roman" w:eastAsia="宋体" w:hAnsi="Times New Roman" w:cs="Times New Roman"/>
                <w:bCs/>
              </w:rPr>
              <w:t>RT</w:t>
            </w:r>
          </w:p>
        </w:tc>
        <w:tc>
          <w:tcPr>
            <w:tcW w:w="1096" w:type="pct"/>
            <w:tcBorders>
              <w:top w:val="single" w:sz="4" w:space="0" w:color="000000"/>
            </w:tcBorders>
            <w:shd w:val="clear" w:color="auto" w:fill="FFFFFF"/>
          </w:tcPr>
          <w:p w14:paraId="4EA88036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Cs/>
              </w:rPr>
            </w:pPr>
            <w:r w:rsidRPr="00BF0D69">
              <w:rPr>
                <w:rFonts w:ascii="Times New Roman" w:eastAsia="宋体" w:hAnsi="Times New Roman" w:cs="Times New Roman"/>
                <w:bCs/>
              </w:rPr>
              <w:t>Reference</w:t>
            </w:r>
          </w:p>
        </w:tc>
        <w:tc>
          <w:tcPr>
            <w:tcW w:w="1096" w:type="pct"/>
            <w:tcBorders>
              <w:top w:val="single" w:sz="4" w:space="0" w:color="000000"/>
            </w:tcBorders>
            <w:shd w:val="clear" w:color="auto" w:fill="FFFFFF"/>
          </w:tcPr>
          <w:p w14:paraId="314B8504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Cs/>
              </w:rPr>
            </w:pPr>
            <w:r w:rsidRPr="00BF0D69">
              <w:rPr>
                <w:rFonts w:ascii="Times New Roman" w:eastAsia="宋体" w:hAnsi="Times New Roman" w:cs="Times New Roman"/>
                <w:bCs/>
              </w:rPr>
              <w:t>Reference</w:t>
            </w:r>
          </w:p>
        </w:tc>
        <w:tc>
          <w:tcPr>
            <w:tcW w:w="1032" w:type="pct"/>
            <w:tcBorders>
              <w:top w:val="single" w:sz="4" w:space="0" w:color="000000"/>
            </w:tcBorders>
            <w:shd w:val="clear" w:color="auto" w:fill="FFFFFF"/>
          </w:tcPr>
          <w:p w14:paraId="393AA56C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Cs/>
              </w:rPr>
            </w:pPr>
          </w:p>
        </w:tc>
      </w:tr>
      <w:tr w:rsidR="00BF0D69" w:rsidRPr="00BF0D69" w14:paraId="2B9EE3EF" w14:textId="77777777" w:rsidTr="000F6D4D">
        <w:tc>
          <w:tcPr>
            <w:tcW w:w="1777" w:type="pct"/>
            <w:tcBorders>
              <w:bottom w:val="single" w:sz="12" w:space="0" w:color="000000"/>
            </w:tcBorders>
            <w:shd w:val="clear" w:color="auto" w:fill="FFFFFF"/>
          </w:tcPr>
          <w:p w14:paraId="19869FCF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Cs/>
              </w:rPr>
            </w:pPr>
            <w:r w:rsidRPr="00BF0D69">
              <w:rPr>
                <w:rFonts w:ascii="Times New Roman" w:eastAsia="宋体" w:hAnsi="Times New Roman" w:cs="Times New Roman"/>
                <w:bCs/>
              </w:rPr>
              <w:t>CRT</w:t>
            </w:r>
          </w:p>
        </w:tc>
        <w:tc>
          <w:tcPr>
            <w:tcW w:w="1096" w:type="pct"/>
            <w:tcBorders>
              <w:bottom w:val="single" w:sz="12" w:space="0" w:color="000000"/>
            </w:tcBorders>
            <w:shd w:val="clear" w:color="auto" w:fill="FFFFFF"/>
          </w:tcPr>
          <w:p w14:paraId="5CAD9586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Cs/>
              </w:rPr>
            </w:pPr>
            <w:r w:rsidRPr="00BF0D69">
              <w:rPr>
                <w:rFonts w:ascii="Times New Roman" w:eastAsia="宋体" w:hAnsi="Times New Roman" w:cs="Times New Roman"/>
                <w:bCs/>
              </w:rPr>
              <w:t>1.22</w:t>
            </w:r>
          </w:p>
        </w:tc>
        <w:tc>
          <w:tcPr>
            <w:tcW w:w="1096" w:type="pct"/>
            <w:tcBorders>
              <w:bottom w:val="single" w:sz="12" w:space="0" w:color="000000"/>
            </w:tcBorders>
            <w:shd w:val="clear" w:color="auto" w:fill="FFFFFF"/>
          </w:tcPr>
          <w:p w14:paraId="0A4E20E8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Cs/>
              </w:rPr>
            </w:pPr>
            <w:r w:rsidRPr="00BF0D69">
              <w:rPr>
                <w:rFonts w:ascii="Times New Roman" w:eastAsia="宋体" w:hAnsi="Times New Roman" w:cs="Times New Roman"/>
                <w:bCs/>
              </w:rPr>
              <w:t>0.58, 2.57</w:t>
            </w:r>
          </w:p>
        </w:tc>
        <w:tc>
          <w:tcPr>
            <w:tcW w:w="1032" w:type="pct"/>
            <w:tcBorders>
              <w:bottom w:val="single" w:sz="12" w:space="0" w:color="000000"/>
            </w:tcBorders>
            <w:shd w:val="clear" w:color="auto" w:fill="FFFFFF"/>
          </w:tcPr>
          <w:p w14:paraId="725114FB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Cs/>
              </w:rPr>
            </w:pPr>
            <w:r w:rsidRPr="00BF0D69">
              <w:rPr>
                <w:rFonts w:ascii="Times New Roman" w:eastAsia="宋体" w:hAnsi="Times New Roman" w:cs="Times New Roman"/>
                <w:bCs/>
              </w:rPr>
              <w:t>0.599</w:t>
            </w:r>
          </w:p>
        </w:tc>
      </w:tr>
    </w:tbl>
    <w:p w14:paraId="099B2051" w14:textId="77777777" w:rsidR="008928FF" w:rsidRPr="00BF0D69" w:rsidRDefault="008928FF" w:rsidP="008928FF">
      <w:pPr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</w:pPr>
      <w:r w:rsidRPr="00BF0D69"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  <w:t>Note: RT: Radiotherapy alone group; CRT: Concurrent chemoradiotherapy group.</w:t>
      </w:r>
    </w:p>
    <w:p w14:paraId="1F338AC3" w14:textId="0EEBF648" w:rsidR="008928FF" w:rsidRPr="00BF0D69" w:rsidRDefault="008928FF" w:rsidP="008928FF">
      <w:pPr>
        <w:spacing w:beforeLines="50" w:before="156"/>
        <w:jc w:val="center"/>
        <w:rPr>
          <w:rStyle w:val="af"/>
          <w:rFonts w:ascii="Times New Roman" w:hAnsi="Times New Roman" w:cs="Times New Roman"/>
          <w:b w:val="0"/>
          <w:szCs w:val="21"/>
          <w:shd w:val="clear" w:color="auto" w:fill="FFFFFF"/>
        </w:rPr>
      </w:pPr>
      <w:r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t>Table</w:t>
      </w:r>
      <w:r w:rsidRPr="00BF0D69">
        <w:rPr>
          <w:rStyle w:val="af"/>
          <w:rFonts w:ascii="Times New Roman" w:hAnsi="Times New Roman" w:cs="Times New Roman" w:hint="eastAsia"/>
          <w:szCs w:val="21"/>
          <w:shd w:val="clear" w:color="auto" w:fill="FFFFFF"/>
        </w:rPr>
        <w:t xml:space="preserve"> S5</w:t>
      </w:r>
      <w:r w:rsidRPr="00BF0D69">
        <w:rPr>
          <w:rStyle w:val="af"/>
          <w:rFonts w:ascii="Times New Roman" w:hAnsi="Times New Roman" w:cs="Times New Roman"/>
          <w:szCs w:val="21"/>
          <w:shd w:val="clear" w:color="auto" w:fill="FFFFFF"/>
        </w:rPr>
        <w:t xml:space="preserve"> Cox Proportional Hazards Regression Analysis of DSS Among Different Treatment Regimens in the SEER Database Cohort</w:t>
      </w:r>
    </w:p>
    <w:tbl>
      <w:tblPr>
        <w:tblW w:w="5000" w:type="pct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951"/>
        <w:gridCol w:w="1821"/>
        <w:gridCol w:w="1821"/>
        <w:gridCol w:w="1713"/>
      </w:tblGrid>
      <w:tr w:rsidR="00BF0D69" w:rsidRPr="00BF0D69" w14:paraId="752FEF10" w14:textId="77777777" w:rsidTr="000F6D4D">
        <w:tc>
          <w:tcPr>
            <w:tcW w:w="177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175F0B52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Treatment</w:t>
            </w:r>
          </w:p>
        </w:tc>
        <w:tc>
          <w:tcPr>
            <w:tcW w:w="109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4421046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HR</w:t>
            </w:r>
          </w:p>
        </w:tc>
        <w:tc>
          <w:tcPr>
            <w:tcW w:w="109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5770BD8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</w:rPr>
              <w:t>95% CI</w:t>
            </w:r>
          </w:p>
        </w:tc>
        <w:tc>
          <w:tcPr>
            <w:tcW w:w="103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30E4313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  <w:b/>
              </w:rPr>
            </w:pPr>
            <w:r w:rsidRPr="00BF0D69">
              <w:rPr>
                <w:rFonts w:ascii="Times New Roman" w:eastAsia="宋体" w:hAnsi="Times New Roman" w:cs="Times New Roman"/>
                <w:b/>
                <w:i/>
                <w:iCs/>
              </w:rPr>
              <w:t>P</w:t>
            </w:r>
          </w:p>
        </w:tc>
      </w:tr>
      <w:tr w:rsidR="00BF0D69" w:rsidRPr="00BF0D69" w14:paraId="5789D75B" w14:textId="77777777" w:rsidTr="000F6D4D">
        <w:tc>
          <w:tcPr>
            <w:tcW w:w="1777" w:type="pct"/>
            <w:tcBorders>
              <w:top w:val="single" w:sz="4" w:space="0" w:color="000000"/>
            </w:tcBorders>
            <w:shd w:val="clear" w:color="auto" w:fill="FFFFFF"/>
          </w:tcPr>
          <w:p w14:paraId="4AF33DBC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RT</w:t>
            </w:r>
          </w:p>
        </w:tc>
        <w:tc>
          <w:tcPr>
            <w:tcW w:w="1096" w:type="pct"/>
            <w:tcBorders>
              <w:top w:val="single" w:sz="4" w:space="0" w:color="000000"/>
            </w:tcBorders>
            <w:shd w:val="clear" w:color="auto" w:fill="FFFFFF"/>
          </w:tcPr>
          <w:p w14:paraId="70943820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Reference</w:t>
            </w:r>
          </w:p>
        </w:tc>
        <w:tc>
          <w:tcPr>
            <w:tcW w:w="1096" w:type="pct"/>
            <w:tcBorders>
              <w:top w:val="single" w:sz="4" w:space="0" w:color="000000"/>
            </w:tcBorders>
            <w:shd w:val="clear" w:color="auto" w:fill="FFFFFF"/>
          </w:tcPr>
          <w:p w14:paraId="013A13DF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Reference</w:t>
            </w:r>
          </w:p>
        </w:tc>
        <w:tc>
          <w:tcPr>
            <w:tcW w:w="1032" w:type="pct"/>
            <w:tcBorders>
              <w:top w:val="single" w:sz="4" w:space="0" w:color="000000"/>
            </w:tcBorders>
            <w:shd w:val="clear" w:color="auto" w:fill="FFFFFF"/>
          </w:tcPr>
          <w:p w14:paraId="2C190963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BF0D69" w:rsidRPr="00BF0D69" w14:paraId="7FF974B9" w14:textId="77777777" w:rsidTr="000F6D4D">
        <w:tc>
          <w:tcPr>
            <w:tcW w:w="1777" w:type="pct"/>
            <w:tcBorders>
              <w:bottom w:val="single" w:sz="12" w:space="0" w:color="000000"/>
            </w:tcBorders>
            <w:shd w:val="clear" w:color="auto" w:fill="FFFFFF"/>
          </w:tcPr>
          <w:p w14:paraId="5E17B2D5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CRT</w:t>
            </w:r>
          </w:p>
        </w:tc>
        <w:tc>
          <w:tcPr>
            <w:tcW w:w="1096" w:type="pct"/>
            <w:tcBorders>
              <w:bottom w:val="single" w:sz="12" w:space="0" w:color="000000"/>
            </w:tcBorders>
            <w:shd w:val="clear" w:color="auto" w:fill="FFFFFF"/>
          </w:tcPr>
          <w:p w14:paraId="4E3485C5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1.23</w:t>
            </w:r>
          </w:p>
        </w:tc>
        <w:tc>
          <w:tcPr>
            <w:tcW w:w="1096" w:type="pct"/>
            <w:tcBorders>
              <w:bottom w:val="single" w:sz="12" w:space="0" w:color="000000"/>
            </w:tcBorders>
            <w:shd w:val="clear" w:color="auto" w:fill="FFFFFF"/>
          </w:tcPr>
          <w:p w14:paraId="4FFCC216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0.57, 2.66</w:t>
            </w:r>
          </w:p>
        </w:tc>
        <w:tc>
          <w:tcPr>
            <w:tcW w:w="1032" w:type="pct"/>
            <w:tcBorders>
              <w:bottom w:val="single" w:sz="12" w:space="0" w:color="000000"/>
            </w:tcBorders>
            <w:shd w:val="clear" w:color="auto" w:fill="FFFFFF"/>
          </w:tcPr>
          <w:p w14:paraId="2EAEB8EF" w14:textId="77777777" w:rsidR="008928FF" w:rsidRPr="00BF0D69" w:rsidRDefault="008928FF" w:rsidP="000F6D4D">
            <w:pPr>
              <w:rPr>
                <w:rFonts w:ascii="Times New Roman" w:eastAsia="宋体" w:hAnsi="Times New Roman" w:cs="Times New Roman"/>
              </w:rPr>
            </w:pPr>
            <w:r w:rsidRPr="00BF0D69">
              <w:rPr>
                <w:rFonts w:ascii="Times New Roman" w:eastAsia="宋体" w:hAnsi="Times New Roman" w:cs="Times New Roman"/>
              </w:rPr>
              <w:t>0.603</w:t>
            </w:r>
          </w:p>
        </w:tc>
      </w:tr>
    </w:tbl>
    <w:p w14:paraId="1FFFDD7D" w14:textId="77777777" w:rsidR="008928FF" w:rsidRPr="00BF0D69" w:rsidRDefault="008928FF" w:rsidP="008928FF">
      <w:pPr>
        <w:spacing w:beforeLines="50" w:before="156"/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</w:pPr>
      <w:r w:rsidRPr="00BF0D69"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  <w:t>Note: RT: Radiotherapy alone group; CRT: Concurrent chemoradiotherapy group</w:t>
      </w:r>
    </w:p>
    <w:p w14:paraId="117D40C4" w14:textId="77777777" w:rsidR="008928FF" w:rsidRPr="00BF0D69" w:rsidRDefault="008928FF" w:rsidP="008928FF">
      <w:pPr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</w:pPr>
    </w:p>
    <w:p w14:paraId="1D855580" w14:textId="77777777" w:rsidR="008928FF" w:rsidRPr="00BF0D69" w:rsidRDefault="008928FF" w:rsidP="008928FF">
      <w:pPr>
        <w:rPr>
          <w:rStyle w:val="af"/>
          <w:rFonts w:ascii="Times New Roman" w:hAnsi="Times New Roman" w:cs="Times New Roman"/>
          <w:b w:val="0"/>
          <w:bCs/>
          <w:szCs w:val="21"/>
          <w:shd w:val="clear" w:color="auto" w:fill="FFFFFF"/>
        </w:rPr>
      </w:pPr>
    </w:p>
    <w:p w14:paraId="5DE325C0" w14:textId="77777777" w:rsidR="00386A74" w:rsidRPr="00BF0D69" w:rsidRDefault="00386A74" w:rsidP="008928FF">
      <w:pPr>
        <w:spacing w:after="100" w:afterAutospacing="1" w:line="240" w:lineRule="auto"/>
        <w:jc w:val="both"/>
        <w:rPr>
          <w:rFonts w:ascii="Times New Roman" w:eastAsia="宋体" w:hAnsi="Times New Roman" w:cs="Times New Roman"/>
          <w:sz w:val="21"/>
          <w:szCs w:val="21"/>
          <w:shd w:val="clear" w:color="auto" w:fill="FFFFFF"/>
          <w14:ligatures w14:val="none"/>
        </w:rPr>
      </w:pPr>
    </w:p>
    <w:p w14:paraId="315B2585" w14:textId="77777777" w:rsidR="00386A74" w:rsidRPr="00BF0D69" w:rsidRDefault="00386A74">
      <w:pPr>
        <w:rPr>
          <w:rFonts w:hint="eastAsia"/>
        </w:rPr>
      </w:pPr>
    </w:p>
    <w:sectPr w:rsidR="00386A74" w:rsidRPr="00BF0D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68F39" w14:textId="77777777" w:rsidR="009D5A48" w:rsidRDefault="009D5A48" w:rsidP="00BF0D6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EF3096" w14:textId="77777777" w:rsidR="009D5A48" w:rsidRDefault="009D5A48" w:rsidP="00BF0D6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67D4E" w14:textId="77777777" w:rsidR="009D5A48" w:rsidRDefault="009D5A48" w:rsidP="00BF0D6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0DE79BD" w14:textId="77777777" w:rsidR="009D5A48" w:rsidRDefault="009D5A48" w:rsidP="00BF0D6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74"/>
    <w:rsid w:val="00287DC9"/>
    <w:rsid w:val="002A731A"/>
    <w:rsid w:val="00386A74"/>
    <w:rsid w:val="007355BF"/>
    <w:rsid w:val="008928FF"/>
    <w:rsid w:val="009D5A48"/>
    <w:rsid w:val="00A359B9"/>
    <w:rsid w:val="00BF0D69"/>
    <w:rsid w:val="00D2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6266D"/>
  <w15:chartTrackingRefBased/>
  <w15:docId w15:val="{34D6FD72-4930-480C-BC81-E2E21C74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6A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A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A7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A7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A7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A7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A7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A7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2A731A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86A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6A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6A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6A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6A7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86A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6A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6A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6A74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386A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38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86A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386A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386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386A74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386A74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86A74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86A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386A74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386A74"/>
    <w:rPr>
      <w:b/>
      <w:bCs/>
      <w:smallCaps/>
      <w:color w:val="2F5496" w:themeColor="accent1" w:themeShade="BF"/>
      <w:spacing w:val="5"/>
    </w:rPr>
  </w:style>
  <w:style w:type="character" w:styleId="af">
    <w:name w:val="Strong"/>
    <w:basedOn w:val="a0"/>
    <w:qFormat/>
    <w:rsid w:val="00D260F0"/>
    <w:rPr>
      <w:b/>
    </w:rPr>
  </w:style>
  <w:style w:type="paragraph" w:styleId="af0">
    <w:name w:val="header"/>
    <w:basedOn w:val="a"/>
    <w:link w:val="af1"/>
    <w:uiPriority w:val="99"/>
    <w:unhideWhenUsed/>
    <w:rsid w:val="00BF0D6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F0D69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BF0D6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BF0D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430</Words>
  <Characters>2258</Characters>
  <Application>Microsoft Office Word</Application>
  <DocSecurity>0</DocSecurity>
  <Lines>250</Lines>
  <Paragraphs>191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丹丹 王</dc:creator>
  <cp:keywords/>
  <dc:description/>
  <cp:lastModifiedBy>丹丹 王</cp:lastModifiedBy>
  <cp:revision>3</cp:revision>
  <dcterms:created xsi:type="dcterms:W3CDTF">2026-05-05T18:34:00Z</dcterms:created>
  <dcterms:modified xsi:type="dcterms:W3CDTF">2026-05-08T12:46:00Z</dcterms:modified>
</cp:coreProperties>
</file>