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C083B" w14:textId="77777777" w:rsidR="002B1D6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Supplemental Digital Content 1. </w:t>
      </w:r>
      <w:r>
        <w:rPr>
          <w:rFonts w:ascii="Times New Roman" w:eastAsia="Times New Roman" w:hAnsi="Times New Roman" w:cs="Times New Roman"/>
          <w:sz w:val="24"/>
          <w:szCs w:val="24"/>
        </w:rPr>
        <w:t>Supplementary Table 1. Univariable and Multivariable Cox regression model of overall survival among patients treated with LITT vs. SRS (n=57).</w:t>
      </w:r>
    </w:p>
    <w:p w14:paraId="7A54B66B" w14:textId="77777777" w:rsidR="002B1D62" w:rsidRDefault="002B1D62">
      <w:pPr>
        <w:rPr>
          <w:rFonts w:ascii="Times New Roman" w:eastAsia="Times New Roman" w:hAnsi="Times New Roman" w:cs="Times New Roman"/>
        </w:rPr>
      </w:pPr>
    </w:p>
    <w:tbl>
      <w:tblPr>
        <w:tblStyle w:val="a9"/>
        <w:tblpPr w:leftFromText="180" w:rightFromText="180" w:topFromText="180" w:bottomFromText="180" w:vertAnchor="text" w:tblpX="2299" w:tblpY="44"/>
        <w:tblW w:w="8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1650"/>
        <w:gridCol w:w="1185"/>
        <w:gridCol w:w="1702"/>
        <w:gridCol w:w="1088"/>
      </w:tblGrid>
      <w:tr w:rsidR="002B1D62" w14:paraId="51289367" w14:textId="77777777" w:rsidTr="00B4555D">
        <w:trPr>
          <w:trHeight w:val="720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711CC" w14:textId="77777777" w:rsidR="002B1D62" w:rsidRDefault="002B1D6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27A61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Univariable   HR (95%CI)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DA8B6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E4746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Multivariable HR (95%CI)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13DB1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-value</w:t>
            </w:r>
          </w:p>
        </w:tc>
      </w:tr>
      <w:tr w:rsidR="002B1D62" w14:paraId="05F913D4" w14:textId="77777777" w:rsidTr="00B4555D">
        <w:trPr>
          <w:trHeight w:val="753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BCA09" w14:textId="26CB6B83" w:rsidR="002B1D62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Stereotactic Radiosurgery</w:t>
            </w:r>
            <w:r w:rsidR="00B455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(Ref)</w:t>
            </w:r>
          </w:p>
          <w:p w14:paraId="0572792A" w14:textId="53B54CCA" w:rsidR="002B1D62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LITT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EF516" w14:textId="47CDC1D6" w:rsidR="002B1D62" w:rsidRDefault="00151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0.83 (0.39 – 1.79)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D02A4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0.643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B2983" w14:textId="2F366C5B" w:rsidR="002B1D62" w:rsidRDefault="00B4555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1.17 (0.45 – 3.05)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481EC" w14:textId="4D4088D1" w:rsidR="002B1D62" w:rsidRDefault="00B4555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0.746</w:t>
            </w:r>
          </w:p>
        </w:tc>
      </w:tr>
      <w:tr w:rsidR="002B1D62" w14:paraId="276CF90F" w14:textId="77777777" w:rsidTr="00B4555D">
        <w:trPr>
          <w:trHeight w:val="459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A5E5E" w14:textId="77777777" w:rsidR="002B1D62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31862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 (0.97 – 1.02)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B5872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0.826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CD606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1.01 (0.95 – 1.07)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B5808" w14:textId="3605A9C1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  <w:r w:rsidR="00B4555D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2B1D62" w14:paraId="734B390F" w14:textId="77777777" w:rsidTr="00B4555D">
        <w:trPr>
          <w:trHeight w:val="465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B793C" w14:textId="06DE797C" w:rsidR="002B1D62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MGMT Methylated </w:t>
            </w:r>
            <w:r w:rsidR="00B4555D">
              <w:rPr>
                <w:rFonts w:ascii="Times New Roman" w:eastAsia="Times New Roman" w:hAnsi="Times New Roman" w:cs="Times New Roman"/>
                <w:sz w:val="20"/>
                <w:szCs w:val="20"/>
              </w:rPr>
              <w:t>(Ref)</w:t>
            </w:r>
          </w:p>
          <w:p w14:paraId="5986C2E5" w14:textId="731BA6E4" w:rsidR="002B1D62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MGMT Unmethylated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FABB4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2.45 (1.06 – 5.67)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ACA12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0.037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6D86E" w14:textId="6ABEEEAB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B4555D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(1.0</w:t>
            </w:r>
            <w:r w:rsidR="00B4555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6.</w:t>
            </w:r>
            <w:r w:rsidR="00B4555D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996CE" w14:textId="0803CF5B" w:rsidR="002B1D6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</w:t>
            </w:r>
            <w:r w:rsidR="00B4555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</w:t>
            </w:r>
          </w:p>
        </w:tc>
      </w:tr>
      <w:tr w:rsidR="002B1D62" w14:paraId="73CC9194" w14:textId="77777777" w:rsidTr="00B4555D">
        <w:trPr>
          <w:trHeight w:val="465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8FC5F" w14:textId="77777777" w:rsidR="002B1D6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Contrast-enhancing tumor volume at recurrence in cm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68F2B" w14:textId="0C84B503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  <w:r w:rsidR="00DF42E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(0.99 – 1.0</w:t>
            </w:r>
            <w:r w:rsidR="00DF42E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F4979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0.216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29387" w14:textId="5EEA1251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1.03 (0.9</w:t>
            </w:r>
            <w:r w:rsidR="00B4555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1.0</w:t>
            </w:r>
            <w:r w:rsidR="00B4555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28387" w14:textId="16123C9E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B4555D">
              <w:rPr>
                <w:rFonts w:ascii="Times New Roman" w:eastAsia="Times New Roman" w:hAnsi="Times New Roman" w:cs="Times New Roman"/>
                <w:sz w:val="20"/>
                <w:szCs w:val="20"/>
              </w:rPr>
              <w:t>138</w:t>
            </w:r>
          </w:p>
        </w:tc>
      </w:tr>
      <w:tr w:rsidR="002B1D62" w14:paraId="700ED278" w14:textId="77777777" w:rsidTr="00B4555D">
        <w:trPr>
          <w:trHeight w:val="152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9DC2C" w14:textId="77777777" w:rsidR="002B1D62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KPS prior to intervention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02BC5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 (0.97 – 1.01)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C0FB7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0.520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3AF93" w14:textId="77777777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0.98 (0.95 – 1.01)</w:t>
            </w:r>
          </w:p>
        </w:tc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3A146" w14:textId="6D0FDEC2" w:rsidR="002B1D62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0.19</w:t>
            </w:r>
            <w:r w:rsidR="00B4555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03AD2FD9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26113AD3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7E0A83D2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747000F4" w14:textId="77777777" w:rsidR="002B1D62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14:paraId="07E17F9D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70E95DF5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43C67B7C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307C2B13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268D4861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151E67DD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4A834CB8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2A231AF8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1FCE53B1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496D7E99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089E907F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461A149B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7195482F" w14:textId="77777777" w:rsidR="002B1D62" w:rsidRDefault="002B1D62">
      <w:pPr>
        <w:rPr>
          <w:rFonts w:ascii="Times New Roman" w:eastAsia="Times New Roman" w:hAnsi="Times New Roman" w:cs="Times New Roman"/>
        </w:rPr>
      </w:pPr>
    </w:p>
    <w:p w14:paraId="3800B48F" w14:textId="5CCE07FE" w:rsidR="003D09D3" w:rsidRDefault="00000000" w:rsidP="003D09D3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HR: Hazard ratio; CI: confidence interval; LITT: Laser Interstitial Thermal Therapy; MGMT: </w:t>
      </w:r>
      <w:proofErr w:type="gramStart"/>
      <w:r>
        <w:rPr>
          <w:rFonts w:ascii="Times New Roman" w:eastAsia="Times New Roman" w:hAnsi="Times New Roman" w:cs="Times New Roman"/>
        </w:rPr>
        <w:t>O(</w:t>
      </w:r>
      <w:proofErr w:type="gramEnd"/>
      <w:r>
        <w:rPr>
          <w:rFonts w:ascii="Times New Roman" w:eastAsia="Times New Roman" w:hAnsi="Times New Roman" w:cs="Times New Roman"/>
        </w:rPr>
        <w:t>6)-Methylguanine-DNA-methyltransferase; KPS: Karnofsky Performance Scale</w:t>
      </w:r>
      <w:r w:rsidR="003D09D3">
        <w:rPr>
          <w:rFonts w:ascii="Times New Roman" w:eastAsia="Times New Roman" w:hAnsi="Times New Roman" w:cs="Times New Roman"/>
        </w:rPr>
        <w:t xml:space="preserve">. </w:t>
      </w:r>
      <w:r w:rsidR="009B2764" w:rsidRPr="009B2764">
        <w:rPr>
          <w:rFonts w:ascii="Times New Roman" w:eastAsia="Times New Roman" w:hAnsi="Times New Roman" w:cs="Times New Roman"/>
        </w:rPr>
        <w:t>All continuous variables' hazard ratios are per increase of 1 unit (1 cm</w:t>
      </w:r>
      <w:r w:rsidR="009B2764" w:rsidRPr="00BE7A7A">
        <w:rPr>
          <w:rFonts w:ascii="Times New Roman" w:eastAsia="Times New Roman" w:hAnsi="Times New Roman" w:cs="Times New Roman"/>
          <w:vertAlign w:val="superscript"/>
        </w:rPr>
        <w:t>3</w:t>
      </w:r>
      <w:r w:rsidR="009B2764" w:rsidRPr="009B2764">
        <w:rPr>
          <w:rFonts w:ascii="Times New Roman" w:eastAsia="Times New Roman" w:hAnsi="Times New Roman" w:cs="Times New Roman"/>
        </w:rPr>
        <w:t>, 1 year of age, or 10 KPS points)</w:t>
      </w:r>
      <w:r w:rsidR="009B2764">
        <w:rPr>
          <w:rFonts w:ascii="Times New Roman" w:eastAsia="Times New Roman" w:hAnsi="Times New Roman" w:cs="Times New Roman"/>
        </w:rPr>
        <w:t xml:space="preserve">. </w:t>
      </w:r>
      <w:r w:rsidR="003D09D3">
        <w:rPr>
          <w:rFonts w:ascii="Times New Roman" w:eastAsia="Times New Roman" w:hAnsi="Times New Roman" w:cs="Times New Roman"/>
        </w:rPr>
        <w:t>P-values &lt;0.05 were considered significant and are bolded.</w:t>
      </w:r>
    </w:p>
    <w:p w14:paraId="06FF3707" w14:textId="0E1B9FE1" w:rsidR="002B1D62" w:rsidRDefault="002B1D62">
      <w:pPr>
        <w:jc w:val="center"/>
        <w:rPr>
          <w:rFonts w:ascii="Times New Roman" w:eastAsia="Times New Roman" w:hAnsi="Times New Roman" w:cs="Times New Roman"/>
        </w:rPr>
      </w:pPr>
    </w:p>
    <w:p w14:paraId="07EEB614" w14:textId="77777777" w:rsidR="002B1D62" w:rsidRDefault="002B1D62">
      <w:pPr>
        <w:jc w:val="center"/>
        <w:rPr>
          <w:rFonts w:ascii="Times New Roman" w:eastAsia="Times New Roman" w:hAnsi="Times New Roman" w:cs="Times New Roman"/>
        </w:rPr>
      </w:pPr>
    </w:p>
    <w:sectPr w:rsidR="002B1D62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D62"/>
    <w:rsid w:val="00151BF3"/>
    <w:rsid w:val="002B1D62"/>
    <w:rsid w:val="003D09D3"/>
    <w:rsid w:val="004912E7"/>
    <w:rsid w:val="006354EC"/>
    <w:rsid w:val="009B2764"/>
    <w:rsid w:val="00B4555D"/>
    <w:rsid w:val="00BE7A7A"/>
    <w:rsid w:val="00DF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51D65"/>
  <w15:docId w15:val="{37C158F5-6D63-4740-8E0D-7329315C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A01CB1"/>
    <w:pPr>
      <w:spacing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4t5oNqP/LwDWNaK7Quw8d5LojQ==">CgMxLjA4AHIhMWRUNXdCWWEyampXdFVnRktaeGhiREVtYTNIWm1kNUhv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867</Characters>
  <Application>Microsoft Office Word</Application>
  <DocSecurity>0</DocSecurity>
  <Lines>7</Lines>
  <Paragraphs>2</Paragraphs>
  <ScaleCrop>false</ScaleCrop>
  <Company>UTHealth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Dono, Antonio G</cp:lastModifiedBy>
  <cp:revision>10</cp:revision>
  <dcterms:created xsi:type="dcterms:W3CDTF">2024-04-02T04:50:00Z</dcterms:created>
  <dcterms:modified xsi:type="dcterms:W3CDTF">2026-05-08T21:07:00Z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fad2ca87fdaf5a2065f7d2a7fb73b544d6f76e23541dd493301b3961f10b53e7</vt:lpwstr>
  </property>
</Properties>
</file>