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1200"/>
        <w:gridCol w:w="2100"/>
        <w:gridCol w:w="2075"/>
      </w:tblGrid>
      <w:tr w:rsidR="009F2A1E" w:rsidRPr="009F2A1E" w14:paraId="521ED4B9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10075" w:type="dxa"/>
            <w:gridSpan w:val="4"/>
            <w:vAlign w:val="center"/>
          </w:tcPr>
          <w:p w14:paraId="1B16BB5E" w14:textId="40D02D40" w:rsidR="009F2A1E" w:rsidRPr="009F2A1E" w:rsidRDefault="00462BA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Supplementary </w:t>
            </w:r>
            <w:r w:rsidR="009F2A1E"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Table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  <w:r w:rsidR="009F2A1E"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. Sensitivity analyses: transfer of patients with small tumors, exclusion of overlapping criteria, and exclusion of radiation-treated patients. Multivariable Cox regression based on time to recurrence.</w:t>
            </w:r>
          </w:p>
        </w:tc>
      </w:tr>
      <w:tr w:rsidR="009F2A1E" w:rsidRPr="009F2A1E" w14:paraId="1DEE6332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4700" w:type="dxa"/>
            <w:vAlign w:val="center"/>
          </w:tcPr>
          <w:p w14:paraId="03D3934E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200" w:type="dxa"/>
            <w:vAlign w:val="center"/>
          </w:tcPr>
          <w:p w14:paraId="66C6BF7F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Hazard Ratio</w:t>
            </w:r>
          </w:p>
        </w:tc>
        <w:tc>
          <w:tcPr>
            <w:tcW w:w="2100" w:type="dxa"/>
            <w:vAlign w:val="center"/>
          </w:tcPr>
          <w:p w14:paraId="71AD52C3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95% Confidence Interval</w:t>
            </w:r>
          </w:p>
        </w:tc>
        <w:tc>
          <w:tcPr>
            <w:tcW w:w="2075" w:type="dxa"/>
            <w:vAlign w:val="center"/>
          </w:tcPr>
          <w:p w14:paraId="214CE4B3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9F2A1E" w:rsidRPr="009F2A1E" w14:paraId="51F1D47A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10075" w:type="dxa"/>
            <w:gridSpan w:val="4"/>
            <w:vAlign w:val="center"/>
          </w:tcPr>
          <w:p w14:paraId="5D604988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1. Transfer of 11 patients with small tumors (lowest volume quartile) from the BI-only to the OC group.</w:t>
            </w:r>
          </w:p>
        </w:tc>
      </w:tr>
      <w:tr w:rsidR="009F2A1E" w:rsidRPr="009F2A1E" w14:paraId="4905C411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4700" w:type="dxa"/>
            <w:vAlign w:val="center"/>
          </w:tcPr>
          <w:p w14:paraId="45711FA4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Deemed Grade 2 due to "brain invasion" alone, and preoperative volume larger than 25th percentile (16 cc)</w:t>
            </w:r>
          </w:p>
        </w:tc>
        <w:tc>
          <w:tcPr>
            <w:tcW w:w="1200" w:type="dxa"/>
            <w:vAlign w:val="center"/>
          </w:tcPr>
          <w:p w14:paraId="1FD7AFD2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2100" w:type="dxa"/>
            <w:vAlign w:val="center"/>
          </w:tcPr>
          <w:p w14:paraId="3080CB94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0.16 - 0.92</w:t>
            </w:r>
          </w:p>
        </w:tc>
        <w:tc>
          <w:tcPr>
            <w:tcW w:w="2075" w:type="dxa"/>
            <w:vAlign w:val="center"/>
          </w:tcPr>
          <w:p w14:paraId="580EC0C2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0.032</w:t>
            </w:r>
          </w:p>
        </w:tc>
      </w:tr>
      <w:tr w:rsidR="009F2A1E" w:rsidRPr="009F2A1E" w14:paraId="5563A51D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4700" w:type="dxa"/>
            <w:vAlign w:val="center"/>
          </w:tcPr>
          <w:p w14:paraId="7D3FA819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Residual diameter</w:t>
            </w:r>
          </w:p>
        </w:tc>
        <w:tc>
          <w:tcPr>
            <w:tcW w:w="1200" w:type="dxa"/>
            <w:vAlign w:val="center"/>
          </w:tcPr>
          <w:p w14:paraId="0E20C4D1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2100" w:type="dxa"/>
            <w:vAlign w:val="center"/>
          </w:tcPr>
          <w:p w14:paraId="1A2B319D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1.01 - 1.05</w:t>
            </w:r>
          </w:p>
        </w:tc>
        <w:tc>
          <w:tcPr>
            <w:tcW w:w="2075" w:type="dxa"/>
            <w:vAlign w:val="center"/>
          </w:tcPr>
          <w:p w14:paraId="061B038B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0.001</w:t>
            </w:r>
          </w:p>
        </w:tc>
      </w:tr>
      <w:tr w:rsidR="009F2A1E" w:rsidRPr="009F2A1E" w14:paraId="0A546BDB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4700" w:type="dxa"/>
            <w:vAlign w:val="center"/>
          </w:tcPr>
          <w:p w14:paraId="6AC23D86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Posterior fossa location</w:t>
            </w:r>
          </w:p>
        </w:tc>
        <w:tc>
          <w:tcPr>
            <w:tcW w:w="1200" w:type="dxa"/>
            <w:vAlign w:val="center"/>
          </w:tcPr>
          <w:p w14:paraId="38BF1E6A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100" w:type="dxa"/>
            <w:vAlign w:val="center"/>
          </w:tcPr>
          <w:p w14:paraId="16FE8F18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0.15 - 8.75</w:t>
            </w:r>
          </w:p>
        </w:tc>
        <w:tc>
          <w:tcPr>
            <w:tcW w:w="2075" w:type="dxa"/>
            <w:vAlign w:val="center"/>
          </w:tcPr>
          <w:p w14:paraId="3EC4433E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0.89</w:t>
            </w:r>
          </w:p>
        </w:tc>
      </w:tr>
      <w:tr w:rsidR="009F2A1E" w:rsidRPr="009F2A1E" w14:paraId="01B07288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10075" w:type="dxa"/>
            <w:gridSpan w:val="4"/>
            <w:vAlign w:val="center"/>
          </w:tcPr>
          <w:p w14:paraId="63BA6B3A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2. Exclusion of 33 OC patients who also had BI.</w:t>
            </w:r>
          </w:p>
        </w:tc>
      </w:tr>
      <w:tr w:rsidR="009F2A1E" w:rsidRPr="009F2A1E" w14:paraId="65343F63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4700" w:type="dxa"/>
            <w:vAlign w:val="center"/>
          </w:tcPr>
          <w:p w14:paraId="69267271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Deemed Grade 2 due to "brain invasion" alone</w:t>
            </w:r>
          </w:p>
        </w:tc>
        <w:tc>
          <w:tcPr>
            <w:tcW w:w="1200" w:type="dxa"/>
            <w:vAlign w:val="center"/>
          </w:tcPr>
          <w:p w14:paraId="03014B3F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2100" w:type="dxa"/>
            <w:vAlign w:val="center"/>
          </w:tcPr>
          <w:p w14:paraId="63B07378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0.16 - 0.87</w:t>
            </w:r>
          </w:p>
        </w:tc>
        <w:tc>
          <w:tcPr>
            <w:tcW w:w="2075" w:type="dxa"/>
            <w:vAlign w:val="center"/>
          </w:tcPr>
          <w:p w14:paraId="034ABCA9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0.022</w:t>
            </w:r>
          </w:p>
        </w:tc>
      </w:tr>
      <w:tr w:rsidR="009F2A1E" w:rsidRPr="009F2A1E" w14:paraId="5AE2AC07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4700" w:type="dxa"/>
            <w:vAlign w:val="center"/>
          </w:tcPr>
          <w:p w14:paraId="2070A850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Gross total resection (Simpson Grade 1-2)</w:t>
            </w:r>
          </w:p>
        </w:tc>
        <w:tc>
          <w:tcPr>
            <w:tcW w:w="1200" w:type="dxa"/>
            <w:vAlign w:val="center"/>
          </w:tcPr>
          <w:p w14:paraId="1CF5CC66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2100" w:type="dxa"/>
            <w:vAlign w:val="center"/>
          </w:tcPr>
          <w:p w14:paraId="1CAF1589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0.1 - 0.57</w:t>
            </w:r>
          </w:p>
        </w:tc>
        <w:tc>
          <w:tcPr>
            <w:tcW w:w="2075" w:type="dxa"/>
            <w:vAlign w:val="center"/>
          </w:tcPr>
          <w:p w14:paraId="03D9F041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0.001</w:t>
            </w:r>
          </w:p>
        </w:tc>
      </w:tr>
      <w:tr w:rsidR="009F2A1E" w:rsidRPr="009F2A1E" w14:paraId="0E6C23A4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4700" w:type="dxa"/>
            <w:vAlign w:val="center"/>
          </w:tcPr>
          <w:p w14:paraId="44EE6E25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Posterior fossa location</w:t>
            </w:r>
          </w:p>
        </w:tc>
        <w:tc>
          <w:tcPr>
            <w:tcW w:w="1200" w:type="dxa"/>
            <w:vAlign w:val="center"/>
          </w:tcPr>
          <w:p w14:paraId="0A0466F9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100" w:type="dxa"/>
            <w:vAlign w:val="center"/>
          </w:tcPr>
          <w:p w14:paraId="65EF16A7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0.16 - 9.4</w:t>
            </w:r>
          </w:p>
        </w:tc>
        <w:tc>
          <w:tcPr>
            <w:tcW w:w="2075" w:type="dxa"/>
            <w:vAlign w:val="center"/>
          </w:tcPr>
          <w:p w14:paraId="2044E75A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0.851</w:t>
            </w:r>
          </w:p>
        </w:tc>
      </w:tr>
      <w:tr w:rsidR="009F2A1E" w:rsidRPr="009F2A1E" w14:paraId="47AE1C11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10075" w:type="dxa"/>
            <w:gridSpan w:val="4"/>
            <w:vAlign w:val="center"/>
          </w:tcPr>
          <w:p w14:paraId="65A00A0A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3. Exclusion of 18 patients receiving adjuvant radiation.</w:t>
            </w:r>
          </w:p>
        </w:tc>
      </w:tr>
      <w:tr w:rsidR="009F2A1E" w:rsidRPr="009F2A1E" w14:paraId="291F3033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4700" w:type="dxa"/>
            <w:vAlign w:val="center"/>
          </w:tcPr>
          <w:p w14:paraId="7D778A5E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Deemed Grade 2 due to "brain invasion" alone</w:t>
            </w:r>
          </w:p>
        </w:tc>
        <w:tc>
          <w:tcPr>
            <w:tcW w:w="1200" w:type="dxa"/>
            <w:vAlign w:val="center"/>
          </w:tcPr>
          <w:p w14:paraId="6E044250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2100" w:type="dxa"/>
            <w:vAlign w:val="center"/>
          </w:tcPr>
          <w:p w14:paraId="3470F52B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0.21 - 1.05</w:t>
            </w:r>
          </w:p>
        </w:tc>
        <w:tc>
          <w:tcPr>
            <w:tcW w:w="2075" w:type="dxa"/>
            <w:vAlign w:val="center"/>
          </w:tcPr>
          <w:p w14:paraId="6C7A4112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0.067</w:t>
            </w:r>
          </w:p>
        </w:tc>
      </w:tr>
      <w:tr w:rsidR="009F2A1E" w:rsidRPr="009F2A1E" w14:paraId="5C21F707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4700" w:type="dxa"/>
            <w:vAlign w:val="center"/>
          </w:tcPr>
          <w:p w14:paraId="2C88D44B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Gross total resection (Simpson Grade 1-2)</w:t>
            </w:r>
          </w:p>
        </w:tc>
        <w:tc>
          <w:tcPr>
            <w:tcW w:w="1200" w:type="dxa"/>
            <w:vAlign w:val="center"/>
          </w:tcPr>
          <w:p w14:paraId="18450AD4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2100" w:type="dxa"/>
            <w:vAlign w:val="center"/>
          </w:tcPr>
          <w:p w14:paraId="2BBD28BB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0.11 - 0.5</w:t>
            </w:r>
          </w:p>
        </w:tc>
        <w:tc>
          <w:tcPr>
            <w:tcW w:w="2075" w:type="dxa"/>
            <w:vAlign w:val="center"/>
          </w:tcPr>
          <w:p w14:paraId="12D04CE0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9F2A1E" w:rsidRPr="009F2A1E" w14:paraId="6E429334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4700" w:type="dxa"/>
            <w:vAlign w:val="center"/>
          </w:tcPr>
          <w:p w14:paraId="1E0EB697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Posterior fossa location</w:t>
            </w:r>
          </w:p>
        </w:tc>
        <w:tc>
          <w:tcPr>
            <w:tcW w:w="1200" w:type="dxa"/>
            <w:vAlign w:val="center"/>
          </w:tcPr>
          <w:p w14:paraId="357F79AD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2100" w:type="dxa"/>
            <w:vAlign w:val="center"/>
          </w:tcPr>
          <w:p w14:paraId="766BABE0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0.14 - 8.26</w:t>
            </w:r>
          </w:p>
        </w:tc>
        <w:tc>
          <w:tcPr>
            <w:tcW w:w="2075" w:type="dxa"/>
            <w:vAlign w:val="center"/>
          </w:tcPr>
          <w:p w14:paraId="1BAD9BE6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0.946</w:t>
            </w:r>
          </w:p>
        </w:tc>
      </w:tr>
      <w:tr w:rsidR="009F2A1E" w:rsidRPr="009F2A1E" w14:paraId="6C814091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10075" w:type="dxa"/>
            <w:gridSpan w:val="4"/>
            <w:vAlign w:val="center"/>
          </w:tcPr>
          <w:p w14:paraId="0B162B21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4. All the above.</w:t>
            </w:r>
          </w:p>
        </w:tc>
      </w:tr>
      <w:tr w:rsidR="009F2A1E" w:rsidRPr="009F2A1E" w14:paraId="510A842F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4700" w:type="dxa"/>
            <w:vAlign w:val="center"/>
          </w:tcPr>
          <w:p w14:paraId="3596E1A1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Deemed Grade 2 due to "brain invasion" alone, and preoperative volume larger than 25th percentile (16 cc)</w:t>
            </w:r>
          </w:p>
        </w:tc>
        <w:tc>
          <w:tcPr>
            <w:tcW w:w="1200" w:type="dxa"/>
            <w:vAlign w:val="center"/>
          </w:tcPr>
          <w:p w14:paraId="785AA724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2100" w:type="dxa"/>
            <w:vAlign w:val="center"/>
          </w:tcPr>
          <w:p w14:paraId="48CAFF1F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0.11 - 0.78</w:t>
            </w:r>
          </w:p>
        </w:tc>
        <w:tc>
          <w:tcPr>
            <w:tcW w:w="2075" w:type="dxa"/>
            <w:vAlign w:val="center"/>
          </w:tcPr>
          <w:p w14:paraId="2EAA2998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0.014</w:t>
            </w:r>
          </w:p>
        </w:tc>
      </w:tr>
      <w:tr w:rsidR="009F2A1E" w:rsidRPr="009F2A1E" w14:paraId="79C28C3A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4700" w:type="dxa"/>
            <w:vAlign w:val="center"/>
          </w:tcPr>
          <w:p w14:paraId="1B7DE25B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Residual diameter</w:t>
            </w:r>
          </w:p>
        </w:tc>
        <w:tc>
          <w:tcPr>
            <w:tcW w:w="1200" w:type="dxa"/>
            <w:vAlign w:val="center"/>
          </w:tcPr>
          <w:p w14:paraId="47618A62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2100" w:type="dxa"/>
            <w:vAlign w:val="center"/>
          </w:tcPr>
          <w:p w14:paraId="0406BCD4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0.07 - 0.43</w:t>
            </w:r>
          </w:p>
        </w:tc>
        <w:tc>
          <w:tcPr>
            <w:tcW w:w="2075" w:type="dxa"/>
            <w:vAlign w:val="center"/>
          </w:tcPr>
          <w:p w14:paraId="1186C1B9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9F2A1E" w:rsidRPr="009F2A1E" w14:paraId="1518D2D7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4700" w:type="dxa"/>
            <w:vAlign w:val="center"/>
          </w:tcPr>
          <w:p w14:paraId="378A8BDA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Posterior fossa location</w:t>
            </w:r>
          </w:p>
        </w:tc>
        <w:tc>
          <w:tcPr>
            <w:tcW w:w="1200" w:type="dxa"/>
            <w:vAlign w:val="center"/>
          </w:tcPr>
          <w:p w14:paraId="5923EA8F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2100" w:type="dxa"/>
            <w:vAlign w:val="center"/>
          </w:tcPr>
          <w:p w14:paraId="51EA4AE9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0.18 - 11.54</w:t>
            </w:r>
          </w:p>
        </w:tc>
        <w:tc>
          <w:tcPr>
            <w:tcW w:w="2075" w:type="dxa"/>
            <w:vAlign w:val="center"/>
          </w:tcPr>
          <w:p w14:paraId="2448BA1E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0.73</w:t>
            </w:r>
          </w:p>
        </w:tc>
      </w:tr>
    </w:tbl>
    <w:p w14:paraId="745D2F96" w14:textId="77777777" w:rsidR="009F2A1E" w:rsidRPr="009F2A1E" w:rsidRDefault="009F2A1E" w:rsidP="009F2A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1200"/>
        <w:gridCol w:w="1700"/>
        <w:gridCol w:w="1975"/>
      </w:tblGrid>
      <w:tr w:rsidR="009F2A1E" w:rsidRPr="009F2A1E" w14:paraId="70BC88C2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10075" w:type="dxa"/>
            <w:gridSpan w:val="4"/>
            <w:vAlign w:val="center"/>
          </w:tcPr>
          <w:p w14:paraId="35F77126" w14:textId="12227454" w:rsidR="009F2A1E" w:rsidRPr="009F2A1E" w:rsidRDefault="00462BA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Supplementary Table 2</w:t>
            </w:r>
            <w:r w:rsidR="009F2A1E"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683A7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Sensitivity analyses: </w:t>
            </w:r>
            <w:r w:rsidR="009F2A1E"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Multivariable Cox regression model comparisons: adjuvant radiation therapy modeling and pre-specified covariate selection. Hazard ratios shown are for the BIOB group.</w:t>
            </w:r>
          </w:p>
        </w:tc>
      </w:tr>
      <w:tr w:rsidR="009F2A1E" w:rsidRPr="009F2A1E" w14:paraId="731DA9FF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5200" w:type="dxa"/>
            <w:vAlign w:val="center"/>
          </w:tcPr>
          <w:p w14:paraId="0BD75F09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1200" w:type="dxa"/>
            <w:vAlign w:val="center"/>
          </w:tcPr>
          <w:p w14:paraId="606586C1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Hazard Ratio</w:t>
            </w:r>
          </w:p>
        </w:tc>
        <w:tc>
          <w:tcPr>
            <w:tcW w:w="1700" w:type="dxa"/>
            <w:vAlign w:val="center"/>
          </w:tcPr>
          <w:p w14:paraId="31EF7394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95% Confidence Interval</w:t>
            </w:r>
          </w:p>
        </w:tc>
        <w:tc>
          <w:tcPr>
            <w:tcW w:w="1975" w:type="dxa"/>
            <w:vAlign w:val="center"/>
          </w:tcPr>
          <w:p w14:paraId="4A31C9F5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9F2A1E" w:rsidRPr="009F2A1E" w14:paraId="73D4F021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10075" w:type="dxa"/>
            <w:gridSpan w:val="4"/>
            <w:vAlign w:val="center"/>
          </w:tcPr>
          <w:p w14:paraId="540F8E5A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A. Adjuvant radiation therapy: comparison of model specifications.</w:t>
            </w:r>
          </w:p>
        </w:tc>
      </w:tr>
      <w:tr w:rsidR="009F2A1E" w:rsidRPr="009F2A1E" w14:paraId="1F12B7D4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5200" w:type="dxa"/>
            <w:vAlign w:val="center"/>
          </w:tcPr>
          <w:p w14:paraId="4B0D0F3C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A1. No radiation therapy term</w:t>
            </w:r>
          </w:p>
        </w:tc>
        <w:tc>
          <w:tcPr>
            <w:tcW w:w="1200" w:type="dxa"/>
            <w:vAlign w:val="center"/>
          </w:tcPr>
          <w:p w14:paraId="4F0E4457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700" w:type="dxa"/>
            <w:vAlign w:val="center"/>
          </w:tcPr>
          <w:p w14:paraId="7160ABBF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0.20 - 0.96</w:t>
            </w:r>
          </w:p>
        </w:tc>
        <w:tc>
          <w:tcPr>
            <w:tcW w:w="1975" w:type="dxa"/>
            <w:vAlign w:val="center"/>
          </w:tcPr>
          <w:p w14:paraId="24A9BF0A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0.040</w:t>
            </w:r>
          </w:p>
        </w:tc>
      </w:tr>
      <w:tr w:rsidR="009F2A1E" w:rsidRPr="009F2A1E" w14:paraId="2E9718D4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5200" w:type="dxa"/>
            <w:vAlign w:val="center"/>
          </w:tcPr>
          <w:p w14:paraId="2C2307A6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A2. Radiation therapy as static covariate</w:t>
            </w:r>
          </w:p>
        </w:tc>
        <w:tc>
          <w:tcPr>
            <w:tcW w:w="1200" w:type="dxa"/>
            <w:vAlign w:val="center"/>
          </w:tcPr>
          <w:p w14:paraId="56E937A8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700" w:type="dxa"/>
            <w:vAlign w:val="center"/>
          </w:tcPr>
          <w:p w14:paraId="4C090564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0.20 - 0.95</w:t>
            </w:r>
          </w:p>
        </w:tc>
        <w:tc>
          <w:tcPr>
            <w:tcW w:w="1975" w:type="dxa"/>
            <w:vAlign w:val="center"/>
          </w:tcPr>
          <w:p w14:paraId="1120B39C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0.037</w:t>
            </w:r>
          </w:p>
        </w:tc>
      </w:tr>
      <w:tr w:rsidR="009F2A1E" w:rsidRPr="009F2A1E" w14:paraId="292EB8DE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5200" w:type="dxa"/>
            <w:vAlign w:val="center"/>
          </w:tcPr>
          <w:p w14:paraId="75A0367C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A3. Exclude radiation therapy patients</w:t>
            </w:r>
          </w:p>
        </w:tc>
        <w:tc>
          <w:tcPr>
            <w:tcW w:w="1200" w:type="dxa"/>
            <w:vAlign w:val="center"/>
          </w:tcPr>
          <w:p w14:paraId="1E57191A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700" w:type="dxa"/>
            <w:vAlign w:val="center"/>
          </w:tcPr>
          <w:p w14:paraId="0E6ABD36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0.21 - 1.05</w:t>
            </w:r>
          </w:p>
        </w:tc>
        <w:tc>
          <w:tcPr>
            <w:tcW w:w="1975" w:type="dxa"/>
            <w:vAlign w:val="center"/>
          </w:tcPr>
          <w:p w14:paraId="2FE96E06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0.067</w:t>
            </w:r>
          </w:p>
        </w:tc>
      </w:tr>
      <w:tr w:rsidR="009F2A1E" w:rsidRPr="009F2A1E" w14:paraId="0894BE2A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5200" w:type="dxa"/>
            <w:vAlign w:val="center"/>
          </w:tcPr>
          <w:p w14:paraId="0076EA94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A4. Radiation therapy as time-varying covariate</w:t>
            </w:r>
          </w:p>
        </w:tc>
        <w:tc>
          <w:tcPr>
            <w:tcW w:w="1200" w:type="dxa"/>
            <w:vAlign w:val="center"/>
          </w:tcPr>
          <w:p w14:paraId="6D11DFA4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700" w:type="dxa"/>
            <w:vAlign w:val="center"/>
          </w:tcPr>
          <w:p w14:paraId="61BD9967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0.20 - 0.97</w:t>
            </w:r>
          </w:p>
        </w:tc>
        <w:tc>
          <w:tcPr>
            <w:tcW w:w="1975" w:type="dxa"/>
            <w:vAlign w:val="center"/>
          </w:tcPr>
          <w:p w14:paraId="41B2EF57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0.042</w:t>
            </w:r>
          </w:p>
        </w:tc>
      </w:tr>
      <w:tr w:rsidR="009F2A1E" w:rsidRPr="009F2A1E" w14:paraId="14AC911F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10075" w:type="dxa"/>
            <w:gridSpan w:val="4"/>
            <w:vAlign w:val="center"/>
          </w:tcPr>
          <w:p w14:paraId="4D5017C4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A fully stratified model was not pursued given that only 18 of 131 patients received adjuvant radiation therapy.</w:t>
            </w:r>
          </w:p>
        </w:tc>
      </w:tr>
      <w:tr w:rsidR="009F2A1E" w:rsidRPr="009F2A1E" w14:paraId="591BC6C6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10075" w:type="dxa"/>
            <w:gridSpan w:val="4"/>
            <w:vAlign w:val="center"/>
          </w:tcPr>
          <w:p w14:paraId="3B4820B6" w14:textId="234CD279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B. Pre-specified multivariable Cox</w:t>
            </w:r>
            <w:r w:rsidR="003144A0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 xml:space="preserve"> model</w:t>
            </w:r>
            <w:r w:rsidRPr="009F2A1E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. Preoperative and residual tumor volume were tested in separate models</w:t>
            </w:r>
            <w:r w:rsidR="0054525A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9F2A1E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given collinearity with GTR</w:t>
            </w:r>
            <w:r w:rsidR="0054525A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 xml:space="preserve">. </w:t>
            </w:r>
            <w:r w:rsidRPr="009F2A1E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 xml:space="preserve">Both models include age, skull base location, posterior fossa location, edema, GTR, and adjuvant radiation (8 covariates each); </w:t>
            </w:r>
          </w:p>
        </w:tc>
      </w:tr>
      <w:tr w:rsidR="009F2A1E" w:rsidRPr="009F2A1E" w14:paraId="26E73F2E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5200" w:type="dxa"/>
            <w:vAlign w:val="center"/>
          </w:tcPr>
          <w:p w14:paraId="19A57FE9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B1. Model retaining preoperative volume</w:t>
            </w:r>
          </w:p>
        </w:tc>
        <w:tc>
          <w:tcPr>
            <w:tcW w:w="1200" w:type="dxa"/>
            <w:vAlign w:val="center"/>
          </w:tcPr>
          <w:p w14:paraId="7D28C949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700" w:type="dxa"/>
            <w:vAlign w:val="center"/>
          </w:tcPr>
          <w:p w14:paraId="20BEE5D7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0.19 - 0.98</w:t>
            </w:r>
          </w:p>
        </w:tc>
        <w:tc>
          <w:tcPr>
            <w:tcW w:w="1975" w:type="dxa"/>
            <w:vAlign w:val="center"/>
          </w:tcPr>
          <w:p w14:paraId="5684275F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0.046</w:t>
            </w:r>
          </w:p>
        </w:tc>
      </w:tr>
      <w:tr w:rsidR="009F2A1E" w:rsidRPr="009F2A1E" w14:paraId="4707F930" w14:textId="77777777" w:rsidTr="009F2A1E">
        <w:tblPrEx>
          <w:tblCellMar>
            <w:top w:w="0" w:type="dxa"/>
            <w:bottom w:w="0" w:type="dxa"/>
          </w:tblCellMar>
        </w:tblPrEx>
        <w:tc>
          <w:tcPr>
            <w:tcW w:w="5200" w:type="dxa"/>
            <w:vAlign w:val="center"/>
          </w:tcPr>
          <w:p w14:paraId="106F8F1F" w14:textId="77777777" w:rsidR="009F2A1E" w:rsidRPr="009F2A1E" w:rsidRDefault="009F2A1E" w:rsidP="009F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B2. Model retaining residual volume</w:t>
            </w:r>
          </w:p>
        </w:tc>
        <w:tc>
          <w:tcPr>
            <w:tcW w:w="1200" w:type="dxa"/>
            <w:vAlign w:val="center"/>
          </w:tcPr>
          <w:p w14:paraId="22D24FB6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700" w:type="dxa"/>
            <w:vAlign w:val="center"/>
          </w:tcPr>
          <w:p w14:paraId="7948BC79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0.19 - 0.97</w:t>
            </w:r>
          </w:p>
        </w:tc>
        <w:tc>
          <w:tcPr>
            <w:tcW w:w="1975" w:type="dxa"/>
            <w:vAlign w:val="center"/>
          </w:tcPr>
          <w:p w14:paraId="76737978" w14:textId="77777777" w:rsidR="009F2A1E" w:rsidRPr="009F2A1E" w:rsidRDefault="009F2A1E" w:rsidP="009F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2A1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0.043</w:t>
            </w:r>
          </w:p>
        </w:tc>
      </w:tr>
    </w:tbl>
    <w:p w14:paraId="314DA506" w14:textId="77777777" w:rsidR="0099318E" w:rsidRDefault="0099318E"/>
    <w:sectPr w:rsidR="0099318E" w:rsidSect="009F2A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E25"/>
    <w:rsid w:val="003144A0"/>
    <w:rsid w:val="00462BAE"/>
    <w:rsid w:val="00526088"/>
    <w:rsid w:val="0054525A"/>
    <w:rsid w:val="005979F2"/>
    <w:rsid w:val="00683A7E"/>
    <w:rsid w:val="00984C1F"/>
    <w:rsid w:val="0099318E"/>
    <w:rsid w:val="009F2A1E"/>
    <w:rsid w:val="00C01E25"/>
    <w:rsid w:val="00C51D52"/>
    <w:rsid w:val="00DA4684"/>
    <w:rsid w:val="00EF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FF075"/>
  <w15:chartTrackingRefBased/>
  <w15:docId w15:val="{49579E25-BEEC-4F35-9978-B5FBF94A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A1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1E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E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E2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E2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E2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E2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E2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E2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E2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E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E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E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E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E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E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E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E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E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E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01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E2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01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E2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1E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E2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01E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E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E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E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360</Words>
  <Characters>2058</Characters>
  <Application>Microsoft Office Word</Application>
  <DocSecurity>0</DocSecurity>
  <Lines>17</Lines>
  <Paragraphs>4</Paragraphs>
  <ScaleCrop>false</ScaleCrop>
  <Company>UVA Health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Kollia, Sofia *HS</dc:creator>
  <cp:keywords/>
  <dc:description/>
  <cp:lastModifiedBy>Kollia, Sofia *HS</cp:lastModifiedBy>
  <cp:revision>10</cp:revision>
  <dcterms:created xsi:type="dcterms:W3CDTF">2026-07-27T15:33:00Z</dcterms:created>
  <dcterms:modified xsi:type="dcterms:W3CDTF">2026-07-27T18:50:00Z</dcterms:modified>
</cp:coreProperties>
</file>