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81A7" w14:textId="77777777" w:rsidR="006916C7" w:rsidRPr="00A51D68" w:rsidRDefault="006916C7" w:rsidP="006916C7">
      <w:pPr>
        <w:jc w:val="center"/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</w:rPr>
        <w:t xml:space="preserve">Supporting Information </w:t>
      </w:r>
    </w:p>
    <w:p w14:paraId="10BC171F" w14:textId="77777777" w:rsidR="006916C7" w:rsidRPr="00A51D68" w:rsidRDefault="006916C7" w:rsidP="006916C7">
      <w:pPr>
        <w:jc w:val="center"/>
        <w:rPr>
          <w:rFonts w:ascii="Arial" w:hAnsi="Arial" w:cs="Arial"/>
          <w:b/>
          <w:bCs/>
        </w:rPr>
      </w:pPr>
    </w:p>
    <w:p w14:paraId="6EA79B5F" w14:textId="6D41CF56" w:rsidR="006916C7" w:rsidRPr="00A51D68" w:rsidRDefault="006916C7" w:rsidP="006916C7">
      <w:pPr>
        <w:jc w:val="center"/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</w:rPr>
        <w:t>for</w:t>
      </w:r>
    </w:p>
    <w:p w14:paraId="33248926" w14:textId="28A43731" w:rsidR="006916C7" w:rsidRPr="00A51D68" w:rsidRDefault="006916C7">
      <w:pPr>
        <w:rPr>
          <w:rFonts w:ascii="Arial" w:hAnsi="Arial" w:cs="Arial"/>
          <w:b/>
          <w:bCs/>
        </w:rPr>
      </w:pPr>
    </w:p>
    <w:p w14:paraId="1F3FE1C5" w14:textId="1AC18BBA" w:rsidR="006916C7" w:rsidRPr="00A51D68" w:rsidRDefault="006916C7" w:rsidP="006916C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51D68">
        <w:rPr>
          <w:rFonts w:ascii="Arial" w:eastAsia="Arial" w:hAnsi="Arial" w:cs="Arial"/>
          <w:b/>
          <w:color w:val="000000" w:themeColor="text1"/>
        </w:rPr>
        <w:t>On the role of a conserved methionine in the Na</w:t>
      </w:r>
      <w:r w:rsidRPr="00A51D68">
        <w:rPr>
          <w:rFonts w:ascii="Arial" w:eastAsia="Arial" w:hAnsi="Arial" w:cs="Arial"/>
          <w:b/>
          <w:color w:val="000000" w:themeColor="text1"/>
          <w:vertAlign w:val="superscript"/>
        </w:rPr>
        <w:t>+</w:t>
      </w:r>
      <w:r w:rsidRPr="00A51D68">
        <w:rPr>
          <w:rFonts w:ascii="Arial" w:eastAsia="Arial" w:hAnsi="Arial" w:cs="Arial"/>
          <w:b/>
          <w:color w:val="000000" w:themeColor="text1"/>
        </w:rPr>
        <w:t xml:space="preserve">-coupling mechanism </w:t>
      </w:r>
      <w:r w:rsidRPr="00A51D68">
        <w:rPr>
          <w:rFonts w:ascii="Arial" w:eastAsia="Arial" w:hAnsi="Arial" w:cs="Arial"/>
          <w:b/>
          <w:color w:val="000000" w:themeColor="text1"/>
        </w:rPr>
        <w:br/>
        <w:t>of a neurotransmitter transporter homolog</w:t>
      </w:r>
    </w:p>
    <w:p w14:paraId="0E1A0EAD" w14:textId="18B1CDDB" w:rsidR="006916C7" w:rsidRPr="00A51D68" w:rsidRDefault="006916C7" w:rsidP="006916C7">
      <w:pPr>
        <w:jc w:val="center"/>
        <w:rPr>
          <w:rFonts w:ascii="Arial" w:eastAsia="Arial" w:hAnsi="Arial" w:cs="Arial"/>
          <w:b/>
          <w:color w:val="000000" w:themeColor="text1"/>
        </w:rPr>
      </w:pPr>
    </w:p>
    <w:p w14:paraId="7832F736" w14:textId="137307CF" w:rsidR="006916C7" w:rsidRPr="00A51D68" w:rsidRDefault="006916C7" w:rsidP="006916C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51D68">
        <w:rPr>
          <w:rFonts w:ascii="Arial" w:eastAsia="Arial" w:hAnsi="Arial" w:cs="Arial"/>
          <w:b/>
          <w:color w:val="000000" w:themeColor="text1"/>
        </w:rPr>
        <w:t>Neurochemical Research</w:t>
      </w:r>
    </w:p>
    <w:p w14:paraId="70C50613" w14:textId="77777777" w:rsidR="006916C7" w:rsidRPr="00A51D68" w:rsidRDefault="006916C7" w:rsidP="006916C7">
      <w:pPr>
        <w:jc w:val="center"/>
        <w:rPr>
          <w:rFonts w:ascii="Arial" w:eastAsia="Arial" w:hAnsi="Arial" w:cs="Arial"/>
          <w:color w:val="000000" w:themeColor="text1"/>
        </w:rPr>
      </w:pPr>
    </w:p>
    <w:p w14:paraId="5186F9FE" w14:textId="63DB408A" w:rsidR="006916C7" w:rsidRPr="00A51D68" w:rsidRDefault="006916C7" w:rsidP="006916C7">
      <w:pPr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 xml:space="preserve">Wenchang Zhou, Gianluca Trinco, </w:t>
      </w: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br/>
        <w:t xml:space="preserve">Dirk J. </w:t>
      </w:r>
      <w:proofErr w:type="spellStart"/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>Slotboom</w:t>
      </w:r>
      <w:proofErr w:type="spellEnd"/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>, Lucy R. Forrest, José D. Faraldo-Gómez</w:t>
      </w:r>
    </w:p>
    <w:p w14:paraId="494A3248" w14:textId="77777777" w:rsidR="006916C7" w:rsidRPr="00A51D68" w:rsidRDefault="006916C7" w:rsidP="006916C7">
      <w:pPr>
        <w:jc w:val="center"/>
        <w:rPr>
          <w:rFonts w:ascii="Arial" w:eastAsia="Arial" w:hAnsi="Arial" w:cs="Arial"/>
          <w:color w:val="000000" w:themeColor="text1"/>
          <w:sz w:val="21"/>
          <w:szCs w:val="21"/>
          <w:vertAlign w:val="superscript"/>
        </w:rPr>
      </w:pPr>
    </w:p>
    <w:p w14:paraId="1D9C9309" w14:textId="77777777" w:rsidR="006916C7" w:rsidRPr="00A51D68" w:rsidRDefault="006916C7" w:rsidP="006916C7">
      <w:pPr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>Correspondence should be addressed to:</w:t>
      </w:r>
    </w:p>
    <w:p w14:paraId="320A803F" w14:textId="779B586F" w:rsidR="006916C7" w:rsidRPr="00A51D68" w:rsidRDefault="006916C7" w:rsidP="006916C7">
      <w:pPr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00A51D68"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br/>
      </w: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>(DJS)</w:t>
      </w:r>
      <w:r w:rsidRPr="00A51D6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hyperlink r:id="rId4">
        <w:r w:rsidRPr="00A51D68">
          <w:rPr>
            <w:rFonts w:ascii="Arial" w:eastAsia="Arial" w:hAnsi="Arial" w:cs="Arial"/>
            <w:color w:val="000000" w:themeColor="text1"/>
            <w:sz w:val="21"/>
            <w:szCs w:val="21"/>
            <w:u w:val="single"/>
          </w:rPr>
          <w:t>d.j.slotboom@rug.nl</w:t>
        </w:r>
      </w:hyperlink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 xml:space="preserve">, (LRF) </w:t>
      </w:r>
      <w:hyperlink r:id="rId5">
        <w:r w:rsidRPr="00A51D68">
          <w:rPr>
            <w:rFonts w:ascii="Arial" w:eastAsia="Arial" w:hAnsi="Arial" w:cs="Arial"/>
            <w:color w:val="000000" w:themeColor="text1"/>
            <w:sz w:val="21"/>
            <w:szCs w:val="21"/>
            <w:u w:val="single"/>
          </w:rPr>
          <w:t>lucy.forrest@nih.gov</w:t>
        </w:r>
      </w:hyperlink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br/>
        <w:t xml:space="preserve">and (JDFG) </w:t>
      </w:r>
      <w:hyperlink r:id="rId6">
        <w:r w:rsidRPr="00A51D68">
          <w:rPr>
            <w:rFonts w:ascii="Arial" w:eastAsia="Arial" w:hAnsi="Arial" w:cs="Arial"/>
            <w:color w:val="000000" w:themeColor="text1"/>
            <w:sz w:val="21"/>
            <w:szCs w:val="21"/>
            <w:u w:val="single"/>
          </w:rPr>
          <w:t>jose.faraldo@nih.gov</w:t>
        </w:r>
      </w:hyperlink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3EE62C57" w14:textId="77777777" w:rsidR="006916C7" w:rsidRPr="00A51D68" w:rsidRDefault="006916C7">
      <w:pPr>
        <w:rPr>
          <w:rFonts w:ascii="Arial" w:hAnsi="Arial" w:cs="Arial"/>
          <w:b/>
          <w:bCs/>
        </w:rPr>
      </w:pPr>
    </w:p>
    <w:p w14:paraId="2AADE740" w14:textId="6C8D4C80" w:rsidR="0080371E" w:rsidRDefault="0080371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E0147E8" w14:textId="38C64E12" w:rsidR="00A51D68" w:rsidRPr="00A51D68" w:rsidRDefault="00A51D68">
      <w:pPr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</w:rPr>
        <w:lastRenderedPageBreak/>
        <w:t>Supplementary Tables</w:t>
      </w:r>
    </w:p>
    <w:p w14:paraId="2806A75F" w14:textId="77777777" w:rsidR="00A51D68" w:rsidRPr="00A51D68" w:rsidRDefault="00A51D68">
      <w:pPr>
        <w:rPr>
          <w:rFonts w:ascii="Arial" w:hAnsi="Arial" w:cs="Arial"/>
          <w:b/>
          <w:bCs/>
        </w:rPr>
      </w:pPr>
    </w:p>
    <w:p w14:paraId="08256898" w14:textId="69C68C2B" w:rsidR="00505953" w:rsidRPr="00A51D68" w:rsidRDefault="00A51D68" w:rsidP="00505953">
      <w:pPr>
        <w:spacing w:after="120"/>
        <w:rPr>
          <w:rFonts w:ascii="Arial" w:eastAsia="Arial" w:hAnsi="Arial" w:cs="Arial"/>
          <w:color w:val="000000" w:themeColor="text1"/>
          <w:sz w:val="21"/>
          <w:szCs w:val="21"/>
        </w:rPr>
      </w:pPr>
      <w:r w:rsidRPr="00A51D68">
        <w:rPr>
          <w:rFonts w:ascii="Arial" w:eastAsia="Arial" w:hAnsi="Arial" w:cs="Arial"/>
          <w:b/>
          <w:color w:val="000000" w:themeColor="text1"/>
          <w:sz w:val="21"/>
          <w:szCs w:val="21"/>
        </w:rPr>
        <w:t>Table S1</w:t>
      </w:r>
      <w:r w:rsidR="00505953">
        <w:rPr>
          <w:rFonts w:ascii="Arial" w:eastAsia="Arial" w:hAnsi="Arial" w:cs="Arial"/>
          <w:b/>
          <w:color w:val="000000" w:themeColor="text1"/>
          <w:sz w:val="21"/>
          <w:szCs w:val="21"/>
        </w:rPr>
        <w:t>.</w:t>
      </w: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 xml:space="preserve"> Structures of proteins hypothetically featuring S-Na</w:t>
      </w:r>
      <w:r w:rsidRPr="00A51D68">
        <w:rPr>
          <w:rFonts w:ascii="Arial" w:eastAsia="Arial" w:hAnsi="Arial" w:cs="Arial"/>
          <w:color w:val="000000" w:themeColor="text1"/>
          <w:sz w:val="21"/>
          <w:szCs w:val="21"/>
          <w:vertAlign w:val="superscript"/>
        </w:rPr>
        <w:t>+</w:t>
      </w:r>
      <w:r w:rsidRPr="00A51D68">
        <w:rPr>
          <w:rFonts w:ascii="Arial" w:eastAsia="Arial" w:hAnsi="Arial" w:cs="Arial"/>
          <w:color w:val="000000" w:themeColor="text1"/>
          <w:sz w:val="21"/>
          <w:szCs w:val="21"/>
        </w:rPr>
        <w:t xml:space="preserve"> interactions </w:t>
      </w:r>
    </w:p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2820"/>
        <w:gridCol w:w="1350"/>
        <w:gridCol w:w="1260"/>
        <w:gridCol w:w="1710"/>
      </w:tblGrid>
      <w:tr w:rsidR="00A51D68" w:rsidRPr="00A51D68" w14:paraId="53EF2CAA" w14:textId="77777777" w:rsidTr="00505953">
        <w:tc>
          <w:tcPr>
            <w:tcW w:w="12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5171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PDB identifier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B5DAD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Function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98D4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Ion residue number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D4E8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Distance(Å)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A498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Protein residue number*</w:t>
            </w:r>
          </w:p>
        </w:tc>
      </w:tr>
      <w:tr w:rsidR="00A51D68" w:rsidRPr="00A51D68" w14:paraId="65025569" w14:textId="77777777" w:rsidTr="00FD537D"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609C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3QJX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3F4E5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Aminopeptidase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6E62F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892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6F9F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D25E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Met260</w:t>
            </w:r>
          </w:p>
        </w:tc>
      </w:tr>
      <w:tr w:rsidR="00A51D68" w:rsidRPr="00A51D68" w14:paraId="54AA3D77" w14:textId="77777777" w:rsidTr="00FD537D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38153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5BPH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2160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D-alanine-D-alanine ligase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E19A5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AAA80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EF5B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Met95</w:t>
            </w:r>
          </w:p>
        </w:tc>
      </w:tr>
      <w:tr w:rsidR="00A51D68" w:rsidRPr="00A51D68" w14:paraId="55ED26B6" w14:textId="77777777" w:rsidTr="00FD537D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DC0B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5OGX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555C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P450 aryl-O-demethylase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96937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1EB2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489F3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Met31</w:t>
            </w:r>
          </w:p>
        </w:tc>
      </w:tr>
      <w:tr w:rsidR="00A51D68" w:rsidRPr="00A51D68" w14:paraId="45C84F00" w14:textId="77777777" w:rsidTr="00FD537D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02A4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3FGW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FDFB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6D10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C159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E5890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Cys249</w:t>
            </w:r>
          </w:p>
        </w:tc>
      </w:tr>
      <w:tr w:rsidR="00A51D68" w:rsidRPr="00A51D68" w14:paraId="53E22C37" w14:textId="77777777" w:rsidTr="00505953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B7FCE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3MOS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BC47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Transketolase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DE3B5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57098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D48E5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Cys468</w:t>
            </w:r>
          </w:p>
        </w:tc>
      </w:tr>
      <w:tr w:rsidR="00A51D68" w:rsidRPr="00A51D68" w14:paraId="3791B3E4" w14:textId="77777777" w:rsidTr="00505953"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2E92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3ROX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262CB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D-serine deaminase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D1B9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E8716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51F3" w14:textId="77777777" w:rsidR="00A51D68" w:rsidRPr="00A51D68" w:rsidRDefault="00A51D68" w:rsidP="00FD5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51D6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Cys309</w:t>
            </w:r>
          </w:p>
        </w:tc>
      </w:tr>
    </w:tbl>
    <w:p w14:paraId="6BAEF8C8" w14:textId="77777777" w:rsidR="00A51D68" w:rsidRPr="00A51D68" w:rsidRDefault="00A51D68" w:rsidP="00A51D68">
      <w:pPr>
        <w:spacing w:before="1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A51D68">
        <w:rPr>
          <w:rFonts w:ascii="Arial" w:eastAsia="Arial" w:hAnsi="Arial" w:cs="Arial"/>
          <w:color w:val="000000" w:themeColor="text1"/>
          <w:sz w:val="18"/>
          <w:szCs w:val="18"/>
        </w:rPr>
        <w:t>*Where multiple chains were present, the interactions listed are in the chain with identifier A.</w:t>
      </w:r>
    </w:p>
    <w:p w14:paraId="3F4B07DA" w14:textId="52307508" w:rsidR="006916C7" w:rsidRPr="00A51D68" w:rsidRDefault="006916C7">
      <w:pPr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</w:rPr>
        <w:br w:type="page"/>
      </w:r>
    </w:p>
    <w:p w14:paraId="4037C219" w14:textId="77777777" w:rsidR="00A51D68" w:rsidRPr="00A51D68" w:rsidRDefault="00A51D68">
      <w:pPr>
        <w:rPr>
          <w:rFonts w:ascii="Arial" w:hAnsi="Arial" w:cs="Arial"/>
          <w:b/>
          <w:bCs/>
        </w:rPr>
      </w:pPr>
    </w:p>
    <w:p w14:paraId="4E421497" w14:textId="0169503C" w:rsidR="003A354E" w:rsidRPr="00A51D68" w:rsidRDefault="00AF6B67">
      <w:pPr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</w:rPr>
        <w:t xml:space="preserve">Supplementary </w:t>
      </w:r>
      <w:r w:rsidR="002D4D2E" w:rsidRPr="00A51D68">
        <w:rPr>
          <w:rFonts w:ascii="Arial" w:hAnsi="Arial" w:cs="Arial"/>
          <w:b/>
          <w:bCs/>
        </w:rPr>
        <w:t>Figures</w:t>
      </w:r>
    </w:p>
    <w:p w14:paraId="581CD1BA" w14:textId="77777777" w:rsidR="002D4D2E" w:rsidRPr="00A51D68" w:rsidRDefault="002D4D2E">
      <w:pPr>
        <w:rPr>
          <w:rFonts w:ascii="Arial" w:hAnsi="Arial" w:cs="Arial"/>
        </w:rPr>
      </w:pPr>
    </w:p>
    <w:p w14:paraId="09386B11" w14:textId="77777777" w:rsidR="00180273" w:rsidRPr="00A51D68" w:rsidRDefault="00180273" w:rsidP="00BB189B">
      <w:pPr>
        <w:jc w:val="center"/>
        <w:rPr>
          <w:rFonts w:ascii="Arial" w:hAnsi="Arial" w:cs="Arial"/>
          <w:b/>
          <w:bCs/>
        </w:rPr>
      </w:pPr>
      <w:r w:rsidRPr="00A51D68">
        <w:rPr>
          <w:rFonts w:ascii="Arial" w:hAnsi="Arial" w:cs="Arial"/>
          <w:b/>
          <w:bCs/>
          <w:noProof/>
        </w:rPr>
        <w:drawing>
          <wp:inline distT="0" distB="0" distL="0" distR="0" wp14:anchorId="239FA82D" wp14:editId="6C82BC45">
            <wp:extent cx="3002362" cy="44888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362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2C768" w14:textId="174EFB4B" w:rsidR="002D4D2E" w:rsidRPr="00A51D68" w:rsidRDefault="00180273" w:rsidP="00BB189B">
      <w:pPr>
        <w:jc w:val="both"/>
        <w:rPr>
          <w:rFonts w:ascii="Arial" w:hAnsi="Arial" w:cs="Arial"/>
        </w:rPr>
      </w:pPr>
      <w:r w:rsidRPr="00A51D68">
        <w:rPr>
          <w:rFonts w:ascii="Arial" w:hAnsi="Arial" w:cs="Arial"/>
          <w:b/>
          <w:bCs/>
        </w:rPr>
        <w:t>Figure S1.</w:t>
      </w:r>
      <w:r w:rsidRPr="00A51D68">
        <w:rPr>
          <w:rFonts w:ascii="Arial" w:hAnsi="Arial" w:cs="Arial"/>
        </w:rPr>
        <w:t xml:space="preserve"> Molecular dynamics simulation of outward-facing </w:t>
      </w:r>
      <w:proofErr w:type="spellStart"/>
      <w:r w:rsidRPr="00A51D68">
        <w:rPr>
          <w:rFonts w:ascii="Arial" w:hAnsi="Arial" w:cs="Arial"/>
        </w:rPr>
        <w:t>Glt</w:t>
      </w:r>
      <w:r w:rsidRPr="00A51D68">
        <w:rPr>
          <w:rFonts w:ascii="Arial" w:hAnsi="Arial" w:cs="Arial"/>
          <w:vertAlign w:val="subscript"/>
        </w:rPr>
        <w:t>Tk</w:t>
      </w:r>
      <w:proofErr w:type="spellEnd"/>
      <w:r w:rsidRPr="00A51D68">
        <w:rPr>
          <w:rFonts w:ascii="Arial" w:hAnsi="Arial" w:cs="Arial"/>
        </w:rPr>
        <w:t>. The figure shows the final snapshot of the trajectory calculated for the hole state, viewed from the extracellular side (</w:t>
      </w:r>
      <w:r w:rsidRPr="00A51D68">
        <w:rPr>
          <w:rFonts w:ascii="Arial" w:hAnsi="Arial" w:cs="Arial"/>
          <w:i/>
          <w:iCs/>
        </w:rPr>
        <w:t>upper panel</w:t>
      </w:r>
      <w:r w:rsidRPr="00A51D68">
        <w:rPr>
          <w:rFonts w:ascii="Arial" w:hAnsi="Arial" w:cs="Arial"/>
        </w:rPr>
        <w:t>) and along the membrane plane (</w:t>
      </w:r>
      <w:r w:rsidRPr="00A51D68">
        <w:rPr>
          <w:rFonts w:ascii="Arial" w:hAnsi="Arial" w:cs="Arial"/>
          <w:i/>
          <w:iCs/>
        </w:rPr>
        <w:t>lower panel</w:t>
      </w:r>
      <w:r w:rsidRPr="00A51D68">
        <w:rPr>
          <w:rFonts w:ascii="Arial" w:hAnsi="Arial" w:cs="Arial"/>
        </w:rPr>
        <w:t>). The transporter (</w:t>
      </w:r>
      <w:r w:rsidRPr="00A51D68">
        <w:rPr>
          <w:rFonts w:ascii="Arial" w:hAnsi="Arial" w:cs="Arial"/>
          <w:i/>
          <w:iCs/>
        </w:rPr>
        <w:t>yellow surface</w:t>
      </w:r>
      <w:r w:rsidRPr="00A51D68">
        <w:rPr>
          <w:rFonts w:ascii="Arial" w:hAnsi="Arial" w:cs="Arial"/>
        </w:rPr>
        <w:t>) is immersed in a POPC lipid bilayer (</w:t>
      </w:r>
      <w:r w:rsidRPr="00A51D68">
        <w:rPr>
          <w:rFonts w:ascii="Arial" w:hAnsi="Arial" w:cs="Arial"/>
          <w:i/>
          <w:iCs/>
        </w:rPr>
        <w:t>lines</w:t>
      </w:r>
      <w:r w:rsidRPr="00A51D68">
        <w:rPr>
          <w:rFonts w:ascii="Arial" w:hAnsi="Arial" w:cs="Arial"/>
        </w:rPr>
        <w:t>) and a solution containing 100 mM NaCl plus counterions neutralizing the total system charge (</w:t>
      </w:r>
      <w:r w:rsidRPr="00A51D68">
        <w:rPr>
          <w:rFonts w:ascii="Arial" w:hAnsi="Arial" w:cs="Arial"/>
          <w:i/>
          <w:iCs/>
        </w:rPr>
        <w:t>green/magenta/purple</w:t>
      </w:r>
      <w:r w:rsidRPr="00A51D68">
        <w:rPr>
          <w:rFonts w:ascii="Arial" w:hAnsi="Arial" w:cs="Arial"/>
        </w:rPr>
        <w:t>). The total number of atoms is approximately 170,000. All boundaries are periodic.</w:t>
      </w:r>
    </w:p>
    <w:p w14:paraId="3D0058D3" w14:textId="77777777" w:rsidR="00166FFC" w:rsidRPr="00A51D68" w:rsidRDefault="00166FFC" w:rsidP="00BB189B">
      <w:pPr>
        <w:jc w:val="both"/>
        <w:rPr>
          <w:rFonts w:ascii="Arial" w:hAnsi="Arial" w:cs="Arial"/>
        </w:rPr>
      </w:pPr>
    </w:p>
    <w:p w14:paraId="14CEFCC9" w14:textId="77777777" w:rsidR="00D973D1" w:rsidRDefault="00D973D1" w:rsidP="00052599">
      <w:pPr>
        <w:jc w:val="center"/>
        <w:rPr>
          <w:rFonts w:ascii="Arial" w:hAnsi="Arial" w:cs="Arial"/>
        </w:rPr>
      </w:pPr>
    </w:p>
    <w:p w14:paraId="0B663578" w14:textId="5B9240DB" w:rsidR="006A12E1" w:rsidRPr="00A51D68" w:rsidRDefault="00AE7ED6" w:rsidP="00052599">
      <w:pPr>
        <w:jc w:val="center"/>
        <w:rPr>
          <w:rFonts w:ascii="Arial" w:hAnsi="Arial" w:cs="Arial"/>
        </w:rPr>
      </w:pPr>
      <w:r>
        <w:lastRenderedPageBreak/>
        <w:pict w14:anchorId="509CF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468pt;height:15pt;z-index:251660288;mso-wrap-edited:f;mso-width-percent:0;mso-height-percent:0;mso-position-horizontal-relative:text;mso-position-vertical-relative:text;mso-width-percent:0;mso-height-percent:0">
            <v:imagedata r:id="rId8" o:title=""/>
          </v:shape>
        </w:pict>
      </w:r>
      <w:r w:rsidR="002C766B" w:rsidRPr="00A51D68">
        <w:rPr>
          <w:rFonts w:ascii="Arial" w:hAnsi="Arial" w:cs="Arial"/>
          <w:noProof/>
        </w:rPr>
        <w:drawing>
          <wp:inline distT="0" distB="0" distL="0" distR="0" wp14:anchorId="3E67CA4F" wp14:editId="119E6B47">
            <wp:extent cx="3149600" cy="4711700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1DF8" w14:textId="77777777" w:rsidR="00180273" w:rsidRPr="00A51D68" w:rsidRDefault="00180273" w:rsidP="00BB3491">
      <w:pPr>
        <w:jc w:val="both"/>
        <w:rPr>
          <w:rFonts w:ascii="Arial" w:hAnsi="Arial" w:cs="Arial"/>
          <w:b/>
          <w:bCs/>
        </w:rPr>
      </w:pPr>
    </w:p>
    <w:p w14:paraId="55842833" w14:textId="2675D0F8" w:rsidR="00BB3491" w:rsidRPr="00A51D68" w:rsidRDefault="00166FFC" w:rsidP="00BB3491">
      <w:pPr>
        <w:jc w:val="both"/>
        <w:rPr>
          <w:rFonts w:ascii="Arial" w:hAnsi="Arial" w:cs="Arial"/>
        </w:rPr>
      </w:pPr>
      <w:r w:rsidRPr="00A51D68">
        <w:rPr>
          <w:rFonts w:ascii="Arial" w:hAnsi="Arial" w:cs="Arial"/>
          <w:b/>
          <w:bCs/>
        </w:rPr>
        <w:t>Figure S</w:t>
      </w:r>
      <w:r w:rsidR="007B0B09" w:rsidRPr="00A51D68">
        <w:rPr>
          <w:rFonts w:ascii="Arial" w:hAnsi="Arial" w:cs="Arial"/>
          <w:b/>
          <w:bCs/>
        </w:rPr>
        <w:t>2</w:t>
      </w:r>
      <w:r w:rsidRPr="00A51D68">
        <w:rPr>
          <w:rFonts w:ascii="Arial" w:hAnsi="Arial" w:cs="Arial"/>
          <w:b/>
          <w:bCs/>
        </w:rPr>
        <w:t>.</w:t>
      </w:r>
      <w:r w:rsidR="005C5D29" w:rsidRPr="00A51D68">
        <w:rPr>
          <w:rFonts w:ascii="Arial" w:hAnsi="Arial" w:cs="Arial"/>
        </w:rPr>
        <w:t xml:space="preserve"> </w:t>
      </w:r>
      <w:r w:rsidR="00BB3491" w:rsidRPr="00A51D68">
        <w:rPr>
          <w:rFonts w:ascii="Arial" w:hAnsi="Arial" w:cs="Arial"/>
        </w:rPr>
        <w:t xml:space="preserve">Polarization of the cysteine side chain by close proximity with a sodium ion. </w:t>
      </w:r>
      <w:r w:rsidR="00BB3491" w:rsidRPr="00A51D68">
        <w:rPr>
          <w:rFonts w:ascii="Arial" w:hAnsi="Arial" w:cs="Arial"/>
          <w:b/>
          <w:bCs/>
        </w:rPr>
        <w:t>(A)</w:t>
      </w:r>
      <w:r w:rsidR="00BB3491" w:rsidRPr="00A51D68">
        <w:rPr>
          <w:rFonts w:ascii="Arial" w:hAnsi="Arial" w:cs="Arial"/>
        </w:rPr>
        <w:t xml:space="preserve"> Change in the potential energy of a system consisting of a cysteine analog and a Na</w:t>
      </w:r>
      <w:r w:rsidR="00BB3491" w:rsidRPr="00A51D68">
        <w:rPr>
          <w:rFonts w:ascii="Arial" w:hAnsi="Arial" w:cs="Arial"/>
          <w:vertAlign w:val="superscript"/>
        </w:rPr>
        <w:t>+</w:t>
      </w:r>
      <w:r w:rsidR="00BB3491" w:rsidRPr="00A51D68">
        <w:rPr>
          <w:rFonts w:ascii="Arial" w:hAnsi="Arial" w:cs="Arial"/>
        </w:rPr>
        <w:t xml:space="preserve"> ion (</w:t>
      </w:r>
      <w:r w:rsidR="00BB3491" w:rsidRPr="00A51D68">
        <w:rPr>
          <w:rFonts w:ascii="Arial" w:hAnsi="Arial" w:cs="Arial"/>
          <w:i/>
          <w:iCs/>
        </w:rPr>
        <w:t>inset</w:t>
      </w:r>
      <w:r w:rsidR="00BB3491" w:rsidRPr="00A51D68">
        <w:rPr>
          <w:rFonts w:ascii="Arial" w:hAnsi="Arial" w:cs="Arial"/>
        </w:rPr>
        <w:t xml:space="preserve">) as the distance between the ion and the </w:t>
      </w:r>
      <w:r w:rsidR="00E2080A" w:rsidRPr="00A51D68">
        <w:rPr>
          <w:rFonts w:ascii="Arial" w:hAnsi="Arial" w:cs="Arial"/>
        </w:rPr>
        <w:t>sulfur</w:t>
      </w:r>
      <w:r w:rsidR="00BB3491" w:rsidRPr="00A51D68">
        <w:rPr>
          <w:rFonts w:ascii="Arial" w:hAnsi="Arial" w:cs="Arial"/>
        </w:rPr>
        <w:t xml:space="preserve"> atom is varied from 7 to 2 Å. Quantum mechanical calculations at the MP2 level (</w:t>
      </w:r>
      <w:r w:rsidR="00BB3491" w:rsidRPr="00A51D68">
        <w:rPr>
          <w:rFonts w:ascii="Arial" w:hAnsi="Arial" w:cs="Arial"/>
          <w:i/>
          <w:iCs/>
        </w:rPr>
        <w:t>thick blue line</w:t>
      </w:r>
      <w:r w:rsidR="00BB3491" w:rsidRPr="00A51D68">
        <w:rPr>
          <w:rFonts w:ascii="Arial" w:hAnsi="Arial" w:cs="Arial"/>
        </w:rPr>
        <w:t>) are compared with values calculated with the standard CHARMM36 molecular-mechanics force</w:t>
      </w:r>
      <w:r w:rsidR="00EE3878" w:rsidRPr="00A51D68">
        <w:rPr>
          <w:rFonts w:ascii="Arial" w:hAnsi="Arial" w:cs="Arial"/>
        </w:rPr>
        <w:t xml:space="preserve"> </w:t>
      </w:r>
      <w:r w:rsidR="00BB3491" w:rsidRPr="00A51D68">
        <w:rPr>
          <w:rFonts w:ascii="Arial" w:hAnsi="Arial" w:cs="Arial"/>
        </w:rPr>
        <w:t>field (</w:t>
      </w:r>
      <w:r w:rsidR="00BB3491" w:rsidRPr="00A51D68">
        <w:rPr>
          <w:rFonts w:ascii="Arial" w:hAnsi="Arial" w:cs="Arial"/>
          <w:i/>
          <w:iCs/>
        </w:rPr>
        <w:t>thick red line</w:t>
      </w:r>
      <w:r w:rsidR="00BB3491" w:rsidRPr="00A51D68">
        <w:rPr>
          <w:rFonts w:ascii="Arial" w:hAnsi="Arial" w:cs="Arial"/>
        </w:rPr>
        <w:t>), as well with a series of modifications thereof in which the Lennard-Jones parameters used for the S-Na</w:t>
      </w:r>
      <w:r w:rsidR="00BB3491" w:rsidRPr="00A51D68">
        <w:rPr>
          <w:rFonts w:ascii="Arial" w:hAnsi="Arial" w:cs="Arial"/>
          <w:vertAlign w:val="superscript"/>
        </w:rPr>
        <w:t>+</w:t>
      </w:r>
      <w:r w:rsidR="00BB3491" w:rsidRPr="00A51D68">
        <w:rPr>
          <w:rFonts w:ascii="Arial" w:hAnsi="Arial" w:cs="Arial"/>
        </w:rPr>
        <w:t xml:space="preserve"> interaction are varied. Results are shown for </w:t>
      </w:r>
      <w:r w:rsidR="00BB3491" w:rsidRPr="00A51D68">
        <w:rPr>
          <w:rFonts w:ascii="Cambria Math" w:hAnsi="Cambria Math" w:cs="Cambria Math"/>
          <w:sz w:val="21"/>
        </w:rPr>
        <w:t>𝜖</w:t>
      </w:r>
      <w:r w:rsidR="00BB3491" w:rsidRPr="00A51D68">
        <w:rPr>
          <w:rFonts w:ascii="Arial" w:hAnsi="Arial" w:cs="Arial"/>
        </w:rPr>
        <w:t xml:space="preserve"> values ranging from –5.0 to –12.0 kcal/mol, with </w:t>
      </w:r>
      <w:proofErr w:type="spellStart"/>
      <w:r w:rsidR="00BB3491" w:rsidRPr="00A51D68">
        <w:rPr>
          <w:rFonts w:ascii="Arial" w:hAnsi="Arial" w:cs="Arial"/>
          <w:i/>
          <w:iCs/>
        </w:rPr>
        <w:t>R</w:t>
      </w:r>
      <w:r w:rsidR="00BB3491" w:rsidRPr="00A51D68">
        <w:rPr>
          <w:rFonts w:ascii="Arial" w:hAnsi="Arial" w:cs="Arial"/>
          <w:vertAlign w:val="subscript"/>
        </w:rPr>
        <w:t>min</w:t>
      </w:r>
      <w:proofErr w:type="spellEnd"/>
      <w:r w:rsidR="00BB3491" w:rsidRPr="00A51D68">
        <w:rPr>
          <w:rFonts w:ascii="Arial" w:hAnsi="Arial" w:cs="Arial"/>
        </w:rPr>
        <w:t xml:space="preserve"> = 2.8 Å (</w:t>
      </w:r>
      <w:r w:rsidR="00BB3491" w:rsidRPr="00A51D68">
        <w:rPr>
          <w:rFonts w:ascii="Arial" w:hAnsi="Arial" w:cs="Arial"/>
          <w:i/>
          <w:iCs/>
        </w:rPr>
        <w:t>thin</w:t>
      </w:r>
      <w:r w:rsidR="00BB3491" w:rsidRPr="00A51D68">
        <w:rPr>
          <w:rFonts w:ascii="Arial" w:hAnsi="Arial" w:cs="Arial"/>
        </w:rPr>
        <w:t xml:space="preserve"> </w:t>
      </w:r>
      <w:r w:rsidR="00BB3491" w:rsidRPr="00A51D68">
        <w:rPr>
          <w:rFonts w:ascii="Arial" w:hAnsi="Arial" w:cs="Arial"/>
          <w:i/>
          <w:iCs/>
        </w:rPr>
        <w:t>solid lines</w:t>
      </w:r>
      <w:r w:rsidR="00BB3491" w:rsidRPr="00A51D68">
        <w:rPr>
          <w:rFonts w:ascii="Arial" w:hAnsi="Arial" w:cs="Arial"/>
        </w:rPr>
        <w:t xml:space="preserve">). The values of the NBFIX correction implemented in this study are </w:t>
      </w:r>
      <w:r w:rsidR="00BB3491" w:rsidRPr="00A51D68">
        <w:rPr>
          <w:rFonts w:ascii="Cambria Math" w:hAnsi="Cambria Math" w:cs="Cambria Math"/>
          <w:sz w:val="21"/>
        </w:rPr>
        <w:t>𝜖</w:t>
      </w:r>
      <w:r w:rsidR="00BB3491" w:rsidRPr="00A51D68">
        <w:rPr>
          <w:rFonts w:ascii="Arial" w:hAnsi="Arial" w:cs="Arial"/>
        </w:rPr>
        <w:t xml:space="preserve"> = –11.3 kcal/mol and </w:t>
      </w:r>
      <w:proofErr w:type="spellStart"/>
      <w:r w:rsidR="00BB3491" w:rsidRPr="00A51D68">
        <w:rPr>
          <w:rFonts w:ascii="Arial" w:hAnsi="Arial" w:cs="Arial"/>
          <w:i/>
          <w:iCs/>
        </w:rPr>
        <w:t>R</w:t>
      </w:r>
      <w:r w:rsidR="00BB3491" w:rsidRPr="00A51D68">
        <w:rPr>
          <w:rFonts w:ascii="Arial" w:hAnsi="Arial" w:cs="Arial"/>
          <w:vertAlign w:val="subscript"/>
        </w:rPr>
        <w:t>min</w:t>
      </w:r>
      <w:proofErr w:type="spellEnd"/>
      <w:r w:rsidR="00BB3491" w:rsidRPr="00A51D68">
        <w:rPr>
          <w:rFonts w:ascii="Arial" w:hAnsi="Arial" w:cs="Arial"/>
        </w:rPr>
        <w:t xml:space="preserve"> = 2.8 Å (</w:t>
      </w:r>
      <w:r w:rsidR="00BB3491" w:rsidRPr="00A51D68">
        <w:rPr>
          <w:rFonts w:ascii="Arial" w:hAnsi="Arial" w:cs="Arial"/>
          <w:i/>
          <w:iCs/>
        </w:rPr>
        <w:t>thick orange line</w:t>
      </w:r>
      <w:r w:rsidR="00BB3491" w:rsidRPr="00A51D68">
        <w:rPr>
          <w:rFonts w:ascii="Arial" w:hAnsi="Arial" w:cs="Arial"/>
        </w:rPr>
        <w:t xml:space="preserve">). </w:t>
      </w:r>
      <w:r w:rsidR="00BB3491" w:rsidRPr="00A51D68">
        <w:rPr>
          <w:rFonts w:ascii="Arial" w:hAnsi="Arial" w:cs="Arial"/>
          <w:b/>
          <w:bCs/>
        </w:rPr>
        <w:t>(B)</w:t>
      </w:r>
      <w:r w:rsidR="00BB3491" w:rsidRPr="00A51D68">
        <w:rPr>
          <w:rFonts w:ascii="Arial" w:hAnsi="Arial" w:cs="Arial"/>
        </w:rPr>
        <w:t xml:space="preserve"> Change in the electrostatic potential that results from the change in the cysteine analog atomic charges when the Na</w:t>
      </w:r>
      <w:r w:rsidR="00BB3491" w:rsidRPr="00A51D68">
        <w:rPr>
          <w:rFonts w:ascii="Arial" w:hAnsi="Arial" w:cs="Arial"/>
          <w:vertAlign w:val="superscript"/>
        </w:rPr>
        <w:t>+</w:t>
      </w:r>
      <w:r w:rsidR="00BB3491" w:rsidRPr="00A51D68">
        <w:rPr>
          <w:rFonts w:ascii="Arial" w:hAnsi="Arial" w:cs="Arial"/>
        </w:rPr>
        <w:t xml:space="preserve"> ion approaches the </w:t>
      </w:r>
      <w:r w:rsidR="00E2080A" w:rsidRPr="00A51D68">
        <w:rPr>
          <w:rFonts w:ascii="Arial" w:hAnsi="Arial" w:cs="Arial"/>
        </w:rPr>
        <w:t>sulfur</w:t>
      </w:r>
      <w:r w:rsidR="00BB3491" w:rsidRPr="00A51D68">
        <w:rPr>
          <w:rFonts w:ascii="Arial" w:hAnsi="Arial" w:cs="Arial"/>
        </w:rPr>
        <w:t xml:space="preserve"> atom from 7 to 4 Å (</w:t>
      </w:r>
      <w:r w:rsidR="00BB3491" w:rsidRPr="00A51D68">
        <w:rPr>
          <w:rFonts w:ascii="Arial" w:hAnsi="Arial" w:cs="Arial"/>
          <w:i/>
          <w:iCs/>
        </w:rPr>
        <w:t>left</w:t>
      </w:r>
      <w:r w:rsidR="00BB3491" w:rsidRPr="00A51D68">
        <w:rPr>
          <w:rFonts w:ascii="Arial" w:hAnsi="Arial" w:cs="Arial"/>
        </w:rPr>
        <w:t>), or from 7 to 2.8 Å (</w:t>
      </w:r>
      <w:r w:rsidR="00BB3491" w:rsidRPr="00A51D68">
        <w:rPr>
          <w:rFonts w:ascii="Arial" w:hAnsi="Arial" w:cs="Arial"/>
          <w:i/>
          <w:iCs/>
        </w:rPr>
        <w:t>right</w:t>
      </w:r>
      <w:r w:rsidR="00BB3491" w:rsidRPr="00A51D68">
        <w:rPr>
          <w:rFonts w:ascii="Arial" w:hAnsi="Arial" w:cs="Arial"/>
        </w:rPr>
        <w:t>), i.e. the potential-energy minimum. The potential is mapped onto the surface of the analog (</w:t>
      </w:r>
      <w:r w:rsidR="00BB3491" w:rsidRPr="00A51D68">
        <w:rPr>
          <w:rFonts w:ascii="Arial" w:hAnsi="Arial" w:cs="Arial"/>
          <w:i/>
          <w:iCs/>
        </w:rPr>
        <w:t>mesh</w:t>
      </w:r>
      <w:r w:rsidR="00BB3491" w:rsidRPr="00A51D68">
        <w:rPr>
          <w:rFonts w:ascii="Arial" w:hAnsi="Arial" w:cs="Arial"/>
        </w:rPr>
        <w:t>). Larger contrast between positive (</w:t>
      </w:r>
      <w:r w:rsidR="00BB3491" w:rsidRPr="00A51D68">
        <w:rPr>
          <w:rFonts w:ascii="Arial" w:hAnsi="Arial" w:cs="Arial"/>
          <w:i/>
          <w:iCs/>
        </w:rPr>
        <w:t>blue</w:t>
      </w:r>
      <w:r w:rsidR="00BB3491" w:rsidRPr="00A51D68">
        <w:rPr>
          <w:rFonts w:ascii="Arial" w:hAnsi="Arial" w:cs="Arial"/>
        </w:rPr>
        <w:t>) and negative (</w:t>
      </w:r>
      <w:r w:rsidR="00BB3491" w:rsidRPr="00A51D68">
        <w:rPr>
          <w:rFonts w:ascii="Arial" w:hAnsi="Arial" w:cs="Arial"/>
          <w:i/>
          <w:iCs/>
        </w:rPr>
        <w:t>red</w:t>
      </w:r>
      <w:r w:rsidR="00BB3491" w:rsidRPr="00A51D68">
        <w:rPr>
          <w:rFonts w:ascii="Arial" w:hAnsi="Arial" w:cs="Arial"/>
        </w:rPr>
        <w:t>) values indicates a higher degree of polarization by Na</w:t>
      </w:r>
      <w:r w:rsidR="00BB3491" w:rsidRPr="00A51D68">
        <w:rPr>
          <w:rFonts w:ascii="Arial" w:hAnsi="Arial" w:cs="Arial"/>
          <w:vertAlign w:val="superscript"/>
        </w:rPr>
        <w:t>+</w:t>
      </w:r>
      <w:r w:rsidR="00BB3491" w:rsidRPr="00A51D68">
        <w:rPr>
          <w:rFonts w:ascii="Arial" w:hAnsi="Arial" w:cs="Arial"/>
        </w:rPr>
        <w:t>.</w:t>
      </w:r>
    </w:p>
    <w:p w14:paraId="61FA2C58" w14:textId="30ADB0A5" w:rsidR="00505953" w:rsidRDefault="0050595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BDFDBD" w14:textId="57F6ED41" w:rsidR="00505953" w:rsidRDefault="00505953" w:rsidP="005059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36F8A956" wp14:editId="75474556">
            <wp:extent cx="2921000" cy="47251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370" cy="474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E259" w14:textId="77777777" w:rsidR="00505953" w:rsidRDefault="00505953" w:rsidP="00052599">
      <w:pPr>
        <w:jc w:val="both"/>
        <w:rPr>
          <w:rFonts w:ascii="Arial" w:hAnsi="Arial" w:cs="Arial"/>
          <w:b/>
          <w:bCs/>
        </w:rPr>
      </w:pPr>
    </w:p>
    <w:p w14:paraId="6BED80B8" w14:textId="77777777" w:rsidR="00505953" w:rsidRDefault="00505953" w:rsidP="00052599">
      <w:pPr>
        <w:jc w:val="both"/>
        <w:rPr>
          <w:rFonts w:ascii="Arial" w:hAnsi="Arial" w:cs="Arial"/>
          <w:b/>
          <w:bCs/>
        </w:rPr>
      </w:pPr>
    </w:p>
    <w:p w14:paraId="0DD5B15A" w14:textId="6B860692" w:rsidR="005C5D29" w:rsidRPr="00A51D68" w:rsidRDefault="00505953" w:rsidP="00052599">
      <w:pPr>
        <w:jc w:val="both"/>
        <w:rPr>
          <w:rFonts w:ascii="Arial" w:hAnsi="Arial" w:cs="Arial"/>
        </w:rPr>
      </w:pPr>
      <w:r w:rsidRPr="00A51D68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3</w:t>
      </w:r>
      <w:r w:rsidRPr="00A51D6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505953">
        <w:rPr>
          <w:rFonts w:ascii="Arial" w:hAnsi="Arial" w:cs="Arial"/>
        </w:rPr>
        <w:t>MD simulations of wild</w:t>
      </w:r>
      <w:r>
        <w:rPr>
          <w:rFonts w:ascii="Arial" w:hAnsi="Arial" w:cs="Arial"/>
        </w:rPr>
        <w:t>-</w:t>
      </w:r>
      <w:r w:rsidRPr="00505953">
        <w:rPr>
          <w:rFonts w:ascii="Arial" w:hAnsi="Arial" w:cs="Arial"/>
        </w:rPr>
        <w:t xml:space="preserve">type holo-state </w:t>
      </w:r>
      <w:proofErr w:type="spellStart"/>
      <w:r w:rsidRPr="00505953">
        <w:rPr>
          <w:rFonts w:ascii="Arial" w:hAnsi="Arial" w:cs="Arial"/>
        </w:rPr>
        <w:t>Glt</w:t>
      </w:r>
      <w:r w:rsidRPr="00505953">
        <w:rPr>
          <w:rFonts w:ascii="Arial" w:hAnsi="Arial" w:cs="Arial"/>
          <w:vertAlign w:val="subscript"/>
        </w:rPr>
        <w:t>Tk</w:t>
      </w:r>
      <w:proofErr w:type="spellEnd"/>
      <w:r w:rsidRPr="00505953">
        <w:rPr>
          <w:rFonts w:ascii="Arial" w:hAnsi="Arial" w:cs="Arial"/>
        </w:rPr>
        <w:t xml:space="preserve"> trimer </w:t>
      </w:r>
      <w:r>
        <w:rPr>
          <w:rFonts w:ascii="Arial" w:hAnsi="Arial" w:cs="Arial"/>
        </w:rPr>
        <w:t>carried out with</w:t>
      </w:r>
      <w:r w:rsidRPr="005059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alternative corrections of the </w:t>
      </w:r>
      <w:r w:rsidR="00CC025B">
        <w:rPr>
          <w:rFonts w:ascii="Arial" w:hAnsi="Arial" w:cs="Arial"/>
        </w:rPr>
        <w:t xml:space="preserve">Lennard-Jones interaction between </w:t>
      </w:r>
      <w:r>
        <w:rPr>
          <w:rFonts w:ascii="Arial" w:hAnsi="Arial" w:cs="Arial"/>
        </w:rPr>
        <w:t>Na</w:t>
      </w:r>
      <w:r w:rsidRPr="00505953">
        <w:rPr>
          <w:rFonts w:ascii="Arial" w:hAnsi="Arial" w:cs="Arial"/>
          <w:vertAlign w:val="superscript"/>
        </w:rPr>
        <w:t>+</w:t>
      </w:r>
      <w:r w:rsidR="00CC025B">
        <w:rPr>
          <w:rFonts w:ascii="Arial" w:hAnsi="Arial" w:cs="Arial"/>
        </w:rPr>
        <w:t xml:space="preserve"> and </w:t>
      </w:r>
      <w:r w:rsidR="00F75D6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methionine</w:t>
      </w:r>
      <w:r w:rsidR="00F75D64">
        <w:rPr>
          <w:rFonts w:ascii="Arial" w:hAnsi="Arial" w:cs="Arial"/>
        </w:rPr>
        <w:t xml:space="preserve"> S atom</w:t>
      </w:r>
      <w:r>
        <w:rPr>
          <w:rFonts w:ascii="Arial" w:hAnsi="Arial" w:cs="Arial"/>
        </w:rPr>
        <w:t xml:space="preserve">. </w:t>
      </w:r>
      <w:r w:rsidR="00CC025B">
        <w:rPr>
          <w:rFonts w:ascii="Arial" w:hAnsi="Arial" w:cs="Arial"/>
        </w:rPr>
        <w:t>As in</w:t>
      </w:r>
      <w:r>
        <w:rPr>
          <w:rFonts w:ascii="Arial" w:hAnsi="Arial" w:cs="Arial"/>
        </w:rPr>
        <w:t xml:space="preserve"> Fig</w:t>
      </w:r>
      <w:r w:rsidR="00F75D6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3</w:t>
      </w:r>
      <w:r w:rsidR="00CC025B">
        <w:rPr>
          <w:rFonts w:ascii="Arial" w:hAnsi="Arial" w:cs="Arial"/>
        </w:rPr>
        <w:t>, t</w:t>
      </w:r>
      <w:r>
        <w:rPr>
          <w:rFonts w:ascii="Arial" w:hAnsi="Arial" w:cs="Arial"/>
        </w:rPr>
        <w:t xml:space="preserve">he plots represent the stability of the ion </w:t>
      </w:r>
      <w:r w:rsidR="00F75D64">
        <w:rPr>
          <w:rFonts w:ascii="Arial" w:hAnsi="Arial" w:cs="Arial"/>
        </w:rPr>
        <w:t xml:space="preserve">that was </w:t>
      </w:r>
      <w:r>
        <w:rPr>
          <w:rFonts w:ascii="Arial" w:hAnsi="Arial" w:cs="Arial"/>
        </w:rPr>
        <w:t xml:space="preserve">experimentally observed at the Na2 site in terms of the time-series of the distance between the ion and the </w:t>
      </w:r>
      <w:r w:rsidR="00F75D6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atom of M</w:t>
      </w:r>
      <w:r w:rsidR="00F75D64">
        <w:rPr>
          <w:rFonts w:ascii="Arial" w:hAnsi="Arial" w:cs="Arial"/>
        </w:rPr>
        <w:t>et</w:t>
      </w:r>
      <w:r>
        <w:rPr>
          <w:rFonts w:ascii="Arial" w:hAnsi="Arial" w:cs="Arial"/>
        </w:rPr>
        <w:t>314</w:t>
      </w:r>
      <w:r w:rsidR="00CC025B">
        <w:rPr>
          <w:rFonts w:ascii="Arial" w:hAnsi="Arial" w:cs="Arial"/>
        </w:rPr>
        <w:t>, during a 1</w:t>
      </w:r>
      <w:r w:rsidR="00887652">
        <w:rPr>
          <w:rFonts w:ascii="Arial" w:hAnsi="Arial" w:cs="Arial"/>
        </w:rPr>
        <w:t xml:space="preserve"> µ</w:t>
      </w:r>
      <w:r w:rsidR="00CC025B">
        <w:rPr>
          <w:rFonts w:ascii="Arial" w:hAnsi="Arial" w:cs="Arial"/>
        </w:rPr>
        <w:t>s</w:t>
      </w:r>
      <w:r w:rsidR="00F75D64">
        <w:rPr>
          <w:rFonts w:ascii="Arial" w:hAnsi="Arial" w:cs="Arial"/>
        </w:rPr>
        <w:t>-</w:t>
      </w:r>
      <w:r w:rsidR="00887652">
        <w:rPr>
          <w:rFonts w:ascii="Arial" w:hAnsi="Arial" w:cs="Arial"/>
        </w:rPr>
        <w:t xml:space="preserve">long </w:t>
      </w:r>
      <w:r w:rsidR="00CC025B">
        <w:rPr>
          <w:rFonts w:ascii="Arial" w:hAnsi="Arial" w:cs="Arial"/>
        </w:rPr>
        <w:t>MD trajectory</w:t>
      </w:r>
      <w:r>
        <w:rPr>
          <w:rFonts w:ascii="Arial" w:hAnsi="Arial" w:cs="Arial"/>
        </w:rPr>
        <w:t>. (</w:t>
      </w:r>
      <w:r w:rsidRPr="001F2E7C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 Data obtained for </w:t>
      </w:r>
      <w:r w:rsidR="001F2E7C" w:rsidRPr="001F2E7C">
        <w:rPr>
          <w:rFonts w:ascii="Symbol" w:hAnsi="Symbol" w:cs="Arial"/>
        </w:rPr>
        <w:t>e</w:t>
      </w:r>
      <w:r w:rsidR="001F2E7C">
        <w:rPr>
          <w:rFonts w:ascii="Arial" w:hAnsi="Arial" w:cs="Arial"/>
        </w:rPr>
        <w:t xml:space="preserve"> = </w:t>
      </w:r>
      <w:r w:rsidR="00887652">
        <w:rPr>
          <w:rFonts w:ascii="Arial" w:hAnsi="Arial" w:cs="Arial"/>
        </w:rPr>
        <w:t>–</w:t>
      </w:r>
      <w:r w:rsidR="001F2E7C">
        <w:rPr>
          <w:rFonts w:ascii="Arial" w:hAnsi="Arial" w:cs="Arial"/>
        </w:rPr>
        <w:t xml:space="preserve">5.0 kcal/mol and </w:t>
      </w:r>
      <w:proofErr w:type="spellStart"/>
      <w:r w:rsidR="001F2E7C">
        <w:rPr>
          <w:rFonts w:ascii="Arial" w:hAnsi="Arial" w:cs="Arial"/>
        </w:rPr>
        <w:t>R</w:t>
      </w:r>
      <w:r w:rsidR="001F2E7C" w:rsidRPr="001F2E7C">
        <w:rPr>
          <w:rFonts w:ascii="Arial" w:hAnsi="Arial" w:cs="Arial"/>
          <w:vertAlign w:val="subscript"/>
        </w:rPr>
        <w:t>min</w:t>
      </w:r>
      <w:proofErr w:type="spellEnd"/>
      <w:r w:rsidR="001F2E7C">
        <w:rPr>
          <w:rFonts w:ascii="Arial" w:hAnsi="Arial" w:cs="Arial"/>
        </w:rPr>
        <w:t xml:space="preserve"> = 2.80 Å</w:t>
      </w:r>
      <w:r>
        <w:rPr>
          <w:rFonts w:ascii="Arial" w:hAnsi="Arial" w:cs="Arial"/>
        </w:rPr>
        <w:t xml:space="preserve"> </w:t>
      </w:r>
      <w:r w:rsidR="001F2E7C">
        <w:rPr>
          <w:rFonts w:ascii="Arial" w:hAnsi="Arial" w:cs="Arial"/>
        </w:rPr>
        <w:t>(black solid curve in Fig</w:t>
      </w:r>
      <w:r w:rsidR="00F75D64">
        <w:rPr>
          <w:rFonts w:ascii="Arial" w:hAnsi="Arial" w:cs="Arial"/>
        </w:rPr>
        <w:t>.</w:t>
      </w:r>
      <w:r w:rsidR="001F2E7C">
        <w:rPr>
          <w:rFonts w:ascii="Arial" w:hAnsi="Arial" w:cs="Arial"/>
        </w:rPr>
        <w:t xml:space="preserve"> 2A); this correction is insufficient to</w:t>
      </w:r>
      <w:r w:rsidR="00CC025B">
        <w:rPr>
          <w:rFonts w:ascii="Arial" w:hAnsi="Arial" w:cs="Arial"/>
        </w:rPr>
        <w:t xml:space="preserve"> capture the polarization effects that stabilize the Na</w:t>
      </w:r>
      <w:r w:rsidR="00CC025B" w:rsidRPr="00CC025B">
        <w:rPr>
          <w:rFonts w:ascii="Arial" w:hAnsi="Arial" w:cs="Arial"/>
          <w:vertAlign w:val="superscript"/>
        </w:rPr>
        <w:t>+</w:t>
      </w:r>
      <w:r w:rsidR="00CC025B">
        <w:rPr>
          <w:rFonts w:ascii="Arial" w:hAnsi="Arial" w:cs="Arial"/>
        </w:rPr>
        <w:t>-methionine contact, and accordingly, fails to</w:t>
      </w:r>
      <w:r w:rsidR="001F2E7C">
        <w:rPr>
          <w:rFonts w:ascii="Arial" w:hAnsi="Arial" w:cs="Arial"/>
        </w:rPr>
        <w:t xml:space="preserve"> reproduce the expected occupancy of the Na2 site, similarly to the uncorrected CHARMM36 forcefield. (</w:t>
      </w:r>
      <w:r w:rsidR="001F2E7C" w:rsidRPr="001F2E7C">
        <w:rPr>
          <w:rFonts w:ascii="Arial" w:hAnsi="Arial" w:cs="Arial"/>
          <w:b/>
          <w:bCs/>
        </w:rPr>
        <w:t>B</w:t>
      </w:r>
      <w:r w:rsidR="001F2E7C">
        <w:rPr>
          <w:rFonts w:ascii="Arial" w:hAnsi="Arial" w:cs="Arial"/>
        </w:rPr>
        <w:t xml:space="preserve">) Data obtained for </w:t>
      </w:r>
      <w:r w:rsidR="001F2E7C" w:rsidRPr="001F2E7C">
        <w:rPr>
          <w:rFonts w:ascii="Symbol" w:hAnsi="Symbol" w:cs="Arial"/>
        </w:rPr>
        <w:t>e</w:t>
      </w:r>
      <w:r w:rsidR="001F2E7C">
        <w:rPr>
          <w:rFonts w:ascii="Arial" w:hAnsi="Arial" w:cs="Arial"/>
        </w:rPr>
        <w:t xml:space="preserve"> = </w:t>
      </w:r>
      <w:r w:rsidR="00887652">
        <w:rPr>
          <w:rFonts w:ascii="Arial" w:hAnsi="Arial" w:cs="Arial"/>
        </w:rPr>
        <w:t>–</w:t>
      </w:r>
      <w:r w:rsidR="001F2E7C">
        <w:rPr>
          <w:rFonts w:ascii="Arial" w:hAnsi="Arial" w:cs="Arial"/>
        </w:rPr>
        <w:t xml:space="preserve">9.0 kcal/mol and </w:t>
      </w:r>
      <w:proofErr w:type="spellStart"/>
      <w:r w:rsidR="001F2E7C">
        <w:rPr>
          <w:rFonts w:ascii="Arial" w:hAnsi="Arial" w:cs="Arial"/>
        </w:rPr>
        <w:t>R</w:t>
      </w:r>
      <w:r w:rsidR="001F2E7C" w:rsidRPr="001F2E7C">
        <w:rPr>
          <w:rFonts w:ascii="Arial" w:hAnsi="Arial" w:cs="Arial"/>
          <w:vertAlign w:val="subscript"/>
        </w:rPr>
        <w:t>min</w:t>
      </w:r>
      <w:proofErr w:type="spellEnd"/>
      <w:r w:rsidR="001F2E7C">
        <w:rPr>
          <w:rFonts w:ascii="Arial" w:hAnsi="Arial" w:cs="Arial"/>
        </w:rPr>
        <w:t xml:space="preserve"> = 2.80 Å (brown solid curve in Fig</w:t>
      </w:r>
      <w:r w:rsidR="00F75D64">
        <w:rPr>
          <w:rFonts w:ascii="Arial" w:hAnsi="Arial" w:cs="Arial"/>
        </w:rPr>
        <w:t>.</w:t>
      </w:r>
      <w:r w:rsidR="001F2E7C">
        <w:rPr>
          <w:rFonts w:ascii="Arial" w:hAnsi="Arial" w:cs="Arial"/>
        </w:rPr>
        <w:t xml:space="preserve"> 2A). Although this correction underestimates the gas-phase interaction between Na</w:t>
      </w:r>
      <w:r w:rsidR="001F2E7C" w:rsidRPr="00505953">
        <w:rPr>
          <w:rFonts w:ascii="Arial" w:hAnsi="Arial" w:cs="Arial"/>
          <w:vertAlign w:val="superscript"/>
        </w:rPr>
        <w:t>+</w:t>
      </w:r>
      <w:r w:rsidR="001F2E7C">
        <w:rPr>
          <w:rFonts w:ascii="Arial" w:hAnsi="Arial" w:cs="Arial"/>
        </w:rPr>
        <w:t xml:space="preserve"> and methionine</w:t>
      </w:r>
      <w:r w:rsidR="0071152A">
        <w:rPr>
          <w:rFonts w:ascii="Arial" w:hAnsi="Arial" w:cs="Arial"/>
        </w:rPr>
        <w:t>, as computed with MP2-level QM calculations</w:t>
      </w:r>
      <w:r w:rsidR="00F75D64">
        <w:rPr>
          <w:rFonts w:ascii="Arial" w:hAnsi="Arial" w:cs="Arial"/>
        </w:rPr>
        <w:t xml:space="preserve"> (blue curve in Fig. 2A)</w:t>
      </w:r>
      <w:r w:rsidR="001F2E7C">
        <w:rPr>
          <w:rFonts w:ascii="Arial" w:hAnsi="Arial" w:cs="Arial"/>
        </w:rPr>
        <w:t>, it is a plausible alternative</w:t>
      </w:r>
      <w:r w:rsidR="0071152A">
        <w:rPr>
          <w:rFonts w:ascii="Arial" w:hAnsi="Arial" w:cs="Arial"/>
        </w:rPr>
        <w:t xml:space="preserve"> to the full correction</w:t>
      </w:r>
      <w:r w:rsidR="001F2E7C">
        <w:rPr>
          <w:rFonts w:ascii="Arial" w:hAnsi="Arial" w:cs="Arial"/>
        </w:rPr>
        <w:t xml:space="preserve"> </w:t>
      </w:r>
      <w:r w:rsidR="0071152A">
        <w:rPr>
          <w:rFonts w:ascii="Arial" w:hAnsi="Arial" w:cs="Arial"/>
        </w:rPr>
        <w:t xml:space="preserve">because </w:t>
      </w:r>
      <w:r w:rsidR="00CC025B">
        <w:rPr>
          <w:rFonts w:ascii="Arial" w:hAnsi="Arial" w:cs="Arial"/>
        </w:rPr>
        <w:t xml:space="preserve">gas-phase </w:t>
      </w:r>
      <w:r w:rsidR="0071152A">
        <w:rPr>
          <w:rFonts w:ascii="Arial" w:hAnsi="Arial" w:cs="Arial"/>
        </w:rPr>
        <w:t xml:space="preserve">polarization effects will be </w:t>
      </w:r>
      <w:r w:rsidR="00CC025B">
        <w:rPr>
          <w:rFonts w:ascii="Arial" w:hAnsi="Arial" w:cs="Arial"/>
        </w:rPr>
        <w:t xml:space="preserve">somewhat </w:t>
      </w:r>
      <w:r w:rsidR="0071152A">
        <w:rPr>
          <w:rFonts w:ascii="Arial" w:hAnsi="Arial" w:cs="Arial"/>
        </w:rPr>
        <w:t xml:space="preserve">diminished in the context of a protein binding site, </w:t>
      </w:r>
      <w:r w:rsidR="00456912">
        <w:rPr>
          <w:rFonts w:ascii="Arial" w:hAnsi="Arial" w:cs="Arial"/>
        </w:rPr>
        <w:t>wherein</w:t>
      </w:r>
      <w:r w:rsidR="0071152A">
        <w:rPr>
          <w:rFonts w:ascii="Arial" w:hAnsi="Arial" w:cs="Arial"/>
        </w:rPr>
        <w:t xml:space="preserve"> the ion is coordinated by multiple ligands</w:t>
      </w:r>
      <w:r w:rsidR="00CC025B">
        <w:rPr>
          <w:rFonts w:ascii="Arial" w:hAnsi="Arial" w:cs="Arial"/>
        </w:rPr>
        <w:t>,</w:t>
      </w:r>
      <w:r w:rsidR="0071152A">
        <w:rPr>
          <w:rFonts w:ascii="Arial" w:hAnsi="Arial" w:cs="Arial"/>
        </w:rPr>
        <w:t xml:space="preserve"> with competing effects. Indeed, the </w:t>
      </w:r>
      <w:r w:rsidR="00456912">
        <w:rPr>
          <w:rFonts w:ascii="Arial" w:hAnsi="Arial" w:cs="Arial"/>
        </w:rPr>
        <w:t>simulation data</w:t>
      </w:r>
      <w:r w:rsidR="0071152A">
        <w:rPr>
          <w:rFonts w:ascii="Arial" w:hAnsi="Arial" w:cs="Arial"/>
        </w:rPr>
        <w:t xml:space="preserve"> obtained with this correction demonstrates th</w:t>
      </w:r>
      <w:r w:rsidR="004057BD">
        <w:rPr>
          <w:rFonts w:ascii="Arial" w:hAnsi="Arial" w:cs="Arial"/>
        </w:rPr>
        <w:t>at</w:t>
      </w:r>
      <w:r w:rsidR="0071152A">
        <w:rPr>
          <w:rFonts w:ascii="Arial" w:hAnsi="Arial" w:cs="Arial"/>
        </w:rPr>
        <w:t xml:space="preserve"> </w:t>
      </w:r>
      <w:r w:rsidR="000B0DF2">
        <w:rPr>
          <w:rFonts w:ascii="Arial" w:hAnsi="Arial" w:cs="Arial"/>
        </w:rPr>
        <w:t xml:space="preserve">the </w:t>
      </w:r>
      <w:r w:rsidR="0071152A">
        <w:rPr>
          <w:rFonts w:ascii="Arial" w:hAnsi="Arial" w:cs="Arial"/>
        </w:rPr>
        <w:t xml:space="preserve">Na2 </w:t>
      </w:r>
      <w:r w:rsidR="000B0DF2">
        <w:rPr>
          <w:rFonts w:ascii="Arial" w:hAnsi="Arial" w:cs="Arial"/>
        </w:rPr>
        <w:t xml:space="preserve">site </w:t>
      </w:r>
      <w:r w:rsidR="0071152A">
        <w:rPr>
          <w:rFonts w:ascii="Arial" w:hAnsi="Arial" w:cs="Arial"/>
        </w:rPr>
        <w:t>remains occupied</w:t>
      </w:r>
      <w:r w:rsidR="00456912">
        <w:rPr>
          <w:rFonts w:ascii="Arial" w:hAnsi="Arial" w:cs="Arial"/>
        </w:rPr>
        <w:t xml:space="preserve"> throughout the trajectory</w:t>
      </w:r>
      <w:r w:rsidR="0071152A">
        <w:rPr>
          <w:rFonts w:ascii="Arial" w:hAnsi="Arial" w:cs="Arial"/>
        </w:rPr>
        <w:t xml:space="preserve">, </w:t>
      </w:r>
      <w:r w:rsidR="00F75D64">
        <w:rPr>
          <w:rFonts w:ascii="Arial" w:hAnsi="Arial" w:cs="Arial"/>
        </w:rPr>
        <w:t>in all</w:t>
      </w:r>
      <w:r w:rsidR="0071152A">
        <w:rPr>
          <w:rFonts w:ascii="Arial" w:hAnsi="Arial" w:cs="Arial"/>
        </w:rPr>
        <w:t xml:space="preserve"> three </w:t>
      </w:r>
      <w:proofErr w:type="spellStart"/>
      <w:r w:rsidR="0071152A" w:rsidRPr="00505953">
        <w:rPr>
          <w:rFonts w:ascii="Arial" w:hAnsi="Arial" w:cs="Arial"/>
        </w:rPr>
        <w:t>Glt</w:t>
      </w:r>
      <w:r w:rsidR="0071152A" w:rsidRPr="00505953">
        <w:rPr>
          <w:rFonts w:ascii="Arial" w:hAnsi="Arial" w:cs="Arial"/>
          <w:vertAlign w:val="subscript"/>
        </w:rPr>
        <w:t>Tk</w:t>
      </w:r>
      <w:proofErr w:type="spellEnd"/>
      <w:r w:rsidR="0071152A" w:rsidRPr="00505953">
        <w:rPr>
          <w:rFonts w:ascii="Arial" w:hAnsi="Arial" w:cs="Arial"/>
        </w:rPr>
        <w:t xml:space="preserve"> </w:t>
      </w:r>
      <w:r w:rsidR="0071152A">
        <w:rPr>
          <w:rFonts w:ascii="Arial" w:hAnsi="Arial" w:cs="Arial"/>
        </w:rPr>
        <w:t>protomers</w:t>
      </w:r>
      <w:r w:rsidR="00456912">
        <w:rPr>
          <w:rFonts w:ascii="Arial" w:hAnsi="Arial" w:cs="Arial"/>
        </w:rPr>
        <w:t>, as observed for the full correction</w:t>
      </w:r>
      <w:r w:rsidR="0071152A">
        <w:rPr>
          <w:rFonts w:ascii="Arial" w:hAnsi="Arial" w:cs="Arial"/>
        </w:rPr>
        <w:t xml:space="preserve">.  </w:t>
      </w:r>
      <w:r w:rsidR="001F2E7C">
        <w:rPr>
          <w:rFonts w:ascii="Arial" w:hAnsi="Arial" w:cs="Arial"/>
        </w:rPr>
        <w:t xml:space="preserve"> </w:t>
      </w:r>
    </w:p>
    <w:sectPr w:rsidR="005C5D29" w:rsidRPr="00A51D68" w:rsidSect="002B2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2E"/>
    <w:rsid w:val="000131DF"/>
    <w:rsid w:val="00023AD1"/>
    <w:rsid w:val="00037240"/>
    <w:rsid w:val="00052599"/>
    <w:rsid w:val="00063065"/>
    <w:rsid w:val="000958A9"/>
    <w:rsid w:val="000B0DF2"/>
    <w:rsid w:val="000E412E"/>
    <w:rsid w:val="000F32FA"/>
    <w:rsid w:val="00122CF2"/>
    <w:rsid w:val="00136A34"/>
    <w:rsid w:val="00146C34"/>
    <w:rsid w:val="0015072E"/>
    <w:rsid w:val="00150B43"/>
    <w:rsid w:val="001642FA"/>
    <w:rsid w:val="00166FFC"/>
    <w:rsid w:val="00180273"/>
    <w:rsid w:val="001A7E6A"/>
    <w:rsid w:val="001D2C74"/>
    <w:rsid w:val="001D3E44"/>
    <w:rsid w:val="001D7F82"/>
    <w:rsid w:val="001F2E7C"/>
    <w:rsid w:val="001F6329"/>
    <w:rsid w:val="002010CD"/>
    <w:rsid w:val="00220E27"/>
    <w:rsid w:val="00237E57"/>
    <w:rsid w:val="00256CA9"/>
    <w:rsid w:val="002625A9"/>
    <w:rsid w:val="0026452A"/>
    <w:rsid w:val="002B2500"/>
    <w:rsid w:val="002C766B"/>
    <w:rsid w:val="002D4D2E"/>
    <w:rsid w:val="00336A9F"/>
    <w:rsid w:val="00355B61"/>
    <w:rsid w:val="003756F7"/>
    <w:rsid w:val="00384EA0"/>
    <w:rsid w:val="00393AA1"/>
    <w:rsid w:val="003A354E"/>
    <w:rsid w:val="003B51CF"/>
    <w:rsid w:val="003C1262"/>
    <w:rsid w:val="003C4675"/>
    <w:rsid w:val="003C7788"/>
    <w:rsid w:val="003D4E2E"/>
    <w:rsid w:val="004057BD"/>
    <w:rsid w:val="004108BE"/>
    <w:rsid w:val="00416C74"/>
    <w:rsid w:val="004341ED"/>
    <w:rsid w:val="0044772F"/>
    <w:rsid w:val="00456912"/>
    <w:rsid w:val="004623F9"/>
    <w:rsid w:val="0046555F"/>
    <w:rsid w:val="00483A5C"/>
    <w:rsid w:val="004B459C"/>
    <w:rsid w:val="004C264A"/>
    <w:rsid w:val="00505953"/>
    <w:rsid w:val="005105CE"/>
    <w:rsid w:val="00511957"/>
    <w:rsid w:val="00522468"/>
    <w:rsid w:val="005328F0"/>
    <w:rsid w:val="00553E4F"/>
    <w:rsid w:val="00580109"/>
    <w:rsid w:val="00590B27"/>
    <w:rsid w:val="0059509B"/>
    <w:rsid w:val="005C5D29"/>
    <w:rsid w:val="006561BC"/>
    <w:rsid w:val="006916C7"/>
    <w:rsid w:val="006A12E1"/>
    <w:rsid w:val="00701C75"/>
    <w:rsid w:val="00702FD6"/>
    <w:rsid w:val="0071152A"/>
    <w:rsid w:val="00716755"/>
    <w:rsid w:val="00721109"/>
    <w:rsid w:val="007400B9"/>
    <w:rsid w:val="007B0B09"/>
    <w:rsid w:val="007C20D9"/>
    <w:rsid w:val="007E3EAC"/>
    <w:rsid w:val="0080371E"/>
    <w:rsid w:val="00803CEE"/>
    <w:rsid w:val="008163C8"/>
    <w:rsid w:val="00844669"/>
    <w:rsid w:val="00847368"/>
    <w:rsid w:val="008516B9"/>
    <w:rsid w:val="00887652"/>
    <w:rsid w:val="00892C7B"/>
    <w:rsid w:val="008A0647"/>
    <w:rsid w:val="008E6767"/>
    <w:rsid w:val="008F7C60"/>
    <w:rsid w:val="00946150"/>
    <w:rsid w:val="0099112D"/>
    <w:rsid w:val="009D666F"/>
    <w:rsid w:val="00A06A4C"/>
    <w:rsid w:val="00A12330"/>
    <w:rsid w:val="00A207DD"/>
    <w:rsid w:val="00A301F4"/>
    <w:rsid w:val="00A4054C"/>
    <w:rsid w:val="00A41214"/>
    <w:rsid w:val="00A51D68"/>
    <w:rsid w:val="00A53D83"/>
    <w:rsid w:val="00A73F42"/>
    <w:rsid w:val="00AA1DD9"/>
    <w:rsid w:val="00AB71B4"/>
    <w:rsid w:val="00AC579D"/>
    <w:rsid w:val="00AE7ED6"/>
    <w:rsid w:val="00AF6B67"/>
    <w:rsid w:val="00B00CDA"/>
    <w:rsid w:val="00B707A5"/>
    <w:rsid w:val="00B8073C"/>
    <w:rsid w:val="00B96E82"/>
    <w:rsid w:val="00BA2B33"/>
    <w:rsid w:val="00BB189B"/>
    <w:rsid w:val="00BB3491"/>
    <w:rsid w:val="00C15F70"/>
    <w:rsid w:val="00C26F73"/>
    <w:rsid w:val="00C63884"/>
    <w:rsid w:val="00CA1069"/>
    <w:rsid w:val="00CC025B"/>
    <w:rsid w:val="00D1640D"/>
    <w:rsid w:val="00D42B61"/>
    <w:rsid w:val="00D67993"/>
    <w:rsid w:val="00D83F93"/>
    <w:rsid w:val="00D973D1"/>
    <w:rsid w:val="00DA2D02"/>
    <w:rsid w:val="00E014FE"/>
    <w:rsid w:val="00E063E8"/>
    <w:rsid w:val="00E069CC"/>
    <w:rsid w:val="00E2080A"/>
    <w:rsid w:val="00E5559A"/>
    <w:rsid w:val="00E7735D"/>
    <w:rsid w:val="00E859B0"/>
    <w:rsid w:val="00E91B37"/>
    <w:rsid w:val="00EC61E7"/>
    <w:rsid w:val="00ED2DDA"/>
    <w:rsid w:val="00EE3878"/>
    <w:rsid w:val="00EF5B4E"/>
    <w:rsid w:val="00F06659"/>
    <w:rsid w:val="00F11081"/>
    <w:rsid w:val="00F30CF7"/>
    <w:rsid w:val="00F55C97"/>
    <w:rsid w:val="00F705EA"/>
    <w:rsid w:val="00F7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C8ED40"/>
  <w15:chartTrackingRefBased/>
  <w15:docId w15:val="{0BBADC28-51BD-964A-8DCB-C5786BCC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D2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2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2D4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D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D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.faraldo@nih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ucy.forrest@nih.gov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d.j.slotboom@rug.nl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2885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Lucy (NIH/NINDS) [E]</dc:creator>
  <cp:keywords/>
  <dc:description/>
  <cp:lastModifiedBy>Forrest, Lucy (NIH/NINDS) [E]</cp:lastModifiedBy>
  <cp:revision>8</cp:revision>
  <dcterms:created xsi:type="dcterms:W3CDTF">2021-07-09T18:50:00Z</dcterms:created>
  <dcterms:modified xsi:type="dcterms:W3CDTF">2021-07-22T13:33:00Z</dcterms:modified>
</cp:coreProperties>
</file>