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34867" w14:textId="03BBA471" w:rsidR="00202BC0" w:rsidRDefault="00202BC0" w:rsidP="00202BC0">
      <w:pPr>
        <w:spacing w:after="0" w:line="480" w:lineRule="auto"/>
        <w:jc w:val="center"/>
        <w:rPr>
          <w:b/>
          <w:bCs/>
          <w:szCs w:val="20"/>
        </w:rPr>
      </w:pPr>
      <w:r>
        <w:rPr>
          <w:b/>
          <w:bCs/>
          <w:szCs w:val="20"/>
        </w:rPr>
        <w:t xml:space="preserve">Online Resource </w:t>
      </w:r>
      <w:r w:rsidR="00F3460C">
        <w:rPr>
          <w:b/>
          <w:bCs/>
          <w:szCs w:val="20"/>
        </w:rPr>
        <w:t>4</w:t>
      </w:r>
      <w:r>
        <w:rPr>
          <w:b/>
          <w:bCs/>
          <w:szCs w:val="20"/>
        </w:rPr>
        <w:t>: Reference</w:t>
      </w:r>
      <w:r w:rsidR="000D222C">
        <w:rPr>
          <w:b/>
          <w:bCs/>
          <w:szCs w:val="20"/>
        </w:rPr>
        <w:t xml:space="preserve"> List</w:t>
      </w:r>
      <w:r>
        <w:rPr>
          <w:b/>
          <w:bCs/>
          <w:szCs w:val="20"/>
        </w:rPr>
        <w:t xml:space="preserve"> of Included Studies</w:t>
      </w: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202BC0" w14:paraId="3E6F4F95" w14:textId="77777777" w:rsidTr="007458C6">
        <w:tc>
          <w:tcPr>
            <w:tcW w:w="9776" w:type="dxa"/>
            <w:tcBorders>
              <w:top w:val="single" w:sz="4" w:space="0" w:color="auto"/>
              <w:bottom w:val="single" w:sz="4" w:space="0" w:color="auto"/>
            </w:tcBorders>
          </w:tcPr>
          <w:p w14:paraId="771D69C3" w14:textId="77777777" w:rsidR="00202BC0" w:rsidRDefault="00202BC0" w:rsidP="007458C6">
            <w:pPr>
              <w:spacing w:after="0" w:line="36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Study Details</w:t>
            </w:r>
          </w:p>
        </w:tc>
      </w:tr>
      <w:tr w:rsidR="00202BC0" w:rsidRPr="00963F22" w14:paraId="51D86D5A" w14:textId="77777777" w:rsidTr="00992B43">
        <w:trPr>
          <w:trHeight w:val="624"/>
        </w:trPr>
        <w:tc>
          <w:tcPr>
            <w:tcW w:w="9776" w:type="dxa"/>
            <w:tcBorders>
              <w:top w:val="single" w:sz="4" w:space="0" w:color="auto"/>
            </w:tcBorders>
          </w:tcPr>
          <w:p w14:paraId="2A7C9EA6" w14:textId="77777777" w:rsidR="00202BC0" w:rsidRDefault="00202BC0" w:rsidP="00914CCA">
            <w:pPr>
              <w:spacing w:after="0" w:line="360" w:lineRule="auto"/>
              <w:ind w:left="600" w:hanging="567"/>
              <w:jc w:val="both"/>
              <w:rPr>
                <w:szCs w:val="20"/>
              </w:rPr>
            </w:pPr>
            <w:r w:rsidRPr="00AE1CE3">
              <w:rPr>
                <w:szCs w:val="20"/>
              </w:rPr>
              <w:t>Baker, F.</w:t>
            </w:r>
            <w:r>
              <w:rPr>
                <w:szCs w:val="20"/>
              </w:rPr>
              <w:t xml:space="preserve"> (2001). </w:t>
            </w:r>
            <w:r w:rsidRPr="00AE1CE3">
              <w:rPr>
                <w:szCs w:val="20"/>
              </w:rPr>
              <w:t>The effects of live, taped, and no music on people experiencing posttraumatic amnesia</w:t>
            </w:r>
            <w:r>
              <w:rPr>
                <w:szCs w:val="20"/>
              </w:rPr>
              <w:t xml:space="preserve">. </w:t>
            </w:r>
            <w:r w:rsidRPr="00985F41">
              <w:rPr>
                <w:i/>
                <w:iCs/>
                <w:szCs w:val="20"/>
              </w:rPr>
              <w:t>Journal of Music Therapy</w:t>
            </w:r>
            <w:r>
              <w:rPr>
                <w:szCs w:val="20"/>
              </w:rPr>
              <w:t xml:space="preserve">, </w:t>
            </w:r>
            <w:r w:rsidRPr="00AE1CE3">
              <w:rPr>
                <w:szCs w:val="20"/>
              </w:rPr>
              <w:t>38(3)</w:t>
            </w:r>
            <w:r>
              <w:rPr>
                <w:szCs w:val="20"/>
              </w:rPr>
              <w:t>, 1</w:t>
            </w:r>
            <w:r w:rsidRPr="00AE1CE3">
              <w:rPr>
                <w:szCs w:val="20"/>
              </w:rPr>
              <w:t>70-</w:t>
            </w:r>
            <w:r>
              <w:rPr>
                <w:szCs w:val="20"/>
              </w:rPr>
              <w:t>1</w:t>
            </w:r>
            <w:r w:rsidRPr="00AE1CE3">
              <w:rPr>
                <w:szCs w:val="20"/>
              </w:rPr>
              <w:t>92</w:t>
            </w:r>
            <w:r>
              <w:rPr>
                <w:szCs w:val="20"/>
              </w:rPr>
              <w:t>.</w:t>
            </w:r>
          </w:p>
          <w:p w14:paraId="4F4CD6C7" w14:textId="3F39E114" w:rsidR="00992B43" w:rsidRPr="00992B43" w:rsidRDefault="00992B43" w:rsidP="00914CCA">
            <w:pPr>
              <w:spacing w:after="0" w:line="360" w:lineRule="auto"/>
              <w:ind w:left="600" w:hanging="567"/>
              <w:jc w:val="both"/>
              <w:rPr>
                <w:sz w:val="4"/>
                <w:szCs w:val="4"/>
              </w:rPr>
            </w:pPr>
          </w:p>
        </w:tc>
      </w:tr>
      <w:tr w:rsidR="00202BC0" w:rsidRPr="00AA727D" w14:paraId="3E4CC4DE" w14:textId="77777777" w:rsidTr="00992B43">
        <w:trPr>
          <w:trHeight w:val="624"/>
        </w:trPr>
        <w:tc>
          <w:tcPr>
            <w:tcW w:w="9776" w:type="dxa"/>
          </w:tcPr>
          <w:p w14:paraId="4CF87E9C" w14:textId="77777777" w:rsidR="00202BC0" w:rsidRDefault="00202BC0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Cs w:val="20"/>
              </w:rPr>
            </w:pPr>
            <w:r w:rsidRPr="00BA36E7">
              <w:rPr>
                <w:rFonts w:eastAsia="Times New Roman" w:cs="Arial"/>
                <w:szCs w:val="20"/>
              </w:rPr>
              <w:t>Berrol, S.</w:t>
            </w:r>
            <w:r>
              <w:rPr>
                <w:rFonts w:eastAsia="Times New Roman" w:cs="Arial"/>
                <w:szCs w:val="20"/>
              </w:rPr>
              <w:t xml:space="preserve"> (1988). </w:t>
            </w:r>
            <w:r w:rsidRPr="00BA36E7">
              <w:rPr>
                <w:rFonts w:eastAsia="Times New Roman" w:cs="Arial"/>
                <w:szCs w:val="20"/>
              </w:rPr>
              <w:t>Risks of restraints in head injury</w:t>
            </w:r>
            <w:r>
              <w:rPr>
                <w:rFonts w:eastAsia="Times New Roman" w:cs="Arial"/>
                <w:szCs w:val="20"/>
              </w:rPr>
              <w:t xml:space="preserve">. </w:t>
            </w:r>
            <w:r w:rsidRPr="00787B86">
              <w:rPr>
                <w:rFonts w:eastAsia="Times New Roman" w:cs="Arial"/>
                <w:i/>
                <w:iCs/>
                <w:szCs w:val="20"/>
              </w:rPr>
              <w:t>Archives of Physical Medicine and Rehabilitation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BA36E7">
              <w:rPr>
                <w:rFonts w:eastAsia="Times New Roman" w:cs="Arial"/>
                <w:szCs w:val="20"/>
              </w:rPr>
              <w:t>69(7)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BA36E7">
              <w:rPr>
                <w:rFonts w:eastAsia="Times New Roman" w:cs="Arial"/>
                <w:szCs w:val="20"/>
              </w:rPr>
              <w:t>537-</w:t>
            </w:r>
            <w:r>
              <w:rPr>
                <w:rFonts w:eastAsia="Times New Roman" w:cs="Arial"/>
                <w:szCs w:val="20"/>
              </w:rPr>
              <w:t>53</w:t>
            </w:r>
            <w:r w:rsidRPr="00BA36E7">
              <w:rPr>
                <w:rFonts w:eastAsia="Times New Roman" w:cs="Arial"/>
                <w:szCs w:val="20"/>
              </w:rPr>
              <w:t>8</w:t>
            </w:r>
            <w:r>
              <w:rPr>
                <w:rFonts w:eastAsia="Times New Roman" w:cs="Arial"/>
                <w:szCs w:val="20"/>
              </w:rPr>
              <w:t>.</w:t>
            </w:r>
          </w:p>
          <w:p w14:paraId="76E80676" w14:textId="09DF0CBE" w:rsidR="00992B43" w:rsidRPr="00992B43" w:rsidRDefault="00992B43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 w:val="4"/>
                <w:szCs w:val="4"/>
              </w:rPr>
            </w:pPr>
          </w:p>
        </w:tc>
      </w:tr>
      <w:tr w:rsidR="00202BC0" w:rsidRPr="0077060A" w14:paraId="68574C35" w14:textId="77777777" w:rsidTr="00992B43">
        <w:trPr>
          <w:trHeight w:val="624"/>
        </w:trPr>
        <w:tc>
          <w:tcPr>
            <w:tcW w:w="9776" w:type="dxa"/>
          </w:tcPr>
          <w:p w14:paraId="3CEF9FCF" w14:textId="77777777" w:rsidR="00202BC0" w:rsidRDefault="00202BC0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Cs w:val="20"/>
              </w:rPr>
            </w:pPr>
            <w:r w:rsidRPr="00430F9D">
              <w:rPr>
                <w:rFonts w:eastAsia="Times New Roman" w:cs="Arial"/>
                <w:szCs w:val="20"/>
              </w:rPr>
              <w:t>Fluharty, G.</w:t>
            </w:r>
            <w:r>
              <w:rPr>
                <w:rFonts w:eastAsia="Times New Roman" w:cs="Arial"/>
                <w:szCs w:val="20"/>
              </w:rPr>
              <w:t xml:space="preserve">, &amp; </w:t>
            </w:r>
            <w:r w:rsidRPr="00430F9D">
              <w:rPr>
                <w:rFonts w:eastAsia="Times New Roman" w:cs="Arial"/>
                <w:szCs w:val="20"/>
              </w:rPr>
              <w:t>Glassman, N.</w:t>
            </w:r>
            <w:r>
              <w:rPr>
                <w:rFonts w:eastAsia="Times New Roman" w:cs="Arial"/>
                <w:szCs w:val="20"/>
              </w:rPr>
              <w:t xml:space="preserve"> (2001). </w:t>
            </w:r>
            <w:r w:rsidRPr="00430F9D">
              <w:rPr>
                <w:rFonts w:eastAsia="Times New Roman" w:cs="Arial"/>
                <w:szCs w:val="20"/>
              </w:rPr>
              <w:t>Use of antecedent control to improve the outcome of rehabilitation for a client with frontal lobe injury and intolerance for auditory and tactile stimuli</w:t>
            </w:r>
            <w:r>
              <w:rPr>
                <w:rFonts w:eastAsia="Times New Roman" w:cs="Arial"/>
                <w:szCs w:val="20"/>
              </w:rPr>
              <w:t xml:space="preserve">. </w:t>
            </w:r>
            <w:r w:rsidRPr="007357FA">
              <w:rPr>
                <w:rFonts w:eastAsia="Times New Roman" w:cs="Arial"/>
                <w:i/>
                <w:iCs/>
                <w:szCs w:val="20"/>
              </w:rPr>
              <w:t>Brain Injury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430F9D">
              <w:rPr>
                <w:rFonts w:eastAsia="Times New Roman" w:cs="Arial"/>
                <w:szCs w:val="20"/>
              </w:rPr>
              <w:t>15(11)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430F9D">
              <w:rPr>
                <w:rFonts w:eastAsia="Times New Roman" w:cs="Arial"/>
                <w:szCs w:val="20"/>
              </w:rPr>
              <w:t>995-1002</w:t>
            </w:r>
            <w:r>
              <w:rPr>
                <w:rFonts w:eastAsia="Times New Roman" w:cs="Arial"/>
                <w:szCs w:val="20"/>
              </w:rPr>
              <w:t>.</w:t>
            </w:r>
          </w:p>
          <w:p w14:paraId="7EF06B74" w14:textId="741DF93D" w:rsidR="00992B43" w:rsidRPr="00992B43" w:rsidRDefault="00992B43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 w:val="4"/>
                <w:szCs w:val="4"/>
              </w:rPr>
            </w:pPr>
          </w:p>
        </w:tc>
      </w:tr>
      <w:tr w:rsidR="00E97C4A" w:rsidRPr="0077060A" w14:paraId="2F15281B" w14:textId="77777777" w:rsidTr="00992B43">
        <w:trPr>
          <w:trHeight w:val="624"/>
        </w:trPr>
        <w:tc>
          <w:tcPr>
            <w:tcW w:w="9776" w:type="dxa"/>
          </w:tcPr>
          <w:p w14:paraId="5B3B125C" w14:textId="77777777" w:rsidR="00E97C4A" w:rsidRDefault="00DD5B42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Cs w:val="20"/>
              </w:rPr>
            </w:pPr>
            <w:r w:rsidRPr="00DD5B42">
              <w:rPr>
                <w:rFonts w:eastAsia="Times New Roman" w:cs="Arial"/>
                <w:szCs w:val="20"/>
              </w:rPr>
              <w:t xml:space="preserve">Fluharty, G., &amp; Wallat, C. (1997). Modifying the environment to optimize outcome for people with behavior disorders associated with anosognosia. </w:t>
            </w:r>
            <w:r w:rsidRPr="00DD5B42">
              <w:rPr>
                <w:rFonts w:eastAsia="Times New Roman" w:cs="Arial"/>
                <w:i/>
                <w:iCs/>
                <w:szCs w:val="20"/>
              </w:rPr>
              <w:t>NeuroRehabilitation</w:t>
            </w:r>
            <w:r w:rsidRPr="00DD5B42">
              <w:rPr>
                <w:rFonts w:eastAsia="Times New Roman" w:cs="Arial"/>
                <w:szCs w:val="20"/>
              </w:rPr>
              <w:t>, 9(3), 221-225.</w:t>
            </w:r>
          </w:p>
          <w:p w14:paraId="22298D0E" w14:textId="4FD28B69" w:rsidR="00992B43" w:rsidRPr="00992B43" w:rsidRDefault="00992B43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 w:val="4"/>
                <w:szCs w:val="4"/>
              </w:rPr>
            </w:pPr>
          </w:p>
        </w:tc>
      </w:tr>
      <w:tr w:rsidR="00202BC0" w:rsidRPr="0077060A" w14:paraId="1C1ECD1E" w14:textId="77777777" w:rsidTr="00992B43">
        <w:trPr>
          <w:trHeight w:val="624"/>
        </w:trPr>
        <w:tc>
          <w:tcPr>
            <w:tcW w:w="9776" w:type="dxa"/>
          </w:tcPr>
          <w:p w14:paraId="16199890" w14:textId="77777777" w:rsidR="00202BC0" w:rsidRDefault="00202BC0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Cs w:val="20"/>
              </w:rPr>
            </w:pPr>
            <w:r w:rsidRPr="000D58B2">
              <w:rPr>
                <w:rFonts w:eastAsia="Times New Roman" w:cs="Arial"/>
                <w:szCs w:val="20"/>
              </w:rPr>
              <w:t>Formisano, R.</w:t>
            </w:r>
            <w:r>
              <w:rPr>
                <w:rFonts w:eastAsia="Times New Roman" w:cs="Arial"/>
                <w:szCs w:val="20"/>
              </w:rPr>
              <w:t>,</w:t>
            </w:r>
            <w:r w:rsidRPr="000D58B2">
              <w:rPr>
                <w:rFonts w:eastAsia="Times New Roman" w:cs="Arial"/>
                <w:szCs w:val="20"/>
              </w:rPr>
              <w:t xml:space="preserve"> Vinicola, V.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0D58B2">
              <w:rPr>
                <w:rFonts w:eastAsia="Times New Roman" w:cs="Arial"/>
                <w:szCs w:val="20"/>
              </w:rPr>
              <w:t>Penta, F.</w:t>
            </w:r>
            <w:r>
              <w:rPr>
                <w:rFonts w:eastAsia="Times New Roman" w:cs="Arial"/>
                <w:szCs w:val="20"/>
              </w:rPr>
              <w:t>,</w:t>
            </w:r>
            <w:r w:rsidRPr="000D58B2">
              <w:rPr>
                <w:rFonts w:eastAsia="Times New Roman" w:cs="Arial"/>
                <w:szCs w:val="20"/>
              </w:rPr>
              <w:t xml:space="preserve"> Matteis, M.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0D58B2">
              <w:rPr>
                <w:rFonts w:eastAsia="Times New Roman" w:cs="Arial"/>
                <w:szCs w:val="20"/>
              </w:rPr>
              <w:t>Brunelli, S.</w:t>
            </w:r>
            <w:r>
              <w:rPr>
                <w:rFonts w:eastAsia="Times New Roman" w:cs="Arial"/>
                <w:szCs w:val="20"/>
              </w:rPr>
              <w:t>, &amp;</w:t>
            </w:r>
            <w:r w:rsidRPr="000D58B2">
              <w:rPr>
                <w:rFonts w:eastAsia="Times New Roman" w:cs="Arial"/>
                <w:szCs w:val="20"/>
              </w:rPr>
              <w:t xml:space="preserve"> Weckel, J. W.</w:t>
            </w:r>
            <w:r>
              <w:rPr>
                <w:rFonts w:eastAsia="Times New Roman" w:cs="Arial"/>
                <w:szCs w:val="20"/>
              </w:rPr>
              <w:t xml:space="preserve"> (2001). </w:t>
            </w:r>
            <w:r w:rsidRPr="000D58B2">
              <w:rPr>
                <w:rFonts w:eastAsia="Times New Roman" w:cs="Arial"/>
                <w:szCs w:val="20"/>
              </w:rPr>
              <w:t>Active music therapy in the rehabilitation of severe brain injured patients during coma recovery</w:t>
            </w:r>
            <w:r>
              <w:rPr>
                <w:rFonts w:eastAsia="Times New Roman" w:cs="Arial"/>
                <w:szCs w:val="20"/>
              </w:rPr>
              <w:t xml:space="preserve">. </w:t>
            </w:r>
            <w:r w:rsidRPr="00787573">
              <w:rPr>
                <w:rFonts w:eastAsia="Times New Roman" w:cs="Arial"/>
                <w:i/>
                <w:iCs/>
                <w:szCs w:val="20"/>
              </w:rPr>
              <w:t>Annali Dell'Istituto Superiore Di Sanità,</w:t>
            </w:r>
            <w:r>
              <w:rPr>
                <w:rFonts w:eastAsia="Times New Roman" w:cs="Arial"/>
                <w:szCs w:val="20"/>
              </w:rPr>
              <w:t xml:space="preserve"> </w:t>
            </w:r>
            <w:r w:rsidRPr="000D58B2">
              <w:rPr>
                <w:rFonts w:eastAsia="Times New Roman" w:cs="Arial"/>
                <w:szCs w:val="20"/>
              </w:rPr>
              <w:t>37(4)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0D58B2">
              <w:rPr>
                <w:rFonts w:eastAsia="Times New Roman" w:cs="Arial"/>
                <w:szCs w:val="20"/>
              </w:rPr>
              <w:t>627-</w:t>
            </w:r>
            <w:r>
              <w:rPr>
                <w:rFonts w:eastAsia="Times New Roman" w:cs="Arial"/>
                <w:szCs w:val="20"/>
              </w:rPr>
              <w:t>6</w:t>
            </w:r>
            <w:r w:rsidRPr="000D58B2">
              <w:rPr>
                <w:rFonts w:eastAsia="Times New Roman" w:cs="Arial"/>
                <w:szCs w:val="20"/>
              </w:rPr>
              <w:t>30</w:t>
            </w:r>
            <w:r>
              <w:rPr>
                <w:rFonts w:eastAsia="Times New Roman" w:cs="Arial"/>
                <w:szCs w:val="20"/>
              </w:rPr>
              <w:t>.</w:t>
            </w:r>
          </w:p>
          <w:p w14:paraId="78136BE3" w14:textId="043C3DC0" w:rsidR="00992B43" w:rsidRPr="00992B43" w:rsidRDefault="00992B43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 w:val="4"/>
                <w:szCs w:val="4"/>
              </w:rPr>
            </w:pPr>
          </w:p>
        </w:tc>
      </w:tr>
      <w:tr w:rsidR="00202BC0" w:rsidRPr="0077060A" w14:paraId="118160A5" w14:textId="77777777" w:rsidTr="00992B43">
        <w:trPr>
          <w:trHeight w:val="624"/>
        </w:trPr>
        <w:tc>
          <w:tcPr>
            <w:tcW w:w="9776" w:type="dxa"/>
          </w:tcPr>
          <w:p w14:paraId="36846285" w14:textId="77777777" w:rsidR="00202BC0" w:rsidRDefault="00202BC0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Cs w:val="20"/>
              </w:rPr>
            </w:pPr>
            <w:r w:rsidRPr="00ED38D5">
              <w:rPr>
                <w:rFonts w:eastAsia="Times New Roman" w:cs="Arial"/>
                <w:szCs w:val="20"/>
              </w:rPr>
              <w:t>Kant, R.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ED38D5">
              <w:rPr>
                <w:rFonts w:eastAsia="Times New Roman" w:cs="Arial"/>
                <w:szCs w:val="20"/>
              </w:rPr>
              <w:t>Bogyi, A. M.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ED38D5">
              <w:rPr>
                <w:rFonts w:eastAsia="Times New Roman" w:cs="Arial"/>
                <w:szCs w:val="20"/>
              </w:rPr>
              <w:t>Carosella, N. W.</w:t>
            </w:r>
            <w:r>
              <w:rPr>
                <w:rFonts w:eastAsia="Times New Roman" w:cs="Arial"/>
                <w:szCs w:val="20"/>
              </w:rPr>
              <w:t>,</w:t>
            </w:r>
            <w:r w:rsidRPr="00ED38D5">
              <w:rPr>
                <w:rFonts w:eastAsia="Times New Roman" w:cs="Arial"/>
                <w:szCs w:val="20"/>
              </w:rPr>
              <w:t xml:space="preserve"> Fishman, E.</w:t>
            </w:r>
            <w:r>
              <w:rPr>
                <w:rFonts w:eastAsia="Times New Roman" w:cs="Arial"/>
                <w:szCs w:val="20"/>
              </w:rPr>
              <w:t>,</w:t>
            </w:r>
            <w:r w:rsidRPr="00ED38D5">
              <w:rPr>
                <w:rFonts w:eastAsia="Times New Roman" w:cs="Arial"/>
                <w:szCs w:val="20"/>
              </w:rPr>
              <w:t xml:space="preserve"> Kane, V.</w:t>
            </w:r>
            <w:r>
              <w:rPr>
                <w:rFonts w:eastAsia="Times New Roman" w:cs="Arial"/>
                <w:szCs w:val="20"/>
              </w:rPr>
              <w:t>, &amp;</w:t>
            </w:r>
            <w:r w:rsidRPr="00ED38D5">
              <w:rPr>
                <w:rFonts w:eastAsia="Times New Roman" w:cs="Arial"/>
                <w:szCs w:val="20"/>
              </w:rPr>
              <w:t xml:space="preserve"> Coffey, C. E.</w:t>
            </w:r>
            <w:r>
              <w:rPr>
                <w:rFonts w:eastAsia="Times New Roman" w:cs="Arial"/>
                <w:szCs w:val="20"/>
              </w:rPr>
              <w:t xml:space="preserve"> (1995). </w:t>
            </w:r>
            <w:r w:rsidRPr="00ED38D5">
              <w:rPr>
                <w:rFonts w:eastAsia="Times New Roman" w:cs="Arial"/>
                <w:szCs w:val="20"/>
              </w:rPr>
              <w:t>ECT as a therapeutic option in severe brain injury</w:t>
            </w:r>
            <w:r>
              <w:rPr>
                <w:rFonts w:eastAsia="Times New Roman" w:cs="Arial"/>
                <w:szCs w:val="20"/>
              </w:rPr>
              <w:t xml:space="preserve">. </w:t>
            </w:r>
            <w:r w:rsidRPr="00ED38D5">
              <w:rPr>
                <w:rFonts w:eastAsia="Times New Roman" w:cs="Arial"/>
                <w:i/>
                <w:iCs/>
                <w:szCs w:val="20"/>
              </w:rPr>
              <w:t>Convulsive Therapy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ED38D5">
              <w:rPr>
                <w:rFonts w:eastAsia="Times New Roman" w:cs="Arial"/>
                <w:szCs w:val="20"/>
              </w:rPr>
              <w:t>11(1)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ED38D5">
              <w:rPr>
                <w:rFonts w:eastAsia="Times New Roman" w:cs="Arial"/>
                <w:szCs w:val="20"/>
              </w:rPr>
              <w:t>45-50</w:t>
            </w:r>
            <w:r>
              <w:rPr>
                <w:rFonts w:eastAsia="Times New Roman" w:cs="Arial"/>
                <w:szCs w:val="20"/>
              </w:rPr>
              <w:t>.</w:t>
            </w:r>
          </w:p>
          <w:p w14:paraId="2A68CCB1" w14:textId="6EFE8D6C" w:rsidR="00992B43" w:rsidRPr="00992B43" w:rsidRDefault="00992B43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 w:val="4"/>
                <w:szCs w:val="4"/>
              </w:rPr>
            </w:pPr>
          </w:p>
        </w:tc>
      </w:tr>
      <w:tr w:rsidR="000D3C16" w:rsidRPr="0077060A" w14:paraId="4364BF96" w14:textId="77777777" w:rsidTr="00992B43">
        <w:trPr>
          <w:trHeight w:val="624"/>
        </w:trPr>
        <w:tc>
          <w:tcPr>
            <w:tcW w:w="9776" w:type="dxa"/>
          </w:tcPr>
          <w:p w14:paraId="78BA8F72" w14:textId="77777777" w:rsidR="000D3C16" w:rsidRDefault="00B17048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Cs w:val="20"/>
              </w:rPr>
            </w:pPr>
            <w:r w:rsidRPr="00B17048">
              <w:rPr>
                <w:rFonts w:eastAsia="Times New Roman" w:cs="Arial"/>
                <w:szCs w:val="20"/>
              </w:rPr>
              <w:t>Magee, W. L., Baker, F., Daveson, B., Hitchen, H., Kennelly, J., Leung, M., &amp; Tamplin, J. (2011). Music therapy methods with children, adolescents, and adults with severe neurobehavioral disorders due to brain injury</w:t>
            </w:r>
            <w:r w:rsidRPr="00B17048">
              <w:rPr>
                <w:rFonts w:eastAsia="Times New Roman" w:cs="Arial"/>
                <w:i/>
                <w:iCs/>
                <w:szCs w:val="20"/>
              </w:rPr>
              <w:t xml:space="preserve">. Music </w:t>
            </w:r>
            <w:r>
              <w:rPr>
                <w:rFonts w:eastAsia="Times New Roman" w:cs="Arial"/>
                <w:i/>
                <w:iCs/>
                <w:szCs w:val="20"/>
              </w:rPr>
              <w:t>T</w:t>
            </w:r>
            <w:r w:rsidRPr="00B17048">
              <w:rPr>
                <w:rFonts w:eastAsia="Times New Roman" w:cs="Arial"/>
                <w:i/>
                <w:iCs/>
                <w:szCs w:val="20"/>
              </w:rPr>
              <w:t xml:space="preserve">herapy </w:t>
            </w:r>
            <w:r>
              <w:rPr>
                <w:rFonts w:eastAsia="Times New Roman" w:cs="Arial"/>
                <w:i/>
                <w:iCs/>
                <w:szCs w:val="20"/>
              </w:rPr>
              <w:t>P</w:t>
            </w:r>
            <w:r w:rsidRPr="00B17048">
              <w:rPr>
                <w:rFonts w:eastAsia="Times New Roman" w:cs="Arial"/>
                <w:i/>
                <w:iCs/>
                <w:szCs w:val="20"/>
              </w:rPr>
              <w:t>erspectives</w:t>
            </w:r>
            <w:r w:rsidRPr="00B17048">
              <w:rPr>
                <w:rFonts w:eastAsia="Times New Roman" w:cs="Arial"/>
                <w:szCs w:val="20"/>
              </w:rPr>
              <w:t xml:space="preserve">, 29(1), 5-13. </w:t>
            </w:r>
          </w:p>
          <w:p w14:paraId="2A4F6865" w14:textId="0FC44C94" w:rsidR="00992B43" w:rsidRPr="00992B43" w:rsidRDefault="00992B43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 w:val="4"/>
                <w:szCs w:val="4"/>
              </w:rPr>
            </w:pPr>
          </w:p>
        </w:tc>
      </w:tr>
      <w:tr w:rsidR="00202BC0" w:rsidRPr="0077060A" w14:paraId="690FCB44" w14:textId="77777777" w:rsidTr="00992B43">
        <w:trPr>
          <w:trHeight w:val="624"/>
        </w:trPr>
        <w:tc>
          <w:tcPr>
            <w:tcW w:w="9776" w:type="dxa"/>
          </w:tcPr>
          <w:p w14:paraId="22D02C10" w14:textId="77777777" w:rsidR="00202BC0" w:rsidRDefault="00202BC0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Cs w:val="20"/>
              </w:rPr>
            </w:pPr>
            <w:r w:rsidRPr="00BA7D39">
              <w:rPr>
                <w:rFonts w:eastAsia="Times New Roman" w:cs="Arial"/>
                <w:szCs w:val="20"/>
              </w:rPr>
              <w:t>Nielsen, R. M.</w:t>
            </w:r>
            <w:r w:rsidR="002D0E26">
              <w:rPr>
                <w:rFonts w:eastAsia="Times New Roman" w:cs="Arial"/>
                <w:szCs w:val="20"/>
              </w:rPr>
              <w:t>,</w:t>
            </w:r>
            <w:r w:rsidRPr="00BA7D39">
              <w:rPr>
                <w:rFonts w:eastAsia="Times New Roman" w:cs="Arial"/>
                <w:szCs w:val="20"/>
              </w:rPr>
              <w:t xml:space="preserve"> Olsen, K. S.</w:t>
            </w:r>
            <w:r w:rsidR="002D0E26">
              <w:rPr>
                <w:rFonts w:eastAsia="Times New Roman" w:cs="Arial"/>
                <w:szCs w:val="20"/>
              </w:rPr>
              <w:t>,</w:t>
            </w:r>
            <w:r w:rsidRPr="00BA7D39">
              <w:rPr>
                <w:rFonts w:eastAsia="Times New Roman" w:cs="Arial"/>
                <w:szCs w:val="20"/>
              </w:rPr>
              <w:t xml:space="preserve"> Lauritsen, A. O. E.</w:t>
            </w:r>
            <w:r w:rsidR="002D0E26">
              <w:rPr>
                <w:rFonts w:eastAsia="Times New Roman" w:cs="Arial"/>
                <w:szCs w:val="20"/>
              </w:rPr>
              <w:t>, &amp;</w:t>
            </w:r>
            <w:r w:rsidRPr="00BA7D39">
              <w:rPr>
                <w:rFonts w:eastAsia="Times New Roman" w:cs="Arial"/>
                <w:szCs w:val="20"/>
              </w:rPr>
              <w:t xml:space="preserve"> Boesen, H. C.</w:t>
            </w:r>
            <w:r>
              <w:rPr>
                <w:rFonts w:eastAsia="Times New Roman" w:cs="Arial"/>
                <w:szCs w:val="20"/>
              </w:rPr>
              <w:t xml:space="preserve"> (2014). </w:t>
            </w:r>
            <w:r w:rsidRPr="00BA7D39">
              <w:rPr>
                <w:rFonts w:eastAsia="Times New Roman" w:cs="Arial"/>
                <w:szCs w:val="20"/>
              </w:rPr>
              <w:t>Electroconvulsive therapy as a treatment for protracted refractory delirium in the intensive care unit</w:t>
            </w:r>
            <w:r w:rsidR="00D86149">
              <w:rPr>
                <w:rFonts w:eastAsia="Times New Roman" w:cs="Arial"/>
                <w:szCs w:val="20"/>
              </w:rPr>
              <w:t xml:space="preserve">: </w:t>
            </w:r>
            <w:r w:rsidRPr="00BA7D39">
              <w:rPr>
                <w:rFonts w:eastAsia="Times New Roman" w:cs="Arial"/>
                <w:szCs w:val="20"/>
              </w:rPr>
              <w:t>Five cases and a review</w:t>
            </w:r>
            <w:r>
              <w:rPr>
                <w:rFonts w:eastAsia="Times New Roman" w:cs="Arial"/>
                <w:szCs w:val="20"/>
              </w:rPr>
              <w:t xml:space="preserve">. </w:t>
            </w:r>
            <w:r w:rsidRPr="00F407CE">
              <w:rPr>
                <w:rFonts w:eastAsia="Times New Roman" w:cs="Arial"/>
                <w:i/>
                <w:iCs/>
                <w:szCs w:val="20"/>
              </w:rPr>
              <w:t>Journal of Critical Care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BA7D39">
              <w:rPr>
                <w:rFonts w:eastAsia="Times New Roman" w:cs="Arial"/>
                <w:szCs w:val="20"/>
              </w:rPr>
              <w:t>29(5)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BA7D39">
              <w:rPr>
                <w:rFonts w:eastAsia="Times New Roman" w:cs="Arial"/>
                <w:szCs w:val="20"/>
              </w:rPr>
              <w:t>881</w:t>
            </w:r>
            <w:r>
              <w:rPr>
                <w:rFonts w:eastAsia="Times New Roman" w:cs="Arial"/>
                <w:szCs w:val="20"/>
              </w:rPr>
              <w:t>.</w:t>
            </w:r>
          </w:p>
          <w:p w14:paraId="2B655237" w14:textId="281E05C5" w:rsidR="00992B43" w:rsidRPr="00992B43" w:rsidRDefault="00992B43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 w:val="4"/>
                <w:szCs w:val="4"/>
              </w:rPr>
            </w:pPr>
          </w:p>
        </w:tc>
      </w:tr>
      <w:tr w:rsidR="00202BC0" w:rsidRPr="0077060A" w14:paraId="79E863AA" w14:textId="77777777" w:rsidTr="00992B43">
        <w:trPr>
          <w:trHeight w:val="624"/>
        </w:trPr>
        <w:tc>
          <w:tcPr>
            <w:tcW w:w="9776" w:type="dxa"/>
          </w:tcPr>
          <w:p w14:paraId="08AB58E0" w14:textId="77777777" w:rsidR="00202BC0" w:rsidRDefault="00202BC0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Cs w:val="20"/>
              </w:rPr>
            </w:pPr>
            <w:r w:rsidRPr="009A0715">
              <w:rPr>
                <w:rFonts w:eastAsia="Times New Roman" w:cs="Arial"/>
                <w:szCs w:val="20"/>
              </w:rPr>
              <w:t>Park, S</w:t>
            </w:r>
            <w:r>
              <w:rPr>
                <w:rFonts w:eastAsia="Times New Roman" w:cs="Arial"/>
                <w:szCs w:val="20"/>
              </w:rPr>
              <w:t>.,</w:t>
            </w:r>
            <w:r w:rsidRPr="009A0715">
              <w:rPr>
                <w:rFonts w:eastAsia="Times New Roman" w:cs="Arial"/>
                <w:szCs w:val="20"/>
              </w:rPr>
              <w:t xml:space="preserve"> Williams, R</w:t>
            </w:r>
            <w:r>
              <w:rPr>
                <w:rFonts w:eastAsia="Times New Roman" w:cs="Arial"/>
                <w:szCs w:val="20"/>
              </w:rPr>
              <w:t xml:space="preserve">. </w:t>
            </w:r>
            <w:r w:rsidRPr="009A0715">
              <w:rPr>
                <w:rFonts w:eastAsia="Times New Roman" w:cs="Arial"/>
                <w:szCs w:val="20"/>
              </w:rPr>
              <w:t>A</w:t>
            </w:r>
            <w:r>
              <w:rPr>
                <w:rFonts w:eastAsia="Times New Roman" w:cs="Arial"/>
                <w:szCs w:val="20"/>
              </w:rPr>
              <w:t>., &amp;</w:t>
            </w:r>
            <w:r w:rsidRPr="009A0715">
              <w:rPr>
                <w:rFonts w:eastAsia="Times New Roman" w:cs="Arial"/>
                <w:szCs w:val="20"/>
              </w:rPr>
              <w:t xml:space="preserve"> Lee, D</w:t>
            </w:r>
            <w:r>
              <w:rPr>
                <w:rFonts w:eastAsia="Times New Roman" w:cs="Arial"/>
                <w:szCs w:val="20"/>
              </w:rPr>
              <w:t xml:space="preserve">. (2016). </w:t>
            </w:r>
            <w:r w:rsidRPr="009A0715">
              <w:rPr>
                <w:rFonts w:eastAsia="Times New Roman" w:cs="Arial"/>
                <w:szCs w:val="20"/>
              </w:rPr>
              <w:t xml:space="preserve">Effect of </w:t>
            </w:r>
            <w:r>
              <w:rPr>
                <w:rFonts w:eastAsia="Times New Roman" w:cs="Arial"/>
                <w:szCs w:val="20"/>
              </w:rPr>
              <w:t>p</w:t>
            </w:r>
            <w:r w:rsidRPr="009A0715">
              <w:rPr>
                <w:rFonts w:eastAsia="Times New Roman" w:cs="Arial"/>
                <w:szCs w:val="20"/>
              </w:rPr>
              <w:t xml:space="preserve">referred </w:t>
            </w:r>
            <w:r>
              <w:rPr>
                <w:rFonts w:eastAsia="Times New Roman" w:cs="Arial"/>
                <w:szCs w:val="20"/>
              </w:rPr>
              <w:t>m</w:t>
            </w:r>
            <w:r w:rsidRPr="009A0715">
              <w:rPr>
                <w:rFonts w:eastAsia="Times New Roman" w:cs="Arial"/>
                <w:szCs w:val="20"/>
              </w:rPr>
              <w:t xml:space="preserve">usic on </w:t>
            </w:r>
            <w:r>
              <w:rPr>
                <w:rFonts w:eastAsia="Times New Roman" w:cs="Arial"/>
                <w:szCs w:val="20"/>
              </w:rPr>
              <w:t>a</w:t>
            </w:r>
            <w:r w:rsidRPr="009A0715">
              <w:rPr>
                <w:rFonts w:eastAsia="Times New Roman" w:cs="Arial"/>
                <w:szCs w:val="20"/>
              </w:rPr>
              <w:t xml:space="preserve">gitation </w:t>
            </w:r>
            <w:r>
              <w:rPr>
                <w:rFonts w:eastAsia="Times New Roman" w:cs="Arial"/>
                <w:szCs w:val="20"/>
              </w:rPr>
              <w:t>a</w:t>
            </w:r>
            <w:r w:rsidRPr="009A0715">
              <w:rPr>
                <w:rFonts w:eastAsia="Times New Roman" w:cs="Arial"/>
                <w:szCs w:val="20"/>
              </w:rPr>
              <w:t xml:space="preserve">fter </w:t>
            </w:r>
            <w:r>
              <w:rPr>
                <w:rFonts w:eastAsia="Times New Roman" w:cs="Arial"/>
                <w:szCs w:val="20"/>
              </w:rPr>
              <w:t>t</w:t>
            </w:r>
            <w:r w:rsidRPr="009A0715">
              <w:rPr>
                <w:rFonts w:eastAsia="Times New Roman" w:cs="Arial"/>
                <w:szCs w:val="20"/>
              </w:rPr>
              <w:t xml:space="preserve">raumatic </w:t>
            </w:r>
            <w:r>
              <w:rPr>
                <w:rFonts w:eastAsia="Times New Roman" w:cs="Arial"/>
                <w:szCs w:val="20"/>
              </w:rPr>
              <w:t>b</w:t>
            </w:r>
            <w:r w:rsidRPr="009A0715">
              <w:rPr>
                <w:rFonts w:eastAsia="Times New Roman" w:cs="Arial"/>
                <w:szCs w:val="20"/>
              </w:rPr>
              <w:t xml:space="preserve">rain </w:t>
            </w:r>
            <w:r>
              <w:rPr>
                <w:rFonts w:eastAsia="Times New Roman" w:cs="Arial"/>
                <w:szCs w:val="20"/>
              </w:rPr>
              <w:t>i</w:t>
            </w:r>
            <w:r w:rsidRPr="009A0715">
              <w:rPr>
                <w:rFonts w:eastAsia="Times New Roman" w:cs="Arial"/>
                <w:szCs w:val="20"/>
              </w:rPr>
              <w:t>njury</w:t>
            </w:r>
            <w:r>
              <w:rPr>
                <w:rFonts w:eastAsia="Times New Roman" w:cs="Arial"/>
                <w:szCs w:val="20"/>
              </w:rPr>
              <w:t xml:space="preserve">. </w:t>
            </w:r>
            <w:r w:rsidRPr="009A0715">
              <w:rPr>
                <w:rFonts w:eastAsia="Times New Roman" w:cs="Arial"/>
                <w:i/>
                <w:iCs/>
                <w:szCs w:val="20"/>
              </w:rPr>
              <w:t>Western Journal of Nursing Research</w:t>
            </w:r>
            <w:r>
              <w:rPr>
                <w:rFonts w:eastAsia="Times New Roman" w:cs="Arial"/>
                <w:szCs w:val="20"/>
              </w:rPr>
              <w:t>, 38</w:t>
            </w:r>
            <w:r w:rsidRPr="009A0715">
              <w:rPr>
                <w:rFonts w:eastAsia="Times New Roman" w:cs="Arial"/>
                <w:szCs w:val="20"/>
              </w:rPr>
              <w:t>(4)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9A0715">
              <w:rPr>
                <w:rFonts w:eastAsia="Times New Roman" w:cs="Arial"/>
                <w:szCs w:val="20"/>
              </w:rPr>
              <w:t>394-410</w:t>
            </w:r>
            <w:r>
              <w:rPr>
                <w:rFonts w:eastAsia="Times New Roman" w:cs="Arial"/>
                <w:szCs w:val="20"/>
              </w:rPr>
              <w:t>.</w:t>
            </w:r>
          </w:p>
          <w:p w14:paraId="1DF5CDE4" w14:textId="27371EF5" w:rsidR="00992B43" w:rsidRPr="00992B43" w:rsidRDefault="00992B43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 w:val="4"/>
                <w:szCs w:val="4"/>
              </w:rPr>
            </w:pPr>
          </w:p>
        </w:tc>
      </w:tr>
      <w:tr w:rsidR="00202BC0" w:rsidRPr="0077060A" w14:paraId="5249EF26" w14:textId="77777777" w:rsidTr="00992B43">
        <w:trPr>
          <w:trHeight w:val="624"/>
        </w:trPr>
        <w:tc>
          <w:tcPr>
            <w:tcW w:w="9776" w:type="dxa"/>
          </w:tcPr>
          <w:p w14:paraId="5054E034" w14:textId="77777777" w:rsidR="00202BC0" w:rsidRDefault="00202BC0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Cs w:val="20"/>
              </w:rPr>
            </w:pPr>
            <w:r w:rsidRPr="006A3CB6">
              <w:rPr>
                <w:rFonts w:eastAsia="Times New Roman" w:cs="Arial"/>
                <w:szCs w:val="20"/>
              </w:rPr>
              <w:t>Slifer, K</w:t>
            </w:r>
            <w:r>
              <w:rPr>
                <w:rFonts w:eastAsia="Times New Roman" w:cs="Arial"/>
                <w:szCs w:val="20"/>
              </w:rPr>
              <w:t>.</w:t>
            </w:r>
            <w:r w:rsidRPr="006A3CB6">
              <w:rPr>
                <w:rFonts w:eastAsia="Times New Roman" w:cs="Arial"/>
                <w:szCs w:val="20"/>
              </w:rPr>
              <w:t xml:space="preserve"> J.</w:t>
            </w:r>
            <w:r>
              <w:rPr>
                <w:rFonts w:eastAsia="Times New Roman" w:cs="Arial"/>
                <w:szCs w:val="20"/>
              </w:rPr>
              <w:t>,</w:t>
            </w:r>
            <w:r w:rsidRPr="006A3CB6">
              <w:rPr>
                <w:rFonts w:eastAsia="Times New Roman" w:cs="Arial"/>
                <w:szCs w:val="20"/>
              </w:rPr>
              <w:t xml:space="preserve"> Tucker, C</w:t>
            </w:r>
            <w:r>
              <w:rPr>
                <w:rFonts w:eastAsia="Times New Roman" w:cs="Arial"/>
                <w:szCs w:val="20"/>
              </w:rPr>
              <w:t>.</w:t>
            </w:r>
            <w:r w:rsidRPr="006A3CB6">
              <w:rPr>
                <w:rFonts w:eastAsia="Times New Roman" w:cs="Arial"/>
                <w:szCs w:val="20"/>
              </w:rPr>
              <w:t xml:space="preserve"> L.</w:t>
            </w:r>
            <w:r>
              <w:rPr>
                <w:rFonts w:eastAsia="Times New Roman" w:cs="Arial"/>
                <w:szCs w:val="20"/>
              </w:rPr>
              <w:t>,</w:t>
            </w:r>
            <w:r w:rsidRPr="006A3CB6">
              <w:rPr>
                <w:rFonts w:eastAsia="Times New Roman" w:cs="Arial"/>
                <w:szCs w:val="20"/>
              </w:rPr>
              <w:t xml:space="preserve"> Gerson, A</w:t>
            </w:r>
            <w:r>
              <w:rPr>
                <w:rFonts w:eastAsia="Times New Roman" w:cs="Arial"/>
                <w:szCs w:val="20"/>
              </w:rPr>
              <w:t>.</w:t>
            </w:r>
            <w:r w:rsidRPr="006A3CB6">
              <w:rPr>
                <w:rFonts w:eastAsia="Times New Roman" w:cs="Arial"/>
                <w:szCs w:val="20"/>
              </w:rPr>
              <w:t xml:space="preserve"> C.</w:t>
            </w:r>
            <w:r>
              <w:rPr>
                <w:rFonts w:eastAsia="Times New Roman" w:cs="Arial"/>
                <w:szCs w:val="20"/>
              </w:rPr>
              <w:t>,</w:t>
            </w:r>
            <w:r w:rsidRPr="006A3CB6">
              <w:rPr>
                <w:rFonts w:eastAsia="Times New Roman" w:cs="Arial"/>
                <w:szCs w:val="20"/>
              </w:rPr>
              <w:t xml:space="preserve"> Cataldo, M</w:t>
            </w:r>
            <w:r>
              <w:rPr>
                <w:rFonts w:eastAsia="Times New Roman" w:cs="Arial"/>
                <w:szCs w:val="20"/>
              </w:rPr>
              <w:t>.</w:t>
            </w:r>
            <w:r w:rsidRPr="006A3CB6">
              <w:rPr>
                <w:rFonts w:eastAsia="Times New Roman" w:cs="Arial"/>
                <w:szCs w:val="20"/>
              </w:rPr>
              <w:t xml:space="preserve"> D.</w:t>
            </w:r>
            <w:r>
              <w:rPr>
                <w:rFonts w:eastAsia="Times New Roman" w:cs="Arial"/>
                <w:szCs w:val="20"/>
              </w:rPr>
              <w:t>,</w:t>
            </w:r>
            <w:r w:rsidRPr="006A3CB6">
              <w:rPr>
                <w:rFonts w:eastAsia="Times New Roman" w:cs="Arial"/>
                <w:szCs w:val="20"/>
              </w:rPr>
              <w:t xml:space="preserve"> Sevier, R</w:t>
            </w:r>
            <w:r>
              <w:rPr>
                <w:rFonts w:eastAsia="Times New Roman" w:cs="Arial"/>
                <w:szCs w:val="20"/>
              </w:rPr>
              <w:t>.</w:t>
            </w:r>
            <w:r w:rsidRPr="006A3CB6">
              <w:rPr>
                <w:rFonts w:eastAsia="Times New Roman" w:cs="Arial"/>
                <w:szCs w:val="20"/>
              </w:rPr>
              <w:t xml:space="preserve"> C.</w:t>
            </w:r>
            <w:r>
              <w:rPr>
                <w:rFonts w:eastAsia="Times New Roman" w:cs="Arial"/>
                <w:szCs w:val="20"/>
              </w:rPr>
              <w:t>,</w:t>
            </w:r>
            <w:r w:rsidRPr="006A3CB6">
              <w:rPr>
                <w:rFonts w:eastAsia="Times New Roman" w:cs="Arial"/>
                <w:szCs w:val="20"/>
              </w:rPr>
              <w:t xml:space="preserve"> Suter, A</w:t>
            </w:r>
            <w:r>
              <w:rPr>
                <w:rFonts w:eastAsia="Times New Roman" w:cs="Arial"/>
                <w:szCs w:val="20"/>
              </w:rPr>
              <w:t>.</w:t>
            </w:r>
            <w:r w:rsidRPr="006A3CB6">
              <w:rPr>
                <w:rFonts w:eastAsia="Times New Roman" w:cs="Arial"/>
                <w:szCs w:val="20"/>
              </w:rPr>
              <w:t xml:space="preserve"> H.</w:t>
            </w:r>
            <w:r>
              <w:rPr>
                <w:rFonts w:eastAsia="Times New Roman" w:cs="Arial"/>
                <w:szCs w:val="20"/>
              </w:rPr>
              <w:t>, &amp;</w:t>
            </w:r>
            <w:r w:rsidRPr="006A3CB6">
              <w:rPr>
                <w:rFonts w:eastAsia="Times New Roman" w:cs="Arial"/>
                <w:szCs w:val="20"/>
              </w:rPr>
              <w:t xml:space="preserve"> Kane, A</w:t>
            </w:r>
            <w:r>
              <w:rPr>
                <w:rFonts w:eastAsia="Times New Roman" w:cs="Arial"/>
                <w:szCs w:val="20"/>
              </w:rPr>
              <w:t>.</w:t>
            </w:r>
            <w:r w:rsidRPr="006A3CB6">
              <w:rPr>
                <w:rFonts w:eastAsia="Times New Roman" w:cs="Arial"/>
                <w:szCs w:val="20"/>
              </w:rPr>
              <w:t xml:space="preserve"> C.</w:t>
            </w:r>
            <w:r>
              <w:rPr>
                <w:rFonts w:eastAsia="Times New Roman" w:cs="Arial"/>
                <w:szCs w:val="20"/>
              </w:rPr>
              <w:t xml:space="preserve"> (1996). </w:t>
            </w:r>
            <w:r w:rsidRPr="006A3CB6">
              <w:rPr>
                <w:rFonts w:eastAsia="Times New Roman" w:cs="Arial"/>
                <w:szCs w:val="20"/>
              </w:rPr>
              <w:t>Operant conditioning for behavior management during posttraumatic amnesia in children and adolescents with brain injury</w:t>
            </w:r>
            <w:r>
              <w:rPr>
                <w:rFonts w:eastAsia="Times New Roman" w:cs="Arial"/>
                <w:szCs w:val="20"/>
              </w:rPr>
              <w:t xml:space="preserve">. </w:t>
            </w:r>
            <w:r w:rsidRPr="00325449">
              <w:rPr>
                <w:rFonts w:eastAsia="Times New Roman" w:cs="Arial"/>
                <w:i/>
                <w:iCs/>
                <w:szCs w:val="20"/>
              </w:rPr>
              <w:t>The Journal of Head Trauma Rehabilitation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6A3CB6">
              <w:rPr>
                <w:rFonts w:eastAsia="Times New Roman" w:cs="Arial"/>
                <w:szCs w:val="20"/>
              </w:rPr>
              <w:t>11(1)</w:t>
            </w:r>
            <w:r>
              <w:rPr>
                <w:rFonts w:eastAsia="Times New Roman" w:cs="Arial"/>
                <w:szCs w:val="20"/>
              </w:rPr>
              <w:t>, 39-50.</w:t>
            </w:r>
          </w:p>
          <w:p w14:paraId="634467AB" w14:textId="307D41DF" w:rsidR="00992B43" w:rsidRPr="00992B43" w:rsidRDefault="00992B43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 w:val="4"/>
                <w:szCs w:val="4"/>
              </w:rPr>
            </w:pPr>
          </w:p>
        </w:tc>
      </w:tr>
      <w:tr w:rsidR="00202BC0" w:rsidRPr="0077060A" w14:paraId="36D53127" w14:textId="77777777" w:rsidTr="00992B43">
        <w:trPr>
          <w:trHeight w:val="624"/>
        </w:trPr>
        <w:tc>
          <w:tcPr>
            <w:tcW w:w="9776" w:type="dxa"/>
          </w:tcPr>
          <w:p w14:paraId="5CD0B971" w14:textId="77777777" w:rsidR="00202BC0" w:rsidRDefault="00202BC0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Cs w:val="20"/>
              </w:rPr>
            </w:pPr>
            <w:r w:rsidRPr="006C441F">
              <w:rPr>
                <w:rFonts w:eastAsia="Times New Roman" w:cs="Arial"/>
                <w:szCs w:val="20"/>
              </w:rPr>
              <w:t>Slifer, K. J.</w:t>
            </w:r>
            <w:r>
              <w:rPr>
                <w:rFonts w:eastAsia="Times New Roman" w:cs="Arial"/>
                <w:szCs w:val="20"/>
              </w:rPr>
              <w:t>,</w:t>
            </w:r>
            <w:r w:rsidRPr="006C441F">
              <w:rPr>
                <w:rFonts w:eastAsia="Times New Roman" w:cs="Arial"/>
                <w:szCs w:val="20"/>
              </w:rPr>
              <w:t xml:space="preserve"> Tucker, C. L.</w:t>
            </w:r>
            <w:r>
              <w:rPr>
                <w:rFonts w:eastAsia="Times New Roman" w:cs="Arial"/>
                <w:szCs w:val="20"/>
              </w:rPr>
              <w:t>,</w:t>
            </w:r>
            <w:r w:rsidRPr="006C441F">
              <w:rPr>
                <w:rFonts w:eastAsia="Times New Roman" w:cs="Arial"/>
                <w:szCs w:val="20"/>
              </w:rPr>
              <w:t xml:space="preserve"> Gerson, A. C.</w:t>
            </w:r>
            <w:r>
              <w:rPr>
                <w:rFonts w:eastAsia="Times New Roman" w:cs="Arial"/>
                <w:szCs w:val="20"/>
              </w:rPr>
              <w:t>,</w:t>
            </w:r>
            <w:r w:rsidRPr="006C441F">
              <w:rPr>
                <w:rFonts w:eastAsia="Times New Roman" w:cs="Arial"/>
                <w:szCs w:val="20"/>
              </w:rPr>
              <w:t xml:space="preserve"> Sevier, R. C.</w:t>
            </w:r>
            <w:r>
              <w:rPr>
                <w:rFonts w:eastAsia="Times New Roman" w:cs="Arial"/>
                <w:szCs w:val="20"/>
              </w:rPr>
              <w:t>,</w:t>
            </w:r>
            <w:r w:rsidRPr="006C441F">
              <w:rPr>
                <w:rFonts w:eastAsia="Times New Roman" w:cs="Arial"/>
                <w:szCs w:val="20"/>
              </w:rPr>
              <w:t xml:space="preserve"> Kane, A. C.</w:t>
            </w:r>
            <w:r>
              <w:rPr>
                <w:rFonts w:eastAsia="Times New Roman" w:cs="Arial"/>
                <w:szCs w:val="20"/>
              </w:rPr>
              <w:t>,</w:t>
            </w:r>
            <w:r w:rsidRPr="006C441F">
              <w:rPr>
                <w:rFonts w:eastAsia="Times New Roman" w:cs="Arial"/>
                <w:szCs w:val="20"/>
              </w:rPr>
              <w:t xml:space="preserve"> Amari, A.</w:t>
            </w:r>
            <w:r>
              <w:rPr>
                <w:rFonts w:eastAsia="Times New Roman" w:cs="Arial"/>
                <w:szCs w:val="20"/>
              </w:rPr>
              <w:t xml:space="preserve">, &amp; </w:t>
            </w:r>
            <w:r w:rsidRPr="006C441F">
              <w:rPr>
                <w:rFonts w:eastAsia="Times New Roman" w:cs="Arial"/>
                <w:szCs w:val="20"/>
              </w:rPr>
              <w:t>Clawson, B. P.</w:t>
            </w:r>
            <w:r>
              <w:rPr>
                <w:rFonts w:eastAsia="Times New Roman" w:cs="Arial"/>
                <w:szCs w:val="20"/>
              </w:rPr>
              <w:t xml:space="preserve"> (1997). </w:t>
            </w:r>
            <w:r w:rsidRPr="006C441F">
              <w:rPr>
                <w:rFonts w:eastAsia="Times New Roman" w:cs="Arial"/>
                <w:szCs w:val="20"/>
              </w:rPr>
              <w:t>Antecedent management and compliance training improve adolescents' participation in early brain injury rehabilitation</w:t>
            </w:r>
            <w:r>
              <w:rPr>
                <w:rFonts w:eastAsia="Times New Roman" w:cs="Arial"/>
                <w:szCs w:val="20"/>
              </w:rPr>
              <w:t xml:space="preserve">. </w:t>
            </w:r>
            <w:r w:rsidRPr="006C441F">
              <w:rPr>
                <w:rFonts w:eastAsia="Times New Roman" w:cs="Arial"/>
                <w:i/>
                <w:iCs/>
                <w:szCs w:val="20"/>
              </w:rPr>
              <w:t>Brain Injury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6C441F">
              <w:rPr>
                <w:rFonts w:eastAsia="Times New Roman" w:cs="Arial"/>
                <w:szCs w:val="20"/>
              </w:rPr>
              <w:t>11(12)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6C441F">
              <w:rPr>
                <w:rFonts w:eastAsia="Times New Roman" w:cs="Arial"/>
                <w:szCs w:val="20"/>
              </w:rPr>
              <w:t>877-</w:t>
            </w:r>
            <w:r>
              <w:rPr>
                <w:rFonts w:eastAsia="Times New Roman" w:cs="Arial"/>
                <w:szCs w:val="20"/>
              </w:rPr>
              <w:t>8</w:t>
            </w:r>
            <w:r w:rsidRPr="006C441F">
              <w:rPr>
                <w:rFonts w:eastAsia="Times New Roman" w:cs="Arial"/>
                <w:szCs w:val="20"/>
              </w:rPr>
              <w:t>89</w:t>
            </w:r>
            <w:r>
              <w:rPr>
                <w:rFonts w:eastAsia="Times New Roman" w:cs="Arial"/>
                <w:szCs w:val="20"/>
              </w:rPr>
              <w:t>.</w:t>
            </w:r>
          </w:p>
          <w:p w14:paraId="79687173" w14:textId="6329FCB6" w:rsidR="00992B43" w:rsidRPr="00992B43" w:rsidRDefault="00992B43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 w:val="4"/>
                <w:szCs w:val="4"/>
              </w:rPr>
            </w:pPr>
          </w:p>
        </w:tc>
      </w:tr>
      <w:tr w:rsidR="00202BC0" w:rsidRPr="0077060A" w14:paraId="38FC7F97" w14:textId="77777777" w:rsidTr="00992B43">
        <w:trPr>
          <w:trHeight w:val="624"/>
        </w:trPr>
        <w:tc>
          <w:tcPr>
            <w:tcW w:w="9776" w:type="dxa"/>
            <w:tcBorders>
              <w:bottom w:val="single" w:sz="4" w:space="0" w:color="auto"/>
            </w:tcBorders>
          </w:tcPr>
          <w:p w14:paraId="2BCB800F" w14:textId="77777777" w:rsidR="00202BC0" w:rsidRPr="00430F9D" w:rsidRDefault="00202BC0" w:rsidP="00914CCA">
            <w:pPr>
              <w:spacing w:after="0" w:line="360" w:lineRule="auto"/>
              <w:ind w:left="600" w:hanging="567"/>
              <w:jc w:val="both"/>
              <w:rPr>
                <w:rFonts w:eastAsia="Times New Roman" w:cs="Arial"/>
                <w:szCs w:val="20"/>
              </w:rPr>
            </w:pPr>
            <w:r w:rsidRPr="00161344">
              <w:rPr>
                <w:rFonts w:eastAsia="Times New Roman" w:cs="Arial"/>
                <w:szCs w:val="20"/>
              </w:rPr>
              <w:t>Wilson, J</w:t>
            </w:r>
            <w:r>
              <w:rPr>
                <w:rFonts w:eastAsia="Times New Roman" w:cs="Arial"/>
                <w:szCs w:val="20"/>
              </w:rPr>
              <w:t xml:space="preserve">. </w:t>
            </w:r>
            <w:r w:rsidRPr="00161344">
              <w:rPr>
                <w:rFonts w:eastAsia="Times New Roman" w:cs="Arial"/>
                <w:szCs w:val="20"/>
              </w:rPr>
              <w:t>L.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161344">
              <w:rPr>
                <w:rFonts w:eastAsia="Times New Roman" w:cs="Arial"/>
                <w:szCs w:val="20"/>
              </w:rPr>
              <w:t>Hunter, W</w:t>
            </w:r>
            <w:r>
              <w:rPr>
                <w:rFonts w:eastAsia="Times New Roman" w:cs="Arial"/>
                <w:szCs w:val="20"/>
              </w:rPr>
              <w:t>.</w:t>
            </w:r>
            <w:r w:rsidRPr="00161344">
              <w:rPr>
                <w:rFonts w:eastAsia="Times New Roman" w:cs="Arial"/>
                <w:szCs w:val="20"/>
              </w:rPr>
              <w:t xml:space="preserve"> M.</w:t>
            </w:r>
            <w:r>
              <w:rPr>
                <w:rFonts w:eastAsia="Times New Roman" w:cs="Arial"/>
                <w:szCs w:val="20"/>
              </w:rPr>
              <w:t>,</w:t>
            </w:r>
            <w:r w:rsidRPr="00161344">
              <w:rPr>
                <w:rFonts w:eastAsia="Times New Roman" w:cs="Arial"/>
                <w:szCs w:val="20"/>
              </w:rPr>
              <w:t xml:space="preserve"> O'Rourke, J</w:t>
            </w:r>
            <w:r>
              <w:rPr>
                <w:rFonts w:eastAsia="Times New Roman" w:cs="Arial"/>
                <w:szCs w:val="20"/>
              </w:rPr>
              <w:t>.</w:t>
            </w:r>
            <w:r w:rsidRPr="00161344">
              <w:rPr>
                <w:rFonts w:eastAsia="Times New Roman" w:cs="Arial"/>
                <w:szCs w:val="20"/>
              </w:rPr>
              <w:t xml:space="preserve"> J. F.</w:t>
            </w:r>
            <w:r>
              <w:rPr>
                <w:rFonts w:eastAsia="Times New Roman" w:cs="Arial"/>
                <w:szCs w:val="20"/>
              </w:rPr>
              <w:t>, &amp;</w:t>
            </w:r>
            <w:r w:rsidRPr="00161344">
              <w:rPr>
                <w:rFonts w:eastAsia="Times New Roman" w:cs="Arial"/>
                <w:szCs w:val="20"/>
              </w:rPr>
              <w:t xml:space="preserve"> Soble, J</w:t>
            </w:r>
            <w:r>
              <w:rPr>
                <w:rFonts w:eastAsia="Times New Roman" w:cs="Arial"/>
                <w:szCs w:val="20"/>
              </w:rPr>
              <w:t>.</w:t>
            </w:r>
            <w:r w:rsidRPr="00161344">
              <w:rPr>
                <w:rFonts w:eastAsia="Times New Roman" w:cs="Arial"/>
                <w:szCs w:val="20"/>
              </w:rPr>
              <w:t xml:space="preserve"> R.</w:t>
            </w:r>
            <w:r>
              <w:rPr>
                <w:rFonts w:eastAsia="Times New Roman" w:cs="Arial"/>
                <w:szCs w:val="20"/>
              </w:rPr>
              <w:t xml:space="preserve"> (2019). </w:t>
            </w:r>
            <w:r w:rsidRPr="00161344">
              <w:rPr>
                <w:rFonts w:eastAsia="Times New Roman" w:cs="Arial"/>
                <w:szCs w:val="20"/>
              </w:rPr>
              <w:t xml:space="preserve">Restructuring </w:t>
            </w:r>
            <w:r>
              <w:rPr>
                <w:rFonts w:eastAsia="Times New Roman" w:cs="Arial"/>
                <w:szCs w:val="20"/>
              </w:rPr>
              <w:t>b</w:t>
            </w:r>
            <w:r w:rsidRPr="00161344">
              <w:rPr>
                <w:rFonts w:eastAsia="Times New Roman" w:cs="Arial"/>
                <w:szCs w:val="20"/>
              </w:rPr>
              <w:t xml:space="preserve">lank </w:t>
            </w:r>
            <w:r>
              <w:rPr>
                <w:rFonts w:eastAsia="Times New Roman" w:cs="Arial"/>
                <w:szCs w:val="20"/>
              </w:rPr>
              <w:t>s</w:t>
            </w:r>
            <w:r w:rsidRPr="00161344">
              <w:rPr>
                <w:rFonts w:eastAsia="Times New Roman" w:cs="Arial"/>
                <w:szCs w:val="20"/>
              </w:rPr>
              <w:t xml:space="preserve">paces: The </w:t>
            </w:r>
            <w:r>
              <w:rPr>
                <w:rFonts w:eastAsia="Times New Roman" w:cs="Arial"/>
                <w:szCs w:val="20"/>
              </w:rPr>
              <w:t>r</w:t>
            </w:r>
            <w:r w:rsidRPr="00161344">
              <w:rPr>
                <w:rFonts w:eastAsia="Times New Roman" w:cs="Arial"/>
                <w:szCs w:val="20"/>
              </w:rPr>
              <w:t xml:space="preserve">ole of </w:t>
            </w:r>
            <w:r>
              <w:rPr>
                <w:rFonts w:eastAsia="Times New Roman" w:cs="Arial"/>
                <w:szCs w:val="20"/>
              </w:rPr>
              <w:t>c</w:t>
            </w:r>
            <w:r w:rsidRPr="00161344">
              <w:rPr>
                <w:rFonts w:eastAsia="Times New Roman" w:cs="Arial"/>
                <w:szCs w:val="20"/>
              </w:rPr>
              <w:t>ognitive-</w:t>
            </w:r>
            <w:r>
              <w:rPr>
                <w:rFonts w:eastAsia="Times New Roman" w:cs="Arial"/>
                <w:szCs w:val="20"/>
              </w:rPr>
              <w:t>b</w:t>
            </w:r>
            <w:r w:rsidRPr="00161344">
              <w:rPr>
                <w:rFonts w:eastAsia="Times New Roman" w:cs="Arial"/>
                <w:szCs w:val="20"/>
              </w:rPr>
              <w:t xml:space="preserve">ehavioral </w:t>
            </w:r>
            <w:r>
              <w:rPr>
                <w:rFonts w:eastAsia="Times New Roman" w:cs="Arial"/>
                <w:szCs w:val="20"/>
              </w:rPr>
              <w:t>i</w:t>
            </w:r>
            <w:r w:rsidRPr="00161344">
              <w:rPr>
                <w:rFonts w:eastAsia="Times New Roman" w:cs="Arial"/>
                <w:szCs w:val="20"/>
              </w:rPr>
              <w:t xml:space="preserve">nterventions for </w:t>
            </w:r>
            <w:r>
              <w:rPr>
                <w:rFonts w:eastAsia="Times New Roman" w:cs="Arial"/>
                <w:szCs w:val="20"/>
              </w:rPr>
              <w:t>t</w:t>
            </w:r>
            <w:r w:rsidRPr="00161344">
              <w:rPr>
                <w:rFonts w:eastAsia="Times New Roman" w:cs="Arial"/>
                <w:szCs w:val="20"/>
              </w:rPr>
              <w:t xml:space="preserve">wo </w:t>
            </w:r>
            <w:r>
              <w:rPr>
                <w:rFonts w:eastAsia="Times New Roman" w:cs="Arial"/>
                <w:szCs w:val="20"/>
              </w:rPr>
              <w:t>p</w:t>
            </w:r>
            <w:r w:rsidRPr="00161344">
              <w:rPr>
                <w:rFonts w:eastAsia="Times New Roman" w:cs="Arial"/>
                <w:szCs w:val="20"/>
              </w:rPr>
              <w:t xml:space="preserve">atients </w:t>
            </w:r>
            <w:r>
              <w:rPr>
                <w:rFonts w:eastAsia="Times New Roman" w:cs="Arial"/>
                <w:szCs w:val="20"/>
              </w:rPr>
              <w:t>w</w:t>
            </w:r>
            <w:r w:rsidRPr="00161344">
              <w:rPr>
                <w:rFonts w:eastAsia="Times New Roman" w:cs="Arial"/>
                <w:szCs w:val="20"/>
              </w:rPr>
              <w:t xml:space="preserve">ith </w:t>
            </w:r>
            <w:r>
              <w:rPr>
                <w:rFonts w:eastAsia="Times New Roman" w:cs="Arial"/>
                <w:szCs w:val="20"/>
              </w:rPr>
              <w:t>p</w:t>
            </w:r>
            <w:r w:rsidRPr="00161344">
              <w:rPr>
                <w:rFonts w:eastAsia="Times New Roman" w:cs="Arial"/>
                <w:szCs w:val="20"/>
              </w:rPr>
              <w:t xml:space="preserve">ost-traumatic </w:t>
            </w:r>
            <w:r>
              <w:rPr>
                <w:rFonts w:eastAsia="Times New Roman" w:cs="Arial"/>
                <w:szCs w:val="20"/>
              </w:rPr>
              <w:t>a</w:t>
            </w:r>
            <w:r w:rsidRPr="00161344">
              <w:rPr>
                <w:rFonts w:eastAsia="Times New Roman" w:cs="Arial"/>
                <w:szCs w:val="20"/>
              </w:rPr>
              <w:t xml:space="preserve">mnesia </w:t>
            </w:r>
            <w:r>
              <w:rPr>
                <w:rFonts w:eastAsia="Times New Roman" w:cs="Arial"/>
                <w:szCs w:val="20"/>
              </w:rPr>
              <w:t>a</w:t>
            </w:r>
            <w:r w:rsidRPr="00161344">
              <w:rPr>
                <w:rFonts w:eastAsia="Times New Roman" w:cs="Arial"/>
                <w:szCs w:val="20"/>
              </w:rPr>
              <w:t xml:space="preserve">fter </w:t>
            </w:r>
            <w:r>
              <w:rPr>
                <w:rFonts w:eastAsia="Times New Roman" w:cs="Arial"/>
                <w:szCs w:val="20"/>
              </w:rPr>
              <w:t>s</w:t>
            </w:r>
            <w:r w:rsidRPr="00161344">
              <w:rPr>
                <w:rFonts w:eastAsia="Times New Roman" w:cs="Arial"/>
                <w:szCs w:val="20"/>
              </w:rPr>
              <w:t xml:space="preserve">evere </w:t>
            </w:r>
            <w:r>
              <w:rPr>
                <w:rFonts w:eastAsia="Times New Roman" w:cs="Arial"/>
                <w:szCs w:val="20"/>
              </w:rPr>
              <w:t>t</w:t>
            </w:r>
            <w:r w:rsidRPr="00161344">
              <w:rPr>
                <w:rFonts w:eastAsia="Times New Roman" w:cs="Arial"/>
                <w:szCs w:val="20"/>
              </w:rPr>
              <w:t xml:space="preserve">raumatic </w:t>
            </w:r>
            <w:r>
              <w:rPr>
                <w:rFonts w:eastAsia="Times New Roman" w:cs="Arial"/>
                <w:szCs w:val="20"/>
              </w:rPr>
              <w:t>b</w:t>
            </w:r>
            <w:r w:rsidRPr="00161344">
              <w:rPr>
                <w:rFonts w:eastAsia="Times New Roman" w:cs="Arial"/>
                <w:szCs w:val="20"/>
              </w:rPr>
              <w:t xml:space="preserve">rain </w:t>
            </w:r>
            <w:r>
              <w:rPr>
                <w:rFonts w:eastAsia="Times New Roman" w:cs="Arial"/>
                <w:szCs w:val="20"/>
              </w:rPr>
              <w:t>i</w:t>
            </w:r>
            <w:r w:rsidRPr="00161344">
              <w:rPr>
                <w:rFonts w:eastAsia="Times New Roman" w:cs="Arial"/>
                <w:szCs w:val="20"/>
              </w:rPr>
              <w:t>njury</w:t>
            </w:r>
            <w:r>
              <w:rPr>
                <w:rFonts w:eastAsia="Times New Roman" w:cs="Arial"/>
                <w:szCs w:val="20"/>
              </w:rPr>
              <w:t xml:space="preserve">. </w:t>
            </w:r>
            <w:r w:rsidRPr="00161344">
              <w:rPr>
                <w:rFonts w:eastAsia="Times New Roman" w:cs="Arial"/>
                <w:i/>
                <w:iCs/>
                <w:szCs w:val="20"/>
              </w:rPr>
              <w:t>Military Medicine,</w:t>
            </w:r>
            <w:r>
              <w:rPr>
                <w:rFonts w:eastAsia="Times New Roman" w:cs="Arial"/>
                <w:szCs w:val="20"/>
              </w:rPr>
              <w:t xml:space="preserve"> </w:t>
            </w:r>
            <w:r w:rsidRPr="00161344">
              <w:rPr>
                <w:rFonts w:eastAsia="Times New Roman" w:cs="Arial"/>
                <w:szCs w:val="20"/>
              </w:rPr>
              <w:t>184(1-2)</w:t>
            </w:r>
            <w:r>
              <w:rPr>
                <w:rFonts w:eastAsia="Times New Roman" w:cs="Arial"/>
                <w:szCs w:val="20"/>
              </w:rPr>
              <w:t xml:space="preserve">, </w:t>
            </w:r>
            <w:r w:rsidRPr="00161344">
              <w:rPr>
                <w:rFonts w:eastAsia="Times New Roman" w:cs="Arial"/>
                <w:szCs w:val="20"/>
              </w:rPr>
              <w:t>266-271</w:t>
            </w:r>
            <w:r>
              <w:rPr>
                <w:rFonts w:eastAsia="Times New Roman" w:cs="Arial"/>
                <w:szCs w:val="20"/>
              </w:rPr>
              <w:t>.</w:t>
            </w:r>
          </w:p>
        </w:tc>
      </w:tr>
    </w:tbl>
    <w:p w14:paraId="2BE8F478" w14:textId="77777777" w:rsidR="00B30200" w:rsidRDefault="00B30200" w:rsidP="0057708D"/>
    <w:sectPr w:rsidR="00B3020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83B90" w14:textId="77777777" w:rsidR="0035302F" w:rsidRDefault="0035302F" w:rsidP="0035302F">
      <w:pPr>
        <w:spacing w:after="0" w:line="240" w:lineRule="auto"/>
      </w:pPr>
      <w:r>
        <w:separator/>
      </w:r>
    </w:p>
  </w:endnote>
  <w:endnote w:type="continuationSeparator" w:id="0">
    <w:p w14:paraId="1E58F525" w14:textId="77777777" w:rsidR="0035302F" w:rsidRDefault="0035302F" w:rsidP="0035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4FD2E" w14:textId="1E19B0B2" w:rsidR="0035302F" w:rsidRPr="006C649C" w:rsidRDefault="006C649C" w:rsidP="006C649C">
    <w:pPr>
      <w:pStyle w:val="Footer"/>
      <w:jc w:val="both"/>
      <w:rPr>
        <w:rFonts w:cs="Arial"/>
        <w:i/>
        <w:iCs/>
        <w:sz w:val="16"/>
        <w:szCs w:val="16"/>
      </w:rPr>
    </w:pPr>
    <w:r w:rsidRPr="00F84F79">
      <w:rPr>
        <w:sz w:val="16"/>
        <w:szCs w:val="18"/>
      </w:rPr>
      <w:t xml:space="preserve">Carrier, S. L., Ponsford, J., Phyland, R. K., Hicks, A. J., &amp; McKay, A. </w:t>
    </w:r>
    <w:r w:rsidRPr="005C6FC5">
      <w:rPr>
        <w:rFonts w:cs="Arial"/>
        <w:sz w:val="16"/>
        <w:szCs w:val="16"/>
      </w:rPr>
      <w:t>Effectiveness of Non-Pharmacological Interventions for Agitation during Post-Traumatic Amnesia following Traumatic Brain Injury: A Systematic Review</w:t>
    </w:r>
    <w:r w:rsidRPr="00F84F79">
      <w:rPr>
        <w:rFonts w:cs="Arial"/>
        <w:sz w:val="16"/>
        <w:szCs w:val="16"/>
      </w:rPr>
      <w:t xml:space="preserve">. </w:t>
    </w:r>
    <w:r w:rsidRPr="00F84F79">
      <w:rPr>
        <w:rFonts w:cs="Arial"/>
        <w:i/>
        <w:iCs/>
        <w:sz w:val="16"/>
        <w:szCs w:val="16"/>
      </w:rPr>
      <w:t>Neuropsychology Review.</w:t>
    </w:r>
    <w:r>
      <w:rPr>
        <w:rFonts w:cs="Arial"/>
        <w:i/>
        <w:iCs/>
        <w:sz w:val="16"/>
        <w:szCs w:val="16"/>
      </w:rPr>
      <w:t xml:space="preserve"> </w:t>
    </w:r>
    <w:r w:rsidRPr="00F84F79">
      <w:rPr>
        <w:rFonts w:cs="Arial"/>
        <w:sz w:val="16"/>
        <w:szCs w:val="16"/>
      </w:rPr>
      <w:t>Correspond</w:t>
    </w:r>
    <w:r>
      <w:rPr>
        <w:rFonts w:cs="Arial"/>
        <w:sz w:val="16"/>
        <w:szCs w:val="16"/>
      </w:rPr>
      <w:t>ence</w:t>
    </w:r>
    <w:r w:rsidRPr="00F84F79">
      <w:rPr>
        <w:rFonts w:cs="Arial"/>
        <w:sz w:val="16"/>
        <w:szCs w:val="16"/>
      </w:rPr>
      <w:t xml:space="preserve">: Sarah L. Carrier, Monash </w:t>
    </w:r>
    <w:r w:rsidRPr="00B87168">
      <w:rPr>
        <w:rFonts w:cs="Arial"/>
        <w:sz w:val="16"/>
        <w:szCs w:val="16"/>
      </w:rPr>
      <w:t>University, sarah.carrier@monash.edu.</w:t>
    </w:r>
    <w:r w:rsidRPr="00B87168">
      <w:rPr>
        <w:rFonts w:cs="Arial"/>
        <w:i/>
        <w:iCs/>
        <w:sz w:val="16"/>
        <w:szCs w:val="16"/>
      </w:rPr>
      <w:tab/>
    </w:r>
    <w:r>
      <w:rPr>
        <w:rFonts w:cs="Arial"/>
        <w:i/>
        <w:iCs/>
        <w:sz w:val="16"/>
        <w:szCs w:val="16"/>
      </w:rPr>
      <w:tab/>
    </w:r>
    <w:sdt>
      <w:sdtPr>
        <w:id w:val="97380316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6DE39" w14:textId="77777777" w:rsidR="0035302F" w:rsidRDefault="0035302F" w:rsidP="0035302F">
      <w:pPr>
        <w:spacing w:after="0" w:line="240" w:lineRule="auto"/>
      </w:pPr>
      <w:r>
        <w:separator/>
      </w:r>
    </w:p>
  </w:footnote>
  <w:footnote w:type="continuationSeparator" w:id="0">
    <w:p w14:paraId="4A5D6E22" w14:textId="77777777" w:rsidR="0035302F" w:rsidRDefault="0035302F" w:rsidP="003530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C0"/>
    <w:rsid w:val="000D222C"/>
    <w:rsid w:val="000D3C16"/>
    <w:rsid w:val="000D759C"/>
    <w:rsid w:val="00133AAC"/>
    <w:rsid w:val="00160C34"/>
    <w:rsid w:val="00202BC0"/>
    <w:rsid w:val="002D0E26"/>
    <w:rsid w:val="0035302F"/>
    <w:rsid w:val="0037205C"/>
    <w:rsid w:val="004F583D"/>
    <w:rsid w:val="0057708D"/>
    <w:rsid w:val="005A4F86"/>
    <w:rsid w:val="006C649C"/>
    <w:rsid w:val="00913ED7"/>
    <w:rsid w:val="00914CCA"/>
    <w:rsid w:val="00977783"/>
    <w:rsid w:val="00992B43"/>
    <w:rsid w:val="00AF00FC"/>
    <w:rsid w:val="00B17048"/>
    <w:rsid w:val="00B30200"/>
    <w:rsid w:val="00B87168"/>
    <w:rsid w:val="00B93B2D"/>
    <w:rsid w:val="00BE6DEF"/>
    <w:rsid w:val="00D86149"/>
    <w:rsid w:val="00DD5B42"/>
    <w:rsid w:val="00E97C4A"/>
    <w:rsid w:val="00F3460C"/>
    <w:rsid w:val="00F407CE"/>
    <w:rsid w:val="00F73AC6"/>
    <w:rsid w:val="00F9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7E6CC6F"/>
  <w15:chartTrackingRefBased/>
  <w15:docId w15:val="{FFC2AFBB-EEB4-4B2E-8843-2FA7C0A0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BC0"/>
    <w:pPr>
      <w:spacing w:after="120"/>
    </w:pPr>
    <w:rPr>
      <w:rFonts w:ascii="Arial" w:hAnsi="Arial"/>
      <w:sz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2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3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02F"/>
    <w:rPr>
      <w:rFonts w:ascii="Arial" w:hAnsi="Arial"/>
      <w:sz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353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02F"/>
    <w:rPr>
      <w:rFonts w:ascii="Arial" w:hAnsi="Arial"/>
      <w:sz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Carrier</dc:creator>
  <cp:keywords/>
  <dc:description/>
  <cp:lastModifiedBy>Sarah Carrier</cp:lastModifiedBy>
  <cp:revision>29</cp:revision>
  <dcterms:created xsi:type="dcterms:W3CDTF">2021-05-28T08:04:00Z</dcterms:created>
  <dcterms:modified xsi:type="dcterms:W3CDTF">2021-05-30T05:24:00Z</dcterms:modified>
</cp:coreProperties>
</file>