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457B9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CACE412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EA2A8B0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C74FDCB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5BC92FAF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73640D27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6DA3EE1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8B9EEAC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11034182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01D2408E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6266734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6D9917E8" w14:textId="77777777" w:rsidR="00B16629" w:rsidRDefault="00B16629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14:paraId="33976A89" w14:textId="7168B39E" w:rsidR="0089232D" w:rsidRPr="00D96F01" w:rsidRDefault="00D96F01" w:rsidP="00D96F01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D96F01">
        <w:rPr>
          <w:rFonts w:ascii="Times New Roman" w:hAnsi="Times New Roman" w:cs="Times New Roman"/>
          <w:b/>
          <w:bCs/>
          <w:lang w:val="en-GB"/>
        </w:rPr>
        <w:t>Supplementa</w:t>
      </w:r>
      <w:r w:rsidR="00D041B1">
        <w:rPr>
          <w:rFonts w:ascii="Times New Roman" w:hAnsi="Times New Roman" w:cs="Times New Roman"/>
          <w:b/>
          <w:bCs/>
          <w:lang w:val="en-GB"/>
        </w:rPr>
        <w:t>ry</w:t>
      </w:r>
      <w:r w:rsidRPr="00D96F01">
        <w:rPr>
          <w:rFonts w:ascii="Times New Roman" w:hAnsi="Times New Roman" w:cs="Times New Roman"/>
          <w:b/>
          <w:bCs/>
          <w:lang w:val="en-GB"/>
        </w:rPr>
        <w:t xml:space="preserve"> Material</w:t>
      </w:r>
    </w:p>
    <w:p w14:paraId="4E12A5A8" w14:textId="77777777" w:rsidR="00D96F01" w:rsidRDefault="00D96F01">
      <w:pPr>
        <w:rPr>
          <w:rFonts w:ascii="Times New Roman" w:hAnsi="Times New Roman" w:cs="Times New Roman"/>
          <w:lang w:val="en-GB"/>
        </w:rPr>
      </w:pPr>
    </w:p>
    <w:p w14:paraId="6AF77D6B" w14:textId="77777777" w:rsidR="00D96F01" w:rsidRDefault="00D96F01">
      <w:pPr>
        <w:rPr>
          <w:rFonts w:ascii="Times New Roman" w:hAnsi="Times New Roman" w:cs="Times New Roman"/>
          <w:lang w:val="en-GB"/>
        </w:rPr>
        <w:sectPr w:rsidR="00D96F01" w:rsidSect="00D96F01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6FC7D998" w14:textId="00C3A25B" w:rsidR="00B62162" w:rsidRPr="00AE177A" w:rsidRDefault="003D1426" w:rsidP="009A053C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AE177A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F11C31">
        <w:rPr>
          <w:rFonts w:ascii="Times New Roman" w:hAnsi="Times New Roman" w:cs="Times New Roman"/>
          <w:b/>
          <w:bCs/>
          <w:lang w:val="en-GB"/>
        </w:rPr>
        <w:t>1</w:t>
      </w:r>
    </w:p>
    <w:p w14:paraId="45810D68" w14:textId="4F2A81C6" w:rsidR="003D1426" w:rsidRPr="00AE177A" w:rsidRDefault="00473675" w:rsidP="009A053C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bCs/>
          <w:i/>
          <w:iCs/>
          <w:lang w:val="en-GB"/>
        </w:rPr>
        <w:t>Assessment of the q</w:t>
      </w:r>
      <w:r w:rsidR="00AE177A">
        <w:rPr>
          <w:rFonts w:ascii="Times New Roman" w:hAnsi="Times New Roman" w:cs="Times New Roman"/>
          <w:bCs/>
          <w:i/>
          <w:iCs/>
          <w:lang w:val="en-GB"/>
        </w:rPr>
        <w:t>uality and risk of bias of the</w:t>
      </w:r>
      <w:r>
        <w:rPr>
          <w:rFonts w:ascii="Times New Roman" w:hAnsi="Times New Roman" w:cs="Times New Roman"/>
          <w:bCs/>
          <w:i/>
          <w:iCs/>
          <w:lang w:val="en-GB"/>
        </w:rPr>
        <w:t xml:space="preserve"> articles addressing phenotypic </w:t>
      </w:r>
      <w:r>
        <w:rPr>
          <w:rFonts w:ascii="Times New Roman" w:hAnsi="Times New Roman" w:cs="Times New Roman"/>
          <w:i/>
          <w:iCs/>
          <w:lang w:val="en-GB"/>
        </w:rPr>
        <w:t>g</w:t>
      </w:r>
      <w:r w:rsidR="00AE177A">
        <w:rPr>
          <w:rFonts w:ascii="Times New Roman" w:hAnsi="Times New Roman" w:cs="Times New Roman"/>
          <w:i/>
          <w:iCs/>
          <w:lang w:val="en-GB"/>
        </w:rPr>
        <w:t>ender</w:t>
      </w:r>
      <w:r>
        <w:rPr>
          <w:rFonts w:ascii="Times New Roman" w:hAnsi="Times New Roman" w:cs="Times New Roman"/>
          <w:i/>
          <w:iCs/>
          <w:lang w:val="en-GB"/>
        </w:rPr>
        <w:t xml:space="preserve"> differences</w:t>
      </w:r>
      <w:r w:rsidR="00A00FF5">
        <w:rPr>
          <w:rFonts w:ascii="Times New Roman" w:hAnsi="Times New Roman" w:cs="Times New Roman"/>
          <w:i/>
          <w:iCs/>
          <w:lang w:val="en-GB"/>
        </w:rPr>
        <w:t>,</w:t>
      </w:r>
      <w:r w:rsidR="00AE177A">
        <w:rPr>
          <w:rFonts w:ascii="Times New Roman" w:hAnsi="Times New Roman" w:cs="Times New Roman"/>
          <w:i/>
          <w:iCs/>
          <w:lang w:val="en-GB"/>
        </w:rPr>
        <w:t xml:space="preserve"> according to the </w:t>
      </w:r>
      <w:r w:rsidR="00AE177A" w:rsidRPr="00AE177A">
        <w:rPr>
          <w:rFonts w:ascii="Times New Roman" w:hAnsi="Times New Roman" w:cs="Times New Roman"/>
          <w:i/>
          <w:iCs/>
          <w:lang w:val="en-GB"/>
        </w:rPr>
        <w:t>Joanna Briggs Institute (JBI) critical appraisal checklist for analytic cross-sectional</w:t>
      </w:r>
      <w:r w:rsidR="00AE177A">
        <w:rPr>
          <w:rFonts w:ascii="Times New Roman" w:hAnsi="Times New Roman" w:cs="Times New Roman"/>
          <w:i/>
          <w:iCs/>
          <w:lang w:val="en-GB"/>
        </w:rPr>
        <w:t xml:space="preserve"> studies. </w:t>
      </w:r>
    </w:p>
    <w:tbl>
      <w:tblPr>
        <w:tblStyle w:val="TableNormal"/>
        <w:tblW w:w="0" w:type="auto"/>
        <w:tblInd w:w="5" w:type="dxa"/>
        <w:tblLook w:val="04A0" w:firstRow="1" w:lastRow="0" w:firstColumn="1" w:lastColumn="0" w:noHBand="0" w:noVBand="1"/>
      </w:tblPr>
      <w:tblGrid>
        <w:gridCol w:w="2833"/>
        <w:gridCol w:w="1076"/>
        <w:gridCol w:w="1134"/>
        <w:gridCol w:w="1134"/>
        <w:gridCol w:w="1134"/>
        <w:gridCol w:w="1134"/>
        <w:gridCol w:w="1134"/>
        <w:gridCol w:w="992"/>
        <w:gridCol w:w="993"/>
        <w:gridCol w:w="1275"/>
      </w:tblGrid>
      <w:tr w:rsidR="003D1426" w:rsidRPr="003D1426" w14:paraId="49ECC40C" w14:textId="77777777" w:rsidTr="003B3C7C">
        <w:tc>
          <w:tcPr>
            <w:tcW w:w="0" w:type="auto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AC166" w14:textId="77777777" w:rsidR="003D1426" w:rsidRPr="00AE177A" w:rsidRDefault="003D1426" w:rsidP="003B3C7C">
            <w:pPr>
              <w:rPr>
                <w:rFonts w:asciiTheme="majorBidi" w:hAnsiTheme="majorBidi" w:cstheme="majorBidi"/>
                <w:b/>
                <w:bCs/>
              </w:rPr>
            </w:pPr>
            <w:r w:rsidRPr="00AE177A">
              <w:rPr>
                <w:rFonts w:asciiTheme="majorBidi" w:hAnsiTheme="majorBidi" w:cstheme="majorBidi"/>
                <w:b/>
                <w:bCs/>
              </w:rPr>
              <w:t>Article</w:t>
            </w:r>
          </w:p>
        </w:tc>
        <w:tc>
          <w:tcPr>
            <w:tcW w:w="873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A381A" w14:textId="71E926AE" w:rsidR="003D1426" w:rsidRPr="00AE177A" w:rsidRDefault="003D1426" w:rsidP="003B3C7C">
            <w:pPr>
              <w:jc w:val="center"/>
              <w:rPr>
                <w:b/>
                <w:bCs/>
              </w:rPr>
            </w:pPr>
            <w:r w:rsidRPr="00AE177A">
              <w:rPr>
                <w:b/>
                <w:bCs/>
              </w:rPr>
              <w:t>Items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71350" w14:textId="7D08B0B6" w:rsidR="003D1426" w:rsidRPr="00AE177A" w:rsidRDefault="003D1426" w:rsidP="003B3C7C">
            <w:pPr>
              <w:jc w:val="center"/>
              <w:rPr>
                <w:b/>
                <w:bCs/>
              </w:rPr>
            </w:pPr>
            <w:r w:rsidRPr="00AE177A">
              <w:rPr>
                <w:b/>
                <w:bCs/>
              </w:rPr>
              <w:t>Overall</w:t>
            </w:r>
          </w:p>
        </w:tc>
      </w:tr>
      <w:tr w:rsidR="00AE177A" w:rsidRPr="003D1426" w14:paraId="36CBD084" w14:textId="77777777" w:rsidTr="003B3C7C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9CDFD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01D48" w14:textId="77777777" w:rsidR="003D1426" w:rsidRPr="003B3C7C" w:rsidRDefault="003D1426" w:rsidP="003B3C7C">
            <w:pPr>
              <w:jc w:val="center"/>
              <w:rPr>
                <w:b/>
                <w:bCs/>
              </w:rPr>
            </w:pPr>
            <w:r w:rsidRPr="003B3C7C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019BE" w14:textId="77777777" w:rsidR="003D1426" w:rsidRPr="003B3C7C" w:rsidRDefault="003D1426" w:rsidP="003B3C7C">
            <w:pPr>
              <w:jc w:val="center"/>
              <w:rPr>
                <w:b/>
                <w:bCs/>
              </w:rPr>
            </w:pPr>
            <w:r w:rsidRPr="003B3C7C">
              <w:rPr>
                <w:b/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8458C" w14:textId="77777777" w:rsidR="003D1426" w:rsidRPr="003B3C7C" w:rsidRDefault="003D1426" w:rsidP="003B3C7C">
            <w:pPr>
              <w:jc w:val="center"/>
              <w:rPr>
                <w:b/>
                <w:bCs/>
              </w:rPr>
            </w:pPr>
            <w:r w:rsidRPr="003B3C7C">
              <w:rPr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0D631" w14:textId="77777777" w:rsidR="003D1426" w:rsidRPr="003B3C7C" w:rsidRDefault="003D1426" w:rsidP="003B3C7C">
            <w:pPr>
              <w:jc w:val="center"/>
              <w:rPr>
                <w:b/>
                <w:bCs/>
              </w:rPr>
            </w:pPr>
            <w:r w:rsidRPr="003B3C7C">
              <w:rPr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5D078" w14:textId="77777777" w:rsidR="003D1426" w:rsidRPr="003B3C7C" w:rsidRDefault="003D1426" w:rsidP="003B3C7C">
            <w:pPr>
              <w:jc w:val="center"/>
              <w:rPr>
                <w:b/>
                <w:bCs/>
              </w:rPr>
            </w:pPr>
            <w:r w:rsidRPr="003B3C7C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B6E0C" w14:textId="77777777" w:rsidR="003D1426" w:rsidRPr="003B3C7C" w:rsidRDefault="003D1426" w:rsidP="003B3C7C">
            <w:pPr>
              <w:jc w:val="center"/>
              <w:rPr>
                <w:b/>
                <w:bCs/>
              </w:rPr>
            </w:pPr>
            <w:r w:rsidRPr="003B3C7C">
              <w:rPr>
                <w:b/>
                <w:bCs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9B61F" w14:textId="77777777" w:rsidR="003D1426" w:rsidRPr="003B3C7C" w:rsidRDefault="003D1426" w:rsidP="003B3C7C">
            <w:pPr>
              <w:jc w:val="center"/>
              <w:rPr>
                <w:b/>
                <w:bCs/>
              </w:rPr>
            </w:pPr>
            <w:r w:rsidRPr="003B3C7C">
              <w:rPr>
                <w:b/>
                <w:bCs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0CB587" w14:textId="77777777" w:rsidR="003D1426" w:rsidRPr="003B3C7C" w:rsidRDefault="003D1426" w:rsidP="003B3C7C">
            <w:pPr>
              <w:jc w:val="center"/>
              <w:rPr>
                <w:b/>
                <w:bCs/>
              </w:rPr>
            </w:pPr>
            <w:r w:rsidRPr="003B3C7C">
              <w:rPr>
                <w:b/>
                <w:bCs/>
              </w:rPr>
              <w:t>8</w:t>
            </w:r>
          </w:p>
        </w:tc>
        <w:tc>
          <w:tcPr>
            <w:tcW w:w="127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CD608" w14:textId="77777777" w:rsidR="003D1426" w:rsidRPr="00AE177A" w:rsidRDefault="003D1426" w:rsidP="003B3C7C">
            <w:pPr>
              <w:jc w:val="center"/>
            </w:pPr>
          </w:p>
        </w:tc>
      </w:tr>
      <w:tr w:rsidR="00AE177A" w:rsidRPr="003D1426" w14:paraId="1AD1C050" w14:textId="77777777" w:rsidTr="003B3C7C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40B291A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Baron–Cohen et al., 2014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7B34996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EE88F2" w14:textId="51703B0A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908751E" w14:textId="5995D176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81EB7F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7343AAF" w14:textId="63918C1C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9BC135B" w14:textId="61B8EBC1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F3F6459" w14:textId="0E39464C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DF97F73" w14:textId="464A9CC3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779B45CD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6CCACC48" w14:textId="77777777" w:rsidTr="003B3C7C">
        <w:tc>
          <w:tcPr>
            <w:tcW w:w="0" w:type="auto"/>
            <w:vAlign w:val="center"/>
          </w:tcPr>
          <w:p w14:paraId="7BCB73D5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Baron–Cohen et al., 2015</w:t>
            </w:r>
          </w:p>
        </w:tc>
        <w:tc>
          <w:tcPr>
            <w:tcW w:w="1076" w:type="dxa"/>
            <w:vAlign w:val="center"/>
          </w:tcPr>
          <w:p w14:paraId="4727AA1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7B5FE9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BF3C6F5" w14:textId="376CC5CC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2248D6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F509D20" w14:textId="62ECFE98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2A8BB21" w14:textId="38F0051B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0E1FA70D" w14:textId="6B00A842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6F584AD4" w14:textId="1343E8CF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293B8E32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11816395" w14:textId="77777777" w:rsidTr="003B3C7C">
        <w:trPr>
          <w:trHeight w:val="313"/>
        </w:trPr>
        <w:tc>
          <w:tcPr>
            <w:tcW w:w="0" w:type="auto"/>
            <w:vAlign w:val="center"/>
          </w:tcPr>
          <w:p w14:paraId="3B0BE83B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proofErr w:type="spellStart"/>
            <w:r w:rsidRPr="003D1426">
              <w:rPr>
                <w:rFonts w:asciiTheme="majorBidi" w:hAnsiTheme="majorBidi" w:cstheme="majorBidi"/>
              </w:rPr>
              <w:t>Bitshika</w:t>
            </w:r>
            <w:proofErr w:type="spellEnd"/>
            <w:r w:rsidRPr="003D1426">
              <w:rPr>
                <w:rFonts w:asciiTheme="majorBidi" w:hAnsiTheme="majorBidi" w:cstheme="majorBidi"/>
              </w:rPr>
              <w:t xml:space="preserve"> &amp; Sharpley., 2019</w:t>
            </w:r>
          </w:p>
        </w:tc>
        <w:tc>
          <w:tcPr>
            <w:tcW w:w="1076" w:type="dxa"/>
            <w:vAlign w:val="center"/>
          </w:tcPr>
          <w:p w14:paraId="52D905D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9A87077" w14:textId="5F9DA031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5DEF6C0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51050D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DFA0B1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C885A08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992" w:type="dxa"/>
            <w:vAlign w:val="center"/>
          </w:tcPr>
          <w:p w14:paraId="35F2B53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3B1F677C" w14:textId="77777777" w:rsidR="003D1426" w:rsidRPr="00AE177A" w:rsidRDefault="003D1426" w:rsidP="003B3C7C">
            <w:pPr>
              <w:tabs>
                <w:tab w:val="left" w:pos="989"/>
              </w:tabs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3ED1CBBA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4200A753" w14:textId="77777777" w:rsidTr="003B3C7C">
        <w:tc>
          <w:tcPr>
            <w:tcW w:w="0" w:type="auto"/>
            <w:vAlign w:val="center"/>
          </w:tcPr>
          <w:p w14:paraId="2BD609C5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proofErr w:type="spellStart"/>
            <w:r w:rsidRPr="003D1426">
              <w:rPr>
                <w:rFonts w:asciiTheme="majorBidi" w:hAnsiTheme="majorBidi" w:cstheme="majorBidi"/>
              </w:rPr>
              <w:t>Bitsika</w:t>
            </w:r>
            <w:proofErr w:type="spellEnd"/>
            <w:r w:rsidRPr="003D1426">
              <w:rPr>
                <w:rFonts w:asciiTheme="majorBidi" w:hAnsiTheme="majorBidi" w:cstheme="majorBidi"/>
              </w:rPr>
              <w:t xml:space="preserve"> et al., 2018</w:t>
            </w:r>
          </w:p>
        </w:tc>
        <w:tc>
          <w:tcPr>
            <w:tcW w:w="1076" w:type="dxa"/>
            <w:vAlign w:val="center"/>
          </w:tcPr>
          <w:p w14:paraId="4D419EB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972854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96FFAD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7F6E23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5516F9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031AC66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992" w:type="dxa"/>
            <w:vAlign w:val="center"/>
          </w:tcPr>
          <w:p w14:paraId="4CAF8AA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05676BC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6B9EB131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396F05CF" w14:textId="77777777" w:rsidTr="003B3C7C">
        <w:tc>
          <w:tcPr>
            <w:tcW w:w="0" w:type="auto"/>
            <w:vAlign w:val="center"/>
          </w:tcPr>
          <w:p w14:paraId="2E20052D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Boorse et al., 2019</w:t>
            </w:r>
          </w:p>
        </w:tc>
        <w:tc>
          <w:tcPr>
            <w:tcW w:w="1076" w:type="dxa"/>
            <w:vAlign w:val="center"/>
          </w:tcPr>
          <w:p w14:paraId="1D736A0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FB6C6A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1F1205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A733BC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1C8BFF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D78766A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992" w:type="dxa"/>
            <w:vAlign w:val="center"/>
          </w:tcPr>
          <w:p w14:paraId="01638FA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638A0C7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420E4B64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16410587" w14:textId="77777777" w:rsidTr="003B3C7C">
        <w:tc>
          <w:tcPr>
            <w:tcW w:w="0" w:type="auto"/>
            <w:vAlign w:val="center"/>
          </w:tcPr>
          <w:p w14:paraId="733E9ECD" w14:textId="08275339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Charman et al., 2017</w:t>
            </w:r>
          </w:p>
        </w:tc>
        <w:tc>
          <w:tcPr>
            <w:tcW w:w="1076" w:type="dxa"/>
            <w:vAlign w:val="center"/>
          </w:tcPr>
          <w:p w14:paraId="445F1F0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03703E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99C6D2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1148DF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C9829C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487B5B3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2" w:type="dxa"/>
            <w:vAlign w:val="center"/>
          </w:tcPr>
          <w:p w14:paraId="555257E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3037536" w14:textId="55124F9A" w:rsidR="003D1426" w:rsidRPr="00AE177A" w:rsidRDefault="003D1426" w:rsidP="003B3C7C">
            <w:pPr>
              <w:jc w:val="center"/>
            </w:pPr>
            <w:r w:rsidRPr="00AE177A">
              <w:t>N</w:t>
            </w:r>
            <w:r w:rsidR="005A7836">
              <w:t>/</w:t>
            </w:r>
            <w:r w:rsidRPr="00AE177A">
              <w:t>A</w:t>
            </w:r>
          </w:p>
        </w:tc>
        <w:tc>
          <w:tcPr>
            <w:tcW w:w="1275" w:type="dxa"/>
            <w:vAlign w:val="center"/>
          </w:tcPr>
          <w:p w14:paraId="46B48437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6555500D" w14:textId="77777777" w:rsidTr="003B3C7C">
        <w:trPr>
          <w:trHeight w:val="259"/>
        </w:trPr>
        <w:tc>
          <w:tcPr>
            <w:tcW w:w="0" w:type="auto"/>
            <w:vAlign w:val="center"/>
          </w:tcPr>
          <w:p w14:paraId="577DD3D3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Coffman et al., 2015</w:t>
            </w:r>
          </w:p>
        </w:tc>
        <w:tc>
          <w:tcPr>
            <w:tcW w:w="1076" w:type="dxa"/>
            <w:vAlign w:val="center"/>
          </w:tcPr>
          <w:p w14:paraId="11341FF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7BA35AC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5DA9C82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5702A4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B12C2C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9C7361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5A72FC7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084CB24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01604575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5E430A86" w14:textId="77777777" w:rsidTr="003B3C7C">
        <w:trPr>
          <w:trHeight w:val="263"/>
        </w:trPr>
        <w:tc>
          <w:tcPr>
            <w:tcW w:w="0" w:type="auto"/>
            <w:vAlign w:val="center"/>
          </w:tcPr>
          <w:p w14:paraId="14ECE58F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Cola et al., 2020</w:t>
            </w:r>
          </w:p>
        </w:tc>
        <w:tc>
          <w:tcPr>
            <w:tcW w:w="1076" w:type="dxa"/>
            <w:vAlign w:val="center"/>
          </w:tcPr>
          <w:p w14:paraId="5F2F4DE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4CD7908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49A8EC0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073338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E8DFA8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7D1A19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40317B7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455B760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60CAC70C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0BFB25F6" w14:textId="77777777" w:rsidTr="003B3C7C">
        <w:trPr>
          <w:trHeight w:val="325"/>
        </w:trPr>
        <w:tc>
          <w:tcPr>
            <w:tcW w:w="0" w:type="auto"/>
            <w:vAlign w:val="center"/>
          </w:tcPr>
          <w:p w14:paraId="4CF7977D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Cola et al., 2022</w:t>
            </w:r>
          </w:p>
        </w:tc>
        <w:tc>
          <w:tcPr>
            <w:tcW w:w="1076" w:type="dxa"/>
            <w:vAlign w:val="center"/>
          </w:tcPr>
          <w:p w14:paraId="517B63F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5B6AE2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C43190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5250B9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93ABA6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D0F039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6409E52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6AA95B4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7E1F25D4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493F25E3" w14:textId="77777777" w:rsidTr="003B3C7C">
        <w:tc>
          <w:tcPr>
            <w:tcW w:w="0" w:type="auto"/>
            <w:vAlign w:val="center"/>
          </w:tcPr>
          <w:p w14:paraId="3CEC103B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lastRenderedPageBreak/>
              <w:t>Conlon et al., 2019</w:t>
            </w:r>
          </w:p>
        </w:tc>
        <w:tc>
          <w:tcPr>
            <w:tcW w:w="1076" w:type="dxa"/>
            <w:vAlign w:val="center"/>
          </w:tcPr>
          <w:p w14:paraId="4737744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575E27A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067E2BC1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31613EE4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7AB6780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526D3F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7D9FAD6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71CD665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6FDB4050" w14:textId="77777777" w:rsidR="003D1426" w:rsidRPr="00AE177A" w:rsidRDefault="003D1426" w:rsidP="003B3C7C">
            <w:pPr>
              <w:jc w:val="center"/>
            </w:pPr>
            <w:r w:rsidRPr="00AE177A">
              <w:t>5/6</w:t>
            </w:r>
          </w:p>
        </w:tc>
      </w:tr>
      <w:tr w:rsidR="00AE177A" w:rsidRPr="003D1426" w14:paraId="7AFE661C" w14:textId="77777777" w:rsidTr="003B3C7C">
        <w:tc>
          <w:tcPr>
            <w:tcW w:w="0" w:type="auto"/>
            <w:vAlign w:val="center"/>
          </w:tcPr>
          <w:p w14:paraId="169D53CD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Corbett et al., 2021</w:t>
            </w:r>
          </w:p>
        </w:tc>
        <w:tc>
          <w:tcPr>
            <w:tcW w:w="1076" w:type="dxa"/>
            <w:vAlign w:val="center"/>
          </w:tcPr>
          <w:p w14:paraId="2CA4AD4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497388E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7861844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01CE98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03756A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605100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6B43B21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F13AEF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512B08D3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65C19ED5" w14:textId="77777777" w:rsidTr="003B3C7C">
        <w:tc>
          <w:tcPr>
            <w:tcW w:w="0" w:type="auto"/>
            <w:vAlign w:val="center"/>
          </w:tcPr>
          <w:p w14:paraId="0CA029C0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Craig et al., 2020</w:t>
            </w:r>
          </w:p>
        </w:tc>
        <w:tc>
          <w:tcPr>
            <w:tcW w:w="1076" w:type="dxa"/>
            <w:vAlign w:val="center"/>
          </w:tcPr>
          <w:p w14:paraId="776E5BA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FBFED2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0F94A2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69DBBD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C3BF78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392E5E2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2" w:type="dxa"/>
            <w:vAlign w:val="center"/>
          </w:tcPr>
          <w:p w14:paraId="5589D6A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23FCD6C8" w14:textId="3A84A415" w:rsidR="003D1426" w:rsidRPr="00AE177A" w:rsidRDefault="003D1426" w:rsidP="003B3C7C">
            <w:pPr>
              <w:jc w:val="center"/>
            </w:pPr>
            <w:r w:rsidRPr="00AE177A">
              <w:t>N</w:t>
            </w:r>
            <w:r w:rsidR="005A7836">
              <w:t>/</w:t>
            </w:r>
            <w:r w:rsidRPr="00AE177A">
              <w:t>A</w:t>
            </w:r>
          </w:p>
        </w:tc>
        <w:tc>
          <w:tcPr>
            <w:tcW w:w="1275" w:type="dxa"/>
            <w:vAlign w:val="center"/>
          </w:tcPr>
          <w:p w14:paraId="35C871C7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33E5FFD0" w14:textId="77777777" w:rsidTr="003B3C7C">
        <w:tc>
          <w:tcPr>
            <w:tcW w:w="0" w:type="auto"/>
            <w:vAlign w:val="center"/>
          </w:tcPr>
          <w:p w14:paraId="4FF72C6B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Cummings et al., 2020</w:t>
            </w:r>
          </w:p>
        </w:tc>
        <w:tc>
          <w:tcPr>
            <w:tcW w:w="1076" w:type="dxa"/>
            <w:vAlign w:val="center"/>
          </w:tcPr>
          <w:p w14:paraId="586FD2F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4FC7218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73B1D6E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88F955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760466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37AA30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62CE39A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C86DF9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7D3D4DFE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6ADD345A" w14:textId="77777777" w:rsidTr="003B3C7C">
        <w:tc>
          <w:tcPr>
            <w:tcW w:w="0" w:type="auto"/>
            <w:vAlign w:val="center"/>
          </w:tcPr>
          <w:p w14:paraId="19938FD4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DaWalt et al., 2020</w:t>
            </w:r>
          </w:p>
        </w:tc>
        <w:tc>
          <w:tcPr>
            <w:tcW w:w="1076" w:type="dxa"/>
            <w:vAlign w:val="center"/>
          </w:tcPr>
          <w:p w14:paraId="4D01738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BB9249B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18BE3B1B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54EE4AC2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54B6C70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2FEF7A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0A6F381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67C7278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5E43D207" w14:textId="77777777" w:rsidR="003D1426" w:rsidRPr="00AE177A" w:rsidRDefault="003D1426" w:rsidP="003B3C7C">
            <w:pPr>
              <w:jc w:val="center"/>
            </w:pPr>
            <w:r w:rsidRPr="00AE177A">
              <w:t>5/6</w:t>
            </w:r>
          </w:p>
        </w:tc>
      </w:tr>
      <w:tr w:rsidR="00AE177A" w:rsidRPr="003D1426" w14:paraId="512660DD" w14:textId="77777777" w:rsidTr="003B3C7C">
        <w:tc>
          <w:tcPr>
            <w:tcW w:w="0" w:type="auto"/>
            <w:vAlign w:val="center"/>
          </w:tcPr>
          <w:p w14:paraId="432E4A6B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proofErr w:type="spellStart"/>
            <w:r w:rsidRPr="003D1426">
              <w:rPr>
                <w:rFonts w:asciiTheme="majorBidi" w:hAnsiTheme="majorBidi" w:cstheme="majorBidi"/>
              </w:rPr>
              <w:t>Duvekot</w:t>
            </w:r>
            <w:proofErr w:type="spellEnd"/>
            <w:r w:rsidRPr="003D1426">
              <w:rPr>
                <w:rFonts w:asciiTheme="majorBidi" w:hAnsiTheme="majorBidi" w:cstheme="majorBidi"/>
              </w:rPr>
              <w:t xml:space="preserve"> et al., 2017</w:t>
            </w:r>
          </w:p>
        </w:tc>
        <w:tc>
          <w:tcPr>
            <w:tcW w:w="1076" w:type="dxa"/>
            <w:vAlign w:val="center"/>
          </w:tcPr>
          <w:p w14:paraId="61E9D01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1E1382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8333D2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0BDE1F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F93016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5A8734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7A5B40F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9D962C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43AFFA69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3DEF65ED" w14:textId="77777777" w:rsidTr="003B3C7C">
        <w:tc>
          <w:tcPr>
            <w:tcW w:w="0" w:type="auto"/>
            <w:vAlign w:val="center"/>
          </w:tcPr>
          <w:p w14:paraId="485EEC81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Frazier et al., 2014</w:t>
            </w:r>
          </w:p>
        </w:tc>
        <w:tc>
          <w:tcPr>
            <w:tcW w:w="1076" w:type="dxa"/>
            <w:vAlign w:val="center"/>
          </w:tcPr>
          <w:p w14:paraId="7CA3F21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88C6043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7C55AB7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D9F550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48F0B1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EA89DA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05B53A5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48C865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6E0B2DF8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486785F9" w14:textId="77777777" w:rsidTr="003B3C7C">
        <w:trPr>
          <w:trHeight w:val="229"/>
        </w:trPr>
        <w:tc>
          <w:tcPr>
            <w:tcW w:w="0" w:type="auto"/>
            <w:vAlign w:val="center"/>
          </w:tcPr>
          <w:p w14:paraId="2425FF0E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Goddard et al., 2014</w:t>
            </w:r>
          </w:p>
        </w:tc>
        <w:tc>
          <w:tcPr>
            <w:tcW w:w="1076" w:type="dxa"/>
            <w:vAlign w:val="center"/>
          </w:tcPr>
          <w:p w14:paraId="60B67A4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37DC67D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1B349B4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C36B66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A00A10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52E5CF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4EB0436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B165C3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03DCCB15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7EAE1B51" w14:textId="77777777" w:rsidTr="003B3C7C">
        <w:tc>
          <w:tcPr>
            <w:tcW w:w="0" w:type="auto"/>
            <w:vAlign w:val="center"/>
          </w:tcPr>
          <w:p w14:paraId="468B74C7" w14:textId="67B05F09" w:rsidR="003D1426" w:rsidRPr="003D1426" w:rsidRDefault="00E778AA" w:rsidP="003B3C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Harrop, </w:t>
            </w:r>
            <w:proofErr w:type="spellStart"/>
            <w:r>
              <w:rPr>
                <w:rFonts w:asciiTheme="majorBidi" w:hAnsiTheme="majorBidi" w:cstheme="majorBidi"/>
              </w:rPr>
              <w:t>Gulsrud</w:t>
            </w:r>
            <w:proofErr w:type="spellEnd"/>
            <w:r>
              <w:rPr>
                <w:rFonts w:asciiTheme="majorBidi" w:hAnsiTheme="majorBidi" w:cstheme="majorBidi"/>
              </w:rPr>
              <w:t>, et al., 2015</w:t>
            </w:r>
          </w:p>
        </w:tc>
        <w:tc>
          <w:tcPr>
            <w:tcW w:w="1076" w:type="dxa"/>
            <w:vAlign w:val="center"/>
          </w:tcPr>
          <w:p w14:paraId="6F0BCF8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3257B0F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3FEEC29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5AC1A6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67D014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4A725A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0B5BA91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671DC9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6929ABBB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4A6C7BEE" w14:textId="77777777" w:rsidTr="003B3C7C">
        <w:tc>
          <w:tcPr>
            <w:tcW w:w="0" w:type="auto"/>
            <w:vAlign w:val="center"/>
          </w:tcPr>
          <w:p w14:paraId="785AF253" w14:textId="743AD859" w:rsidR="003D1426" w:rsidRPr="003D1426" w:rsidRDefault="00E778AA" w:rsidP="003B3C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Harrop, Shire, et al., 2015</w:t>
            </w:r>
          </w:p>
        </w:tc>
        <w:tc>
          <w:tcPr>
            <w:tcW w:w="1076" w:type="dxa"/>
            <w:vAlign w:val="center"/>
          </w:tcPr>
          <w:p w14:paraId="540F5CC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C6622AA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254CC9B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DE287E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684ABB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ABD776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019AB36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26E0B84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160B4BED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33C58C78" w14:textId="77777777" w:rsidTr="003B3C7C">
        <w:tc>
          <w:tcPr>
            <w:tcW w:w="0" w:type="auto"/>
            <w:vAlign w:val="center"/>
          </w:tcPr>
          <w:p w14:paraId="3EDB3DD4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Harrop et al., 2017</w:t>
            </w:r>
          </w:p>
        </w:tc>
        <w:tc>
          <w:tcPr>
            <w:tcW w:w="1076" w:type="dxa"/>
            <w:vAlign w:val="center"/>
          </w:tcPr>
          <w:p w14:paraId="7BDFC06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1E65B08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0D3F33B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CB016A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A62B5D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7E73F3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5D7104B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3CE8AE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35B31F53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4FE4822B" w14:textId="77777777" w:rsidTr="003B3C7C">
        <w:tc>
          <w:tcPr>
            <w:tcW w:w="0" w:type="auto"/>
            <w:vAlign w:val="center"/>
          </w:tcPr>
          <w:p w14:paraId="3CAA9EDA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Harrop et al., 2018a</w:t>
            </w:r>
          </w:p>
        </w:tc>
        <w:tc>
          <w:tcPr>
            <w:tcW w:w="1076" w:type="dxa"/>
            <w:vAlign w:val="center"/>
          </w:tcPr>
          <w:p w14:paraId="789CE11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5733B2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0B0B88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6A50FA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55755D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285B5F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4EA34F1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6A1E680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2B895DE9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03194647" w14:textId="77777777" w:rsidTr="003B3C7C">
        <w:tc>
          <w:tcPr>
            <w:tcW w:w="0" w:type="auto"/>
            <w:vAlign w:val="center"/>
          </w:tcPr>
          <w:p w14:paraId="0C629340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Harrop et al., 2018b</w:t>
            </w:r>
          </w:p>
        </w:tc>
        <w:tc>
          <w:tcPr>
            <w:tcW w:w="1076" w:type="dxa"/>
            <w:vAlign w:val="center"/>
          </w:tcPr>
          <w:p w14:paraId="3CB7B9B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F5D906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379AC3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DD089E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448421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31CED0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47BF3DD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0EB3BEA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20A55E24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7D827948" w14:textId="77777777" w:rsidTr="003B3C7C">
        <w:trPr>
          <w:trHeight w:val="310"/>
        </w:trPr>
        <w:tc>
          <w:tcPr>
            <w:tcW w:w="0" w:type="auto"/>
            <w:vAlign w:val="center"/>
          </w:tcPr>
          <w:p w14:paraId="7BA9B1EF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Harrop et al., 2019</w:t>
            </w:r>
          </w:p>
        </w:tc>
        <w:tc>
          <w:tcPr>
            <w:tcW w:w="1076" w:type="dxa"/>
            <w:vAlign w:val="center"/>
          </w:tcPr>
          <w:p w14:paraId="381C1B1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948C057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670781C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60B782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10D527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721D1C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0779E01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6996A48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53339907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20688296" w14:textId="77777777" w:rsidTr="003B3C7C">
        <w:tc>
          <w:tcPr>
            <w:tcW w:w="0" w:type="auto"/>
            <w:vAlign w:val="center"/>
          </w:tcPr>
          <w:p w14:paraId="1173B3E6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lastRenderedPageBreak/>
              <w:t>James et al., 2022</w:t>
            </w:r>
          </w:p>
        </w:tc>
        <w:tc>
          <w:tcPr>
            <w:tcW w:w="1076" w:type="dxa"/>
            <w:vAlign w:val="center"/>
          </w:tcPr>
          <w:p w14:paraId="1EC9320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7912E94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07B4BD2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BC975C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AB75F3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7CD266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04476B0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42E1C01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6991FB74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10FDE971" w14:textId="77777777" w:rsidTr="003B3C7C">
        <w:tc>
          <w:tcPr>
            <w:tcW w:w="0" w:type="auto"/>
            <w:vAlign w:val="center"/>
          </w:tcPr>
          <w:p w14:paraId="6466681E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proofErr w:type="spellStart"/>
            <w:r w:rsidRPr="003D1426">
              <w:rPr>
                <w:rFonts w:asciiTheme="majorBidi" w:hAnsiTheme="majorBidi" w:cstheme="majorBidi"/>
              </w:rPr>
              <w:t>Kauschke</w:t>
            </w:r>
            <w:proofErr w:type="spellEnd"/>
            <w:r w:rsidRPr="003D1426">
              <w:rPr>
                <w:rFonts w:asciiTheme="majorBidi" w:hAnsiTheme="majorBidi" w:cstheme="majorBidi"/>
              </w:rPr>
              <w:t xml:space="preserve"> et al., 2016</w:t>
            </w:r>
          </w:p>
        </w:tc>
        <w:tc>
          <w:tcPr>
            <w:tcW w:w="1076" w:type="dxa"/>
            <w:vAlign w:val="center"/>
          </w:tcPr>
          <w:p w14:paraId="47B5268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B931A61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2567A3D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405A6E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7E0DB6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84E2FC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7A8B969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81D32F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7339F1CB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38C65F79" w14:textId="77777777" w:rsidTr="003B3C7C">
        <w:tc>
          <w:tcPr>
            <w:tcW w:w="0" w:type="auto"/>
            <w:vAlign w:val="center"/>
          </w:tcPr>
          <w:p w14:paraId="77F14EB7" w14:textId="108AC6BF" w:rsidR="003D1426" w:rsidRPr="003D1426" w:rsidRDefault="00E778AA" w:rsidP="003B3C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Key, Jones, et al., 2022</w:t>
            </w:r>
          </w:p>
        </w:tc>
        <w:tc>
          <w:tcPr>
            <w:tcW w:w="1076" w:type="dxa"/>
            <w:vAlign w:val="center"/>
          </w:tcPr>
          <w:p w14:paraId="7F65CB4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F351685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32ADEC8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5577C1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83F522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0402C1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48E83A7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0186F8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147A7425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5C55D1A1" w14:textId="77777777" w:rsidTr="003B3C7C">
        <w:tc>
          <w:tcPr>
            <w:tcW w:w="0" w:type="auto"/>
            <w:vAlign w:val="center"/>
          </w:tcPr>
          <w:p w14:paraId="2D4968FE" w14:textId="36F73CF8" w:rsidR="003D1426" w:rsidRPr="003D1426" w:rsidRDefault="00E778AA" w:rsidP="003B3C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Key, Yan, et al., 2022</w:t>
            </w:r>
          </w:p>
        </w:tc>
        <w:tc>
          <w:tcPr>
            <w:tcW w:w="1076" w:type="dxa"/>
            <w:vAlign w:val="center"/>
          </w:tcPr>
          <w:p w14:paraId="744DAF6A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634F58DC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7610EAB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209D69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E7AEE0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D0A1D5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6815910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E6A0A1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65111B6B" w14:textId="77777777" w:rsidR="003D1426" w:rsidRPr="00AE177A" w:rsidRDefault="003D1426" w:rsidP="003B3C7C">
            <w:pPr>
              <w:jc w:val="center"/>
            </w:pPr>
            <w:r w:rsidRPr="00AE177A">
              <w:t>6/7</w:t>
            </w:r>
          </w:p>
        </w:tc>
      </w:tr>
      <w:tr w:rsidR="00AE177A" w:rsidRPr="003D1426" w14:paraId="7CCB1637" w14:textId="77777777" w:rsidTr="003B3C7C">
        <w:tc>
          <w:tcPr>
            <w:tcW w:w="0" w:type="auto"/>
            <w:vAlign w:val="center"/>
          </w:tcPr>
          <w:p w14:paraId="6357EDB2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Kiep &amp; Spek et al., 2017</w:t>
            </w:r>
          </w:p>
        </w:tc>
        <w:tc>
          <w:tcPr>
            <w:tcW w:w="1076" w:type="dxa"/>
            <w:vAlign w:val="center"/>
          </w:tcPr>
          <w:p w14:paraId="3F46A83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4AF5A89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2631017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11278A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CAB04D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7E4AC9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2ABD7DE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42942CC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4987E0E2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77C23447" w14:textId="77777777" w:rsidTr="003B3C7C">
        <w:tc>
          <w:tcPr>
            <w:tcW w:w="0" w:type="auto"/>
            <w:vAlign w:val="center"/>
          </w:tcPr>
          <w:p w14:paraId="16202D33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Knutsen et al., 2019</w:t>
            </w:r>
          </w:p>
        </w:tc>
        <w:tc>
          <w:tcPr>
            <w:tcW w:w="1076" w:type="dxa"/>
            <w:vAlign w:val="center"/>
          </w:tcPr>
          <w:p w14:paraId="6B72C2A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CA3A68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D37E20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3E6283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FA1966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512DD4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1FBEF48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7BB7F12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5AAB46A6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194FEAE5" w14:textId="77777777" w:rsidTr="003B3C7C">
        <w:tc>
          <w:tcPr>
            <w:tcW w:w="0" w:type="auto"/>
            <w:vAlign w:val="center"/>
          </w:tcPr>
          <w:p w14:paraId="705C9029" w14:textId="45EAB6AF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Ko et al., 202</w:t>
            </w:r>
            <w:r w:rsidR="00E778A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6" w:type="dxa"/>
            <w:vAlign w:val="center"/>
          </w:tcPr>
          <w:p w14:paraId="2A13653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51EAD3F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44E9218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EB90BFE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5C0DED1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D4D285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3411E9D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2E450BE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29E6E0EF" w14:textId="77777777" w:rsidR="003D1426" w:rsidRPr="00AE177A" w:rsidRDefault="003D1426" w:rsidP="003B3C7C">
            <w:pPr>
              <w:jc w:val="center"/>
            </w:pPr>
            <w:r w:rsidRPr="00AE177A">
              <w:t>6/7</w:t>
            </w:r>
          </w:p>
        </w:tc>
      </w:tr>
      <w:tr w:rsidR="00AE177A" w:rsidRPr="003D1426" w14:paraId="6F67AD79" w14:textId="77777777" w:rsidTr="003B3C7C">
        <w:tc>
          <w:tcPr>
            <w:tcW w:w="0" w:type="auto"/>
            <w:vAlign w:val="center"/>
          </w:tcPr>
          <w:p w14:paraId="29F32444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proofErr w:type="spellStart"/>
            <w:r w:rsidRPr="003D1426">
              <w:rPr>
                <w:rFonts w:asciiTheme="majorBidi" w:hAnsiTheme="majorBidi" w:cstheme="majorBidi"/>
              </w:rPr>
              <w:t>Kumazaki</w:t>
            </w:r>
            <w:proofErr w:type="spellEnd"/>
            <w:r w:rsidRPr="003D1426">
              <w:rPr>
                <w:rFonts w:asciiTheme="majorBidi" w:hAnsiTheme="majorBidi" w:cstheme="majorBidi"/>
              </w:rPr>
              <w:t xml:space="preserve"> et al., 2015</w:t>
            </w:r>
          </w:p>
        </w:tc>
        <w:tc>
          <w:tcPr>
            <w:tcW w:w="1076" w:type="dxa"/>
            <w:vAlign w:val="center"/>
          </w:tcPr>
          <w:p w14:paraId="6FC30CB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8CB6AF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ED2B50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477DC0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541F15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DD51BF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539E4F0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7B4BD01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267B9DF6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43F77966" w14:textId="77777777" w:rsidTr="003B3C7C">
        <w:tc>
          <w:tcPr>
            <w:tcW w:w="0" w:type="auto"/>
            <w:vAlign w:val="center"/>
          </w:tcPr>
          <w:p w14:paraId="7776E341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Lai et al., 2017</w:t>
            </w:r>
          </w:p>
        </w:tc>
        <w:tc>
          <w:tcPr>
            <w:tcW w:w="1076" w:type="dxa"/>
            <w:vAlign w:val="center"/>
          </w:tcPr>
          <w:p w14:paraId="26F92ED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0861205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726E1A9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4FEE55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1B1871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298253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31D8A11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EA9080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15A70856" w14:textId="77777777" w:rsidR="003D1426" w:rsidRPr="00AE177A" w:rsidRDefault="003D1426" w:rsidP="003B3C7C">
            <w:pPr>
              <w:jc w:val="center"/>
            </w:pPr>
            <w:r w:rsidRPr="00AE177A">
              <w:t>7/8</w:t>
            </w:r>
          </w:p>
        </w:tc>
      </w:tr>
      <w:tr w:rsidR="00AE177A" w:rsidRPr="003D1426" w14:paraId="2E48AB58" w14:textId="77777777" w:rsidTr="003B3C7C">
        <w:tc>
          <w:tcPr>
            <w:tcW w:w="0" w:type="auto"/>
            <w:vAlign w:val="center"/>
          </w:tcPr>
          <w:p w14:paraId="07F913B4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Lawrence et al., 2022</w:t>
            </w:r>
          </w:p>
        </w:tc>
        <w:tc>
          <w:tcPr>
            <w:tcW w:w="1076" w:type="dxa"/>
            <w:vAlign w:val="center"/>
          </w:tcPr>
          <w:p w14:paraId="7975851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C8036C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DC30FC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F41B6D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711072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34BB52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1A71D1D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B8D01A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0B85FD07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52FC6828" w14:textId="77777777" w:rsidTr="003B3C7C">
        <w:tc>
          <w:tcPr>
            <w:tcW w:w="0" w:type="auto"/>
            <w:vAlign w:val="center"/>
          </w:tcPr>
          <w:p w14:paraId="34E2127B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Lee et al., 2022</w:t>
            </w:r>
          </w:p>
        </w:tc>
        <w:tc>
          <w:tcPr>
            <w:tcW w:w="1076" w:type="dxa"/>
            <w:vAlign w:val="center"/>
          </w:tcPr>
          <w:p w14:paraId="5FEBC56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30126FB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0E41633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D8834E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D619E4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5015A5D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992" w:type="dxa"/>
            <w:vAlign w:val="center"/>
          </w:tcPr>
          <w:p w14:paraId="2FF47C8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159F93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03BBB431" w14:textId="77777777" w:rsidR="003D1426" w:rsidRPr="00AE177A" w:rsidRDefault="003D1426" w:rsidP="003B3C7C">
            <w:pPr>
              <w:jc w:val="center"/>
            </w:pPr>
            <w:r w:rsidRPr="00AE177A">
              <w:t>6/8</w:t>
            </w:r>
          </w:p>
        </w:tc>
      </w:tr>
      <w:tr w:rsidR="00AE177A" w:rsidRPr="003D1426" w14:paraId="2669D079" w14:textId="77777777" w:rsidTr="003B3C7C">
        <w:tc>
          <w:tcPr>
            <w:tcW w:w="0" w:type="auto"/>
            <w:vAlign w:val="center"/>
          </w:tcPr>
          <w:p w14:paraId="3834B4C0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Lehnhardt et al., 2016</w:t>
            </w:r>
          </w:p>
        </w:tc>
        <w:tc>
          <w:tcPr>
            <w:tcW w:w="1076" w:type="dxa"/>
            <w:vAlign w:val="center"/>
          </w:tcPr>
          <w:p w14:paraId="59070B0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E3E1CB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FE0CC9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E16499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813478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6AB0B8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5AE6614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32EF12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4AE74C60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02F93A20" w14:textId="77777777" w:rsidTr="003B3C7C">
        <w:tc>
          <w:tcPr>
            <w:tcW w:w="0" w:type="auto"/>
            <w:vAlign w:val="center"/>
          </w:tcPr>
          <w:p w14:paraId="446F8461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proofErr w:type="spellStart"/>
            <w:r w:rsidRPr="003D1426">
              <w:rPr>
                <w:rFonts w:asciiTheme="majorBidi" w:hAnsiTheme="majorBidi" w:cstheme="majorBidi"/>
              </w:rPr>
              <w:t>Libster</w:t>
            </w:r>
            <w:proofErr w:type="spellEnd"/>
            <w:r w:rsidRPr="003D1426">
              <w:rPr>
                <w:rFonts w:asciiTheme="majorBidi" w:hAnsiTheme="majorBidi" w:cstheme="majorBidi"/>
              </w:rPr>
              <w:t xml:space="preserve"> et al., 2022</w:t>
            </w:r>
          </w:p>
        </w:tc>
        <w:tc>
          <w:tcPr>
            <w:tcW w:w="1076" w:type="dxa"/>
            <w:vAlign w:val="center"/>
          </w:tcPr>
          <w:p w14:paraId="05364F9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F97F8E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433528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FF13AB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466512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4431FE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6E2AB9E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782AB17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18E77827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3D5212FA" w14:textId="77777777" w:rsidTr="003B3C7C">
        <w:tc>
          <w:tcPr>
            <w:tcW w:w="0" w:type="auto"/>
            <w:vAlign w:val="center"/>
          </w:tcPr>
          <w:p w14:paraId="2E379BD1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Mandic−</w:t>
            </w:r>
            <w:proofErr w:type="spellStart"/>
            <w:r w:rsidRPr="003D1426">
              <w:rPr>
                <w:rFonts w:asciiTheme="majorBidi" w:hAnsiTheme="majorBidi" w:cstheme="majorBidi"/>
              </w:rPr>
              <w:t>Maravic</w:t>
            </w:r>
            <w:proofErr w:type="spellEnd"/>
            <w:r w:rsidRPr="003D1426">
              <w:rPr>
                <w:rFonts w:asciiTheme="majorBidi" w:hAnsiTheme="majorBidi" w:cstheme="majorBidi"/>
              </w:rPr>
              <w:t xml:space="preserve"> et al., 2015</w:t>
            </w:r>
          </w:p>
        </w:tc>
        <w:tc>
          <w:tcPr>
            <w:tcW w:w="1076" w:type="dxa"/>
            <w:vAlign w:val="center"/>
          </w:tcPr>
          <w:p w14:paraId="266171A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350E9A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220A66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99C852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4AC06F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6936874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2" w:type="dxa"/>
            <w:vAlign w:val="center"/>
          </w:tcPr>
          <w:p w14:paraId="001AEB4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23BFF08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157B7C09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32CBEE87" w14:textId="77777777" w:rsidTr="003B3C7C">
        <w:tc>
          <w:tcPr>
            <w:tcW w:w="0" w:type="auto"/>
            <w:vAlign w:val="center"/>
          </w:tcPr>
          <w:p w14:paraId="10AED305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lastRenderedPageBreak/>
              <w:t>May et al., 2014</w:t>
            </w:r>
          </w:p>
        </w:tc>
        <w:tc>
          <w:tcPr>
            <w:tcW w:w="1076" w:type="dxa"/>
            <w:vAlign w:val="center"/>
          </w:tcPr>
          <w:p w14:paraId="1DE2244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795CFB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94E943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699020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6EFD70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A1822FF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2" w:type="dxa"/>
            <w:vAlign w:val="center"/>
          </w:tcPr>
          <w:p w14:paraId="2B035E1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3B3E5155" w14:textId="0D978B01" w:rsidR="003D1426" w:rsidRPr="00AE177A" w:rsidRDefault="003D1426" w:rsidP="003B3C7C">
            <w:pPr>
              <w:jc w:val="center"/>
            </w:pPr>
            <w:r w:rsidRPr="00AE177A">
              <w:t>N</w:t>
            </w:r>
            <w:r w:rsidR="005A7836">
              <w:t>/</w:t>
            </w:r>
            <w:r w:rsidRPr="00AE177A">
              <w:t>A</w:t>
            </w:r>
          </w:p>
        </w:tc>
        <w:tc>
          <w:tcPr>
            <w:tcW w:w="1275" w:type="dxa"/>
            <w:vAlign w:val="center"/>
          </w:tcPr>
          <w:p w14:paraId="60C2F8B4" w14:textId="77777777" w:rsidR="003D1426" w:rsidRPr="00AE177A" w:rsidRDefault="003D1426" w:rsidP="003B3C7C">
            <w:pPr>
              <w:jc w:val="center"/>
            </w:pPr>
            <w:r w:rsidRPr="00AE177A">
              <w:t>6/6</w:t>
            </w:r>
          </w:p>
        </w:tc>
      </w:tr>
      <w:tr w:rsidR="00AE177A" w:rsidRPr="003D1426" w14:paraId="48715535" w14:textId="77777777" w:rsidTr="003B3C7C">
        <w:tc>
          <w:tcPr>
            <w:tcW w:w="0" w:type="auto"/>
            <w:vAlign w:val="center"/>
          </w:tcPr>
          <w:p w14:paraId="548A826A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McFayden et al., 2019</w:t>
            </w:r>
          </w:p>
        </w:tc>
        <w:tc>
          <w:tcPr>
            <w:tcW w:w="1076" w:type="dxa"/>
            <w:vAlign w:val="center"/>
          </w:tcPr>
          <w:p w14:paraId="60BA0063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5AADB4A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4F91B1A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73918E8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214F7C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97366EF" w14:textId="09BC62E2" w:rsidR="003D1426" w:rsidRPr="00AE177A" w:rsidRDefault="003D1426" w:rsidP="003B3C7C">
            <w:pPr>
              <w:jc w:val="center"/>
            </w:pPr>
            <w:r w:rsidRPr="00AE177A">
              <w:t>N</w:t>
            </w:r>
            <w:r w:rsidR="005A7836">
              <w:t>/</w:t>
            </w:r>
            <w:r w:rsidRPr="00AE177A">
              <w:t>A</w:t>
            </w:r>
          </w:p>
        </w:tc>
        <w:tc>
          <w:tcPr>
            <w:tcW w:w="992" w:type="dxa"/>
            <w:vAlign w:val="center"/>
          </w:tcPr>
          <w:p w14:paraId="0B40DB8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231C74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5AB76382" w14:textId="77777777" w:rsidR="003D1426" w:rsidRPr="00AE177A" w:rsidRDefault="003D1426" w:rsidP="003B3C7C">
            <w:pPr>
              <w:jc w:val="center"/>
            </w:pPr>
            <w:r w:rsidRPr="00AE177A">
              <w:t>6/6</w:t>
            </w:r>
          </w:p>
        </w:tc>
      </w:tr>
      <w:tr w:rsidR="00AE177A" w:rsidRPr="003D1426" w14:paraId="4D479F5C" w14:textId="77777777" w:rsidTr="003B3C7C">
        <w:tc>
          <w:tcPr>
            <w:tcW w:w="0" w:type="auto"/>
            <w:vAlign w:val="center"/>
          </w:tcPr>
          <w:p w14:paraId="3EDEAA12" w14:textId="77777777" w:rsidR="003D1426" w:rsidRPr="003D1426" w:rsidRDefault="003D1426" w:rsidP="003B3C7C">
            <w:pPr>
              <w:rPr>
                <w:rFonts w:asciiTheme="majorBidi" w:hAnsiTheme="majorBidi" w:cstheme="majorBidi"/>
                <w:highlight w:val="yellow"/>
              </w:rPr>
            </w:pPr>
            <w:r w:rsidRPr="003D1426">
              <w:rPr>
                <w:rFonts w:asciiTheme="majorBidi" w:hAnsiTheme="majorBidi" w:cstheme="majorBidi"/>
              </w:rPr>
              <w:t>Milner et al., 2022</w:t>
            </w:r>
          </w:p>
        </w:tc>
        <w:tc>
          <w:tcPr>
            <w:tcW w:w="1076" w:type="dxa"/>
            <w:vAlign w:val="center"/>
          </w:tcPr>
          <w:p w14:paraId="7F2F49E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43238AB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25B4E2B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76B7F1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1F6AC8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F45B2D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3FEA253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4A188C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14098BDF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623A3E59" w14:textId="77777777" w:rsidTr="003B3C7C">
        <w:tc>
          <w:tcPr>
            <w:tcW w:w="0" w:type="auto"/>
            <w:vAlign w:val="center"/>
          </w:tcPr>
          <w:p w14:paraId="4FB972D9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Mussey et al., 2017</w:t>
            </w:r>
          </w:p>
        </w:tc>
        <w:tc>
          <w:tcPr>
            <w:tcW w:w="1076" w:type="dxa"/>
            <w:vAlign w:val="center"/>
          </w:tcPr>
          <w:p w14:paraId="1877D44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817CC1C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53FE34F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A43166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ABEBD50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62718EBC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2" w:type="dxa"/>
            <w:vAlign w:val="center"/>
          </w:tcPr>
          <w:p w14:paraId="397DB8F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272E6A9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3ABC3B43" w14:textId="77777777" w:rsidR="003D1426" w:rsidRPr="00AE177A" w:rsidRDefault="003D1426" w:rsidP="003B3C7C">
            <w:pPr>
              <w:jc w:val="center"/>
            </w:pPr>
            <w:r w:rsidRPr="00AE177A">
              <w:t>5/6</w:t>
            </w:r>
          </w:p>
        </w:tc>
      </w:tr>
      <w:tr w:rsidR="00AE177A" w:rsidRPr="003D1426" w14:paraId="40C8FAE8" w14:textId="77777777" w:rsidTr="003B3C7C">
        <w:tc>
          <w:tcPr>
            <w:tcW w:w="0" w:type="auto"/>
            <w:vAlign w:val="center"/>
          </w:tcPr>
          <w:p w14:paraId="6F76C155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Nasca et al., 2020</w:t>
            </w:r>
          </w:p>
        </w:tc>
        <w:tc>
          <w:tcPr>
            <w:tcW w:w="1076" w:type="dxa"/>
            <w:vAlign w:val="center"/>
          </w:tcPr>
          <w:p w14:paraId="39E3D46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457B33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382B88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8EE80A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0C9ECB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D8C14B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42033BD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11CA4D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12ED9DBC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56BB0E8B" w14:textId="77777777" w:rsidTr="003B3C7C">
        <w:tc>
          <w:tcPr>
            <w:tcW w:w="0" w:type="auto"/>
            <w:vAlign w:val="center"/>
          </w:tcPr>
          <w:p w14:paraId="794E664D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Neuhaus et al., 2021</w:t>
            </w:r>
          </w:p>
        </w:tc>
        <w:tc>
          <w:tcPr>
            <w:tcW w:w="1076" w:type="dxa"/>
            <w:vAlign w:val="center"/>
          </w:tcPr>
          <w:p w14:paraId="4FB797E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14A489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9D0798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DD2858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05A992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EB2AE6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67D9B6E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264B989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3D288675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6D34589B" w14:textId="77777777" w:rsidTr="003B3C7C">
        <w:tc>
          <w:tcPr>
            <w:tcW w:w="0" w:type="auto"/>
            <w:vAlign w:val="center"/>
          </w:tcPr>
          <w:p w14:paraId="6129D4BE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Neuhaus et al., 2022</w:t>
            </w:r>
          </w:p>
        </w:tc>
        <w:tc>
          <w:tcPr>
            <w:tcW w:w="1076" w:type="dxa"/>
            <w:vAlign w:val="center"/>
          </w:tcPr>
          <w:p w14:paraId="1CD36C9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5F9C87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A8BDDB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2C470C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527FD0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A21E05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60A910D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0F73B9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37B671B1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297EE684" w14:textId="77777777" w:rsidTr="003B3C7C">
        <w:tc>
          <w:tcPr>
            <w:tcW w:w="0" w:type="auto"/>
            <w:vAlign w:val="center"/>
          </w:tcPr>
          <w:p w14:paraId="0C383330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Nowell et al., 2019</w:t>
            </w:r>
          </w:p>
        </w:tc>
        <w:tc>
          <w:tcPr>
            <w:tcW w:w="1076" w:type="dxa"/>
            <w:vAlign w:val="center"/>
          </w:tcPr>
          <w:p w14:paraId="63107C1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A75A5C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E6461F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C0FD2F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61D467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C24286D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2" w:type="dxa"/>
            <w:vAlign w:val="center"/>
          </w:tcPr>
          <w:p w14:paraId="122FD37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4FD02511" w14:textId="1B2A3073" w:rsidR="003D1426" w:rsidRPr="00AE177A" w:rsidRDefault="003D1426" w:rsidP="003B3C7C">
            <w:pPr>
              <w:jc w:val="center"/>
            </w:pPr>
            <w:r w:rsidRPr="00AE177A">
              <w:t>N</w:t>
            </w:r>
            <w:r w:rsidR="005A7836">
              <w:t>/</w:t>
            </w:r>
            <w:r w:rsidRPr="00AE177A">
              <w:t>A</w:t>
            </w:r>
          </w:p>
        </w:tc>
        <w:tc>
          <w:tcPr>
            <w:tcW w:w="1275" w:type="dxa"/>
            <w:vAlign w:val="center"/>
          </w:tcPr>
          <w:p w14:paraId="7F2AD6C9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259313CF" w14:textId="77777777" w:rsidTr="003B3C7C">
        <w:tc>
          <w:tcPr>
            <w:tcW w:w="0" w:type="auto"/>
            <w:vAlign w:val="center"/>
          </w:tcPr>
          <w:p w14:paraId="045E156C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O`Connor et al., 2022</w:t>
            </w:r>
          </w:p>
        </w:tc>
        <w:tc>
          <w:tcPr>
            <w:tcW w:w="1076" w:type="dxa"/>
            <w:vAlign w:val="center"/>
          </w:tcPr>
          <w:p w14:paraId="28687DF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BB458B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0BD7B3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02BDE8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E0548E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BC96CB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795BF91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871224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073C0B88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1F684802" w14:textId="77777777" w:rsidTr="003B3C7C">
        <w:tc>
          <w:tcPr>
            <w:tcW w:w="0" w:type="auto"/>
            <w:vAlign w:val="center"/>
          </w:tcPr>
          <w:p w14:paraId="166BB6E8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Osório et al., 2021</w:t>
            </w:r>
          </w:p>
        </w:tc>
        <w:tc>
          <w:tcPr>
            <w:tcW w:w="1076" w:type="dxa"/>
            <w:vAlign w:val="center"/>
          </w:tcPr>
          <w:p w14:paraId="3D54996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18EDEC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106A0D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655127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8B298E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6A0B3C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5E1EB02A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3" w:type="dxa"/>
            <w:vAlign w:val="center"/>
          </w:tcPr>
          <w:p w14:paraId="5A591C4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279F2557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3813C30E" w14:textId="77777777" w:rsidTr="003B3C7C">
        <w:tc>
          <w:tcPr>
            <w:tcW w:w="0" w:type="auto"/>
            <w:vAlign w:val="center"/>
          </w:tcPr>
          <w:p w14:paraId="7E9F408D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Parrish–Morris et al., 2017</w:t>
            </w:r>
          </w:p>
        </w:tc>
        <w:tc>
          <w:tcPr>
            <w:tcW w:w="1076" w:type="dxa"/>
            <w:vAlign w:val="center"/>
          </w:tcPr>
          <w:p w14:paraId="3E7C5A8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3A9F03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972566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268E1F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CB19DF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504FEE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5BB350A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092A498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36536343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4B236A69" w14:textId="77777777" w:rsidTr="003B3C7C">
        <w:tc>
          <w:tcPr>
            <w:tcW w:w="0" w:type="auto"/>
            <w:vAlign w:val="center"/>
          </w:tcPr>
          <w:p w14:paraId="692EAF06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Pisula et al., 2017</w:t>
            </w:r>
          </w:p>
        </w:tc>
        <w:tc>
          <w:tcPr>
            <w:tcW w:w="1076" w:type="dxa"/>
            <w:vAlign w:val="center"/>
          </w:tcPr>
          <w:p w14:paraId="3EFD693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AB9923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C2ADC6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3577EB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EA51E0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F7CD90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139E416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393FC2D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5E21A0D1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34CCEA5E" w14:textId="77777777" w:rsidTr="003B3C7C">
        <w:tc>
          <w:tcPr>
            <w:tcW w:w="0" w:type="auto"/>
            <w:vAlign w:val="center"/>
          </w:tcPr>
          <w:p w14:paraId="28B61AFC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Postorino et al., 2015</w:t>
            </w:r>
          </w:p>
        </w:tc>
        <w:tc>
          <w:tcPr>
            <w:tcW w:w="1076" w:type="dxa"/>
            <w:vAlign w:val="center"/>
          </w:tcPr>
          <w:p w14:paraId="6D35EB0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886F95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D191BB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748CE1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F16177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D8E763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7D5AC55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E52A4B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63865DE4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1D2C46C9" w14:textId="77777777" w:rsidTr="003B3C7C">
        <w:tc>
          <w:tcPr>
            <w:tcW w:w="0" w:type="auto"/>
            <w:vAlign w:val="center"/>
          </w:tcPr>
          <w:p w14:paraId="3447D943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Prosperi et al., 2021</w:t>
            </w:r>
          </w:p>
        </w:tc>
        <w:tc>
          <w:tcPr>
            <w:tcW w:w="1076" w:type="dxa"/>
            <w:vAlign w:val="center"/>
          </w:tcPr>
          <w:p w14:paraId="4366B34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5F7D599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1FCA3AA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C38097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CD0891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72886F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18CF319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FAF132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5A7D8A37" w14:textId="2F47185B" w:rsidR="003D1426" w:rsidRPr="00AE177A" w:rsidRDefault="003D1426" w:rsidP="003B3C7C">
            <w:pPr>
              <w:jc w:val="center"/>
              <w:rPr>
                <w:color w:val="FFFFFF"/>
              </w:rPr>
            </w:pPr>
            <w:r w:rsidRPr="00AE177A">
              <w:t>7/7</w:t>
            </w:r>
          </w:p>
        </w:tc>
      </w:tr>
      <w:tr w:rsidR="00AE177A" w:rsidRPr="003D1426" w14:paraId="1BBCD507" w14:textId="77777777" w:rsidTr="003B3C7C">
        <w:tc>
          <w:tcPr>
            <w:tcW w:w="0" w:type="auto"/>
            <w:vAlign w:val="center"/>
          </w:tcPr>
          <w:p w14:paraId="46A44896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lastRenderedPageBreak/>
              <w:t>Reinhardt et al., 2015</w:t>
            </w:r>
          </w:p>
        </w:tc>
        <w:tc>
          <w:tcPr>
            <w:tcW w:w="1076" w:type="dxa"/>
            <w:vAlign w:val="center"/>
          </w:tcPr>
          <w:p w14:paraId="27818BD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FDE9FC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AA48BFC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659AEB3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33F287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900955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166D9C86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3" w:type="dxa"/>
            <w:vAlign w:val="center"/>
          </w:tcPr>
          <w:p w14:paraId="061A857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427EF654" w14:textId="77777777" w:rsidR="003D1426" w:rsidRPr="00AE177A" w:rsidRDefault="003D1426" w:rsidP="003B3C7C">
            <w:pPr>
              <w:jc w:val="center"/>
            </w:pPr>
            <w:r w:rsidRPr="00AE177A">
              <w:t>6/6</w:t>
            </w:r>
          </w:p>
        </w:tc>
      </w:tr>
      <w:tr w:rsidR="00AE177A" w:rsidRPr="003D1426" w14:paraId="3E7D3CBE" w14:textId="77777777" w:rsidTr="003B3C7C">
        <w:trPr>
          <w:trHeight w:val="311"/>
        </w:trPr>
        <w:tc>
          <w:tcPr>
            <w:tcW w:w="0" w:type="auto"/>
            <w:vAlign w:val="center"/>
          </w:tcPr>
          <w:p w14:paraId="36451F39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Rodgers et al., 2019</w:t>
            </w:r>
          </w:p>
        </w:tc>
        <w:tc>
          <w:tcPr>
            <w:tcW w:w="1076" w:type="dxa"/>
            <w:vAlign w:val="center"/>
          </w:tcPr>
          <w:p w14:paraId="14CB919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09D3D6C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0B4A43D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B1915E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C6AECE1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3D0E4E07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2" w:type="dxa"/>
            <w:vAlign w:val="center"/>
          </w:tcPr>
          <w:p w14:paraId="68D437A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3068356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28D640B6" w14:textId="77777777" w:rsidR="003D1426" w:rsidRPr="00AE177A" w:rsidRDefault="003D1426" w:rsidP="003B3C7C">
            <w:pPr>
              <w:jc w:val="center"/>
            </w:pPr>
            <w:r w:rsidRPr="00AE177A">
              <w:t>5/6</w:t>
            </w:r>
          </w:p>
        </w:tc>
      </w:tr>
      <w:tr w:rsidR="00AE177A" w:rsidRPr="003D1426" w14:paraId="574AC5B8" w14:textId="77777777" w:rsidTr="003B3C7C">
        <w:trPr>
          <w:trHeight w:val="287"/>
        </w:trPr>
        <w:tc>
          <w:tcPr>
            <w:tcW w:w="0" w:type="auto"/>
            <w:vAlign w:val="center"/>
          </w:tcPr>
          <w:p w14:paraId="65900875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Ros–</w:t>
            </w:r>
            <w:proofErr w:type="spellStart"/>
            <w:r w:rsidRPr="003D1426">
              <w:rPr>
                <w:rFonts w:asciiTheme="majorBidi" w:hAnsiTheme="majorBidi" w:cstheme="majorBidi"/>
              </w:rPr>
              <w:t>Demarize</w:t>
            </w:r>
            <w:proofErr w:type="spellEnd"/>
            <w:r w:rsidRPr="003D1426">
              <w:rPr>
                <w:rFonts w:asciiTheme="majorBidi" w:hAnsiTheme="majorBidi" w:cstheme="majorBidi"/>
              </w:rPr>
              <w:t xml:space="preserve"> et al., 2020</w:t>
            </w:r>
          </w:p>
        </w:tc>
        <w:tc>
          <w:tcPr>
            <w:tcW w:w="1076" w:type="dxa"/>
            <w:vAlign w:val="center"/>
          </w:tcPr>
          <w:p w14:paraId="61A15CA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66B4417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5C1FD14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BACE0CB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4238AE9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38E2DA6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2" w:type="dxa"/>
            <w:vAlign w:val="center"/>
          </w:tcPr>
          <w:p w14:paraId="5079F08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710D3FD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2457CC71" w14:textId="77777777" w:rsidR="003D1426" w:rsidRPr="00AE177A" w:rsidRDefault="003D1426" w:rsidP="003B3C7C">
            <w:pPr>
              <w:jc w:val="center"/>
            </w:pPr>
            <w:r w:rsidRPr="00AE177A">
              <w:t>5/6</w:t>
            </w:r>
          </w:p>
        </w:tc>
      </w:tr>
      <w:tr w:rsidR="00AE177A" w:rsidRPr="003D1426" w14:paraId="1B1947B1" w14:textId="77777777" w:rsidTr="003B3C7C">
        <w:trPr>
          <w:trHeight w:val="276"/>
        </w:trPr>
        <w:tc>
          <w:tcPr>
            <w:tcW w:w="0" w:type="auto"/>
            <w:vAlign w:val="center"/>
          </w:tcPr>
          <w:p w14:paraId="6A90064C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Ross et al., 2022</w:t>
            </w:r>
          </w:p>
        </w:tc>
        <w:tc>
          <w:tcPr>
            <w:tcW w:w="1076" w:type="dxa"/>
            <w:vAlign w:val="center"/>
          </w:tcPr>
          <w:p w14:paraId="324E856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95F7FB5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2FB2EF56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7E94930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4D86242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1C3E502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1D968BC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337D9C2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74DB45FF" w14:textId="77777777" w:rsidR="003D1426" w:rsidRPr="00AE177A" w:rsidRDefault="003D1426" w:rsidP="003B3C7C">
            <w:pPr>
              <w:jc w:val="center"/>
            </w:pPr>
            <w:r w:rsidRPr="00AE177A">
              <w:t>5/6</w:t>
            </w:r>
          </w:p>
        </w:tc>
      </w:tr>
      <w:tr w:rsidR="00AE177A" w:rsidRPr="003D1426" w14:paraId="095633B5" w14:textId="77777777" w:rsidTr="003B3C7C">
        <w:trPr>
          <w:trHeight w:val="295"/>
        </w:trPr>
        <w:tc>
          <w:tcPr>
            <w:tcW w:w="0" w:type="auto"/>
            <w:vAlign w:val="center"/>
          </w:tcPr>
          <w:p w14:paraId="33E0151D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Rynkiewicz et al., 2016</w:t>
            </w:r>
          </w:p>
        </w:tc>
        <w:tc>
          <w:tcPr>
            <w:tcW w:w="1076" w:type="dxa"/>
            <w:vAlign w:val="center"/>
          </w:tcPr>
          <w:p w14:paraId="3696BBC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FAE644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04A17B0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57BAC9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4997EE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FA6B13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58E9A5DB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3" w:type="dxa"/>
            <w:vAlign w:val="center"/>
          </w:tcPr>
          <w:p w14:paraId="168CADB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2DF0C8DB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0E0C4618" w14:textId="77777777" w:rsidTr="003B3C7C">
        <w:trPr>
          <w:trHeight w:val="284"/>
        </w:trPr>
        <w:tc>
          <w:tcPr>
            <w:tcW w:w="0" w:type="auto"/>
            <w:vAlign w:val="center"/>
          </w:tcPr>
          <w:p w14:paraId="4B0A586E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Schuck et al., 2019</w:t>
            </w:r>
          </w:p>
        </w:tc>
        <w:tc>
          <w:tcPr>
            <w:tcW w:w="1076" w:type="dxa"/>
            <w:vAlign w:val="center"/>
          </w:tcPr>
          <w:p w14:paraId="66EF5E3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7FE06D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75891E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BE1850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5B88BD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3DAC44D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2" w:type="dxa"/>
            <w:vAlign w:val="center"/>
          </w:tcPr>
          <w:p w14:paraId="3AA9932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67FA04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3933A9F7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3BF3D0E2" w14:textId="77777777" w:rsidTr="003B3C7C">
        <w:tc>
          <w:tcPr>
            <w:tcW w:w="0" w:type="auto"/>
            <w:vAlign w:val="center"/>
          </w:tcPr>
          <w:p w14:paraId="07E9C6A3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Sedgewick et al., 2016</w:t>
            </w:r>
          </w:p>
        </w:tc>
        <w:tc>
          <w:tcPr>
            <w:tcW w:w="1076" w:type="dxa"/>
            <w:vAlign w:val="center"/>
          </w:tcPr>
          <w:p w14:paraId="2E760C5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1C551F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9E6F03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B9B16C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7C586C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FCF8D21" w14:textId="3C917608" w:rsidR="003D1426" w:rsidRPr="00AE177A" w:rsidRDefault="003D1426" w:rsidP="003B3C7C">
            <w:pPr>
              <w:jc w:val="center"/>
            </w:pPr>
            <w:r w:rsidRPr="00AE177A">
              <w:t>N</w:t>
            </w:r>
            <w:r w:rsidR="005A7836">
              <w:t>/</w:t>
            </w:r>
            <w:r w:rsidRPr="00AE177A">
              <w:t>A</w:t>
            </w:r>
          </w:p>
        </w:tc>
        <w:tc>
          <w:tcPr>
            <w:tcW w:w="992" w:type="dxa"/>
            <w:vAlign w:val="center"/>
          </w:tcPr>
          <w:p w14:paraId="1865FDD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BC8B6B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7E16637E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47D10B9D" w14:textId="77777777" w:rsidTr="003B3C7C">
        <w:tc>
          <w:tcPr>
            <w:tcW w:w="0" w:type="auto"/>
            <w:vAlign w:val="center"/>
          </w:tcPr>
          <w:p w14:paraId="13A14E8A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Sedgewick et al., 2019</w:t>
            </w:r>
          </w:p>
        </w:tc>
        <w:tc>
          <w:tcPr>
            <w:tcW w:w="1076" w:type="dxa"/>
            <w:vAlign w:val="center"/>
          </w:tcPr>
          <w:p w14:paraId="2E4EAED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B965C7A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1134" w:type="dxa"/>
            <w:vAlign w:val="center"/>
          </w:tcPr>
          <w:p w14:paraId="72667D2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0DC09E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4758AF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C60CC3E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2" w:type="dxa"/>
            <w:vAlign w:val="center"/>
          </w:tcPr>
          <w:p w14:paraId="08884E7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7036692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726C8256" w14:textId="77777777" w:rsidR="003D1426" w:rsidRPr="00AE177A" w:rsidRDefault="003D1426" w:rsidP="003B3C7C">
            <w:pPr>
              <w:jc w:val="center"/>
            </w:pPr>
            <w:r w:rsidRPr="00AE177A">
              <w:t>6/6</w:t>
            </w:r>
          </w:p>
        </w:tc>
      </w:tr>
      <w:tr w:rsidR="00AE177A" w:rsidRPr="003D1426" w14:paraId="67137E1A" w14:textId="77777777" w:rsidTr="003B3C7C">
        <w:tc>
          <w:tcPr>
            <w:tcW w:w="0" w:type="auto"/>
            <w:vAlign w:val="center"/>
          </w:tcPr>
          <w:p w14:paraId="39B74EF1" w14:textId="586F2114" w:rsidR="003D1426" w:rsidRPr="003D1426" w:rsidRDefault="00370349" w:rsidP="003B3C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Song, Cola, et al., 2021</w:t>
            </w:r>
          </w:p>
        </w:tc>
        <w:tc>
          <w:tcPr>
            <w:tcW w:w="1076" w:type="dxa"/>
            <w:vAlign w:val="center"/>
          </w:tcPr>
          <w:p w14:paraId="485C434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68DB87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5EA4D2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89E932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681268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3AFC236" w14:textId="2F503F08" w:rsidR="003D1426" w:rsidRPr="00AE177A" w:rsidRDefault="003D1426" w:rsidP="003B3C7C">
            <w:pPr>
              <w:jc w:val="center"/>
            </w:pPr>
            <w:r w:rsidRPr="00AE177A">
              <w:t>N</w:t>
            </w:r>
            <w:r w:rsidR="005A7836">
              <w:t>/</w:t>
            </w:r>
            <w:r w:rsidRPr="00AE177A">
              <w:t>A</w:t>
            </w:r>
          </w:p>
        </w:tc>
        <w:tc>
          <w:tcPr>
            <w:tcW w:w="992" w:type="dxa"/>
            <w:vAlign w:val="center"/>
          </w:tcPr>
          <w:p w14:paraId="38BA822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6620322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7C306159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32F6C16C" w14:textId="77777777" w:rsidTr="003B3C7C">
        <w:tc>
          <w:tcPr>
            <w:tcW w:w="0" w:type="auto"/>
            <w:vAlign w:val="center"/>
          </w:tcPr>
          <w:p w14:paraId="71D9A580" w14:textId="3A54DD60" w:rsidR="003D1426" w:rsidRPr="003D1426" w:rsidRDefault="00370349" w:rsidP="003B3C7C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Song, Kim, et al., 2021</w:t>
            </w:r>
          </w:p>
        </w:tc>
        <w:tc>
          <w:tcPr>
            <w:tcW w:w="1076" w:type="dxa"/>
            <w:vAlign w:val="center"/>
          </w:tcPr>
          <w:p w14:paraId="45AF1B9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9C1F52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0E7953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F543EF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E00575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2E241EC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3ABE185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29B82C6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198C35C0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2CBCEA31" w14:textId="77777777" w:rsidTr="003B3C7C">
        <w:tc>
          <w:tcPr>
            <w:tcW w:w="0" w:type="auto"/>
            <w:vAlign w:val="center"/>
          </w:tcPr>
          <w:p w14:paraId="3F670854" w14:textId="64BD6EEF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Sturrock</w:t>
            </w:r>
            <w:r w:rsidR="00370349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370349">
              <w:rPr>
                <w:rFonts w:asciiTheme="majorBidi" w:hAnsiTheme="majorBidi" w:cstheme="majorBidi"/>
              </w:rPr>
              <w:t>Yau</w:t>
            </w:r>
            <w:proofErr w:type="spellEnd"/>
            <w:r w:rsidR="00370349">
              <w:rPr>
                <w:rFonts w:asciiTheme="majorBidi" w:hAnsiTheme="majorBidi" w:cstheme="majorBidi"/>
              </w:rPr>
              <w:t xml:space="preserve">, </w:t>
            </w:r>
            <w:r w:rsidRPr="003D1426">
              <w:rPr>
                <w:rFonts w:asciiTheme="majorBidi" w:hAnsiTheme="majorBidi" w:cstheme="majorBidi"/>
              </w:rPr>
              <w:t>et al., 2020</w:t>
            </w:r>
          </w:p>
        </w:tc>
        <w:tc>
          <w:tcPr>
            <w:tcW w:w="1076" w:type="dxa"/>
            <w:vAlign w:val="center"/>
          </w:tcPr>
          <w:p w14:paraId="6EB74BE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8E8423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140717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04E0BB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D2466BD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88632C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0F56FF7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179460A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324C1B37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3B012FEC" w14:textId="77777777" w:rsidTr="003B3C7C">
        <w:tc>
          <w:tcPr>
            <w:tcW w:w="0" w:type="auto"/>
            <w:vAlign w:val="center"/>
          </w:tcPr>
          <w:p w14:paraId="66713224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proofErr w:type="spellStart"/>
            <w:r w:rsidRPr="003D1426">
              <w:rPr>
                <w:rFonts w:asciiTheme="majorBidi" w:hAnsiTheme="majorBidi" w:cstheme="majorBidi"/>
              </w:rPr>
              <w:t>Supekar</w:t>
            </w:r>
            <w:proofErr w:type="spellEnd"/>
            <w:r w:rsidRPr="003D1426">
              <w:rPr>
                <w:rFonts w:asciiTheme="majorBidi" w:hAnsiTheme="majorBidi" w:cstheme="majorBidi"/>
              </w:rPr>
              <w:t xml:space="preserve"> et al., 2022</w:t>
            </w:r>
          </w:p>
        </w:tc>
        <w:tc>
          <w:tcPr>
            <w:tcW w:w="1076" w:type="dxa"/>
            <w:vAlign w:val="center"/>
          </w:tcPr>
          <w:p w14:paraId="1F9D6ED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5B1E6D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4F119B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075A03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6B8FF9B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D6B505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68F54336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3" w:type="dxa"/>
            <w:vAlign w:val="center"/>
          </w:tcPr>
          <w:p w14:paraId="24205E4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08CCFC8C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7521ACE1" w14:textId="77777777" w:rsidTr="003B3C7C">
        <w:tc>
          <w:tcPr>
            <w:tcW w:w="0" w:type="auto"/>
            <w:vAlign w:val="center"/>
          </w:tcPr>
          <w:p w14:paraId="379838E4" w14:textId="5255B6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proofErr w:type="spellStart"/>
            <w:r w:rsidRPr="003D1426">
              <w:rPr>
                <w:rFonts w:asciiTheme="majorBidi" w:hAnsiTheme="majorBidi" w:cstheme="majorBidi"/>
              </w:rPr>
              <w:t>Waizbard</w:t>
            </w:r>
            <w:proofErr w:type="spellEnd"/>
            <w:r w:rsidRPr="003D1426">
              <w:rPr>
                <w:rFonts w:asciiTheme="majorBidi" w:hAnsiTheme="majorBidi" w:cstheme="majorBidi"/>
              </w:rPr>
              <w:t>–</w:t>
            </w:r>
            <w:proofErr w:type="spellStart"/>
            <w:r w:rsidRPr="003D1426">
              <w:rPr>
                <w:rFonts w:asciiTheme="majorBidi" w:hAnsiTheme="majorBidi" w:cstheme="majorBidi"/>
              </w:rPr>
              <w:t>Bartov</w:t>
            </w:r>
            <w:proofErr w:type="spellEnd"/>
            <w:r w:rsidRPr="003D1426">
              <w:rPr>
                <w:rFonts w:asciiTheme="majorBidi" w:hAnsiTheme="majorBidi" w:cstheme="majorBidi"/>
              </w:rPr>
              <w:t xml:space="preserve"> et al., 202</w:t>
            </w:r>
            <w:r w:rsidR="00370349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076" w:type="dxa"/>
            <w:vAlign w:val="center"/>
          </w:tcPr>
          <w:p w14:paraId="65CB5998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5390318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3738989F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143CAA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0C1452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1879C2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0A7E3EB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2837BA7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7CF8F025" w14:textId="77777777" w:rsidR="003D1426" w:rsidRPr="00AE177A" w:rsidRDefault="003D1426" w:rsidP="003B3C7C">
            <w:pPr>
              <w:jc w:val="center"/>
            </w:pPr>
            <w:r w:rsidRPr="00AE177A">
              <w:t>7/7</w:t>
            </w:r>
          </w:p>
        </w:tc>
      </w:tr>
      <w:tr w:rsidR="00AE177A" w:rsidRPr="003D1426" w14:paraId="05098C30" w14:textId="77777777" w:rsidTr="003B3C7C">
        <w:tc>
          <w:tcPr>
            <w:tcW w:w="0" w:type="auto"/>
            <w:vAlign w:val="center"/>
          </w:tcPr>
          <w:p w14:paraId="27F2343E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Wang et al., 2017</w:t>
            </w:r>
          </w:p>
        </w:tc>
        <w:tc>
          <w:tcPr>
            <w:tcW w:w="1076" w:type="dxa"/>
            <w:vAlign w:val="center"/>
          </w:tcPr>
          <w:p w14:paraId="11CAF5C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243C988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vAlign w:val="center"/>
          </w:tcPr>
          <w:p w14:paraId="6D97320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C665B2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DC2EA1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99C2E4F" w14:textId="348ED12D" w:rsidR="003D1426" w:rsidRPr="00AE177A" w:rsidRDefault="003D1426" w:rsidP="003B3C7C">
            <w:pPr>
              <w:jc w:val="center"/>
            </w:pPr>
            <w:r w:rsidRPr="00AE177A">
              <w:t>N</w:t>
            </w:r>
            <w:r w:rsidR="005A7836">
              <w:t>/</w:t>
            </w:r>
            <w:r w:rsidRPr="00AE177A">
              <w:t>A</w:t>
            </w:r>
          </w:p>
        </w:tc>
        <w:tc>
          <w:tcPr>
            <w:tcW w:w="992" w:type="dxa"/>
            <w:vAlign w:val="center"/>
          </w:tcPr>
          <w:p w14:paraId="17A9430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537D0B1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7F1FE10C" w14:textId="77777777" w:rsidR="003D1426" w:rsidRPr="00AE177A" w:rsidRDefault="003D1426" w:rsidP="003B3C7C">
            <w:pPr>
              <w:jc w:val="center"/>
            </w:pPr>
            <w:r w:rsidRPr="00AE177A">
              <w:t>6/6</w:t>
            </w:r>
          </w:p>
        </w:tc>
      </w:tr>
      <w:tr w:rsidR="00AE177A" w:rsidRPr="003D1426" w14:paraId="25B03830" w14:textId="77777777" w:rsidTr="003B3C7C">
        <w:tc>
          <w:tcPr>
            <w:tcW w:w="0" w:type="auto"/>
            <w:vAlign w:val="center"/>
          </w:tcPr>
          <w:p w14:paraId="5A53C69B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lastRenderedPageBreak/>
              <w:t>White et al., 2017</w:t>
            </w:r>
          </w:p>
        </w:tc>
        <w:tc>
          <w:tcPr>
            <w:tcW w:w="1076" w:type="dxa"/>
            <w:vAlign w:val="center"/>
          </w:tcPr>
          <w:p w14:paraId="5AF718D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5481364A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7C0C9F9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B52E3C9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5F9429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67CEAB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4144F6A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0DB7106E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42FE026F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332778FD" w14:textId="77777777" w:rsidTr="003B3C7C">
        <w:tc>
          <w:tcPr>
            <w:tcW w:w="0" w:type="auto"/>
            <w:vAlign w:val="center"/>
          </w:tcPr>
          <w:p w14:paraId="7468576F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Wiggins et al., 2021</w:t>
            </w:r>
          </w:p>
        </w:tc>
        <w:tc>
          <w:tcPr>
            <w:tcW w:w="1076" w:type="dxa"/>
            <w:vAlign w:val="center"/>
          </w:tcPr>
          <w:p w14:paraId="61EF40E6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32998FE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83223F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469A005C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1D0CB68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vAlign w:val="center"/>
          </w:tcPr>
          <w:p w14:paraId="0BC2D1C7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2" w:type="dxa"/>
            <w:vAlign w:val="center"/>
          </w:tcPr>
          <w:p w14:paraId="4BF68161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993" w:type="dxa"/>
            <w:vAlign w:val="center"/>
          </w:tcPr>
          <w:p w14:paraId="4ACE4805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vAlign w:val="center"/>
          </w:tcPr>
          <w:p w14:paraId="66ADC33A" w14:textId="77777777" w:rsidR="003D1426" w:rsidRPr="00AE177A" w:rsidRDefault="003D1426" w:rsidP="003B3C7C">
            <w:pPr>
              <w:jc w:val="center"/>
            </w:pPr>
            <w:r w:rsidRPr="00AE177A">
              <w:t>8/8</w:t>
            </w:r>
          </w:p>
        </w:tc>
      </w:tr>
      <w:tr w:rsidR="00AE177A" w:rsidRPr="003D1426" w14:paraId="0587621E" w14:textId="77777777" w:rsidTr="003B3C7C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59517D" w14:textId="77777777" w:rsidR="003D1426" w:rsidRPr="003D1426" w:rsidRDefault="003D1426" w:rsidP="003B3C7C">
            <w:pPr>
              <w:rPr>
                <w:rFonts w:asciiTheme="majorBidi" w:hAnsiTheme="majorBidi" w:cstheme="majorBidi"/>
              </w:rPr>
            </w:pPr>
            <w:r w:rsidRPr="003D1426">
              <w:rPr>
                <w:rFonts w:asciiTheme="majorBidi" w:hAnsiTheme="majorBidi" w:cstheme="majorBidi"/>
              </w:rPr>
              <w:t>Wilson et al., 2016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5997D823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4BAB9B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F031A92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1F34E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3D1792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BE28E9" w14:textId="77777777" w:rsidR="003D1426" w:rsidRPr="00AE177A" w:rsidRDefault="003D1426" w:rsidP="003B3C7C">
            <w:pPr>
              <w:jc w:val="center"/>
            </w:pPr>
            <w:r w:rsidRPr="00AE177A">
              <w:t>No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34498F" w14:textId="77777777" w:rsidR="003D1426" w:rsidRPr="00AE177A" w:rsidRDefault="003D1426" w:rsidP="003B3C7C">
            <w:pPr>
              <w:jc w:val="center"/>
            </w:pPr>
            <w:r w:rsidRPr="00AE177A">
              <w:t>Unclear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1F6E7C4" w14:textId="77777777" w:rsidR="003D1426" w:rsidRPr="00AE177A" w:rsidRDefault="003D1426" w:rsidP="003B3C7C">
            <w:pPr>
              <w:jc w:val="center"/>
            </w:pPr>
            <w:r w:rsidRPr="00AE177A">
              <w:t>Yes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8260480" w14:textId="77777777" w:rsidR="003D1426" w:rsidRPr="00AE177A" w:rsidRDefault="003D1426" w:rsidP="003B3C7C">
            <w:pPr>
              <w:jc w:val="center"/>
            </w:pPr>
            <w:r w:rsidRPr="00AE177A">
              <w:t>5/6</w:t>
            </w:r>
          </w:p>
        </w:tc>
      </w:tr>
    </w:tbl>
    <w:p w14:paraId="19E23281" w14:textId="53EFBDC6" w:rsidR="00AE177A" w:rsidRDefault="00456A30">
      <w:pPr>
        <w:rPr>
          <w:rFonts w:ascii="Times New Roman" w:hAnsi="Times New Roman" w:cs="Times New Roman"/>
          <w:lang w:val="en-GB"/>
        </w:rPr>
      </w:pPr>
      <w:r w:rsidRPr="00AE4D70">
        <w:rPr>
          <w:rFonts w:ascii="Times New Roman" w:hAnsi="Times New Roman" w:cs="Times New Roman"/>
          <w:i/>
          <w:iCs/>
          <w:lang w:val="en-GB"/>
        </w:rPr>
        <w:t>Note</w:t>
      </w:r>
      <w:r>
        <w:rPr>
          <w:rFonts w:ascii="Times New Roman" w:hAnsi="Times New Roman" w:cs="Times New Roman"/>
          <w:lang w:val="en-GB"/>
        </w:rPr>
        <w:t xml:space="preserve">: </w:t>
      </w:r>
      <w:r w:rsidR="005A7836">
        <w:rPr>
          <w:rFonts w:ascii="Times New Roman" w:hAnsi="Times New Roman" w:cs="Times New Roman"/>
          <w:lang w:val="en-GB"/>
        </w:rPr>
        <w:t>Answers Yes, No, Unclear or Not/Applicable (N/A).</w:t>
      </w:r>
    </w:p>
    <w:p w14:paraId="4874CCBD" w14:textId="30DDE640" w:rsidR="00456A30" w:rsidRPr="005A7836" w:rsidRDefault="00456A30" w:rsidP="00456A3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1. Were the criteria for inclusion in the sample clearly defined?</w:t>
      </w:r>
    </w:p>
    <w:p w14:paraId="43DF4BF2" w14:textId="77777777" w:rsidR="00456A30" w:rsidRPr="005A7836" w:rsidRDefault="00456A30" w:rsidP="00456A3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2. Were the study subjects and the setting described in detail?</w:t>
      </w:r>
    </w:p>
    <w:p w14:paraId="68716239" w14:textId="77777777" w:rsidR="00456A30" w:rsidRPr="005A7836" w:rsidRDefault="00456A30" w:rsidP="00456A3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3. Was the exposure measured in a valid and reliable way?</w:t>
      </w:r>
    </w:p>
    <w:p w14:paraId="60D20058" w14:textId="77777777" w:rsidR="00456A30" w:rsidRPr="005A7836" w:rsidRDefault="00456A30" w:rsidP="00456A3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4. Were objective, standard criteria used for measurement of the condition?</w:t>
      </w:r>
    </w:p>
    <w:p w14:paraId="73640F6D" w14:textId="77777777" w:rsidR="00456A30" w:rsidRPr="005A7836" w:rsidRDefault="00456A30" w:rsidP="00456A3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 xml:space="preserve">5. </w:t>
      </w:r>
      <w:proofErr w:type="spellStart"/>
      <w:r w:rsidRPr="005A7836">
        <w:rPr>
          <w:color w:val="000000"/>
          <w:lang w:val="en-GB"/>
        </w:rPr>
        <w:t>Were</w:t>
      </w:r>
      <w:proofErr w:type="spellEnd"/>
      <w:r w:rsidRPr="005A7836">
        <w:rPr>
          <w:color w:val="000000"/>
          <w:lang w:val="en-GB"/>
        </w:rPr>
        <w:t xml:space="preserve"> confounding factors identified?</w:t>
      </w:r>
    </w:p>
    <w:p w14:paraId="60B0B22C" w14:textId="77777777" w:rsidR="00456A30" w:rsidRPr="005A7836" w:rsidRDefault="00456A30" w:rsidP="00456A3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6. Were strategies to deal with confounding factors stated?</w:t>
      </w:r>
    </w:p>
    <w:p w14:paraId="75B01946" w14:textId="77777777" w:rsidR="00456A30" w:rsidRPr="005A7836" w:rsidRDefault="00456A30" w:rsidP="00456A3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7. Were the outcomes measured in a valid and reliable way?</w:t>
      </w:r>
    </w:p>
    <w:p w14:paraId="7FC683B8" w14:textId="77777777" w:rsidR="00456A30" w:rsidRPr="005A7836" w:rsidRDefault="00456A30" w:rsidP="00456A3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8. Was appropriate statistical analysis used?</w:t>
      </w:r>
    </w:p>
    <w:p w14:paraId="5A619070" w14:textId="61B72309" w:rsidR="00456A30" w:rsidRDefault="00456A30">
      <w:pPr>
        <w:rPr>
          <w:rFonts w:ascii="Times New Roman" w:hAnsi="Times New Roman" w:cs="Times New Roman"/>
          <w:lang w:val="en-GB"/>
        </w:rPr>
        <w:sectPr w:rsidR="00456A30" w:rsidSect="00B6216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7A915B1" w14:textId="66E49832" w:rsidR="000358C9" w:rsidRPr="00AE4D70" w:rsidRDefault="00AE4D70" w:rsidP="00AE4D70">
      <w:pPr>
        <w:spacing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AE4D70">
        <w:rPr>
          <w:rFonts w:ascii="Times New Roman" w:hAnsi="Times New Roman" w:cs="Times New Roman"/>
          <w:b/>
          <w:bCs/>
          <w:lang w:val="en-GB"/>
        </w:rPr>
        <w:lastRenderedPageBreak/>
        <w:t xml:space="preserve">Table </w:t>
      </w:r>
      <w:r w:rsidR="00F11C31">
        <w:rPr>
          <w:rFonts w:ascii="Times New Roman" w:hAnsi="Times New Roman" w:cs="Times New Roman"/>
          <w:b/>
          <w:bCs/>
          <w:lang w:val="en-GB"/>
        </w:rPr>
        <w:t>2</w:t>
      </w:r>
    </w:p>
    <w:p w14:paraId="080173D6" w14:textId="7D7D780B" w:rsidR="00AE4D70" w:rsidRDefault="00A0268D" w:rsidP="00AE4D70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  <w:r>
        <w:rPr>
          <w:rFonts w:ascii="Times New Roman" w:hAnsi="Times New Roman" w:cs="Times New Roman"/>
          <w:bCs/>
          <w:i/>
          <w:iCs/>
          <w:lang w:val="en-GB"/>
        </w:rPr>
        <w:t>Assessment of the quality and risk of bias of the articles addressing camouflaging in autism</w:t>
      </w:r>
      <w:r>
        <w:rPr>
          <w:rFonts w:ascii="Times New Roman" w:hAnsi="Times New Roman" w:cs="Times New Roman"/>
          <w:i/>
          <w:iCs/>
          <w:lang w:val="en-GB"/>
        </w:rPr>
        <w:t xml:space="preserve">, according to the </w:t>
      </w:r>
      <w:r w:rsidRPr="00AE177A">
        <w:rPr>
          <w:rFonts w:ascii="Times New Roman" w:hAnsi="Times New Roman" w:cs="Times New Roman"/>
          <w:i/>
          <w:iCs/>
          <w:lang w:val="en-GB"/>
        </w:rPr>
        <w:t>Joanna Briggs Institute (JBI) critical appraisal checklist for analytic cross-sectional</w:t>
      </w:r>
      <w:r>
        <w:rPr>
          <w:rFonts w:ascii="Times New Roman" w:hAnsi="Times New Roman" w:cs="Times New Roman"/>
          <w:i/>
          <w:iCs/>
          <w:lang w:val="en-GB"/>
        </w:rPr>
        <w:t xml:space="preserve"> studies</w:t>
      </w:r>
    </w:p>
    <w:tbl>
      <w:tblPr>
        <w:tblStyle w:val="TableNormal"/>
        <w:tblpPr w:leftFromText="141" w:rightFromText="141" w:vertAnchor="text" w:tblpY="150"/>
        <w:tblW w:w="5000" w:type="pct"/>
        <w:tblInd w:w="0" w:type="dxa"/>
        <w:tblLook w:val="04A0" w:firstRow="1" w:lastRow="0" w:firstColumn="1" w:lastColumn="0" w:noHBand="0" w:noVBand="1"/>
      </w:tblPr>
      <w:tblGrid>
        <w:gridCol w:w="4206"/>
        <w:gridCol w:w="754"/>
        <w:gridCol w:w="1245"/>
        <w:gridCol w:w="754"/>
        <w:gridCol w:w="1245"/>
        <w:gridCol w:w="1245"/>
        <w:gridCol w:w="1245"/>
        <w:gridCol w:w="1245"/>
        <w:gridCol w:w="754"/>
        <w:gridCol w:w="1265"/>
      </w:tblGrid>
      <w:tr w:rsidR="002147E0" w:rsidRPr="00AE4D70" w14:paraId="185C089F" w14:textId="77777777" w:rsidTr="003A5520">
        <w:trPr>
          <w:trHeight w:val="349"/>
        </w:trPr>
        <w:tc>
          <w:tcPr>
            <w:tcW w:w="150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F42E4" w14:textId="77777777" w:rsidR="00AE4D70" w:rsidRPr="00AE4D70" w:rsidRDefault="00AE4D70" w:rsidP="002147E0">
            <w:pPr>
              <w:widowControl w:val="0"/>
              <w:spacing w:line="480" w:lineRule="auto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Article</w:t>
            </w:r>
          </w:p>
        </w:tc>
        <w:tc>
          <w:tcPr>
            <w:tcW w:w="3040" w:type="pct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621E3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Items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</w:tcBorders>
            <w:vAlign w:val="center"/>
          </w:tcPr>
          <w:p w14:paraId="05FEBB17" w14:textId="6AB3AC33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Overall</w:t>
            </w:r>
          </w:p>
        </w:tc>
      </w:tr>
      <w:tr w:rsidR="002147E0" w:rsidRPr="00AE4D70" w14:paraId="23BCDB7E" w14:textId="77777777" w:rsidTr="003A5520">
        <w:trPr>
          <w:trHeight w:val="644"/>
        </w:trPr>
        <w:tc>
          <w:tcPr>
            <w:tcW w:w="1507" w:type="pct"/>
            <w:vMerge/>
            <w:tcBorders>
              <w:bottom w:val="single" w:sz="4" w:space="0" w:color="auto"/>
            </w:tcBorders>
          </w:tcPr>
          <w:p w14:paraId="1DC37622" w14:textId="77777777" w:rsidR="00AE4D70" w:rsidRPr="00AE4D70" w:rsidRDefault="00AE4D70" w:rsidP="00AE4D70">
            <w:pPr>
              <w:widowControl w:val="0"/>
              <w:spacing w:line="480" w:lineRule="auto"/>
              <w:rPr>
                <w:b/>
                <w:bCs/>
                <w:lang w:val="en-US"/>
              </w:rPr>
            </w:pP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7BCEE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37FAB5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9E285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3F05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4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731C2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CD39F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6</w:t>
            </w:r>
          </w:p>
        </w:tc>
        <w:tc>
          <w:tcPr>
            <w:tcW w:w="4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0F1CD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7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2C9D6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  <w:r w:rsidRPr="00AE4D70">
              <w:rPr>
                <w:b/>
                <w:bCs/>
                <w:lang w:val="en-US"/>
              </w:rPr>
              <w:t>8</w:t>
            </w:r>
          </w:p>
        </w:tc>
        <w:tc>
          <w:tcPr>
            <w:tcW w:w="453" w:type="pct"/>
            <w:vMerge/>
            <w:tcBorders>
              <w:bottom w:val="single" w:sz="4" w:space="0" w:color="auto"/>
            </w:tcBorders>
            <w:vAlign w:val="center"/>
          </w:tcPr>
          <w:p w14:paraId="4595ED49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2147E0" w:rsidRPr="00AE4D70" w14:paraId="7DB58983" w14:textId="77777777" w:rsidTr="003A5520">
        <w:trPr>
          <w:trHeight w:val="349"/>
        </w:trPr>
        <w:tc>
          <w:tcPr>
            <w:tcW w:w="1507" w:type="pct"/>
            <w:tcBorders>
              <w:top w:val="single" w:sz="4" w:space="0" w:color="auto"/>
            </w:tcBorders>
          </w:tcPr>
          <w:p w14:paraId="1F3D3FAD" w14:textId="77777777" w:rsidR="00AE4D70" w:rsidRPr="00AE4D70" w:rsidRDefault="00AE4D70" w:rsidP="00AE4D70">
            <w:pPr>
              <w:widowControl w:val="0"/>
              <w:spacing w:line="480" w:lineRule="auto"/>
              <w:rPr>
                <w:lang w:val="en-US"/>
              </w:rPr>
            </w:pPr>
            <w:r w:rsidRPr="00AE4D70">
              <w:rPr>
                <w:lang w:val="pt-PT"/>
              </w:rPr>
              <w:t>Belcher et al., 2022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0BC08D98" w14:textId="09E20F33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tcBorders>
              <w:top w:val="single" w:sz="4" w:space="0" w:color="auto"/>
            </w:tcBorders>
            <w:vAlign w:val="center"/>
          </w:tcPr>
          <w:p w14:paraId="7504A71B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4E8B9B10" w14:textId="406DD5DE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tcBorders>
              <w:top w:val="single" w:sz="4" w:space="0" w:color="auto"/>
            </w:tcBorders>
            <w:vAlign w:val="center"/>
          </w:tcPr>
          <w:p w14:paraId="5CC89026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tcBorders>
              <w:top w:val="single" w:sz="4" w:space="0" w:color="auto"/>
            </w:tcBorders>
            <w:vAlign w:val="center"/>
          </w:tcPr>
          <w:p w14:paraId="154EEBC2" w14:textId="50B28448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tcBorders>
              <w:top w:val="single" w:sz="4" w:space="0" w:color="auto"/>
            </w:tcBorders>
            <w:vAlign w:val="center"/>
          </w:tcPr>
          <w:p w14:paraId="0FB71ED0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tcBorders>
              <w:top w:val="single" w:sz="4" w:space="0" w:color="auto"/>
            </w:tcBorders>
            <w:vAlign w:val="center"/>
          </w:tcPr>
          <w:p w14:paraId="7F25C0EA" w14:textId="6B89A7CE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tcBorders>
              <w:top w:val="single" w:sz="4" w:space="0" w:color="auto"/>
            </w:tcBorders>
            <w:vAlign w:val="center"/>
          </w:tcPr>
          <w:p w14:paraId="6666C96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53" w:type="pct"/>
            <w:tcBorders>
              <w:top w:val="single" w:sz="4" w:space="0" w:color="auto"/>
            </w:tcBorders>
            <w:vAlign w:val="center"/>
          </w:tcPr>
          <w:p w14:paraId="1049E3D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7/7</w:t>
            </w:r>
          </w:p>
        </w:tc>
      </w:tr>
      <w:tr w:rsidR="002147E0" w:rsidRPr="00AE4D70" w14:paraId="62646FFF" w14:textId="77777777" w:rsidTr="002147E0">
        <w:trPr>
          <w:trHeight w:val="349"/>
        </w:trPr>
        <w:tc>
          <w:tcPr>
            <w:tcW w:w="1507" w:type="pct"/>
          </w:tcPr>
          <w:p w14:paraId="38695675" w14:textId="77777777" w:rsidR="00AE4D70" w:rsidRPr="00AE4D70" w:rsidRDefault="00AE4D70" w:rsidP="00AE4D70">
            <w:pPr>
              <w:widowControl w:val="0"/>
              <w:spacing w:line="480" w:lineRule="auto"/>
              <w:rPr>
                <w:lang w:val="en-US"/>
              </w:rPr>
            </w:pPr>
            <w:r w:rsidRPr="00AE4D70">
              <w:rPr>
                <w:lang w:val="pt-PT"/>
              </w:rPr>
              <w:t>Milner et al., 2022</w:t>
            </w:r>
          </w:p>
        </w:tc>
        <w:tc>
          <w:tcPr>
            <w:tcW w:w="270" w:type="pct"/>
            <w:vAlign w:val="center"/>
          </w:tcPr>
          <w:p w14:paraId="3C26A7B0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31FBD4F8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270" w:type="pct"/>
            <w:vAlign w:val="center"/>
          </w:tcPr>
          <w:p w14:paraId="2525F34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3BF1D13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6F310B4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75D4A34D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7989BFF9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vAlign w:val="center"/>
          </w:tcPr>
          <w:p w14:paraId="3496AF2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53" w:type="pct"/>
            <w:vAlign w:val="center"/>
          </w:tcPr>
          <w:p w14:paraId="13CAB3E7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7/7</w:t>
            </w:r>
          </w:p>
        </w:tc>
      </w:tr>
      <w:tr w:rsidR="002147E0" w:rsidRPr="00AE4D70" w14:paraId="5DE097E4" w14:textId="77777777" w:rsidTr="002147E0">
        <w:trPr>
          <w:trHeight w:val="349"/>
        </w:trPr>
        <w:tc>
          <w:tcPr>
            <w:tcW w:w="1507" w:type="pct"/>
          </w:tcPr>
          <w:p w14:paraId="422963A0" w14:textId="77777777" w:rsidR="00AE4D70" w:rsidRPr="00AE4D70" w:rsidRDefault="00AE4D70" w:rsidP="00AE4D70">
            <w:pPr>
              <w:widowControl w:val="0"/>
              <w:spacing w:line="480" w:lineRule="auto"/>
              <w:rPr>
                <w:lang w:val="en-US"/>
              </w:rPr>
            </w:pPr>
            <w:r w:rsidRPr="00AE4D70">
              <w:rPr>
                <w:lang w:val="pt-PT"/>
              </w:rPr>
              <w:t>Walsh et al., 2021</w:t>
            </w:r>
          </w:p>
        </w:tc>
        <w:tc>
          <w:tcPr>
            <w:tcW w:w="270" w:type="pct"/>
            <w:vAlign w:val="center"/>
          </w:tcPr>
          <w:p w14:paraId="48DFD0BC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D578D72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270" w:type="pct"/>
            <w:vAlign w:val="center"/>
          </w:tcPr>
          <w:p w14:paraId="32DA1D64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74A64A09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2A732AC4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1F3C5F79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6A275642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vAlign w:val="center"/>
          </w:tcPr>
          <w:p w14:paraId="02250FC0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53" w:type="pct"/>
            <w:vAlign w:val="center"/>
          </w:tcPr>
          <w:p w14:paraId="62D9F032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7/7</w:t>
            </w:r>
          </w:p>
        </w:tc>
      </w:tr>
      <w:tr w:rsidR="002147E0" w:rsidRPr="00AE4D70" w14:paraId="1694F9DA" w14:textId="77777777" w:rsidTr="002147E0">
        <w:trPr>
          <w:trHeight w:val="349"/>
        </w:trPr>
        <w:tc>
          <w:tcPr>
            <w:tcW w:w="1507" w:type="pct"/>
          </w:tcPr>
          <w:p w14:paraId="0C2FDBA0" w14:textId="6DC67CA3" w:rsidR="00AE4D70" w:rsidRPr="00AE4D70" w:rsidRDefault="00AE4D70" w:rsidP="00AE4D70">
            <w:pPr>
              <w:widowControl w:val="0"/>
              <w:spacing w:line="480" w:lineRule="auto"/>
              <w:rPr>
                <w:lang w:val="en-US"/>
              </w:rPr>
            </w:pPr>
            <w:r w:rsidRPr="00AE4D70">
              <w:rPr>
                <w:lang w:val="pt-PT"/>
              </w:rPr>
              <w:t>Cage &amp; Troxell–Whitman</w:t>
            </w:r>
            <w:r>
              <w:rPr>
                <w:lang w:val="pt-PT"/>
              </w:rPr>
              <w:t xml:space="preserve">, </w:t>
            </w:r>
            <w:r w:rsidRPr="00AE4D70">
              <w:rPr>
                <w:lang w:val="pt-PT"/>
              </w:rPr>
              <w:t>2019</w:t>
            </w:r>
          </w:p>
        </w:tc>
        <w:tc>
          <w:tcPr>
            <w:tcW w:w="270" w:type="pct"/>
            <w:vAlign w:val="center"/>
          </w:tcPr>
          <w:p w14:paraId="23093BC7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3447130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vAlign w:val="center"/>
          </w:tcPr>
          <w:p w14:paraId="25B246FE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35A486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79977D5D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3B1479B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0314D1A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vAlign w:val="center"/>
          </w:tcPr>
          <w:p w14:paraId="50BC1DC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53" w:type="pct"/>
            <w:vAlign w:val="center"/>
          </w:tcPr>
          <w:p w14:paraId="5BCE5B64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8/8</w:t>
            </w:r>
          </w:p>
        </w:tc>
      </w:tr>
      <w:tr w:rsidR="002147E0" w:rsidRPr="00AE4D70" w14:paraId="32D304EE" w14:textId="77777777" w:rsidTr="002147E0">
        <w:trPr>
          <w:trHeight w:val="349"/>
        </w:trPr>
        <w:tc>
          <w:tcPr>
            <w:tcW w:w="1507" w:type="pct"/>
          </w:tcPr>
          <w:p w14:paraId="6C41D099" w14:textId="77777777" w:rsidR="00AE4D70" w:rsidRPr="00AE4D70" w:rsidRDefault="00AE4D70" w:rsidP="00AE4D70">
            <w:pPr>
              <w:widowControl w:val="0"/>
              <w:spacing w:line="480" w:lineRule="auto"/>
              <w:rPr>
                <w:lang w:val="en-US"/>
              </w:rPr>
            </w:pPr>
            <w:r w:rsidRPr="00AE4D70">
              <w:rPr>
                <w:lang w:val="pt-PT"/>
              </w:rPr>
              <w:t>Cook et al., 2021</w:t>
            </w:r>
          </w:p>
        </w:tc>
        <w:tc>
          <w:tcPr>
            <w:tcW w:w="270" w:type="pct"/>
            <w:vAlign w:val="center"/>
          </w:tcPr>
          <w:p w14:paraId="33EC6476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0ED6C57B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vAlign w:val="center"/>
          </w:tcPr>
          <w:p w14:paraId="6062C584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8403DE2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446" w:type="pct"/>
            <w:vAlign w:val="center"/>
          </w:tcPr>
          <w:p w14:paraId="6392D447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446" w:type="pct"/>
            <w:vAlign w:val="center"/>
          </w:tcPr>
          <w:p w14:paraId="12E68515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308C2F93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No</w:t>
            </w:r>
          </w:p>
        </w:tc>
        <w:tc>
          <w:tcPr>
            <w:tcW w:w="270" w:type="pct"/>
            <w:vAlign w:val="center"/>
          </w:tcPr>
          <w:p w14:paraId="0D09F60B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No</w:t>
            </w:r>
          </w:p>
        </w:tc>
        <w:tc>
          <w:tcPr>
            <w:tcW w:w="453" w:type="pct"/>
            <w:vAlign w:val="center"/>
          </w:tcPr>
          <w:p w14:paraId="5230BD17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3/6</w:t>
            </w:r>
          </w:p>
        </w:tc>
      </w:tr>
      <w:tr w:rsidR="002147E0" w:rsidRPr="00AE4D70" w14:paraId="675D0E34" w14:textId="77777777" w:rsidTr="002147E0">
        <w:trPr>
          <w:trHeight w:val="349"/>
        </w:trPr>
        <w:tc>
          <w:tcPr>
            <w:tcW w:w="1507" w:type="pct"/>
          </w:tcPr>
          <w:p w14:paraId="6470F5AD" w14:textId="02D6CB9C" w:rsidR="00AE4D70" w:rsidRPr="00AE4D70" w:rsidRDefault="00AE4D70" w:rsidP="00AE4D70">
            <w:pPr>
              <w:widowControl w:val="0"/>
              <w:spacing w:line="480" w:lineRule="auto"/>
              <w:rPr>
                <w:lang w:val="en-US"/>
              </w:rPr>
            </w:pPr>
            <w:r w:rsidRPr="00AE4D70">
              <w:rPr>
                <w:lang w:val="pt-PT"/>
              </w:rPr>
              <w:t>Hull</w:t>
            </w:r>
            <w:r w:rsidR="00E162F2">
              <w:rPr>
                <w:lang w:val="pt-PT"/>
              </w:rPr>
              <w:t>, Lai,</w:t>
            </w:r>
            <w:r w:rsidRPr="00AE4D70">
              <w:rPr>
                <w:lang w:val="pt-PT"/>
              </w:rPr>
              <w:t xml:space="preserve"> et al., 2020</w:t>
            </w:r>
          </w:p>
        </w:tc>
        <w:tc>
          <w:tcPr>
            <w:tcW w:w="270" w:type="pct"/>
            <w:vAlign w:val="center"/>
          </w:tcPr>
          <w:p w14:paraId="5C8DD82B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8AAE028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vAlign w:val="center"/>
          </w:tcPr>
          <w:p w14:paraId="5E66460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14988EA6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3BA53A9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446" w:type="pct"/>
            <w:vAlign w:val="center"/>
          </w:tcPr>
          <w:p w14:paraId="4CC4925C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2C2FAA6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270" w:type="pct"/>
            <w:vAlign w:val="center"/>
          </w:tcPr>
          <w:p w14:paraId="3BA979ED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53" w:type="pct"/>
            <w:vAlign w:val="center"/>
          </w:tcPr>
          <w:p w14:paraId="6FB755A2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4/5</w:t>
            </w:r>
          </w:p>
        </w:tc>
      </w:tr>
      <w:tr w:rsidR="002147E0" w:rsidRPr="00AE4D70" w14:paraId="1613B16F" w14:textId="77777777" w:rsidTr="002147E0">
        <w:trPr>
          <w:trHeight w:val="349"/>
        </w:trPr>
        <w:tc>
          <w:tcPr>
            <w:tcW w:w="1507" w:type="pct"/>
          </w:tcPr>
          <w:p w14:paraId="77F6BF86" w14:textId="3D45E5CC" w:rsidR="00AE4D70" w:rsidRPr="00AE4D70" w:rsidRDefault="00AE4D70" w:rsidP="00AE4D70">
            <w:pPr>
              <w:widowControl w:val="0"/>
              <w:spacing w:line="480" w:lineRule="auto"/>
              <w:rPr>
                <w:lang w:val="en-US"/>
              </w:rPr>
            </w:pPr>
            <w:r w:rsidRPr="00AE4D70">
              <w:rPr>
                <w:lang w:val="pt-PT"/>
              </w:rPr>
              <w:t>Hull</w:t>
            </w:r>
            <w:r w:rsidR="00370349">
              <w:rPr>
                <w:lang w:val="pt-PT"/>
              </w:rPr>
              <w:t>, Levi,</w:t>
            </w:r>
            <w:r w:rsidRPr="00AE4D70">
              <w:rPr>
                <w:lang w:val="pt-PT"/>
              </w:rPr>
              <w:t xml:space="preserve"> et al., 2021</w:t>
            </w:r>
          </w:p>
        </w:tc>
        <w:tc>
          <w:tcPr>
            <w:tcW w:w="270" w:type="pct"/>
            <w:vAlign w:val="center"/>
          </w:tcPr>
          <w:p w14:paraId="501E6154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3888B1D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270" w:type="pct"/>
            <w:vAlign w:val="center"/>
          </w:tcPr>
          <w:p w14:paraId="6F1BC5F8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1786A9C4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242B829F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343ECD0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684B5E87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270" w:type="pct"/>
            <w:vAlign w:val="center"/>
          </w:tcPr>
          <w:p w14:paraId="2E763F9B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53" w:type="pct"/>
            <w:vAlign w:val="center"/>
          </w:tcPr>
          <w:p w14:paraId="0972D9A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5/6</w:t>
            </w:r>
          </w:p>
        </w:tc>
      </w:tr>
      <w:tr w:rsidR="002147E0" w:rsidRPr="00AE4D70" w14:paraId="4ED8490D" w14:textId="77777777" w:rsidTr="002147E0">
        <w:trPr>
          <w:trHeight w:val="349"/>
        </w:trPr>
        <w:tc>
          <w:tcPr>
            <w:tcW w:w="1507" w:type="pct"/>
          </w:tcPr>
          <w:p w14:paraId="0C8AAECB" w14:textId="3D8D9289" w:rsidR="00AE4D70" w:rsidRPr="00AE4D70" w:rsidRDefault="00AE4D70" w:rsidP="00AE4D70">
            <w:pPr>
              <w:widowControl w:val="0"/>
              <w:spacing w:line="480" w:lineRule="auto"/>
              <w:rPr>
                <w:lang w:val="en-US"/>
              </w:rPr>
            </w:pPr>
            <w:r w:rsidRPr="00AE4D70">
              <w:rPr>
                <w:lang w:val="pt-PT"/>
              </w:rPr>
              <w:lastRenderedPageBreak/>
              <w:t>Hull</w:t>
            </w:r>
            <w:r w:rsidR="00370349">
              <w:rPr>
                <w:lang w:val="pt-PT"/>
              </w:rPr>
              <w:t>, Petrides,</w:t>
            </w:r>
            <w:r w:rsidRPr="00AE4D70">
              <w:rPr>
                <w:lang w:val="pt-PT"/>
              </w:rPr>
              <w:t xml:space="preserve"> et al., 2021</w:t>
            </w:r>
          </w:p>
        </w:tc>
        <w:tc>
          <w:tcPr>
            <w:tcW w:w="270" w:type="pct"/>
            <w:vAlign w:val="center"/>
          </w:tcPr>
          <w:p w14:paraId="3F604F74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6CD4E756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vAlign w:val="center"/>
          </w:tcPr>
          <w:p w14:paraId="3EBBB20C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1AA4E1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3D8309D2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446" w:type="pct"/>
            <w:vAlign w:val="center"/>
          </w:tcPr>
          <w:p w14:paraId="671C96F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446" w:type="pct"/>
            <w:vAlign w:val="center"/>
          </w:tcPr>
          <w:p w14:paraId="4ED8DEEB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No</w:t>
            </w:r>
          </w:p>
        </w:tc>
        <w:tc>
          <w:tcPr>
            <w:tcW w:w="270" w:type="pct"/>
            <w:vAlign w:val="center"/>
          </w:tcPr>
          <w:p w14:paraId="70ECBF00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53" w:type="pct"/>
            <w:vAlign w:val="center"/>
          </w:tcPr>
          <w:p w14:paraId="456856D7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5/6</w:t>
            </w:r>
          </w:p>
        </w:tc>
      </w:tr>
      <w:tr w:rsidR="002147E0" w:rsidRPr="00AE4D70" w14:paraId="18A86D09" w14:textId="77777777" w:rsidTr="002147E0">
        <w:trPr>
          <w:trHeight w:val="349"/>
        </w:trPr>
        <w:tc>
          <w:tcPr>
            <w:tcW w:w="1507" w:type="pct"/>
          </w:tcPr>
          <w:p w14:paraId="5A77547C" w14:textId="433698A3" w:rsidR="00AE4D70" w:rsidRPr="00AE4D70" w:rsidRDefault="00AE4D70" w:rsidP="00AE4D70">
            <w:pPr>
              <w:widowControl w:val="0"/>
              <w:spacing w:line="480" w:lineRule="auto"/>
              <w:rPr>
                <w:lang w:val="en-US"/>
              </w:rPr>
            </w:pPr>
            <w:r w:rsidRPr="00AE4D70">
              <w:rPr>
                <w:lang w:val="pt-PT"/>
              </w:rPr>
              <w:t>Jedrzejewska &amp; Dewey</w:t>
            </w:r>
            <w:r w:rsidR="008B1601">
              <w:rPr>
                <w:lang w:val="pt-PT"/>
              </w:rPr>
              <w:t>,</w:t>
            </w:r>
            <w:r w:rsidRPr="00AE4D70">
              <w:rPr>
                <w:lang w:val="pt-PT"/>
              </w:rPr>
              <w:t xml:space="preserve"> 2022 </w:t>
            </w:r>
          </w:p>
        </w:tc>
        <w:tc>
          <w:tcPr>
            <w:tcW w:w="270" w:type="pct"/>
            <w:vAlign w:val="center"/>
          </w:tcPr>
          <w:p w14:paraId="2EF0EDF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6BE508AB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vAlign w:val="center"/>
          </w:tcPr>
          <w:p w14:paraId="4C8A8B52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7A0FA4B9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52F488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vAlign w:val="center"/>
          </w:tcPr>
          <w:p w14:paraId="41FEAF5F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No</w:t>
            </w:r>
          </w:p>
        </w:tc>
        <w:tc>
          <w:tcPr>
            <w:tcW w:w="446" w:type="pct"/>
            <w:vAlign w:val="center"/>
          </w:tcPr>
          <w:p w14:paraId="629AB629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vAlign w:val="center"/>
          </w:tcPr>
          <w:p w14:paraId="644B3D40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53" w:type="pct"/>
            <w:vAlign w:val="center"/>
          </w:tcPr>
          <w:p w14:paraId="3579B1D8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7/8</w:t>
            </w:r>
          </w:p>
        </w:tc>
      </w:tr>
      <w:tr w:rsidR="002147E0" w:rsidRPr="00AE4D70" w14:paraId="35D5418C" w14:textId="77777777" w:rsidTr="002147E0">
        <w:trPr>
          <w:trHeight w:val="349"/>
        </w:trPr>
        <w:tc>
          <w:tcPr>
            <w:tcW w:w="1507" w:type="pct"/>
            <w:tcBorders>
              <w:bottom w:val="single" w:sz="4" w:space="0" w:color="auto"/>
            </w:tcBorders>
          </w:tcPr>
          <w:p w14:paraId="106BA347" w14:textId="77777777" w:rsidR="00AE4D70" w:rsidRPr="00AE4D70" w:rsidRDefault="00AE4D70" w:rsidP="00AE4D70">
            <w:pPr>
              <w:widowControl w:val="0"/>
              <w:spacing w:line="480" w:lineRule="auto"/>
              <w:rPr>
                <w:lang w:val="es-ES"/>
              </w:rPr>
            </w:pPr>
            <w:r w:rsidRPr="00AE4D70">
              <w:rPr>
                <w:lang w:val="es-ES"/>
              </w:rPr>
              <w:t>Jorgenson et al., 2020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0C638654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61250C72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655B59A3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7C8AB574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70600AEA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2F8FA2E1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vAlign w:val="center"/>
          </w:tcPr>
          <w:p w14:paraId="34684C8F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Unclear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204DD3FB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Yes</w:t>
            </w:r>
          </w:p>
        </w:tc>
        <w:tc>
          <w:tcPr>
            <w:tcW w:w="453" w:type="pct"/>
            <w:tcBorders>
              <w:bottom w:val="single" w:sz="4" w:space="0" w:color="auto"/>
            </w:tcBorders>
            <w:vAlign w:val="center"/>
          </w:tcPr>
          <w:p w14:paraId="64CA0957" w14:textId="77777777" w:rsidR="00AE4D70" w:rsidRPr="00AE4D70" w:rsidRDefault="00AE4D70" w:rsidP="002147E0">
            <w:pPr>
              <w:widowControl w:val="0"/>
              <w:spacing w:line="480" w:lineRule="auto"/>
              <w:jc w:val="center"/>
              <w:rPr>
                <w:lang w:val="en-US"/>
              </w:rPr>
            </w:pPr>
            <w:r w:rsidRPr="00AE4D70">
              <w:rPr>
                <w:lang w:val="en-US"/>
              </w:rPr>
              <w:t>6/6</w:t>
            </w:r>
          </w:p>
        </w:tc>
      </w:tr>
    </w:tbl>
    <w:p w14:paraId="7EC2B38F" w14:textId="26627726" w:rsidR="00AE4D70" w:rsidRDefault="00AE4D70" w:rsidP="00AE4D70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i/>
          <w:iCs/>
          <w:lang w:val="en-GB"/>
        </w:rPr>
        <w:t>Note:</w:t>
      </w:r>
      <w:r w:rsidRPr="00AE4D70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Answers Yes, No, Unclear or Not/Applicable (N/A).</w:t>
      </w:r>
    </w:p>
    <w:p w14:paraId="0E6F8317" w14:textId="77777777" w:rsidR="00AE4D70" w:rsidRPr="005A7836" w:rsidRDefault="00AE4D70" w:rsidP="00AE4D7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1. Were the criteria for inclusion in the sample clearly defined?</w:t>
      </w:r>
    </w:p>
    <w:p w14:paraId="6704D2DC" w14:textId="77777777" w:rsidR="00AE4D70" w:rsidRPr="005A7836" w:rsidRDefault="00AE4D70" w:rsidP="00AE4D7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2. Were the study subjects and the setting described in detail?</w:t>
      </w:r>
    </w:p>
    <w:p w14:paraId="3F1A2308" w14:textId="77777777" w:rsidR="00AE4D70" w:rsidRPr="005A7836" w:rsidRDefault="00AE4D70" w:rsidP="00AE4D7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3. Was the exposure measured in a valid and reliable way?</w:t>
      </w:r>
    </w:p>
    <w:p w14:paraId="68BEACF7" w14:textId="77777777" w:rsidR="00AE4D70" w:rsidRPr="005A7836" w:rsidRDefault="00AE4D70" w:rsidP="00AE4D7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4. Were objective, standard criteria used for measurement of the condition?</w:t>
      </w:r>
    </w:p>
    <w:p w14:paraId="75FE6F5F" w14:textId="77777777" w:rsidR="00AE4D70" w:rsidRPr="005A7836" w:rsidRDefault="00AE4D70" w:rsidP="00AE4D7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 xml:space="preserve">5. </w:t>
      </w:r>
      <w:proofErr w:type="spellStart"/>
      <w:r w:rsidRPr="005A7836">
        <w:rPr>
          <w:color w:val="000000"/>
          <w:lang w:val="en-GB"/>
        </w:rPr>
        <w:t>Were</w:t>
      </w:r>
      <w:proofErr w:type="spellEnd"/>
      <w:r w:rsidRPr="005A7836">
        <w:rPr>
          <w:color w:val="000000"/>
          <w:lang w:val="en-GB"/>
        </w:rPr>
        <w:t xml:space="preserve"> confounding factors identified?</w:t>
      </w:r>
    </w:p>
    <w:p w14:paraId="3D038214" w14:textId="77777777" w:rsidR="00AE4D70" w:rsidRPr="005A7836" w:rsidRDefault="00AE4D70" w:rsidP="00AE4D7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6. Were strategies to deal with confounding factors stated?</w:t>
      </w:r>
    </w:p>
    <w:p w14:paraId="4AA208C4" w14:textId="77777777" w:rsidR="00AE4D70" w:rsidRPr="005A7836" w:rsidRDefault="00AE4D70" w:rsidP="00AE4D7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7. Were the outcomes measured in a valid and reliable way?</w:t>
      </w:r>
    </w:p>
    <w:p w14:paraId="45371654" w14:textId="77777777" w:rsidR="00AE4D70" w:rsidRPr="005A7836" w:rsidRDefault="00AE4D70" w:rsidP="00AE4D70">
      <w:pPr>
        <w:pStyle w:val="NormalWeb"/>
        <w:spacing w:before="0" w:beforeAutospacing="0" w:after="0" w:afterAutospacing="0"/>
        <w:rPr>
          <w:color w:val="000000"/>
          <w:lang w:val="en-GB"/>
        </w:rPr>
      </w:pPr>
      <w:r w:rsidRPr="005A7836">
        <w:rPr>
          <w:color w:val="000000"/>
          <w:lang w:val="en-GB"/>
        </w:rPr>
        <w:t>8. Was appropriate statistical analysis used?</w:t>
      </w:r>
    </w:p>
    <w:p w14:paraId="52B7AEF1" w14:textId="6D606729" w:rsidR="00AE4D70" w:rsidRPr="00AE177A" w:rsidRDefault="00AE4D70" w:rsidP="00AE4D70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i/>
          <w:iCs/>
          <w:lang w:val="en-GB"/>
        </w:rPr>
      </w:pPr>
    </w:p>
    <w:p w14:paraId="308C0DFD" w14:textId="77777777" w:rsidR="00AE4D70" w:rsidRDefault="00AE4D70">
      <w:pPr>
        <w:rPr>
          <w:rFonts w:ascii="Times New Roman" w:hAnsi="Times New Roman" w:cs="Times New Roman"/>
          <w:lang w:val="en-GB"/>
        </w:rPr>
      </w:pPr>
    </w:p>
    <w:p w14:paraId="23A4A640" w14:textId="77777777" w:rsidR="00AE4D70" w:rsidRPr="00B62162" w:rsidRDefault="00AE4D70">
      <w:pPr>
        <w:rPr>
          <w:rFonts w:ascii="Times New Roman" w:hAnsi="Times New Roman" w:cs="Times New Roman"/>
          <w:lang w:val="en-GB"/>
        </w:rPr>
      </w:pPr>
    </w:p>
    <w:sectPr w:rsidR="00AE4D70" w:rsidRPr="00B62162" w:rsidSect="00B621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F01"/>
    <w:rsid w:val="000358C9"/>
    <w:rsid w:val="000A5515"/>
    <w:rsid w:val="000D4CDF"/>
    <w:rsid w:val="00161074"/>
    <w:rsid w:val="0016450C"/>
    <w:rsid w:val="001A2925"/>
    <w:rsid w:val="001E18FF"/>
    <w:rsid w:val="002147E0"/>
    <w:rsid w:val="002602BA"/>
    <w:rsid w:val="00370349"/>
    <w:rsid w:val="00372E11"/>
    <w:rsid w:val="00391337"/>
    <w:rsid w:val="003A5520"/>
    <w:rsid w:val="003B3C7C"/>
    <w:rsid w:val="003D1426"/>
    <w:rsid w:val="00453D80"/>
    <w:rsid w:val="00456A30"/>
    <w:rsid w:val="00473675"/>
    <w:rsid w:val="00490076"/>
    <w:rsid w:val="00543709"/>
    <w:rsid w:val="005A7836"/>
    <w:rsid w:val="005B6E2D"/>
    <w:rsid w:val="00681C17"/>
    <w:rsid w:val="007523E2"/>
    <w:rsid w:val="0089232D"/>
    <w:rsid w:val="008B1601"/>
    <w:rsid w:val="00907B31"/>
    <w:rsid w:val="009A053C"/>
    <w:rsid w:val="009A2184"/>
    <w:rsid w:val="00A00FF5"/>
    <w:rsid w:val="00A0268D"/>
    <w:rsid w:val="00A31378"/>
    <w:rsid w:val="00AE177A"/>
    <w:rsid w:val="00AE4D70"/>
    <w:rsid w:val="00B16629"/>
    <w:rsid w:val="00B62162"/>
    <w:rsid w:val="00B66088"/>
    <w:rsid w:val="00BD75B5"/>
    <w:rsid w:val="00C644A3"/>
    <w:rsid w:val="00C84400"/>
    <w:rsid w:val="00C86C65"/>
    <w:rsid w:val="00D041B1"/>
    <w:rsid w:val="00D6519A"/>
    <w:rsid w:val="00D96F01"/>
    <w:rsid w:val="00E162F2"/>
    <w:rsid w:val="00E61925"/>
    <w:rsid w:val="00E778AA"/>
    <w:rsid w:val="00E91B3C"/>
    <w:rsid w:val="00EA2E0B"/>
    <w:rsid w:val="00EB091E"/>
    <w:rsid w:val="00EC69E6"/>
    <w:rsid w:val="00F02045"/>
    <w:rsid w:val="00F11C31"/>
    <w:rsid w:val="00F1451C"/>
    <w:rsid w:val="00F5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D8FE"/>
  <w15:chartTrackingRefBased/>
  <w15:docId w15:val="{F2E9AA87-23E9-6B46-A5D6-BE717388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D75B5"/>
    <w:pPr>
      <w:spacing w:before="200" w:line="360" w:lineRule="auto"/>
      <w:ind w:left="720" w:hanging="360"/>
      <w:jc w:val="both"/>
      <w:outlineLvl w:val="0"/>
    </w:pPr>
    <w:rPr>
      <w:rFonts w:ascii="Times New Roman" w:eastAsia="Times New Roman" w:hAnsi="Times New Roman" w:cs="Times New Roman"/>
      <w:b/>
      <w:kern w:val="0"/>
      <w:sz w:val="32"/>
      <w:szCs w:val="32"/>
      <w:lang w:val="en-GB" w:eastAsia="es-ES" w:bidi="he-IL"/>
      <w14:ligatures w14:val="none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D75B5"/>
    <w:pPr>
      <w:spacing w:before="200" w:line="360" w:lineRule="auto"/>
      <w:ind w:left="1440" w:hanging="360"/>
      <w:jc w:val="both"/>
      <w:outlineLvl w:val="1"/>
    </w:pPr>
    <w:rPr>
      <w:rFonts w:ascii="Times New Roman" w:eastAsia="Times New Roman" w:hAnsi="Times New Roman" w:cs="Times New Roman"/>
      <w:b/>
      <w:kern w:val="0"/>
      <w:sz w:val="26"/>
      <w:szCs w:val="26"/>
      <w:lang w:val="en-GB" w:eastAsia="es-ES" w:bidi="he-IL"/>
      <w14:ligatures w14:val="none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D75B5"/>
    <w:pPr>
      <w:spacing w:before="240" w:after="240" w:line="276" w:lineRule="auto"/>
      <w:jc w:val="both"/>
      <w:outlineLvl w:val="2"/>
    </w:pPr>
    <w:rPr>
      <w:rFonts w:ascii="Times New Roman" w:eastAsia="Times New Roman" w:hAnsi="Times New Roman" w:cs="Times New Roman"/>
      <w:b/>
      <w:color w:val="8C7252"/>
      <w:kern w:val="0"/>
      <w:lang w:val="en-GB" w:eastAsia="es-ES" w:bidi="he-IL"/>
      <w14:ligatures w14:val="none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D75B5"/>
    <w:pPr>
      <w:keepNext/>
      <w:keepLines/>
      <w:spacing w:before="160" w:line="360" w:lineRule="auto"/>
      <w:outlineLvl w:val="3"/>
    </w:pPr>
    <w:rPr>
      <w:rFonts w:ascii="Times New Roman" w:eastAsia="Times New Roman" w:hAnsi="Times New Roman" w:cs="Times New Roman"/>
      <w:color w:val="666666"/>
      <w:kern w:val="0"/>
      <w:u w:val="single"/>
      <w:lang w:val="en-GB" w:eastAsia="es-ES" w:bidi="he-IL"/>
      <w14:ligatures w14:val="none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D75B5"/>
    <w:pPr>
      <w:keepNext/>
      <w:keepLines/>
      <w:spacing w:before="160" w:line="360" w:lineRule="auto"/>
      <w:outlineLvl w:val="4"/>
    </w:pPr>
    <w:rPr>
      <w:rFonts w:ascii="Times New Roman" w:eastAsia="Times New Roman" w:hAnsi="Times New Roman" w:cs="Times New Roman"/>
      <w:color w:val="666666"/>
      <w:kern w:val="0"/>
      <w:lang w:val="en-GB" w:eastAsia="es-ES" w:bidi="he-IL"/>
      <w14:ligatures w14:val="none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D75B5"/>
    <w:pPr>
      <w:keepNext/>
      <w:keepLines/>
      <w:spacing w:before="160" w:line="360" w:lineRule="auto"/>
      <w:outlineLvl w:val="5"/>
    </w:pPr>
    <w:rPr>
      <w:rFonts w:ascii="Trebuchet MS" w:eastAsia="Trebuchet MS" w:hAnsi="Trebuchet MS" w:cs="Trebuchet MS"/>
      <w:i/>
      <w:color w:val="666666"/>
      <w:kern w:val="0"/>
      <w:sz w:val="22"/>
      <w:szCs w:val="22"/>
      <w:lang w:val="en-GB" w:eastAsia="es-ES" w:bidi="he-IL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D75B5"/>
    <w:rPr>
      <w:rFonts w:ascii="Times New Roman" w:eastAsia="Times New Roman" w:hAnsi="Times New Roman" w:cs="Times New Roman"/>
      <w:b/>
      <w:kern w:val="0"/>
      <w:sz w:val="32"/>
      <w:szCs w:val="32"/>
      <w:lang w:val="en-GB" w:eastAsia="es-ES" w:bidi="he-IL"/>
      <w14:ligatures w14:val="none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D75B5"/>
    <w:rPr>
      <w:rFonts w:ascii="Times New Roman" w:eastAsia="Times New Roman" w:hAnsi="Times New Roman" w:cs="Times New Roman"/>
      <w:b/>
      <w:kern w:val="0"/>
      <w:sz w:val="26"/>
      <w:szCs w:val="26"/>
      <w:lang w:val="en-GB" w:eastAsia="es-ES" w:bidi="he-IL"/>
      <w14:ligatures w14:val="none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D75B5"/>
    <w:rPr>
      <w:rFonts w:ascii="Times New Roman" w:eastAsia="Times New Roman" w:hAnsi="Times New Roman" w:cs="Times New Roman"/>
      <w:b/>
      <w:color w:val="8C7252"/>
      <w:kern w:val="0"/>
      <w:lang w:val="en-GB" w:eastAsia="es-ES" w:bidi="he-IL"/>
      <w14:ligatures w14:val="non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D75B5"/>
    <w:rPr>
      <w:rFonts w:ascii="Times New Roman" w:eastAsia="Times New Roman" w:hAnsi="Times New Roman" w:cs="Times New Roman"/>
      <w:color w:val="666666"/>
      <w:kern w:val="0"/>
      <w:u w:val="single"/>
      <w:lang w:val="en-GB" w:eastAsia="es-ES" w:bidi="he-IL"/>
      <w14:ligatures w14:val="none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D75B5"/>
    <w:rPr>
      <w:rFonts w:ascii="Times New Roman" w:eastAsia="Times New Roman" w:hAnsi="Times New Roman" w:cs="Times New Roman"/>
      <w:color w:val="666666"/>
      <w:kern w:val="0"/>
      <w:lang w:val="en-GB" w:eastAsia="es-ES" w:bidi="he-IL"/>
      <w14:ligatures w14:val="none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D75B5"/>
    <w:rPr>
      <w:rFonts w:ascii="Trebuchet MS" w:eastAsia="Trebuchet MS" w:hAnsi="Trebuchet MS" w:cs="Trebuchet MS"/>
      <w:i/>
      <w:color w:val="666666"/>
      <w:kern w:val="0"/>
      <w:sz w:val="22"/>
      <w:szCs w:val="22"/>
      <w:lang w:val="en-GB" w:eastAsia="es-ES" w:bidi="he-IL"/>
      <w14:ligatures w14:val="none"/>
    </w:rPr>
  </w:style>
  <w:style w:type="table" w:customStyle="1" w:styleId="TableNormal">
    <w:name w:val="Table Normal"/>
    <w:rsid w:val="00BD75B5"/>
    <w:pPr>
      <w:spacing w:before="200" w:line="360" w:lineRule="auto"/>
    </w:pPr>
    <w:rPr>
      <w:rFonts w:ascii="Times New Roman" w:eastAsia="Times New Roman" w:hAnsi="Times New Roman" w:cs="Times New Roman"/>
      <w:kern w:val="0"/>
      <w:lang w:val="en-GB" w:eastAsia="es-ES" w:bidi="he-I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ter"/>
    <w:uiPriority w:val="10"/>
    <w:qFormat/>
    <w:rsid w:val="00BD75B5"/>
    <w:rPr>
      <w:rFonts w:ascii="Times New Roman" w:eastAsia="Times New Roman" w:hAnsi="Times New Roman" w:cs="Times New Roman"/>
      <w:b/>
      <w:kern w:val="0"/>
      <w:sz w:val="60"/>
      <w:szCs w:val="60"/>
      <w:lang w:val="en-GB" w:eastAsia="es-ES" w:bidi="he-IL"/>
      <w14:ligatures w14:val="none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D75B5"/>
    <w:rPr>
      <w:rFonts w:ascii="Times New Roman" w:eastAsia="Times New Roman" w:hAnsi="Times New Roman" w:cs="Times New Roman"/>
      <w:b/>
      <w:kern w:val="0"/>
      <w:sz w:val="60"/>
      <w:szCs w:val="60"/>
      <w:lang w:val="en-GB" w:eastAsia="es-ES" w:bidi="he-IL"/>
      <w14:ligatures w14:val="none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D75B5"/>
    <w:pPr>
      <w:spacing w:before="200"/>
    </w:pPr>
    <w:rPr>
      <w:rFonts w:ascii="Times New Roman" w:eastAsia="Times New Roman" w:hAnsi="Times New Roman" w:cs="Times New Roman"/>
      <w:color w:val="666666"/>
      <w:kern w:val="0"/>
      <w:sz w:val="28"/>
      <w:szCs w:val="28"/>
      <w:lang w:val="en-GB" w:eastAsia="es-ES" w:bidi="he-IL"/>
      <w14:ligatures w14:val="none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D75B5"/>
    <w:rPr>
      <w:rFonts w:ascii="Times New Roman" w:eastAsia="Times New Roman" w:hAnsi="Times New Roman" w:cs="Times New Roman"/>
      <w:color w:val="666666"/>
      <w:kern w:val="0"/>
      <w:sz w:val="28"/>
      <w:szCs w:val="28"/>
      <w:lang w:val="en-GB" w:eastAsia="es-ES" w:bidi="he-IL"/>
      <w14:ligatures w14:val="none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BD75B5"/>
    <w:pPr>
      <w:spacing w:before="200"/>
    </w:pPr>
    <w:rPr>
      <w:rFonts w:ascii="Times New Roman" w:eastAsia="Times New Roman" w:hAnsi="Times New Roman" w:cs="Times New Roman"/>
      <w:kern w:val="0"/>
      <w:sz w:val="20"/>
      <w:szCs w:val="20"/>
      <w:lang w:val="en-GB" w:eastAsia="es-ES" w:bidi="he-IL"/>
      <w14:ligatures w14:val="none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BD75B5"/>
    <w:rPr>
      <w:rFonts w:ascii="Times New Roman" w:eastAsia="Times New Roman" w:hAnsi="Times New Roman" w:cs="Times New Roman"/>
      <w:kern w:val="0"/>
      <w:sz w:val="20"/>
      <w:szCs w:val="20"/>
      <w:lang w:val="en-GB" w:eastAsia="es-ES" w:bidi="he-IL"/>
      <w14:ligatures w14:val="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D75B5"/>
    <w:rPr>
      <w:sz w:val="16"/>
      <w:szCs w:val="16"/>
    </w:rPr>
  </w:style>
  <w:style w:type="numbering" w:customStyle="1" w:styleId="Sinlista1">
    <w:name w:val="Sin lista1"/>
    <w:next w:val="Semlista"/>
    <w:uiPriority w:val="99"/>
    <w:semiHidden/>
    <w:unhideWhenUsed/>
    <w:rsid w:val="00BD75B5"/>
  </w:style>
  <w:style w:type="table" w:customStyle="1" w:styleId="Tablaconcuadrcula1">
    <w:name w:val="Tabla con cuadrícula1"/>
    <w:basedOn w:val="Tabelanormal"/>
    <w:next w:val="TabelacomGrelha"/>
    <w:uiPriority w:val="39"/>
    <w:rsid w:val="00BD75B5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next w:val="PargrafodaLista"/>
    <w:uiPriority w:val="34"/>
    <w:qFormat/>
    <w:rsid w:val="00BD75B5"/>
    <w:pPr>
      <w:ind w:left="720"/>
      <w:contextualSpacing/>
    </w:pPr>
    <w:rPr>
      <w:rFonts w:ascii="Calibri" w:eastAsia="Calibri" w:hAnsi="Calibri" w:cs="Arial"/>
    </w:rPr>
  </w:style>
  <w:style w:type="paragraph" w:customStyle="1" w:styleId="Asuntodelcomentario1">
    <w:name w:val="Asunto del comentario1"/>
    <w:basedOn w:val="Textodecomentrio"/>
    <w:next w:val="Textodecomentrio"/>
    <w:uiPriority w:val="99"/>
    <w:semiHidden/>
    <w:unhideWhenUsed/>
    <w:rsid w:val="00BD75B5"/>
    <w:pPr>
      <w:spacing w:before="0"/>
    </w:pPr>
    <w:rPr>
      <w:rFonts w:ascii="Calibri" w:eastAsia="Calibri" w:hAnsi="Calibri" w:cs="Arial"/>
      <w:b/>
      <w:bCs/>
      <w:kern w:val="2"/>
      <w:lang w:val="pt-PT" w:eastAsia="en-US" w:bidi="ar-SA"/>
      <w14:ligatures w14:val="standardContextual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D75B5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s-ES" w:bidi="he-IL"/>
      <w14:ligatures w14:val="none"/>
    </w:rPr>
  </w:style>
  <w:style w:type="paragraph" w:customStyle="1" w:styleId="Encabezado1">
    <w:name w:val="Encabezado1"/>
    <w:basedOn w:val="Normal"/>
    <w:next w:val="Cabealho"/>
    <w:link w:val="EncabezadoCar"/>
    <w:uiPriority w:val="99"/>
    <w:unhideWhenUsed/>
    <w:rsid w:val="00BD75B5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0"/>
      <w:lang w:val="en-GB" w:eastAsia="es-ES" w:bidi="he-IL"/>
      <w14:ligatures w14:val="none"/>
    </w:rPr>
  </w:style>
  <w:style w:type="character" w:customStyle="1" w:styleId="EncabezadoCar">
    <w:name w:val="Encabezado Car"/>
    <w:basedOn w:val="Tipodeletrapredefinidodopargrafo"/>
    <w:link w:val="Encabezado1"/>
    <w:uiPriority w:val="99"/>
    <w:rsid w:val="00BD75B5"/>
    <w:rPr>
      <w:rFonts w:ascii="Times New Roman" w:eastAsia="Times New Roman" w:hAnsi="Times New Roman" w:cs="Times New Roman"/>
      <w:kern w:val="0"/>
      <w:lang w:val="en-GB" w:eastAsia="es-ES" w:bidi="he-IL"/>
      <w14:ligatures w14:val="none"/>
    </w:rPr>
  </w:style>
  <w:style w:type="paragraph" w:customStyle="1" w:styleId="Piedepgina1">
    <w:name w:val="Pie de página1"/>
    <w:basedOn w:val="Normal"/>
    <w:next w:val="Rodap"/>
    <w:link w:val="PiedepginaCar"/>
    <w:uiPriority w:val="99"/>
    <w:unhideWhenUsed/>
    <w:rsid w:val="00BD75B5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0"/>
      <w:lang w:val="en-GB" w:eastAsia="es-ES" w:bidi="he-IL"/>
      <w14:ligatures w14:val="none"/>
    </w:rPr>
  </w:style>
  <w:style w:type="character" w:customStyle="1" w:styleId="PiedepginaCar">
    <w:name w:val="Pie de página Car"/>
    <w:basedOn w:val="Tipodeletrapredefinidodopargrafo"/>
    <w:link w:val="Piedepgina1"/>
    <w:uiPriority w:val="99"/>
    <w:rsid w:val="00BD75B5"/>
    <w:rPr>
      <w:rFonts w:ascii="Times New Roman" w:eastAsia="Times New Roman" w:hAnsi="Times New Roman" w:cs="Times New Roman"/>
      <w:kern w:val="0"/>
      <w:lang w:val="en-GB" w:eastAsia="es-ES" w:bidi="he-IL"/>
      <w14:ligatures w14:val="none"/>
    </w:rPr>
  </w:style>
  <w:style w:type="paragraph" w:styleId="NormalWeb">
    <w:name w:val="Normal (Web)"/>
    <w:basedOn w:val="Normal"/>
    <w:uiPriority w:val="99"/>
    <w:unhideWhenUsed/>
    <w:rsid w:val="00BD75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ES" w:eastAsia="es-ES" w:bidi="he-IL"/>
      <w14:ligatures w14:val="none"/>
    </w:rPr>
  </w:style>
  <w:style w:type="table" w:styleId="TabelacomGrelha">
    <w:name w:val="Table Grid"/>
    <w:basedOn w:val="Tabelanormal"/>
    <w:uiPriority w:val="39"/>
    <w:rsid w:val="00BD75B5"/>
    <w:rPr>
      <w:rFonts w:ascii="Times New Roman" w:eastAsia="Times New Roman" w:hAnsi="Times New Roman" w:cs="Times New Roman"/>
      <w:kern w:val="0"/>
      <w:lang w:val="en-GB" w:eastAsia="es-ES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D75B5"/>
    <w:pPr>
      <w:spacing w:before="200" w:line="360" w:lineRule="auto"/>
      <w:ind w:left="720"/>
      <w:contextualSpacing/>
    </w:pPr>
    <w:rPr>
      <w:rFonts w:ascii="Times New Roman" w:eastAsia="Times New Roman" w:hAnsi="Times New Roman" w:cs="Times New Roman"/>
      <w:kern w:val="0"/>
      <w:lang w:val="en-GB" w:eastAsia="es-ES" w:bidi="he-IL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D75B5"/>
    <w:rPr>
      <w:b/>
      <w:bCs/>
    </w:rPr>
  </w:style>
  <w:style w:type="character" w:customStyle="1" w:styleId="AssuntodecomentrioCarter1">
    <w:name w:val="Assunto de comentário Caráter1"/>
    <w:basedOn w:val="TextodecomentrioCarter"/>
    <w:uiPriority w:val="99"/>
    <w:semiHidden/>
    <w:rsid w:val="00BD75B5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s-ES" w:bidi="he-IL"/>
      <w14:ligatures w14:val="none"/>
    </w:rPr>
  </w:style>
  <w:style w:type="character" w:customStyle="1" w:styleId="AsuntodelcomentarioCar1">
    <w:name w:val="Asunto del comentario Car1"/>
    <w:basedOn w:val="TextodecomentrioCarter"/>
    <w:uiPriority w:val="99"/>
    <w:semiHidden/>
    <w:rsid w:val="00BD75B5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es-ES" w:bidi="he-IL"/>
      <w14:ligatures w14:val="none"/>
    </w:rPr>
  </w:style>
  <w:style w:type="paragraph" w:styleId="Cabealho">
    <w:name w:val="header"/>
    <w:basedOn w:val="Normal"/>
    <w:link w:val="CabealhoCarter"/>
    <w:uiPriority w:val="99"/>
    <w:semiHidden/>
    <w:unhideWhenUsed/>
    <w:rsid w:val="00BD75B5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0"/>
      <w:lang w:val="en-GB" w:eastAsia="es-ES" w:bidi="he-IL"/>
      <w14:ligatures w14:val="none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BD75B5"/>
    <w:rPr>
      <w:rFonts w:ascii="Times New Roman" w:eastAsia="Times New Roman" w:hAnsi="Times New Roman" w:cs="Times New Roman"/>
      <w:kern w:val="0"/>
      <w:lang w:val="en-GB" w:eastAsia="es-ES" w:bidi="he-IL"/>
      <w14:ligatures w14:val="none"/>
    </w:rPr>
  </w:style>
  <w:style w:type="paragraph" w:styleId="Rodap">
    <w:name w:val="footer"/>
    <w:basedOn w:val="Normal"/>
    <w:link w:val="RodapCarter"/>
    <w:uiPriority w:val="99"/>
    <w:semiHidden/>
    <w:unhideWhenUsed/>
    <w:rsid w:val="00BD75B5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kern w:val="0"/>
      <w:lang w:val="en-GB" w:eastAsia="es-ES" w:bidi="he-IL"/>
      <w14:ligatures w14:val="none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BD75B5"/>
    <w:rPr>
      <w:rFonts w:ascii="Times New Roman" w:eastAsia="Times New Roman" w:hAnsi="Times New Roman" w:cs="Times New Roman"/>
      <w:kern w:val="0"/>
      <w:lang w:val="en-GB" w:eastAsia="es-ES" w:bidi="he-IL"/>
      <w14:ligatures w14:val="none"/>
    </w:rPr>
  </w:style>
  <w:style w:type="table" w:styleId="TabelacomGrelhaClara">
    <w:name w:val="Grid Table Light"/>
    <w:basedOn w:val="Tabelanormal"/>
    <w:uiPriority w:val="40"/>
    <w:rsid w:val="00BD75B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3">
    <w:name w:val="Plain Table 3"/>
    <w:basedOn w:val="Tabelanormal"/>
    <w:uiPriority w:val="43"/>
    <w:rsid w:val="002147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2147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rsid w:val="002147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o">
    <w:name w:val="Revision"/>
    <w:hidden/>
    <w:uiPriority w:val="99"/>
    <w:semiHidden/>
    <w:rsid w:val="00E77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996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Cruz</dc:creator>
  <cp:keywords/>
  <dc:description/>
  <cp:lastModifiedBy>Sara Cruz</cp:lastModifiedBy>
  <cp:revision>47</cp:revision>
  <dcterms:created xsi:type="dcterms:W3CDTF">2023-05-05T12:41:00Z</dcterms:created>
  <dcterms:modified xsi:type="dcterms:W3CDTF">2023-10-26T06:55:00Z</dcterms:modified>
</cp:coreProperties>
</file>