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0A9D" w14:textId="77777777" w:rsidR="006C48FF" w:rsidRDefault="0019152C" w:rsidP="007F21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4697389"/>
      <w:r w:rsidRPr="00CD00B2">
        <w:rPr>
          <w:rFonts w:ascii="Times New Roman" w:eastAsia="Calibri" w:hAnsi="Times New Roman" w:cs="Times New Roman"/>
          <w:b/>
          <w:sz w:val="24"/>
          <w:szCs w:val="24"/>
        </w:rPr>
        <w:t xml:space="preserve">Perceived and actual risks of drought: </w:t>
      </w:r>
    </w:p>
    <w:p w14:paraId="200669E3" w14:textId="02C616A3" w:rsidR="0019152C" w:rsidRPr="00CD00B2" w:rsidRDefault="0019152C" w:rsidP="007F21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00B2">
        <w:rPr>
          <w:rFonts w:ascii="Times New Roman" w:eastAsia="Calibri" w:hAnsi="Times New Roman" w:cs="Times New Roman"/>
          <w:b/>
          <w:sz w:val="24"/>
          <w:szCs w:val="24"/>
        </w:rPr>
        <w:t xml:space="preserve">Household and expert views from the lower Teesta River Basin </w:t>
      </w:r>
      <w:r w:rsidR="0089421A" w:rsidRPr="00CD00B2">
        <w:rPr>
          <w:rFonts w:ascii="Times New Roman" w:eastAsia="Calibri" w:hAnsi="Times New Roman" w:cs="Times New Roman"/>
          <w:b/>
          <w:sz w:val="24"/>
          <w:szCs w:val="24"/>
        </w:rPr>
        <w:t xml:space="preserve">of </w:t>
      </w:r>
      <w:r w:rsidR="0070661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89421A" w:rsidRPr="00CD00B2">
        <w:rPr>
          <w:rFonts w:ascii="Times New Roman" w:eastAsia="Calibri" w:hAnsi="Times New Roman" w:cs="Times New Roman"/>
          <w:b/>
          <w:sz w:val="24"/>
          <w:szCs w:val="24"/>
        </w:rPr>
        <w:t>orthern Bangladesh</w:t>
      </w:r>
    </w:p>
    <w:p w14:paraId="3118EBB4" w14:textId="77777777" w:rsidR="0019152C" w:rsidRPr="00CD00B2" w:rsidRDefault="0019152C" w:rsidP="0019152C">
      <w:pPr>
        <w:spacing w:after="16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1721BF" w14:textId="087B67B9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Roquia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Salam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Bonosri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Ghose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Badhon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Kumar Shill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Md.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Aminul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Islam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Abu Reza Md.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Towfiqul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Islam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1,*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Md.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Abdus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Sattar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G M </w:t>
      </w:r>
      <w:proofErr w:type="spellStart"/>
      <w:r w:rsidRPr="00CD00B2">
        <w:rPr>
          <w:rFonts w:ascii="Times New Roman" w:eastAsia="Calibri" w:hAnsi="Times New Roman" w:cs="Times New Roman"/>
          <w:bCs/>
          <w:sz w:val="24"/>
          <w:szCs w:val="24"/>
        </w:rPr>
        <w:t>Monirul</w:t>
      </w:r>
      <w:proofErr w:type="spellEnd"/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Alam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376CAD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>Bayes Ahmed</w:t>
      </w:r>
      <w:r w:rsidRPr="00CD00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4</w:t>
      </w:r>
      <w:r w:rsidR="0070661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,*</w:t>
      </w:r>
      <w:r w:rsidRPr="00CD00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6766F8F" w14:textId="77777777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D00B2">
        <w:rPr>
          <w:rFonts w:ascii="Times New Roman" w:eastAsia="Calibri" w:hAnsi="Times New Roman" w:cs="Times New Roman"/>
          <w:bCs/>
          <w:i/>
          <w:sz w:val="24"/>
          <w:szCs w:val="24"/>
          <w:vertAlign w:val="superscript"/>
        </w:rPr>
        <w:t>1</w:t>
      </w:r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Department of Disaster Management, Begum </w:t>
      </w:r>
      <w:proofErr w:type="spellStart"/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>Rokeya</w:t>
      </w:r>
      <w:proofErr w:type="spellEnd"/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University, Rangpur-5400, Bangladesh</w:t>
      </w:r>
    </w:p>
    <w:p w14:paraId="28A28C41" w14:textId="437512B8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D00B2">
        <w:rPr>
          <w:rFonts w:ascii="Times New Roman" w:eastAsia="Calibri" w:hAnsi="Times New Roman" w:cs="Times New Roman"/>
          <w:bCs/>
          <w:i/>
          <w:sz w:val="24"/>
          <w:szCs w:val="24"/>
          <w:vertAlign w:val="superscript"/>
        </w:rPr>
        <w:t>2</w:t>
      </w:r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Department of Disaster Risk Management, Patuakhali Science and Technology University, </w:t>
      </w:r>
      <w:proofErr w:type="spellStart"/>
      <w:r w:rsidR="00F3101A" w:rsidRPr="00F3101A">
        <w:rPr>
          <w:rFonts w:ascii="Times New Roman" w:eastAsia="Calibri" w:hAnsi="Times New Roman" w:cs="Times New Roman"/>
          <w:bCs/>
          <w:i/>
          <w:sz w:val="24"/>
          <w:szCs w:val="24"/>
        </w:rPr>
        <w:t>Dumki</w:t>
      </w:r>
      <w:proofErr w:type="spellEnd"/>
      <w:r w:rsidR="00F3101A" w:rsidRPr="00F3101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Patuakhali, 8602, </w:t>
      </w:r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>Bangladesh</w:t>
      </w:r>
    </w:p>
    <w:p w14:paraId="7EEB6224" w14:textId="77777777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D00B2">
        <w:rPr>
          <w:rFonts w:ascii="Times New Roman" w:eastAsia="Calibri" w:hAnsi="Times New Roman" w:cs="Times New Roman"/>
          <w:bCs/>
          <w:i/>
          <w:sz w:val="24"/>
          <w:szCs w:val="24"/>
          <w:vertAlign w:val="superscript"/>
        </w:rPr>
        <w:t>3</w:t>
      </w:r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Department of Agribusiness, Bangabandhu Sheikh </w:t>
      </w:r>
      <w:proofErr w:type="spellStart"/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>Mujibur</w:t>
      </w:r>
      <w:proofErr w:type="spellEnd"/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Rahman Agricultural University, Dhaka-1706, Bangladesh </w:t>
      </w:r>
    </w:p>
    <w:p w14:paraId="2720F8B0" w14:textId="77777777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D00B2">
        <w:rPr>
          <w:rFonts w:ascii="Times New Roman" w:eastAsia="Calibri" w:hAnsi="Times New Roman" w:cs="Times New Roman"/>
          <w:bCs/>
          <w:i/>
          <w:sz w:val="24"/>
          <w:szCs w:val="24"/>
          <w:vertAlign w:val="superscript"/>
        </w:rPr>
        <w:t>4</w:t>
      </w:r>
      <w:r w:rsidRPr="00CD00B2">
        <w:rPr>
          <w:rFonts w:ascii="Times New Roman" w:eastAsia="Calibri" w:hAnsi="Times New Roman" w:cs="Times New Roman"/>
          <w:bCs/>
          <w:i/>
          <w:sz w:val="24"/>
          <w:szCs w:val="24"/>
        </w:rPr>
        <w:t>Institute for Risk and Disaster Reduction (IRDR), University College London (UCL), Gower Street, London, WC1E 6BT, UK</w:t>
      </w:r>
    </w:p>
    <w:p w14:paraId="75A5500D" w14:textId="77777777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5C91396C" w14:textId="1564BD85" w:rsidR="00376CAD" w:rsidRPr="000E3C96" w:rsidRDefault="0019152C" w:rsidP="00376CAD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3C96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*</w:t>
      </w:r>
      <w:r w:rsidRPr="000E3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Corresponding </w:t>
      </w:r>
      <w:r w:rsidR="000E3C96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0E3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uthor: </w:t>
      </w:r>
      <w:r w:rsidR="00376CAD" w:rsidRPr="000E3C96">
        <w:rPr>
          <w:rFonts w:ascii="Times New Roman" w:eastAsia="Calibri" w:hAnsi="Times New Roman" w:cs="Times New Roman"/>
          <w:b/>
          <w:bCs/>
          <w:sz w:val="24"/>
          <w:szCs w:val="24"/>
        </w:rPr>
        <w:t>Bayes Ahmed, PhD</w:t>
      </w:r>
    </w:p>
    <w:p w14:paraId="61FCF835" w14:textId="5A2E7EEF" w:rsidR="0019152C" w:rsidRPr="000E3C96" w:rsidRDefault="00376CAD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3C96"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6" w:history="1">
        <w:r w:rsidR="00706612" w:rsidRPr="000E3C96">
          <w:rPr>
            <w:rFonts w:ascii="Times New Roman" w:eastAsia="Calibri" w:hAnsi="Times New Roman" w:cs="Times New Roman"/>
            <w:sz w:val="24"/>
            <w:szCs w:val="24"/>
          </w:rPr>
          <w:t>bayes.ahmed@ucl.ac.uk</w:t>
        </w:r>
      </w:hyperlink>
      <w:r w:rsidR="0019152C" w:rsidRPr="000E3C9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706612" w:rsidRPr="000E3C96">
        <w:rPr>
          <w:rFonts w:ascii="Times New Roman" w:eastAsia="Calibri" w:hAnsi="Times New Roman" w:cs="Times New Roman"/>
          <w:sz w:val="24"/>
          <w:szCs w:val="24"/>
        </w:rPr>
        <w:t>bayesahmed@gmail.com</w:t>
      </w:r>
    </w:p>
    <w:p w14:paraId="4722AB97" w14:textId="6D1CE43E" w:rsidR="0019152C" w:rsidRPr="000E3C96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3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ORCID: </w:t>
      </w:r>
      <w:r w:rsidR="00706612" w:rsidRPr="000E3C96">
        <w:rPr>
          <w:rFonts w:ascii="Times New Roman" w:eastAsia="Calibri" w:hAnsi="Times New Roman" w:cs="Times New Roman"/>
          <w:sz w:val="24"/>
          <w:szCs w:val="24"/>
        </w:rPr>
        <w:t>https://orcid.org/0000-0001-5092-5528</w:t>
      </w:r>
    </w:p>
    <w:p w14:paraId="7556F5D7" w14:textId="77777777" w:rsidR="0019152C" w:rsidRPr="00CD00B2" w:rsidRDefault="0019152C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87552F" w14:textId="77777777" w:rsidR="0089421A" w:rsidRPr="00CD00B2" w:rsidRDefault="0089421A" w:rsidP="0019152C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14:paraId="204F6C04" w14:textId="44C86DAB" w:rsidR="00C317D3" w:rsidRDefault="00C317D3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5824009A" w14:textId="7837F8B9" w:rsidR="00376CAD" w:rsidRDefault="00376CAD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164DB6D0" w14:textId="3E6B08BA" w:rsidR="00376CAD" w:rsidRDefault="00376CAD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2B3AA622" w14:textId="040422AC" w:rsidR="00376CAD" w:rsidRDefault="00376CAD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2DB2DC6E" w14:textId="41BF276D" w:rsidR="00376CAD" w:rsidRDefault="00376CAD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5D5854AA" w14:textId="7AA8588B" w:rsidR="00376CAD" w:rsidRDefault="00376CAD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</w:p>
    <w:p w14:paraId="2759CD73" w14:textId="77777777" w:rsidR="007F21DB" w:rsidRPr="00CD00B2" w:rsidRDefault="007F21DB" w:rsidP="00C317D3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bookmarkStart w:id="1" w:name="_GoBack"/>
      <w:bookmarkEnd w:id="1"/>
    </w:p>
    <w:p w14:paraId="011F3933" w14:textId="77777777" w:rsidR="00C317D3" w:rsidRPr="00CD00B2" w:rsidRDefault="00C317D3" w:rsidP="00C317D3">
      <w:pPr>
        <w:jc w:val="center"/>
        <w:rPr>
          <w:rFonts w:ascii="Times New Roman" w:hAnsi="Times New Roman" w:cs="Times New Roman"/>
          <w:b/>
        </w:rPr>
      </w:pPr>
    </w:p>
    <w:p w14:paraId="21A1AABC" w14:textId="08211167" w:rsidR="00280B38" w:rsidRPr="00CD00B2" w:rsidRDefault="00280B38" w:rsidP="007F21DB">
      <w:pPr>
        <w:jc w:val="both"/>
        <w:rPr>
          <w:rFonts w:ascii="Times New Roman" w:hAnsi="Times New Roman" w:cs="Times New Roman"/>
          <w:b/>
        </w:rPr>
      </w:pPr>
      <w:r w:rsidRPr="00CD00B2">
        <w:rPr>
          <w:rFonts w:ascii="Times New Roman" w:hAnsi="Times New Roman" w:cs="Times New Roman"/>
          <w:b/>
        </w:rPr>
        <w:lastRenderedPageBreak/>
        <w:t xml:space="preserve">Table </w:t>
      </w:r>
      <w:r w:rsidR="006B3363" w:rsidRPr="00CD00B2">
        <w:rPr>
          <w:rFonts w:ascii="Times New Roman" w:hAnsi="Times New Roman" w:cs="Times New Roman"/>
          <w:b/>
        </w:rPr>
        <w:t>S1</w:t>
      </w:r>
      <w:r w:rsidRPr="00CD00B2">
        <w:rPr>
          <w:rFonts w:ascii="Times New Roman" w:hAnsi="Times New Roman" w:cs="Times New Roman"/>
          <w:b/>
        </w:rPr>
        <w:t>: An overview of the selected indicators for actual risk assessment for household perspectives</w:t>
      </w:r>
      <w:r w:rsidR="007F21DB">
        <w:rPr>
          <w:rFonts w:ascii="Times New Roman" w:hAnsi="Times New Roman" w:cs="Times New Roman"/>
          <w:b/>
        </w:rPr>
        <w:t>.</w:t>
      </w:r>
    </w:p>
    <w:tbl>
      <w:tblPr>
        <w:tblStyle w:val="LightShading"/>
        <w:tblW w:w="9592" w:type="dxa"/>
        <w:jc w:val="center"/>
        <w:tblLayout w:type="fixed"/>
        <w:tblLook w:val="04A0" w:firstRow="1" w:lastRow="0" w:firstColumn="1" w:lastColumn="0" w:noHBand="0" w:noVBand="1"/>
      </w:tblPr>
      <w:tblGrid>
        <w:gridCol w:w="592"/>
        <w:gridCol w:w="1260"/>
        <w:gridCol w:w="90"/>
        <w:gridCol w:w="1260"/>
        <w:gridCol w:w="1080"/>
        <w:gridCol w:w="4050"/>
        <w:gridCol w:w="1260"/>
      </w:tblGrid>
      <w:tr w:rsidR="00CD00B2" w:rsidRPr="00CD00B2" w14:paraId="08FA5E5C" w14:textId="77777777" w:rsidTr="007F2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</w:tcPr>
          <w:p w14:paraId="521FC596" w14:textId="20B01D6C" w:rsidR="00280B38" w:rsidRPr="00CD00B2" w:rsidRDefault="00280B38" w:rsidP="006C48FF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SL</w:t>
            </w:r>
          </w:p>
        </w:tc>
        <w:tc>
          <w:tcPr>
            <w:tcW w:w="1260" w:type="dxa"/>
          </w:tcPr>
          <w:p w14:paraId="27EBFCC9" w14:textId="77777777" w:rsidR="00280B38" w:rsidRPr="00CD00B2" w:rsidRDefault="00280B38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Indicators</w:t>
            </w:r>
          </w:p>
        </w:tc>
        <w:tc>
          <w:tcPr>
            <w:tcW w:w="1350" w:type="dxa"/>
            <w:gridSpan w:val="2"/>
          </w:tcPr>
          <w:p w14:paraId="234D7713" w14:textId="77777777" w:rsidR="00280B38" w:rsidRPr="00CD00B2" w:rsidRDefault="00280B38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Classes</w:t>
            </w:r>
          </w:p>
        </w:tc>
        <w:tc>
          <w:tcPr>
            <w:tcW w:w="1080" w:type="dxa"/>
          </w:tcPr>
          <w:p w14:paraId="6DDDD563" w14:textId="77777777" w:rsidR="00280B38" w:rsidRPr="00CD00B2" w:rsidRDefault="00280B38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Weights</w:t>
            </w:r>
          </w:p>
        </w:tc>
        <w:tc>
          <w:tcPr>
            <w:tcW w:w="4050" w:type="dxa"/>
          </w:tcPr>
          <w:p w14:paraId="72502DB9" w14:textId="77777777" w:rsidR="00280B38" w:rsidRPr="00CD00B2" w:rsidRDefault="00280B38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Explanations</w:t>
            </w:r>
          </w:p>
        </w:tc>
        <w:tc>
          <w:tcPr>
            <w:tcW w:w="1260" w:type="dxa"/>
          </w:tcPr>
          <w:p w14:paraId="08F70EAB" w14:textId="77777777" w:rsidR="00280B38" w:rsidRPr="00CD00B2" w:rsidRDefault="00280B38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Source</w:t>
            </w:r>
          </w:p>
        </w:tc>
      </w:tr>
      <w:tr w:rsidR="00CD00B2" w:rsidRPr="00CD00B2" w14:paraId="2440C5CA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02B7A8" w14:textId="77777777" w:rsidR="00280B38" w:rsidRPr="00CD00B2" w:rsidRDefault="00280B38" w:rsidP="008B26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4C5F67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BF4D52C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A2E269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D49F80" w14:textId="77777777" w:rsidR="00280B38" w:rsidRPr="00CD00B2" w:rsidRDefault="00280B38" w:rsidP="00280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b/>
                <w:color w:val="auto"/>
              </w:rPr>
              <w:t>Hazard component of disaster risk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F7C4AD" w14:textId="77777777" w:rsidR="00280B38" w:rsidRPr="00CD00B2" w:rsidRDefault="00280B38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6762074A" w14:textId="77777777" w:rsidTr="007F21DB">
        <w:trPr>
          <w:trHeight w:val="1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F09EE9" w14:textId="77777777" w:rsidR="00280B38" w:rsidRPr="00CD00B2" w:rsidRDefault="00280B38" w:rsidP="008B264D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0D4A41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Drought Intensity.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E671E3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44ABD5E0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0F38C600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10109664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67662A21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6B2FD8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0C1754FA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7623B6AF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53245CCC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3508D673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17D989" w14:textId="77777777" w:rsidR="00280B38" w:rsidRPr="00CD00B2" w:rsidRDefault="00280B38" w:rsidP="00BF69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Higher intensity means </w:t>
            </w:r>
            <w:r w:rsidR="00BF69DE" w:rsidRPr="00CD00B2">
              <w:rPr>
                <w:rFonts w:ascii="Times New Roman" w:hAnsi="Times New Roman" w:cs="Times New Roman"/>
                <w:color w:val="auto"/>
              </w:rPr>
              <w:t xml:space="preserve">much </w:t>
            </w:r>
            <w:r w:rsidRPr="00CD00B2">
              <w:rPr>
                <w:rFonts w:ascii="Times New Roman" w:hAnsi="Times New Roman" w:cs="Times New Roman"/>
                <w:color w:val="auto"/>
              </w:rPr>
              <w:t>severity and resultant damage.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013BDB" w14:textId="4A635FAE" w:rsidR="00280B38" w:rsidRPr="00CD00B2" w:rsidRDefault="00582B49" w:rsidP="009B28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Saha</w:t>
            </w:r>
            <w:proofErr w:type="spellEnd"/>
            <w:r w:rsidR="0032193E" w:rsidRPr="00CD00B2">
              <w:rPr>
                <w:rFonts w:ascii="Times New Roman" w:hAnsi="Times New Roman" w:cs="Times New Roman"/>
                <w:color w:val="auto"/>
              </w:rPr>
              <w:t xml:space="preserve"> 2009)</w:t>
            </w:r>
          </w:p>
        </w:tc>
      </w:tr>
      <w:tr w:rsidR="00CD00B2" w:rsidRPr="00CD00B2" w14:paraId="77E751E8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36BE8DB5" w14:textId="77777777" w:rsidR="00280B38" w:rsidRPr="00CD00B2" w:rsidRDefault="00280B38" w:rsidP="008B264D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60" w:type="dxa"/>
            <w:shd w:val="clear" w:color="auto" w:fill="FFFFFF" w:themeFill="background1"/>
          </w:tcPr>
          <w:p w14:paraId="474F1AD7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Frequency of Drought.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40C58BE3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75945EE0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1-2</w:t>
            </w:r>
          </w:p>
          <w:p w14:paraId="5808A84A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3-4</w:t>
            </w:r>
          </w:p>
          <w:p w14:paraId="5F2D14E5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5-6</w:t>
            </w:r>
          </w:p>
          <w:p w14:paraId="5F877240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&gt;6</w:t>
            </w:r>
          </w:p>
        </w:tc>
        <w:tc>
          <w:tcPr>
            <w:tcW w:w="1080" w:type="dxa"/>
            <w:shd w:val="clear" w:color="auto" w:fill="FFFFFF" w:themeFill="background1"/>
          </w:tcPr>
          <w:p w14:paraId="6A36F204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58EF6B74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0.25</w:t>
            </w:r>
          </w:p>
          <w:p w14:paraId="73FA1F79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0.50</w:t>
            </w:r>
          </w:p>
          <w:p w14:paraId="5D965918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0.75</w:t>
            </w:r>
          </w:p>
          <w:p w14:paraId="6BE4DC89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45ED6669" w14:textId="77777777" w:rsidR="00280B38" w:rsidRPr="00CD00B2" w:rsidRDefault="00280B38" w:rsidP="00BF69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Past drought events indicate that </w:t>
            </w:r>
            <w:r w:rsidR="00BF69DE" w:rsidRPr="00CD00B2">
              <w:rPr>
                <w:rFonts w:ascii="Times New Roman" w:hAnsi="Times New Roman" w:cs="Times New Roman"/>
                <w:color w:val="auto"/>
              </w:rPr>
              <w:t>the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study areas are prone to drought hazards.</w:t>
            </w:r>
          </w:p>
        </w:tc>
        <w:tc>
          <w:tcPr>
            <w:tcW w:w="1260" w:type="dxa"/>
            <w:shd w:val="clear" w:color="auto" w:fill="FFFFFF" w:themeFill="background1"/>
          </w:tcPr>
          <w:p w14:paraId="3F7EA0B0" w14:textId="5A6EDC5E" w:rsidR="00280B38" w:rsidRPr="00CD00B2" w:rsidRDefault="0032193E" w:rsidP="009B2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Barua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2016; Rana et al.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D00B2">
              <w:rPr>
                <w:rFonts w:ascii="Times New Roman" w:hAnsi="Times New Roman" w:cs="Times New Roman"/>
                <w:color w:val="auto"/>
              </w:rPr>
              <w:t>2010; Roy et al. 2015)</w:t>
            </w:r>
            <w:r w:rsidR="00F317B5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4B2F1FDD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003E268C" w14:textId="77777777" w:rsidR="00280B38" w:rsidRPr="00CD00B2" w:rsidRDefault="00280B38" w:rsidP="008B264D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</w:tcPr>
          <w:p w14:paraId="6B5986AC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Duration of drought (in month).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64906F11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1-2</w:t>
            </w:r>
          </w:p>
          <w:p w14:paraId="1401CDB3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2-3</w:t>
            </w:r>
          </w:p>
          <w:p w14:paraId="243CFC6F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3-4</w:t>
            </w:r>
          </w:p>
          <w:p w14:paraId="52ACEED6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4-5</w:t>
            </w:r>
          </w:p>
          <w:p w14:paraId="4F5370A4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5-6</w:t>
            </w:r>
          </w:p>
        </w:tc>
        <w:tc>
          <w:tcPr>
            <w:tcW w:w="1080" w:type="dxa"/>
            <w:shd w:val="clear" w:color="auto" w:fill="FFFFFF" w:themeFill="background1"/>
          </w:tcPr>
          <w:p w14:paraId="4F1528CE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79CB4FE2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07C48445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19130597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09CA2004" w14:textId="77777777" w:rsidR="00280B38" w:rsidRPr="00CD00B2" w:rsidRDefault="00280B38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2A3AE8BC" w14:textId="77777777" w:rsidR="00280B38" w:rsidRPr="00CD00B2" w:rsidRDefault="00BF69DE" w:rsidP="00BF69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Prolonged</w:t>
            </w:r>
            <w:r w:rsidR="00280B38" w:rsidRPr="00CD00B2">
              <w:rPr>
                <w:rFonts w:ascii="Times New Roman" w:hAnsi="Times New Roman" w:cs="Times New Roman"/>
                <w:color w:val="auto"/>
              </w:rPr>
              <w:t xml:space="preserve"> drought is </w:t>
            </w:r>
            <w:r w:rsidRPr="00CD00B2">
              <w:rPr>
                <w:rFonts w:ascii="Times New Roman" w:hAnsi="Times New Roman" w:cs="Times New Roman"/>
                <w:color w:val="auto"/>
              </w:rPr>
              <w:t>responsible for</w:t>
            </w:r>
            <w:r w:rsidR="00280B38" w:rsidRPr="00CD00B2">
              <w:rPr>
                <w:rFonts w:ascii="Times New Roman" w:hAnsi="Times New Roman" w:cs="Times New Roman"/>
                <w:color w:val="auto"/>
              </w:rPr>
              <w:t xml:space="preserve"> higher damage </w:t>
            </w:r>
            <w:r w:rsidRPr="00CD00B2">
              <w:rPr>
                <w:rFonts w:ascii="Times New Roman" w:hAnsi="Times New Roman" w:cs="Times New Roman"/>
                <w:color w:val="auto"/>
              </w:rPr>
              <w:t>as well as</w:t>
            </w:r>
            <w:r w:rsidR="00280B38" w:rsidRPr="00CD00B2">
              <w:rPr>
                <w:rFonts w:ascii="Times New Roman" w:hAnsi="Times New Roman" w:cs="Times New Roman"/>
                <w:color w:val="auto"/>
              </w:rPr>
              <w:t xml:space="preserve"> loss</w:t>
            </w:r>
            <w:r w:rsidRPr="00CD00B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14:paraId="30FF3F60" w14:textId="58F2C87B" w:rsidR="00280B38" w:rsidRPr="00CD00B2" w:rsidRDefault="002401EC" w:rsidP="009B28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Boruff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D00B2">
              <w:rPr>
                <w:rFonts w:ascii="Times New Roman" w:hAnsi="Times New Roman" w:cs="Times New Roman"/>
                <w:color w:val="auto"/>
              </w:rPr>
              <w:t>2009)</w:t>
            </w:r>
          </w:p>
        </w:tc>
      </w:tr>
      <w:tr w:rsidR="00CD00B2" w:rsidRPr="00CD00B2" w14:paraId="24CB9ECD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69E640E4" w14:textId="77777777" w:rsidR="00280B38" w:rsidRPr="00CD00B2" w:rsidRDefault="00280B38" w:rsidP="008B264D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41546257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Loss of crop production.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5D4D7294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7F3182D6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29753B3D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116E516E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50369A43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shd w:val="clear" w:color="auto" w:fill="FFFFFF" w:themeFill="background1"/>
          </w:tcPr>
          <w:p w14:paraId="59C8EA1C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0BCA11FC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6220B3E8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1BA2B070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4B577468" w14:textId="77777777" w:rsidR="00280B38" w:rsidRPr="00CD00B2" w:rsidRDefault="00280B38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75198AB3" w14:textId="77777777" w:rsidR="00280B38" w:rsidRPr="00CD00B2" w:rsidRDefault="00C26D52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Higher rate of the loss of crop production increases the susceptibility of hazard occurrence.</w:t>
            </w:r>
          </w:p>
        </w:tc>
        <w:tc>
          <w:tcPr>
            <w:tcW w:w="1260" w:type="dxa"/>
            <w:shd w:val="clear" w:color="auto" w:fill="FFFFFF" w:themeFill="background1"/>
          </w:tcPr>
          <w:p w14:paraId="6FEAFBD2" w14:textId="65AC5FC9" w:rsidR="00280B38" w:rsidRPr="00CD00B2" w:rsidRDefault="00582B49" w:rsidP="009B2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(Sattar and Cheung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2019)</w:t>
            </w:r>
          </w:p>
        </w:tc>
      </w:tr>
      <w:tr w:rsidR="00CD00B2" w:rsidRPr="00CD00B2" w14:paraId="65CE8840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3297ED86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60" w:type="dxa"/>
            <w:shd w:val="clear" w:color="auto" w:fill="FFFFFF" w:themeFill="background1"/>
          </w:tcPr>
          <w:p w14:paraId="097FF95C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Loss of livestock.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0D8E036F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1C2677F7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0AD512E1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2B41F48B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1C4F31D2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shd w:val="clear" w:color="auto" w:fill="FFFFFF" w:themeFill="background1"/>
          </w:tcPr>
          <w:p w14:paraId="2536F70B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48B02BD9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298F0F48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704A02C3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6258E93A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07F82F9D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Higher rate of the loss of crop production increases the susceptibility of hazard occurrence.</w:t>
            </w:r>
          </w:p>
        </w:tc>
        <w:tc>
          <w:tcPr>
            <w:tcW w:w="1260" w:type="dxa"/>
            <w:shd w:val="clear" w:color="auto" w:fill="FFFFFF" w:themeFill="background1"/>
          </w:tcPr>
          <w:p w14:paraId="57474FD5" w14:textId="56F300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(Sattar and 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>Cheung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2019)</w:t>
            </w:r>
          </w:p>
        </w:tc>
      </w:tr>
      <w:tr w:rsidR="00CD00B2" w:rsidRPr="00CD00B2" w14:paraId="4EE8C23B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DF257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6CD72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Loss of poultry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9146017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3DB70562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31564ED4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571AE6C4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3E13DF8B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73B862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417535C2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489C291F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29E25557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6AF0C498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53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B2DAD4" w14:textId="77777777" w:rsidR="00586579" w:rsidRPr="00CD00B2" w:rsidRDefault="00586579" w:rsidP="00586579">
            <w:pPr>
              <w:tabs>
                <w:tab w:val="left" w:pos="38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3581C82A" w14:textId="30521287" w:rsidR="00586579" w:rsidRPr="00CD00B2" w:rsidRDefault="00B01433" w:rsidP="00586579">
            <w:pPr>
              <w:tabs>
                <w:tab w:val="left" w:pos="32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Higher rate of the loss of poultry increases the susceptibility of </w:t>
            </w:r>
            <w:r w:rsidR="00265D0A" w:rsidRPr="00CD00B2">
              <w:rPr>
                <w:rFonts w:ascii="Times New Roman" w:hAnsi="Times New Roman" w:cs="Times New Roman"/>
                <w:color w:val="auto"/>
              </w:rPr>
              <w:t>hazard event (Sattar and Cheung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2019).</w:t>
            </w:r>
          </w:p>
        </w:tc>
      </w:tr>
      <w:tr w:rsidR="00CD00B2" w:rsidRPr="00CD00B2" w14:paraId="33F5A57A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703C81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CE105C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A5657B1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6ED29A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924BB8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b/>
                <w:color w:val="auto"/>
              </w:rPr>
              <w:t>Exposure (Vulnerability) component of disaster risk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6F895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419C161C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DA1A5A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31D12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Availability of water body near agricultural land.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D3192B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61D6769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1095F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0621856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06F4D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Availability of water body near agricultural field decreases the vulnerability.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EAC533" w14:textId="4365BD28" w:rsidR="00586579" w:rsidRPr="00CD00B2" w:rsidRDefault="003D2999" w:rsidP="0058657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(Cutter et al. 2000)</w:t>
            </w:r>
          </w:p>
        </w:tc>
      </w:tr>
      <w:tr w:rsidR="00CD00B2" w:rsidRPr="00CD00B2" w14:paraId="631E7BEA" w14:textId="77777777" w:rsidTr="007F21D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1C090F2F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60" w:type="dxa"/>
            <w:shd w:val="clear" w:color="auto" w:fill="FFFFFF" w:themeFill="background1"/>
          </w:tcPr>
          <w:p w14:paraId="22983DD7" w14:textId="6038613A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Irrigation </w:t>
            </w:r>
            <w:r w:rsidR="007F21DB">
              <w:rPr>
                <w:rFonts w:ascii="Times New Roman" w:hAnsi="Times New Roman" w:cs="Times New Roman"/>
                <w:color w:val="auto"/>
              </w:rPr>
              <w:t>type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45892AA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Surface water</w:t>
            </w:r>
          </w:p>
          <w:p w14:paraId="3A3763A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Shallow machine</w:t>
            </w:r>
          </w:p>
          <w:p w14:paraId="79F6BC9B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Deep Tube well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E765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0.33</w:t>
            </w:r>
          </w:p>
          <w:p w14:paraId="04FE3D4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28816838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0.67</w:t>
            </w:r>
          </w:p>
          <w:p w14:paraId="0787F241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05656D2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1F1913DD" w14:textId="044BAD5A" w:rsidR="00586579" w:rsidRPr="00CD00B2" w:rsidRDefault="002F65D0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Watering system </w:t>
            </w:r>
          </w:p>
        </w:tc>
        <w:tc>
          <w:tcPr>
            <w:tcW w:w="1260" w:type="dxa"/>
            <w:shd w:val="clear" w:color="auto" w:fill="FFFFFF" w:themeFill="background1"/>
          </w:tcPr>
          <w:p w14:paraId="201BBC96" w14:textId="31167EE6" w:rsidR="00586579" w:rsidRPr="00CD00B2" w:rsidRDefault="00BD55C5" w:rsidP="0058657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2F65D0" w:rsidRPr="00CD00B2">
              <w:rPr>
                <w:rFonts w:ascii="Times New Roman" w:hAnsi="Times New Roman" w:cs="Times New Roman"/>
                <w:color w:val="auto"/>
              </w:rPr>
              <w:t>Udmale</w:t>
            </w:r>
            <w:proofErr w:type="spellEnd"/>
            <w:r w:rsidR="002F65D0" w:rsidRPr="00CD00B2">
              <w:rPr>
                <w:rFonts w:ascii="Times New Roman" w:hAnsi="Times New Roman" w:cs="Times New Roman"/>
                <w:color w:val="auto"/>
              </w:rPr>
              <w:t xml:space="preserve"> et al. 2014</w:t>
            </w:r>
            <w:r w:rsidRPr="00CD00B2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CD00B2" w:rsidRPr="00CD00B2" w14:paraId="4C39C285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2384AD68" w14:textId="77777777" w:rsidR="00586579" w:rsidRPr="00CD00B2" w:rsidRDefault="00586579" w:rsidP="005865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</w:tcPr>
          <w:p w14:paraId="33FD29C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Family type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123782B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Nuclear</w:t>
            </w:r>
          </w:p>
          <w:p w14:paraId="769E89C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Joint</w:t>
            </w:r>
          </w:p>
          <w:p w14:paraId="3B17CB2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Single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D9F57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0.67</w:t>
            </w:r>
          </w:p>
          <w:p w14:paraId="36AB46C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0.33</w:t>
            </w:r>
          </w:p>
          <w:p w14:paraId="63C6102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  <w:p w14:paraId="4065E72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2060C3B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Single family has less access to resources than others.</w:t>
            </w:r>
          </w:p>
        </w:tc>
        <w:tc>
          <w:tcPr>
            <w:tcW w:w="1260" w:type="dxa"/>
            <w:shd w:val="clear" w:color="auto" w:fill="FFFFFF" w:themeFill="background1"/>
          </w:tcPr>
          <w:p w14:paraId="3B411E72" w14:textId="470F0F74" w:rsidR="00586579" w:rsidRPr="00CD00B2" w:rsidRDefault="00F87379" w:rsidP="0058657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(Flanagan et al. 2011)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2FC85DBE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5EE8509D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1169913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 pattern.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19F5DB2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Kucha</w:t>
            </w:r>
          </w:p>
          <w:p w14:paraId="07E63D8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Pucca</w:t>
            </w:r>
          </w:p>
        </w:tc>
        <w:tc>
          <w:tcPr>
            <w:tcW w:w="1080" w:type="dxa"/>
            <w:shd w:val="clear" w:color="auto" w:fill="FFFFFF" w:themeFill="background1"/>
          </w:tcPr>
          <w:p w14:paraId="26D2C792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F3F04F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2FAEDBF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623950F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Kucha housing type is more vulnerable than pucca in terms of any disaster.</w:t>
            </w:r>
          </w:p>
        </w:tc>
        <w:tc>
          <w:tcPr>
            <w:tcW w:w="1260" w:type="dxa"/>
            <w:shd w:val="clear" w:color="auto" w:fill="FFFFFF" w:themeFill="background1"/>
          </w:tcPr>
          <w:p w14:paraId="4BE51E4D" w14:textId="0926A3C5" w:rsidR="00586579" w:rsidRPr="00CD00B2" w:rsidRDefault="00582B49" w:rsidP="0058657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Fedeski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 xml:space="preserve">and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Gwilliam</w:t>
            </w:r>
            <w:proofErr w:type="spellEnd"/>
            <w:r w:rsidR="0077549D" w:rsidRPr="00CD00B2">
              <w:rPr>
                <w:rFonts w:ascii="Times New Roman" w:hAnsi="Times New Roman" w:cs="Times New Roman"/>
                <w:color w:val="auto"/>
              </w:rPr>
              <w:t xml:space="preserve"> 2007 )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103DDF7F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34C11FD6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1260" w:type="dxa"/>
            <w:shd w:val="clear" w:color="auto" w:fill="FFFFFF" w:themeFill="background1"/>
          </w:tcPr>
          <w:p w14:paraId="6FEF181A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Level of respondent’s drought understanding.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427C8299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Very High </w:t>
            </w:r>
          </w:p>
          <w:p w14:paraId="3DAB09D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High </w:t>
            </w:r>
          </w:p>
          <w:p w14:paraId="65A44F6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Moderate </w:t>
            </w:r>
          </w:p>
          <w:p w14:paraId="6B87BA6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Low </w:t>
            </w:r>
          </w:p>
          <w:p w14:paraId="5107B96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</w:tc>
        <w:tc>
          <w:tcPr>
            <w:tcW w:w="1080" w:type="dxa"/>
            <w:shd w:val="clear" w:color="auto" w:fill="FFFFFF" w:themeFill="background1"/>
          </w:tcPr>
          <w:p w14:paraId="30612533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19DCDB83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48DDFD17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074346A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3AFA52B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30439BA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Respondents who understand drought will be less affected as they know how to avoid damage as well as losses.</w:t>
            </w:r>
          </w:p>
        </w:tc>
        <w:tc>
          <w:tcPr>
            <w:tcW w:w="1260" w:type="dxa"/>
            <w:shd w:val="clear" w:color="auto" w:fill="FFFFFF" w:themeFill="background1"/>
          </w:tcPr>
          <w:p w14:paraId="2CB754D3" w14:textId="77777777" w:rsidR="00586579" w:rsidRPr="00CD00B2" w:rsidRDefault="00586579" w:rsidP="0058657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4357951F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3D17F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78BE1D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Household’s received warning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C225B98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6D208FD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3AF8B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1264FEAB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8AACB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Getting early warning can minimize the loss and damages as households are prepare to fight against drought hazard.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105347" w14:textId="2A656315" w:rsidR="00586579" w:rsidRPr="00CD00B2" w:rsidRDefault="00BD76B2" w:rsidP="0058657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(Hahn et al. 2009)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7D41D99C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00A74C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1ECAB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5328C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50BF9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D23D5A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b/>
                <w:color w:val="auto"/>
              </w:rPr>
              <w:t>Sensitivity (Vulnerability) component of disaster risk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885C19" w14:textId="77777777" w:rsidR="00586579" w:rsidRPr="00CD00B2" w:rsidRDefault="00586579" w:rsidP="0058657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28488F16" w14:textId="77777777" w:rsidTr="007F21DB">
        <w:trPr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462E28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965915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Average monthly household’s income (Taka)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869F0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&lt;5000</w:t>
            </w:r>
          </w:p>
          <w:p w14:paraId="2F8F041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5000-10000</w:t>
            </w:r>
          </w:p>
          <w:p w14:paraId="1C9CC392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10000-15000</w:t>
            </w:r>
          </w:p>
          <w:p w14:paraId="45076A0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15000-20000</w:t>
            </w:r>
          </w:p>
          <w:p w14:paraId="487AFB3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&gt;20000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0425B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7273120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05945E1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27EA341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5EDCC50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568038C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100ECE7D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143A9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Higher income households have less vulnerability as they have the capability to take any mitigation and adaptation options.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19BBDA" w14:textId="4CD1156D" w:rsidR="00586579" w:rsidRPr="00CD00B2" w:rsidRDefault="00582B4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(Khan</w:t>
            </w:r>
            <w:r w:rsidR="00BD76B2" w:rsidRPr="00CD00B2">
              <w:rPr>
                <w:rFonts w:ascii="Times New Roman" w:hAnsi="Times New Roman" w:cs="Times New Roman"/>
                <w:color w:val="auto"/>
              </w:rPr>
              <w:t xml:space="preserve"> 2012)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01628EE3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02A60042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35649F78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Occupation of household’s head</w:t>
            </w:r>
          </w:p>
        </w:tc>
        <w:tc>
          <w:tcPr>
            <w:tcW w:w="1260" w:type="dxa"/>
            <w:shd w:val="clear" w:color="auto" w:fill="FFFFFF" w:themeFill="background1"/>
          </w:tcPr>
          <w:p w14:paraId="7046A0F9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Unemployed</w:t>
            </w:r>
          </w:p>
          <w:p w14:paraId="609A744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Daily laborer</w:t>
            </w:r>
          </w:p>
          <w:p w14:paraId="206ACEF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Farming</w:t>
            </w:r>
          </w:p>
          <w:p w14:paraId="3C91813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Business</w:t>
            </w:r>
          </w:p>
          <w:p w14:paraId="3515EA8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Govt. / Other services</w:t>
            </w:r>
          </w:p>
        </w:tc>
        <w:tc>
          <w:tcPr>
            <w:tcW w:w="1080" w:type="dxa"/>
            <w:shd w:val="clear" w:color="auto" w:fill="FFFFFF" w:themeFill="background1"/>
          </w:tcPr>
          <w:p w14:paraId="24D2F99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4CBDC057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2688A31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62E4BEB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7C75F9E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</w:tc>
        <w:tc>
          <w:tcPr>
            <w:tcW w:w="4050" w:type="dxa"/>
            <w:shd w:val="clear" w:color="auto" w:fill="FFFFFF" w:themeFill="background1"/>
          </w:tcPr>
          <w:p w14:paraId="5501EBD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Household’s head who has no income source poses more vulnerability and secure as well as permanent income sources household’s poses less vulnerability.</w:t>
            </w:r>
          </w:p>
        </w:tc>
        <w:tc>
          <w:tcPr>
            <w:tcW w:w="1260" w:type="dxa"/>
            <w:shd w:val="clear" w:color="auto" w:fill="FFFFFF" w:themeFill="background1"/>
          </w:tcPr>
          <w:p w14:paraId="45C06800" w14:textId="0C2FD0BD" w:rsidR="00586579" w:rsidRPr="00CD00B2" w:rsidRDefault="00911A65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(Cutter et al. 2003)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2FF40629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3D10477F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3493B35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Number of household dependents</w:t>
            </w:r>
          </w:p>
        </w:tc>
        <w:tc>
          <w:tcPr>
            <w:tcW w:w="1260" w:type="dxa"/>
            <w:shd w:val="clear" w:color="auto" w:fill="FFFFFF" w:themeFill="background1"/>
          </w:tcPr>
          <w:p w14:paraId="215424F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≤1</w:t>
            </w:r>
          </w:p>
          <w:p w14:paraId="341AE41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06ACD6F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2FC08E30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091B9EF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&gt;4</w:t>
            </w:r>
          </w:p>
        </w:tc>
        <w:tc>
          <w:tcPr>
            <w:tcW w:w="1080" w:type="dxa"/>
            <w:shd w:val="clear" w:color="auto" w:fill="FFFFFF" w:themeFill="background1"/>
          </w:tcPr>
          <w:p w14:paraId="03ADD67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0.20 </w:t>
            </w:r>
          </w:p>
          <w:p w14:paraId="3F09C602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0.40 </w:t>
            </w:r>
          </w:p>
          <w:p w14:paraId="74FE23B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0.60 </w:t>
            </w:r>
          </w:p>
          <w:p w14:paraId="54AC763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0.80 </w:t>
            </w:r>
          </w:p>
          <w:p w14:paraId="77404DA2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1.00 </w:t>
            </w:r>
          </w:p>
        </w:tc>
        <w:tc>
          <w:tcPr>
            <w:tcW w:w="4050" w:type="dxa"/>
            <w:shd w:val="clear" w:color="auto" w:fill="FFFFFF" w:themeFill="background1"/>
          </w:tcPr>
          <w:p w14:paraId="78EF3363" w14:textId="658F94F6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Large number of dependents as disables, older, child </w:t>
            </w:r>
            <w:r w:rsidR="007F21DB" w:rsidRPr="00CD00B2">
              <w:rPr>
                <w:rFonts w:ascii="Times New Roman" w:hAnsi="Times New Roman" w:cs="Times New Roman"/>
                <w:color w:val="auto"/>
              </w:rPr>
              <w:t>etc.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increases the risk of vulnerability.</w:t>
            </w:r>
          </w:p>
        </w:tc>
        <w:tc>
          <w:tcPr>
            <w:tcW w:w="1260" w:type="dxa"/>
            <w:shd w:val="clear" w:color="auto" w:fill="FFFFFF" w:themeFill="background1"/>
          </w:tcPr>
          <w:p w14:paraId="0B9360C4" w14:textId="400D5778" w:rsidR="00586579" w:rsidRPr="00CD00B2" w:rsidRDefault="00AB413B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>Khan, 2012; Cutter et al.</w:t>
            </w:r>
            <w:r w:rsidR="00D56D94" w:rsidRPr="00CD00B2">
              <w:rPr>
                <w:rFonts w:ascii="Times New Roman" w:hAnsi="Times New Roman" w:cs="Times New Roman"/>
                <w:color w:val="auto"/>
              </w:rPr>
              <w:t xml:space="preserve"> 2003; 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>Phung et al.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2016)</w:t>
            </w:r>
          </w:p>
        </w:tc>
      </w:tr>
      <w:tr w:rsidR="00CD00B2" w:rsidRPr="00CD00B2" w14:paraId="4AA5C853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3F9D2D42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0BDE191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Chronic illness/pregnancy or disability.</w:t>
            </w:r>
          </w:p>
        </w:tc>
        <w:tc>
          <w:tcPr>
            <w:tcW w:w="1260" w:type="dxa"/>
            <w:shd w:val="clear" w:color="auto" w:fill="FFFFFF" w:themeFill="background1"/>
          </w:tcPr>
          <w:p w14:paraId="62745DB7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253C2CB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08B5BC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4D4C436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&gt;2</w:t>
            </w:r>
          </w:p>
        </w:tc>
        <w:tc>
          <w:tcPr>
            <w:tcW w:w="1080" w:type="dxa"/>
            <w:shd w:val="clear" w:color="auto" w:fill="FFFFFF" w:themeFill="background1"/>
          </w:tcPr>
          <w:p w14:paraId="01C267B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1A10974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0.33</w:t>
            </w:r>
          </w:p>
          <w:p w14:paraId="0988CF4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0.67</w:t>
            </w:r>
          </w:p>
          <w:p w14:paraId="60837AC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2F0AFF4A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Special needy peoples have not enough mobility and for this reasons in the time of emergency evacuation, they can’t move their own self rather they need the help of others.</w:t>
            </w:r>
          </w:p>
        </w:tc>
        <w:tc>
          <w:tcPr>
            <w:tcW w:w="1260" w:type="dxa"/>
            <w:shd w:val="clear" w:color="auto" w:fill="FFFFFF" w:themeFill="background1"/>
          </w:tcPr>
          <w:p w14:paraId="53F0742D" w14:textId="17B40C34" w:rsidR="00586579" w:rsidRPr="00CD00B2" w:rsidRDefault="00265D0A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Birkmann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et al. 2013; Ahsan and Warner </w:t>
            </w:r>
            <w:r w:rsidR="008A4DD2" w:rsidRPr="00CD00B2">
              <w:rPr>
                <w:rFonts w:ascii="Times New Roman" w:hAnsi="Times New Roman" w:cs="Times New Roman"/>
                <w:color w:val="auto"/>
              </w:rPr>
              <w:t>2014)</w:t>
            </w:r>
          </w:p>
        </w:tc>
      </w:tr>
      <w:tr w:rsidR="00CD00B2" w:rsidRPr="00CD00B2" w14:paraId="715CEDDF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5502FA28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60" w:type="dxa"/>
            <w:shd w:val="clear" w:color="auto" w:fill="FFFFFF" w:themeFill="background1"/>
          </w:tcPr>
          <w:p w14:paraId="6E43C0D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 living in the community (in years)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384A296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i/>
                <w:iCs/>
                <w:color w:val="auto"/>
              </w:rPr>
              <w:t>&gt;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40 </w:t>
            </w:r>
          </w:p>
          <w:p w14:paraId="10228BD1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30–40 </w:t>
            </w:r>
          </w:p>
          <w:p w14:paraId="185A8408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20–30 </w:t>
            </w:r>
          </w:p>
          <w:p w14:paraId="6387D5B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10–20 </w:t>
            </w:r>
          </w:p>
          <w:p w14:paraId="6D1F7B4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i/>
                <w:iCs/>
                <w:color w:val="auto"/>
              </w:rPr>
              <w:t>&lt;</w:t>
            </w:r>
            <w:r w:rsidRPr="00CD00B2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80" w:type="dxa"/>
            <w:shd w:val="clear" w:color="auto" w:fill="FFFFFF" w:themeFill="background1"/>
          </w:tcPr>
          <w:p w14:paraId="6BC9B898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34BBA30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0.40 </w:t>
            </w:r>
          </w:p>
          <w:p w14:paraId="1D69BDC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0.60 </w:t>
            </w:r>
          </w:p>
          <w:p w14:paraId="7CA22F4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0.80 </w:t>
            </w:r>
          </w:p>
          <w:p w14:paraId="74FD2C5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2F9A9BD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who live long time in the area being familiar with drought intensity, frequency and therefore know how to reduce risks.</w:t>
            </w:r>
          </w:p>
        </w:tc>
        <w:tc>
          <w:tcPr>
            <w:tcW w:w="1260" w:type="dxa"/>
            <w:shd w:val="clear" w:color="auto" w:fill="FFFFFF" w:themeFill="background1"/>
          </w:tcPr>
          <w:p w14:paraId="595A1ED0" w14:textId="1D61BC58" w:rsidR="00586579" w:rsidRPr="00CD00B2" w:rsidRDefault="006A4BD3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Birkmann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et al. </w:t>
            </w:r>
            <w:r w:rsidR="003D1174" w:rsidRPr="00CD00B2">
              <w:rPr>
                <w:rFonts w:ascii="Times New Roman" w:hAnsi="Times New Roman" w:cs="Times New Roman"/>
                <w:color w:val="auto"/>
              </w:rPr>
              <w:t>2013;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Field et al.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2012)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3EF564F4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151E7BD3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60" w:type="dxa"/>
            <w:shd w:val="clear" w:color="auto" w:fill="FFFFFF" w:themeFill="background1"/>
          </w:tcPr>
          <w:p w14:paraId="4D81123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who have taken out loans in the last ten years.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6BA4832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  <w:p w14:paraId="21491BD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</w:tc>
        <w:tc>
          <w:tcPr>
            <w:tcW w:w="1080" w:type="dxa"/>
            <w:shd w:val="clear" w:color="auto" w:fill="FFFFFF" w:themeFill="background1"/>
          </w:tcPr>
          <w:p w14:paraId="0CBE778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01FD31A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69663D1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which have a loan are more vulnerable because it means they face economic challenges to maintain debt repayments.</w:t>
            </w:r>
          </w:p>
        </w:tc>
        <w:tc>
          <w:tcPr>
            <w:tcW w:w="1260" w:type="dxa"/>
            <w:shd w:val="clear" w:color="auto" w:fill="FFFFFF" w:themeFill="background1"/>
          </w:tcPr>
          <w:p w14:paraId="124367E5" w14:textId="49C86E30" w:rsidR="00586579" w:rsidRPr="00CD00B2" w:rsidRDefault="00582B4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(Hahn et al.</w:t>
            </w:r>
            <w:r w:rsidR="00D42405" w:rsidRPr="00CD00B2">
              <w:rPr>
                <w:rFonts w:ascii="Times New Roman" w:hAnsi="Times New Roman" w:cs="Times New Roman"/>
                <w:color w:val="auto"/>
              </w:rPr>
              <w:t xml:space="preserve"> 2009)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3E152B30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672EB749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1260" w:type="dxa"/>
            <w:shd w:val="clear" w:color="auto" w:fill="FFFFFF" w:themeFill="background1"/>
          </w:tcPr>
          <w:p w14:paraId="063A52C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have access to tube-well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068634F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65A9F88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shd w:val="clear" w:color="auto" w:fill="FFFFFF" w:themeFill="background1"/>
          </w:tcPr>
          <w:p w14:paraId="44B08AB1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43C589D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0C46836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Access to tube well means the households has no need to pay for getting the safe drinking water.</w:t>
            </w:r>
          </w:p>
        </w:tc>
        <w:tc>
          <w:tcPr>
            <w:tcW w:w="1260" w:type="dxa"/>
            <w:shd w:val="clear" w:color="auto" w:fill="FFFFFF" w:themeFill="background1"/>
          </w:tcPr>
          <w:p w14:paraId="082CE9E2" w14:textId="78E2A4EF" w:rsidR="00586579" w:rsidRPr="00CD00B2" w:rsidRDefault="00931716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r w:rsidRPr="00CD00B2">
              <w:rPr>
                <w:rFonts w:ascii="Times New Roman" w:eastAsia="Times New Roman" w:hAnsi="Times New Roman" w:cs="Times New Roman"/>
                <w:color w:val="auto"/>
              </w:rPr>
              <w:t>Zhou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et al. 2015; Hahn et al. 2009; Ahsan and Warner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2014)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07BC72AF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4D26B118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60" w:type="dxa"/>
            <w:shd w:val="clear" w:color="auto" w:fill="FFFFFF" w:themeFill="background1"/>
          </w:tcPr>
          <w:p w14:paraId="6064CBB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Formal community organization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15E74DA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Yes </w:t>
            </w:r>
          </w:p>
          <w:p w14:paraId="659B897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shd w:val="clear" w:color="auto" w:fill="FFFFFF" w:themeFill="background1"/>
          </w:tcPr>
          <w:p w14:paraId="1AF4723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</w:t>
            </w:r>
          </w:p>
          <w:p w14:paraId="2ECF8539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6A36A73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Community organization takes some real time strategies for reducing the drought risks as establishment of community forest.</w:t>
            </w:r>
          </w:p>
        </w:tc>
        <w:tc>
          <w:tcPr>
            <w:tcW w:w="1260" w:type="dxa"/>
            <w:shd w:val="clear" w:color="auto" w:fill="FFFFFF" w:themeFill="background1"/>
          </w:tcPr>
          <w:p w14:paraId="4DBA863B" w14:textId="7144E2E8" w:rsidR="00586579" w:rsidRPr="00CD00B2" w:rsidRDefault="00582B4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(Karim and Thiel</w:t>
            </w:r>
            <w:r w:rsidR="00FD4D74" w:rsidRPr="00CD00B2">
              <w:rPr>
                <w:rFonts w:ascii="Times New Roman" w:hAnsi="Times New Roman" w:cs="Times New Roman"/>
                <w:color w:val="auto"/>
              </w:rPr>
              <w:t xml:space="preserve"> 2017)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1A5FAE46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shd w:val="clear" w:color="auto" w:fill="FFFFFF" w:themeFill="background1"/>
          </w:tcPr>
          <w:p w14:paraId="6388509B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60" w:type="dxa"/>
            <w:shd w:val="clear" w:color="auto" w:fill="FFFFFF" w:themeFill="background1"/>
          </w:tcPr>
          <w:p w14:paraId="7F892A8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Food shortages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14:paraId="4C30EC7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0BED257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23C4217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364407F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6AF2DB6F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shd w:val="clear" w:color="auto" w:fill="FFFFFF" w:themeFill="background1"/>
          </w:tcPr>
          <w:p w14:paraId="01D9147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7FF28BF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16F07D2B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22FE9D8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1CEE4C1D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shd w:val="clear" w:color="auto" w:fill="FFFFFF" w:themeFill="background1"/>
          </w:tcPr>
          <w:p w14:paraId="7CEAC8F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Food availability decreases the risk of vulnerability and food shortage increases the risk of vulnerability.</w:t>
            </w:r>
          </w:p>
        </w:tc>
        <w:tc>
          <w:tcPr>
            <w:tcW w:w="1260" w:type="dxa"/>
            <w:shd w:val="clear" w:color="auto" w:fill="FFFFFF" w:themeFill="background1"/>
          </w:tcPr>
          <w:p w14:paraId="562D13DB" w14:textId="78841562" w:rsidR="00586579" w:rsidRPr="00CD00B2" w:rsidRDefault="00582B4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Kulatunga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</w:t>
            </w:r>
            <w:r w:rsidR="00EF42A6" w:rsidRPr="00CD00B2">
              <w:rPr>
                <w:rFonts w:ascii="Times New Roman" w:hAnsi="Times New Roman" w:cs="Times New Roman"/>
                <w:color w:val="auto"/>
              </w:rPr>
              <w:t xml:space="preserve"> 2014)</w:t>
            </w:r>
          </w:p>
        </w:tc>
      </w:tr>
      <w:tr w:rsidR="00CD00B2" w:rsidRPr="00CD00B2" w14:paraId="472F6A64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AD749E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5FAC4A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Any violence.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61530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4DBAD33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13469EA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17406DA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1DBBF12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1FD35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0.20</w:t>
            </w:r>
          </w:p>
          <w:p w14:paraId="35FC815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0.40</w:t>
            </w:r>
          </w:p>
          <w:p w14:paraId="32FA7EF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0.60</w:t>
            </w:r>
          </w:p>
          <w:p w14:paraId="4EE5581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0.80</w:t>
            </w:r>
          </w:p>
          <w:p w14:paraId="4F724BF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83C9B" w14:textId="681B249E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Households affected by violence in the time of severe drought </w:t>
            </w:r>
            <w:r w:rsidR="007F21DB" w:rsidRPr="00CD00B2">
              <w:rPr>
                <w:rFonts w:ascii="Times New Roman" w:hAnsi="Times New Roman" w:cs="Times New Roman"/>
                <w:color w:val="auto"/>
              </w:rPr>
              <w:t>indicates the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absent of social security as well as higher risk.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9A0143" w14:textId="3294A6A1" w:rsidR="00586579" w:rsidRPr="00CD00B2" w:rsidRDefault="00694FAD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O'bryan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2016; Islam  et al.</w:t>
            </w:r>
            <w:r w:rsidR="00BA4743" w:rsidRPr="00CD00B2">
              <w:rPr>
                <w:rFonts w:ascii="Times New Roman" w:hAnsi="Times New Roman" w:cs="Times New Roman"/>
                <w:color w:val="auto"/>
              </w:rPr>
              <w:t xml:space="preserve"> 2017; </w:t>
            </w:r>
            <w:r w:rsidRPr="00CD00B2">
              <w:rPr>
                <w:rFonts w:ascii="Times New Roman" w:hAnsi="Times New Roman" w:cs="Times New Roman"/>
                <w:color w:val="auto"/>
              </w:rPr>
              <w:t>Krug  e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>t al. 1998; Dilley and Boudreau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2001])</w:t>
            </w:r>
          </w:p>
        </w:tc>
      </w:tr>
      <w:tr w:rsidR="00CD00B2" w:rsidRPr="00CD00B2" w14:paraId="33F2132B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114C55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AA0FBB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2A2AEA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BD17E8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4AE6A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b/>
                <w:color w:val="auto"/>
              </w:rPr>
              <w:t>Capacity component of disaster risk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7F5BD0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1DBA3DAD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8D61742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847397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Number of earning members in household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75233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2BD4AE7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93557D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2E7748F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&gt;2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137FE1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  <w:p w14:paraId="4C1C36BD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0.33</w:t>
            </w:r>
          </w:p>
          <w:p w14:paraId="716CBDD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0.67</w:t>
            </w:r>
          </w:p>
          <w:p w14:paraId="73BB980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1.00</w:t>
            </w:r>
          </w:p>
        </w:tc>
        <w:tc>
          <w:tcPr>
            <w:tcW w:w="405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EC423EC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Higher number of earning members increases the capacity of households.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5A31DC7" w14:textId="79B73C35" w:rsidR="00586579" w:rsidRPr="00CD00B2" w:rsidRDefault="00582B4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Nhuan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</w:t>
            </w:r>
            <w:r w:rsidR="00E056E9" w:rsidRPr="00CD00B2">
              <w:rPr>
                <w:rFonts w:ascii="Times New Roman" w:hAnsi="Times New Roman" w:cs="Times New Roman"/>
                <w:color w:val="auto"/>
              </w:rPr>
              <w:t xml:space="preserve"> 2016)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4583F239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DCDC49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FFB861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 head’s education level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548C61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Illiterate</w:t>
            </w:r>
          </w:p>
          <w:p w14:paraId="299A4586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Primary</w:t>
            </w:r>
          </w:p>
          <w:p w14:paraId="1E69E8D1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Secondary</w:t>
            </w:r>
          </w:p>
          <w:p w14:paraId="60156A2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Higher Secondary</w:t>
            </w:r>
          </w:p>
          <w:p w14:paraId="3097086E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Graduation</w:t>
            </w:r>
          </w:p>
          <w:p w14:paraId="2D2B33C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6D847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  <w:p w14:paraId="1D7FFE7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52529D82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4671627C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06DC1C3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45335CC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7AD5E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Literate people are more aware of the impacts of drought and willingly take initiatives to reduce the vulnerability.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6C9459" w14:textId="5B39A710" w:rsidR="00586579" w:rsidRPr="00CD00B2" w:rsidRDefault="002D29FD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r w:rsidR="00582B49" w:rsidRPr="00CD00B2">
              <w:rPr>
                <w:rFonts w:ascii="Times New Roman" w:eastAsia="Times New Roman" w:hAnsi="Times New Roman" w:cs="Times New Roman"/>
                <w:color w:val="auto"/>
              </w:rPr>
              <w:t>Zhou et al.</w:t>
            </w:r>
            <w:r w:rsidRPr="00CD00B2">
              <w:rPr>
                <w:rFonts w:ascii="Times New Roman" w:eastAsia="Times New Roman" w:hAnsi="Times New Roman" w:cs="Times New Roman"/>
                <w:color w:val="auto"/>
              </w:rPr>
              <w:t xml:space="preserve"> 2015</w:t>
            </w:r>
            <w:r w:rsidRPr="00CD00B2">
              <w:rPr>
                <w:rFonts w:ascii="Times New Roman" w:hAnsi="Times New Roman" w:cs="Times New Roman"/>
                <w:color w:val="auto"/>
              </w:rPr>
              <w:t>; Hahn et al.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2009; Ahsan and Warner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2014;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Nhuan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2016; Gain et al. 2015)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3A2CA9F4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F05104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60FE4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livelihood options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3073B43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07795AE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A0F010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A266CBB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261062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Multiple income sources means better capacity of any households.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4F6043" w14:textId="7C6ADC68" w:rsidR="00586579" w:rsidRPr="00CD00B2" w:rsidRDefault="00F73901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(Hahn et al. 2009; 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Nhuan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2016)</w:t>
            </w:r>
          </w:p>
        </w:tc>
      </w:tr>
      <w:tr w:rsidR="00CD00B2" w:rsidRPr="00CD00B2" w14:paraId="763D2001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80D7A6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DDDC4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having insurance (life, health)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D57D1D4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3D19838A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D8109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A0120F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5A4860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Insurance increases the households coping capacity.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97379B" w14:textId="0A4B5DBE" w:rsidR="00586579" w:rsidRPr="00CD00B2" w:rsidRDefault="008C19BA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Birkmann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2013;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Nhuan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2016</w:t>
            </w:r>
            <w:r w:rsidRPr="00CD00B2">
              <w:rPr>
                <w:rFonts w:ascii="Times New Roman" w:hAnsi="Times New Roman" w:cs="Times New Roman"/>
                <w:color w:val="auto"/>
              </w:rPr>
              <w:t>)</w:t>
            </w:r>
            <w:r w:rsidR="0058657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31BEAA8E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01B961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31912F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having any kind of savings.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39B94D7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02A9AAA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04015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EB41D15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CC7B21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Any type of savings can help the households to recover from any drought hazard quickly.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9C8C4A" w14:textId="402E3B20" w:rsidR="00586579" w:rsidRPr="00CD00B2" w:rsidRDefault="00296868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(Blaikie et al.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2005</w:t>
            </w:r>
            <w:r w:rsidRPr="00CD00B2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CD00B2" w:rsidRPr="00CD00B2" w14:paraId="6865FA93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A1E1D9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6240FD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Any NGO for giving </w:t>
            </w: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training.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763E6D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Yes</w:t>
            </w:r>
          </w:p>
          <w:p w14:paraId="7E9B2057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3494D5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C3E6029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FBC1E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Training can enhance the respondent’s capability to cope up with the drought.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49F5C3" w14:textId="77777777" w:rsidR="00586579" w:rsidRPr="00CD00B2" w:rsidRDefault="00586579" w:rsidP="005865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7864F047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4AD735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2EE51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Any members having training upon drought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F189A13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5DDB8D36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C5474E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D4D4A6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2B83A4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Trained up people can better understand what and when to do what.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6615F3" w14:textId="77777777" w:rsidR="00586579" w:rsidRPr="00CD00B2" w:rsidRDefault="00586579" w:rsidP="005865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6633CB16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62CE4D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913937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who have experience with drought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E4CB345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4F86320F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3B5B0A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2207690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712351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Experienced (drought experience) households know how to avoid the risks of drought that means they have high capacity.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64AC53" w14:textId="5BE2950C" w:rsidR="00586579" w:rsidRPr="00CD00B2" w:rsidRDefault="00582B4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Nhuan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</w:t>
            </w:r>
            <w:r w:rsidR="00907113" w:rsidRPr="00CD00B2">
              <w:rPr>
                <w:rFonts w:ascii="Times New Roman" w:hAnsi="Times New Roman" w:cs="Times New Roman"/>
                <w:color w:val="auto"/>
              </w:rPr>
              <w:t xml:space="preserve"> 2016)</w:t>
            </w:r>
          </w:p>
        </w:tc>
      </w:tr>
      <w:tr w:rsidR="00CD00B2" w:rsidRPr="00CD00B2" w14:paraId="62D5E22E" w14:textId="77777777" w:rsidTr="007F2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02EA26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DDA7DE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Households having relatives outside the drought prone area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07DD76D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36BE3A07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C4F8AF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18518C2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139361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09E653" w14:textId="77777777" w:rsidR="00586579" w:rsidRPr="00CD00B2" w:rsidRDefault="00586579" w:rsidP="00586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00B2" w:rsidRPr="00CD00B2" w14:paraId="10DFD3B1" w14:textId="77777777" w:rsidTr="007F21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252EB5B" w14:textId="77777777" w:rsidR="00586579" w:rsidRPr="00CD00B2" w:rsidRDefault="00586579" w:rsidP="00586579">
            <w:pPr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1BEA70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</w:rPr>
            </w:pPr>
            <w:r w:rsidRPr="00CD00B2">
              <w:rPr>
                <w:rFonts w:ascii="Times New Roman" w:hAnsi="Times New Roman" w:cs="Times New Roman"/>
                <w:bCs/>
                <w:color w:val="auto"/>
              </w:rPr>
              <w:t xml:space="preserve">Households aware of emergency activities </w:t>
            </w:r>
          </w:p>
          <w:p w14:paraId="03FD7F24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034141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Yes</w:t>
            </w:r>
          </w:p>
          <w:p w14:paraId="2AEB156D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A1B162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11EAFF7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517123" w14:textId="77777777" w:rsidR="00586579" w:rsidRPr="00CD00B2" w:rsidRDefault="00586579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Awareness of emergency activities means they can take real time decision during drought period.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6DF1BE" w14:textId="35C74C1F" w:rsidR="00586579" w:rsidRPr="00CD00B2" w:rsidRDefault="001E6B2F" w:rsidP="00586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(Blaikie et al. 2005; Hosseini et al. 2014)</w:t>
            </w:r>
          </w:p>
        </w:tc>
      </w:tr>
    </w:tbl>
    <w:p w14:paraId="75C8E379" w14:textId="77777777" w:rsidR="008B264D" w:rsidRPr="00CD00B2" w:rsidRDefault="008B264D" w:rsidP="00280B38">
      <w:pPr>
        <w:jc w:val="center"/>
        <w:rPr>
          <w:rFonts w:ascii="Times New Roman" w:hAnsi="Times New Roman" w:cs="Times New Roman"/>
        </w:rPr>
      </w:pPr>
    </w:p>
    <w:p w14:paraId="36CB7F4F" w14:textId="7458B430" w:rsidR="008B264D" w:rsidRPr="00CD00B2" w:rsidRDefault="00FA592E" w:rsidP="007F21D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D00B2">
        <w:rPr>
          <w:rFonts w:ascii="Times New Roman" w:hAnsi="Times New Roman" w:cs="Times New Roman"/>
          <w:b/>
        </w:rPr>
        <w:t xml:space="preserve">Table </w:t>
      </w:r>
      <w:r w:rsidR="006B3363" w:rsidRPr="00CD00B2">
        <w:rPr>
          <w:rFonts w:ascii="Times New Roman" w:hAnsi="Times New Roman" w:cs="Times New Roman"/>
          <w:b/>
        </w:rPr>
        <w:t>S2</w:t>
      </w:r>
      <w:r w:rsidRPr="00CD00B2">
        <w:rPr>
          <w:rFonts w:ascii="Times New Roman" w:hAnsi="Times New Roman" w:cs="Times New Roman"/>
          <w:b/>
        </w:rPr>
        <w:t>: An overview of the selected indicators for perceived risk (for both households and experts) assessment</w:t>
      </w:r>
      <w:r w:rsidR="007F21DB">
        <w:rPr>
          <w:rFonts w:ascii="Times New Roman" w:hAnsi="Times New Roman" w:cs="Times New Roman"/>
          <w:b/>
        </w:rPr>
        <w:t>.</w:t>
      </w:r>
    </w:p>
    <w:tbl>
      <w:tblPr>
        <w:tblStyle w:val="LightShading"/>
        <w:tblW w:w="9576" w:type="dxa"/>
        <w:tblLayout w:type="fixed"/>
        <w:tblLook w:val="04A0" w:firstRow="1" w:lastRow="0" w:firstColumn="1" w:lastColumn="0" w:noHBand="0" w:noVBand="1"/>
      </w:tblPr>
      <w:tblGrid>
        <w:gridCol w:w="558"/>
        <w:gridCol w:w="1350"/>
        <w:gridCol w:w="1620"/>
        <w:gridCol w:w="1170"/>
        <w:gridCol w:w="3420"/>
        <w:gridCol w:w="1458"/>
      </w:tblGrid>
      <w:tr w:rsidR="00CD00B2" w:rsidRPr="00CD00B2" w14:paraId="2073BA7B" w14:textId="77777777" w:rsidTr="006C4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14:paraId="37DFD856" w14:textId="39503525" w:rsidR="008B264D" w:rsidRPr="00CD00B2" w:rsidRDefault="008B264D" w:rsidP="006C48FF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SL</w:t>
            </w:r>
          </w:p>
        </w:tc>
        <w:tc>
          <w:tcPr>
            <w:tcW w:w="1350" w:type="dxa"/>
          </w:tcPr>
          <w:p w14:paraId="217B1E88" w14:textId="77777777" w:rsidR="008B264D" w:rsidRPr="00CD00B2" w:rsidRDefault="008B264D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Indicators</w:t>
            </w:r>
          </w:p>
        </w:tc>
        <w:tc>
          <w:tcPr>
            <w:tcW w:w="1620" w:type="dxa"/>
          </w:tcPr>
          <w:p w14:paraId="0B4EFF3B" w14:textId="77777777" w:rsidR="008B264D" w:rsidRPr="00CD00B2" w:rsidRDefault="008B264D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Classes</w:t>
            </w:r>
          </w:p>
        </w:tc>
        <w:tc>
          <w:tcPr>
            <w:tcW w:w="1170" w:type="dxa"/>
          </w:tcPr>
          <w:p w14:paraId="70A23A45" w14:textId="77777777" w:rsidR="008B264D" w:rsidRPr="00CD00B2" w:rsidRDefault="008B264D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Weights</w:t>
            </w:r>
          </w:p>
        </w:tc>
        <w:tc>
          <w:tcPr>
            <w:tcW w:w="3420" w:type="dxa"/>
          </w:tcPr>
          <w:p w14:paraId="1AA25FFB" w14:textId="77777777" w:rsidR="008B264D" w:rsidRPr="00CD00B2" w:rsidRDefault="008B264D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Explanations</w:t>
            </w:r>
          </w:p>
        </w:tc>
        <w:tc>
          <w:tcPr>
            <w:tcW w:w="1458" w:type="dxa"/>
          </w:tcPr>
          <w:p w14:paraId="6248DDD9" w14:textId="77777777" w:rsidR="008B264D" w:rsidRPr="00CD00B2" w:rsidRDefault="008B264D" w:rsidP="006C4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Source</w:t>
            </w:r>
          </w:p>
        </w:tc>
      </w:tr>
      <w:tr w:rsidR="00CD00B2" w:rsidRPr="00CD00B2" w14:paraId="56116E6E" w14:textId="77777777" w:rsidTr="00205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12C5C2B3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50" w:type="dxa"/>
            <w:shd w:val="clear" w:color="auto" w:fill="FFFFFF" w:themeFill="background1"/>
          </w:tcPr>
          <w:p w14:paraId="47CB017A" w14:textId="77777777" w:rsidR="008B264D" w:rsidRPr="00CD00B2" w:rsidRDefault="00FA592E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Likelihood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of  drought occurrence</w:t>
            </w:r>
          </w:p>
        </w:tc>
        <w:tc>
          <w:tcPr>
            <w:tcW w:w="1620" w:type="dxa"/>
            <w:shd w:val="clear" w:color="auto" w:fill="FFFFFF" w:themeFill="background1"/>
          </w:tcPr>
          <w:p w14:paraId="520484DA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  <w:p w14:paraId="12698FBE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76BC18C1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290E8ED0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2E898E37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</w:tc>
        <w:tc>
          <w:tcPr>
            <w:tcW w:w="1170" w:type="dxa"/>
            <w:shd w:val="clear" w:color="auto" w:fill="FFFFFF" w:themeFill="background1"/>
          </w:tcPr>
          <w:p w14:paraId="6E21A6D9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C0ACEFE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65B398FF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36016DB7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6FDAE1B7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3B121A53" w14:textId="77777777" w:rsidR="008B264D" w:rsidRPr="00CD00B2" w:rsidRDefault="00FA592E" w:rsidP="00FA5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Possibility of the occurrence of more future drought means higher risk.</w:t>
            </w:r>
          </w:p>
        </w:tc>
        <w:tc>
          <w:tcPr>
            <w:tcW w:w="1458" w:type="dxa"/>
            <w:shd w:val="clear" w:color="auto" w:fill="FFFFFF" w:themeFill="background1"/>
          </w:tcPr>
          <w:p w14:paraId="4088AAE8" w14:textId="17E141ED" w:rsidR="008B264D" w:rsidRPr="00CD00B2" w:rsidRDefault="00211200" w:rsidP="009B2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Armaş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and Avram</w:t>
            </w:r>
            <w:r w:rsidR="00D346E3" w:rsidRPr="00CD00B2">
              <w:rPr>
                <w:rFonts w:ascii="Times New Roman" w:hAnsi="Times New Roman" w:cs="Times New Roman"/>
                <w:color w:val="auto"/>
              </w:rPr>
              <w:t xml:space="preserve"> 2009;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Qasim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2015)</w:t>
            </w:r>
          </w:p>
        </w:tc>
      </w:tr>
      <w:tr w:rsidR="00CD00B2" w:rsidRPr="00CD00B2" w14:paraId="68C99F4C" w14:textId="77777777" w:rsidTr="00205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75C65E3B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50" w:type="dxa"/>
            <w:shd w:val="clear" w:color="auto" w:fill="FFFFFF" w:themeFill="background1"/>
          </w:tcPr>
          <w:p w14:paraId="5619E954" w14:textId="77777777" w:rsidR="008B264D" w:rsidRPr="00CD00B2" w:rsidRDefault="008B264D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Dread/Fear </w:t>
            </w:r>
          </w:p>
        </w:tc>
        <w:tc>
          <w:tcPr>
            <w:tcW w:w="1620" w:type="dxa"/>
            <w:shd w:val="clear" w:color="auto" w:fill="FFFFFF" w:themeFill="background1"/>
          </w:tcPr>
          <w:p w14:paraId="3B192AEF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much afraid</w:t>
            </w:r>
          </w:p>
          <w:p w14:paraId="4F90F07C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Afraid</w:t>
            </w:r>
          </w:p>
          <w:p w14:paraId="0666A0D6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Neutral</w:t>
            </w:r>
          </w:p>
          <w:p w14:paraId="2A34F8C7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Slightly afraid</w:t>
            </w:r>
          </w:p>
          <w:p w14:paraId="4D38A543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Not afraid</w:t>
            </w:r>
          </w:p>
        </w:tc>
        <w:tc>
          <w:tcPr>
            <w:tcW w:w="1170" w:type="dxa"/>
            <w:shd w:val="clear" w:color="auto" w:fill="FFFFFF" w:themeFill="background1"/>
          </w:tcPr>
          <w:p w14:paraId="1128D34F" w14:textId="77777777" w:rsidR="00DE39A8" w:rsidRPr="00CD00B2" w:rsidRDefault="00DE39A8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14:paraId="663F3A9D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2B88CBA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1CFB806F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777AD306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3DFE8FEE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69E475F3" w14:textId="77777777" w:rsidR="008B264D" w:rsidRPr="00CD00B2" w:rsidRDefault="008B264D" w:rsidP="00081D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Feeling </w:t>
            </w:r>
            <w:r w:rsidR="00081D51" w:rsidRPr="00CD00B2">
              <w:rPr>
                <w:rFonts w:ascii="Times New Roman" w:hAnsi="Times New Roman" w:cs="Times New Roman"/>
                <w:color w:val="auto"/>
              </w:rPr>
              <w:t>less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afraid of drought means </w:t>
            </w:r>
            <w:r w:rsidR="00081D51" w:rsidRPr="00CD00B2">
              <w:rPr>
                <w:rFonts w:ascii="Times New Roman" w:hAnsi="Times New Roman" w:cs="Times New Roman"/>
                <w:color w:val="auto"/>
              </w:rPr>
              <w:t xml:space="preserve">lower </w:t>
            </w:r>
            <w:r w:rsidRPr="00CD00B2">
              <w:rPr>
                <w:rFonts w:ascii="Times New Roman" w:hAnsi="Times New Roman" w:cs="Times New Roman"/>
                <w:color w:val="auto"/>
              </w:rPr>
              <w:t>risk perception.</w:t>
            </w:r>
          </w:p>
        </w:tc>
        <w:tc>
          <w:tcPr>
            <w:tcW w:w="1458" w:type="dxa"/>
            <w:shd w:val="clear" w:color="auto" w:fill="FFFFFF" w:themeFill="background1"/>
          </w:tcPr>
          <w:p w14:paraId="7C8DD8F8" w14:textId="65621C5F" w:rsidR="008B264D" w:rsidRPr="00CD00B2" w:rsidRDefault="00211200" w:rsidP="009B28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Armaş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and Avram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2009; 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Qasim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et al. 2015)</w:t>
            </w:r>
          </w:p>
        </w:tc>
      </w:tr>
      <w:tr w:rsidR="00CD00B2" w:rsidRPr="00CD00B2" w14:paraId="0B0CEC43" w14:textId="77777777" w:rsidTr="00205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19F11488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50" w:type="dxa"/>
            <w:shd w:val="clear" w:color="auto" w:fill="FFFFFF" w:themeFill="background1"/>
          </w:tcPr>
          <w:p w14:paraId="50AD6ACA" w14:textId="77777777" w:rsidR="008B264D" w:rsidRPr="00CD00B2" w:rsidRDefault="008B264D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Likelihood of future damage from drought</w:t>
            </w:r>
          </w:p>
        </w:tc>
        <w:tc>
          <w:tcPr>
            <w:tcW w:w="1620" w:type="dxa"/>
            <w:shd w:val="clear" w:color="auto" w:fill="FFFFFF" w:themeFill="background1"/>
          </w:tcPr>
          <w:p w14:paraId="27E6A8DE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  <w:p w14:paraId="56E90C30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4585687A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2A05DE66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3E31ACDF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</w:tc>
        <w:tc>
          <w:tcPr>
            <w:tcW w:w="1170" w:type="dxa"/>
            <w:shd w:val="clear" w:color="auto" w:fill="FFFFFF" w:themeFill="background1"/>
          </w:tcPr>
          <w:p w14:paraId="12C1BB3C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D38A691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715AE43C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46F2D0A6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6C3B5E12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3C94DCB7" w14:textId="77777777" w:rsidR="008B264D" w:rsidRPr="00CD00B2" w:rsidRDefault="00A37CD8" w:rsidP="00A37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Perception on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higher damage means 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possibility of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>higher risk.</w:t>
            </w:r>
          </w:p>
        </w:tc>
        <w:tc>
          <w:tcPr>
            <w:tcW w:w="1458" w:type="dxa"/>
            <w:shd w:val="clear" w:color="auto" w:fill="FFFFFF" w:themeFill="background1"/>
          </w:tcPr>
          <w:p w14:paraId="35E41BD8" w14:textId="69224340" w:rsidR="008B264D" w:rsidRPr="00CD00B2" w:rsidRDefault="00B66BAB" w:rsidP="009B2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Saunders and 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Senkbeil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2017; Zhang et al.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 2017)</w:t>
            </w:r>
          </w:p>
        </w:tc>
      </w:tr>
      <w:tr w:rsidR="00CD00B2" w:rsidRPr="00CD00B2" w14:paraId="5EFB1720" w14:textId="77777777" w:rsidTr="00205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09D08210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50" w:type="dxa"/>
            <w:shd w:val="clear" w:color="auto" w:fill="FFFFFF" w:themeFill="background1"/>
          </w:tcPr>
          <w:p w14:paraId="1F1A4A60" w14:textId="77777777" w:rsidR="008B264D" w:rsidRPr="00CD00B2" w:rsidRDefault="008B264D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Ability to cope </w:t>
            </w:r>
          </w:p>
        </w:tc>
        <w:tc>
          <w:tcPr>
            <w:tcW w:w="1620" w:type="dxa"/>
            <w:shd w:val="clear" w:color="auto" w:fill="FFFFFF" w:themeFill="background1"/>
          </w:tcPr>
          <w:p w14:paraId="4EA3FEF2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  <w:p w14:paraId="04785AFE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184763EB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Moderate</w:t>
            </w:r>
          </w:p>
          <w:p w14:paraId="05D0F735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3CA84EA6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</w:tc>
        <w:tc>
          <w:tcPr>
            <w:tcW w:w="1170" w:type="dxa"/>
            <w:shd w:val="clear" w:color="auto" w:fill="FFFFFF" w:themeFill="background1"/>
          </w:tcPr>
          <w:p w14:paraId="1FDDF818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18376A1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4B6AC405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59EEE33C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3C905275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07B82E4B" w14:textId="77777777" w:rsidR="008B264D" w:rsidRPr="00CD00B2" w:rsidRDefault="00A37CD8" w:rsidP="00A37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Lower coping ability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means </w:t>
            </w: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risk perception and vice-versa.</w:t>
            </w:r>
          </w:p>
        </w:tc>
        <w:tc>
          <w:tcPr>
            <w:tcW w:w="1458" w:type="dxa"/>
            <w:shd w:val="clear" w:color="auto" w:fill="FFFFFF" w:themeFill="background1"/>
          </w:tcPr>
          <w:p w14:paraId="3FD4BA47" w14:textId="1C46A16D" w:rsidR="008B264D" w:rsidRPr="00CD00B2" w:rsidRDefault="001A185A" w:rsidP="009B28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Alam</w:t>
            </w:r>
            <w:proofErr w:type="spellEnd"/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and Collins</w:t>
            </w:r>
            <w:r w:rsidR="00E0509B" w:rsidRPr="00CD00B2">
              <w:rPr>
                <w:rFonts w:ascii="Times New Roman" w:hAnsi="Times New Roman" w:cs="Times New Roman"/>
                <w:color w:val="auto"/>
              </w:rPr>
              <w:t xml:space="preserve"> 2010; Mallick et al.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0509B" w:rsidRPr="00CD00B2">
              <w:rPr>
                <w:rFonts w:ascii="Times New Roman" w:hAnsi="Times New Roman" w:cs="Times New Roman"/>
                <w:color w:val="auto"/>
              </w:rPr>
              <w:t xml:space="preserve">2017; 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Terpstra and 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Gutteling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2008)</w:t>
            </w:r>
            <w:r w:rsidR="0085720B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19F46C73" w14:textId="77777777" w:rsidTr="00205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61B2FE97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350" w:type="dxa"/>
            <w:shd w:val="clear" w:color="auto" w:fill="FFFFFF" w:themeFill="background1"/>
          </w:tcPr>
          <w:p w14:paraId="2ADDCA23" w14:textId="77777777" w:rsidR="008B264D" w:rsidRPr="00CD00B2" w:rsidRDefault="008B264D" w:rsidP="008B2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Altering relationships</w:t>
            </w:r>
          </w:p>
        </w:tc>
        <w:tc>
          <w:tcPr>
            <w:tcW w:w="1620" w:type="dxa"/>
            <w:shd w:val="clear" w:color="auto" w:fill="FFFFFF" w:themeFill="background1"/>
          </w:tcPr>
          <w:p w14:paraId="19A06E0B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high</w:t>
            </w:r>
          </w:p>
          <w:p w14:paraId="3AAA60DB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</w:p>
          <w:p w14:paraId="355288A0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Moderate</w:t>
            </w:r>
          </w:p>
          <w:p w14:paraId="3A503E83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Low</w:t>
            </w:r>
          </w:p>
          <w:p w14:paraId="337B0002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low</w:t>
            </w:r>
          </w:p>
        </w:tc>
        <w:tc>
          <w:tcPr>
            <w:tcW w:w="1170" w:type="dxa"/>
            <w:shd w:val="clear" w:color="auto" w:fill="FFFFFF" w:themeFill="background1"/>
          </w:tcPr>
          <w:p w14:paraId="10BC0D18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1</w:t>
            </w:r>
          </w:p>
          <w:p w14:paraId="194F0652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07B23EE6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0.6</w:t>
            </w:r>
          </w:p>
          <w:p w14:paraId="5C23BF7D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6276189E" w14:textId="77777777" w:rsidR="008B264D" w:rsidRPr="00CD00B2" w:rsidRDefault="008B264D" w:rsidP="008B26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679B490D" w14:textId="77777777" w:rsidR="008B264D" w:rsidRPr="00CD00B2" w:rsidRDefault="00282AC1" w:rsidP="00282A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 xml:space="preserve">Higher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probability 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of altering relationship means higher </w:t>
            </w: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 xml:space="preserve">perception of risk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>and vice-versa.</w:t>
            </w:r>
          </w:p>
        </w:tc>
        <w:tc>
          <w:tcPr>
            <w:tcW w:w="1458" w:type="dxa"/>
            <w:shd w:val="clear" w:color="auto" w:fill="FFFFFF" w:themeFill="background1"/>
          </w:tcPr>
          <w:p w14:paraId="4B4E67E4" w14:textId="6EAEAE56" w:rsidR="008B264D" w:rsidRPr="00CD00B2" w:rsidRDefault="00582B49" w:rsidP="00205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lastRenderedPageBreak/>
              <w:t>(</w:t>
            </w:r>
            <w:proofErr w:type="spellStart"/>
            <w:r w:rsidRPr="00CD00B2">
              <w:rPr>
                <w:rFonts w:ascii="Times New Roman" w:hAnsi="Times New Roman" w:cs="Times New Roman"/>
                <w:color w:val="auto"/>
              </w:rPr>
              <w:t>Armaş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and Avram</w:t>
            </w:r>
            <w:r w:rsidR="00552FE5" w:rsidRPr="00CD00B2">
              <w:rPr>
                <w:rFonts w:ascii="Times New Roman" w:hAnsi="Times New Roman" w:cs="Times New Roman"/>
                <w:color w:val="auto"/>
              </w:rPr>
              <w:t xml:space="preserve"> 2009)</w:t>
            </w:r>
            <w:r w:rsidR="0085720B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D00B2" w:rsidRPr="00CD00B2" w14:paraId="59E9BAC6" w14:textId="77777777" w:rsidTr="00205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FFFFFF" w:themeFill="background1"/>
          </w:tcPr>
          <w:p w14:paraId="50F12A5A" w14:textId="77777777" w:rsidR="008B264D" w:rsidRPr="00CD00B2" w:rsidRDefault="008B264D" w:rsidP="008B26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350" w:type="dxa"/>
            <w:shd w:val="clear" w:color="auto" w:fill="FFFFFF" w:themeFill="background1"/>
          </w:tcPr>
          <w:p w14:paraId="4EF2AFD6" w14:textId="77777777" w:rsidR="008B264D" w:rsidRPr="00CD00B2" w:rsidRDefault="008B264D" w:rsidP="008B2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Knowledge about mitigation actions</w:t>
            </w:r>
          </w:p>
        </w:tc>
        <w:tc>
          <w:tcPr>
            <w:tcW w:w="1620" w:type="dxa"/>
            <w:shd w:val="clear" w:color="auto" w:fill="FFFFFF" w:themeFill="background1"/>
          </w:tcPr>
          <w:p w14:paraId="4F508938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Very poor </w:t>
            </w:r>
          </w:p>
          <w:p w14:paraId="5FAD196F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Poor</w:t>
            </w:r>
          </w:p>
          <w:p w14:paraId="0EB5AD57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Average</w:t>
            </w:r>
          </w:p>
          <w:p w14:paraId="6AC7994D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 xml:space="preserve">Good </w:t>
            </w:r>
          </w:p>
          <w:p w14:paraId="06510FBE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Very good</w:t>
            </w:r>
          </w:p>
        </w:tc>
        <w:tc>
          <w:tcPr>
            <w:tcW w:w="1170" w:type="dxa"/>
            <w:shd w:val="clear" w:color="auto" w:fill="FFFFFF" w:themeFill="background1"/>
          </w:tcPr>
          <w:p w14:paraId="6ED5ADBC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1676EA9A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0.8</w:t>
            </w:r>
          </w:p>
          <w:p w14:paraId="6B12DF99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0.6</w:t>
            </w:r>
          </w:p>
          <w:p w14:paraId="4E18DFA0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0.4</w:t>
            </w:r>
          </w:p>
          <w:p w14:paraId="2B47DE75" w14:textId="77777777" w:rsidR="008B264D" w:rsidRPr="00CD00B2" w:rsidRDefault="008B264D" w:rsidP="008B26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0.2</w:t>
            </w:r>
          </w:p>
        </w:tc>
        <w:tc>
          <w:tcPr>
            <w:tcW w:w="3420" w:type="dxa"/>
            <w:shd w:val="clear" w:color="auto" w:fill="FFFFFF" w:themeFill="background1"/>
          </w:tcPr>
          <w:p w14:paraId="7F2E0677" w14:textId="77777777" w:rsidR="008B264D" w:rsidRPr="00CD00B2" w:rsidRDefault="00282AC1" w:rsidP="00282A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Poor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knowledge of 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emergency actions and mitigation measures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indicates </w:t>
            </w:r>
            <w:r w:rsidRPr="00CD00B2">
              <w:rPr>
                <w:rFonts w:ascii="Times New Roman" w:hAnsi="Times New Roman" w:cs="Times New Roman"/>
                <w:color w:val="auto"/>
              </w:rPr>
              <w:t>high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risk </w:t>
            </w:r>
            <w:r w:rsidRPr="00CD00B2">
              <w:rPr>
                <w:rFonts w:ascii="Times New Roman" w:hAnsi="Times New Roman" w:cs="Times New Roman"/>
                <w:color w:val="auto"/>
              </w:rPr>
              <w:t>because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 xml:space="preserve"> they </w:t>
            </w:r>
            <w:r w:rsidRPr="00CD00B2">
              <w:rPr>
                <w:rFonts w:ascii="Times New Roman" w:hAnsi="Times New Roman" w:cs="Times New Roman"/>
                <w:color w:val="auto"/>
              </w:rPr>
              <w:t xml:space="preserve">don’t </w:t>
            </w:r>
            <w:r w:rsidR="008B264D" w:rsidRPr="00CD00B2">
              <w:rPr>
                <w:rFonts w:ascii="Times New Roman" w:hAnsi="Times New Roman" w:cs="Times New Roman"/>
                <w:color w:val="auto"/>
              </w:rPr>
              <w:t>know what to do.</w:t>
            </w:r>
          </w:p>
        </w:tc>
        <w:tc>
          <w:tcPr>
            <w:tcW w:w="1458" w:type="dxa"/>
            <w:shd w:val="clear" w:color="auto" w:fill="FFFFFF" w:themeFill="background1"/>
          </w:tcPr>
          <w:p w14:paraId="23BB0CE0" w14:textId="3C4BCCAD" w:rsidR="008B264D" w:rsidRPr="00CD00B2" w:rsidRDefault="008624D6" w:rsidP="00205D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(</w:t>
            </w:r>
            <w:r w:rsidR="00582B49" w:rsidRPr="00CD00B2">
              <w:rPr>
                <w:rFonts w:ascii="Times New Roman" w:hAnsi="Times New Roman" w:cs="Times New Roman"/>
                <w:color w:val="auto"/>
              </w:rPr>
              <w:t xml:space="preserve">Terpstra and </w:t>
            </w:r>
            <w:proofErr w:type="spellStart"/>
            <w:r w:rsidR="00582B49" w:rsidRPr="00CD00B2">
              <w:rPr>
                <w:rFonts w:ascii="Times New Roman" w:hAnsi="Times New Roman" w:cs="Times New Roman"/>
                <w:color w:val="auto"/>
              </w:rPr>
              <w:t>Gutteling</w:t>
            </w:r>
            <w:proofErr w:type="spellEnd"/>
            <w:r w:rsidRPr="00CD00B2">
              <w:rPr>
                <w:rFonts w:ascii="Times New Roman" w:hAnsi="Times New Roman" w:cs="Times New Roman"/>
                <w:color w:val="auto"/>
              </w:rPr>
              <w:t xml:space="preserve"> 2008)</w:t>
            </w:r>
            <w:r w:rsidR="0085720B" w:rsidRPr="00CD00B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76AF301E" w14:textId="01DB9599" w:rsidR="006D5940" w:rsidRPr="00CD00B2" w:rsidRDefault="006D5940" w:rsidP="00282AC1">
      <w:pPr>
        <w:rPr>
          <w:rFonts w:ascii="Times New Roman" w:hAnsi="Times New Roman" w:cs="Times New Roman"/>
        </w:rPr>
      </w:pPr>
    </w:p>
    <w:p w14:paraId="6006B671" w14:textId="507AE99F" w:rsidR="00722C1A" w:rsidRPr="00CD00B2" w:rsidRDefault="00722C1A" w:rsidP="00722C1A">
      <w:pPr>
        <w:jc w:val="center"/>
        <w:rPr>
          <w:rFonts w:ascii="Times New Roman" w:hAnsi="Times New Roman" w:cs="Times New Roman"/>
          <w:b/>
          <w:bCs/>
        </w:rPr>
      </w:pPr>
      <w:r w:rsidRPr="00CD00B2">
        <w:rPr>
          <w:rFonts w:ascii="Times New Roman" w:hAnsi="Times New Roman" w:cs="Times New Roman"/>
          <w:b/>
          <w:bCs/>
        </w:rPr>
        <w:t>Table S3: Homogeneity test result of risk value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25"/>
        <w:gridCol w:w="2041"/>
        <w:gridCol w:w="2583"/>
        <w:gridCol w:w="2294"/>
      </w:tblGrid>
      <w:tr w:rsidR="00CD00B2" w:rsidRPr="00CD00B2" w14:paraId="5301ABAF" w14:textId="77777777" w:rsidTr="00A72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1608103" w14:textId="77777777" w:rsidR="00722C1A" w:rsidRPr="00CD00B2" w:rsidRDefault="00722C1A" w:rsidP="00722C1A">
            <w:pPr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Risk Type</w:t>
            </w:r>
          </w:p>
        </w:tc>
        <w:tc>
          <w:tcPr>
            <w:tcW w:w="2124" w:type="dxa"/>
          </w:tcPr>
          <w:p w14:paraId="1E424CC6" w14:textId="77777777" w:rsidR="00722C1A" w:rsidRPr="00CD00B2" w:rsidRDefault="00722C1A" w:rsidP="00722C1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Chi-Square Test</w:t>
            </w:r>
          </w:p>
        </w:tc>
        <w:tc>
          <w:tcPr>
            <w:tcW w:w="2664" w:type="dxa"/>
          </w:tcPr>
          <w:p w14:paraId="708804FE" w14:textId="77777777" w:rsidR="00722C1A" w:rsidRPr="00CD00B2" w:rsidRDefault="00722C1A" w:rsidP="00722C1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One-Sample Kolmogorov-Smirnov Test</w:t>
            </w:r>
          </w:p>
        </w:tc>
        <w:tc>
          <w:tcPr>
            <w:tcW w:w="2394" w:type="dxa"/>
          </w:tcPr>
          <w:p w14:paraId="2D3485E7" w14:textId="77777777" w:rsidR="00722C1A" w:rsidRPr="00CD00B2" w:rsidRDefault="00722C1A" w:rsidP="00722C1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One-Sample t Test</w:t>
            </w:r>
          </w:p>
        </w:tc>
      </w:tr>
      <w:tr w:rsidR="00CD00B2" w:rsidRPr="00CD00B2" w14:paraId="03C25935" w14:textId="77777777" w:rsidTr="00A72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FFFFFF" w:themeFill="background1"/>
          </w:tcPr>
          <w:p w14:paraId="02243E55" w14:textId="77777777" w:rsidR="00722C1A" w:rsidRPr="00CD00B2" w:rsidRDefault="00722C1A" w:rsidP="00722C1A">
            <w:pPr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Actual Risk</w:t>
            </w:r>
          </w:p>
        </w:tc>
        <w:tc>
          <w:tcPr>
            <w:tcW w:w="2124" w:type="dxa"/>
            <w:shd w:val="clear" w:color="auto" w:fill="FFFFFF" w:themeFill="background1"/>
          </w:tcPr>
          <w:p w14:paraId="4377E99E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0.041</w:t>
            </w:r>
          </w:p>
        </w:tc>
        <w:tc>
          <w:tcPr>
            <w:tcW w:w="2664" w:type="dxa"/>
            <w:shd w:val="clear" w:color="auto" w:fill="FFFFFF" w:themeFill="background1"/>
          </w:tcPr>
          <w:p w14:paraId="6A4A28B7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0.028</w:t>
            </w:r>
          </w:p>
        </w:tc>
        <w:tc>
          <w:tcPr>
            <w:tcW w:w="2394" w:type="dxa"/>
            <w:shd w:val="clear" w:color="auto" w:fill="FFFFFF" w:themeFill="background1"/>
          </w:tcPr>
          <w:p w14:paraId="3A08EEEA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</w:tr>
      <w:tr w:rsidR="00CD00B2" w:rsidRPr="00CD00B2" w14:paraId="2B2E5185" w14:textId="77777777" w:rsidTr="00A72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FFFFFF" w:themeFill="background1"/>
          </w:tcPr>
          <w:p w14:paraId="51E503B2" w14:textId="77777777" w:rsidR="00722C1A" w:rsidRPr="00CD00B2" w:rsidRDefault="00722C1A" w:rsidP="00722C1A">
            <w:pPr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Perceived Risk (Household)</w:t>
            </w:r>
          </w:p>
        </w:tc>
        <w:tc>
          <w:tcPr>
            <w:tcW w:w="2124" w:type="dxa"/>
            <w:shd w:val="clear" w:color="auto" w:fill="FFFFFF" w:themeFill="background1"/>
          </w:tcPr>
          <w:p w14:paraId="59CB9B67" w14:textId="77777777" w:rsidR="00722C1A" w:rsidRPr="00CD00B2" w:rsidRDefault="00722C1A" w:rsidP="00722C1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  <w:tc>
          <w:tcPr>
            <w:tcW w:w="2664" w:type="dxa"/>
            <w:shd w:val="clear" w:color="auto" w:fill="FFFFFF" w:themeFill="background1"/>
          </w:tcPr>
          <w:p w14:paraId="7315B327" w14:textId="77777777" w:rsidR="00722C1A" w:rsidRPr="00CD00B2" w:rsidRDefault="00722C1A" w:rsidP="00722C1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  <w:tc>
          <w:tcPr>
            <w:tcW w:w="2394" w:type="dxa"/>
            <w:shd w:val="clear" w:color="auto" w:fill="FFFFFF" w:themeFill="background1"/>
          </w:tcPr>
          <w:p w14:paraId="2286DF39" w14:textId="77777777" w:rsidR="00722C1A" w:rsidRPr="00CD00B2" w:rsidRDefault="00722C1A" w:rsidP="00722C1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</w:tr>
      <w:tr w:rsidR="00CD00B2" w:rsidRPr="00CD00B2" w14:paraId="3313CB1F" w14:textId="77777777" w:rsidTr="00A72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FFFFFF" w:themeFill="background1"/>
          </w:tcPr>
          <w:p w14:paraId="2AFA1D8E" w14:textId="77777777" w:rsidR="00722C1A" w:rsidRPr="00CD00B2" w:rsidRDefault="00722C1A" w:rsidP="00722C1A">
            <w:pPr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Perceived Risk  (Expert)</w:t>
            </w:r>
          </w:p>
        </w:tc>
        <w:tc>
          <w:tcPr>
            <w:tcW w:w="2124" w:type="dxa"/>
            <w:shd w:val="clear" w:color="auto" w:fill="FFFFFF" w:themeFill="background1"/>
          </w:tcPr>
          <w:p w14:paraId="584C99F1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  <w:tc>
          <w:tcPr>
            <w:tcW w:w="2664" w:type="dxa"/>
            <w:shd w:val="clear" w:color="auto" w:fill="FFFFFF" w:themeFill="background1"/>
          </w:tcPr>
          <w:p w14:paraId="0DBA85B9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0.005</w:t>
            </w:r>
          </w:p>
        </w:tc>
        <w:tc>
          <w:tcPr>
            <w:tcW w:w="2394" w:type="dxa"/>
            <w:shd w:val="clear" w:color="auto" w:fill="FFFFFF" w:themeFill="background1"/>
          </w:tcPr>
          <w:p w14:paraId="47A8D583" w14:textId="77777777" w:rsidR="00722C1A" w:rsidRPr="00CD00B2" w:rsidRDefault="00722C1A" w:rsidP="00722C1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D00B2">
              <w:rPr>
                <w:rFonts w:ascii="Times New Roman" w:hAnsi="Times New Roman" w:cs="Times New Roman"/>
                <w:color w:val="auto"/>
              </w:rPr>
              <w:t>0.000</w:t>
            </w:r>
          </w:p>
        </w:tc>
      </w:tr>
    </w:tbl>
    <w:p w14:paraId="4D1B66B8" w14:textId="77777777" w:rsidR="00940D39" w:rsidRPr="00CD00B2" w:rsidRDefault="00940D39" w:rsidP="00940D39">
      <w:pPr>
        <w:rPr>
          <w:rFonts w:ascii="Times New Roman" w:hAnsi="Times New Roman" w:cs="Times New Roman"/>
          <w:noProof/>
        </w:rPr>
      </w:pPr>
    </w:p>
    <w:p w14:paraId="4BAAFD59" w14:textId="77777777" w:rsidR="00035945" w:rsidRPr="00CD00B2" w:rsidRDefault="00035945" w:rsidP="006C48FF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56ACA8E2" w14:textId="229DDE83" w:rsidR="00940D39" w:rsidRPr="006C48FF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48FF">
        <w:rPr>
          <w:rFonts w:ascii="Times New Roman" w:eastAsia="Calibri" w:hAnsi="Times New Roman" w:cs="Times New Roman"/>
          <w:b/>
          <w:sz w:val="24"/>
          <w:szCs w:val="24"/>
        </w:rPr>
        <w:t>Questionnaire on</w:t>
      </w:r>
    </w:p>
    <w:p w14:paraId="6A7AD0E2" w14:textId="77777777" w:rsidR="006C48FF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t xml:space="preserve">Drought risk perception and risk reduction strategies appraisal for Teesta River basin: </w:t>
      </w:r>
    </w:p>
    <w:p w14:paraId="38D7D91E" w14:textId="55138FA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val="en-AU"/>
        </w:rPr>
      </w:pPr>
      <w:r w:rsidRPr="00CD00B2">
        <w:rPr>
          <w:rFonts w:ascii="Times New Roman" w:eastAsia="Calibri" w:hAnsi="Times New Roman" w:cs="Times New Roman"/>
          <w:b/>
          <w:bCs/>
        </w:rPr>
        <w:t>Intra-household and expert views</w:t>
      </w:r>
    </w:p>
    <w:p w14:paraId="4BB126C5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</w:p>
    <w:p w14:paraId="6629295B" w14:textId="5819096D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S</w:t>
      </w:r>
      <w:r w:rsidR="006C48FF">
        <w:rPr>
          <w:rFonts w:ascii="Times New Roman" w:eastAsia="Calibri" w:hAnsi="Times New Roman" w:cs="Times New Roman"/>
        </w:rPr>
        <w:t>erial</w:t>
      </w:r>
      <w:r w:rsidRPr="00CD00B2">
        <w:rPr>
          <w:rFonts w:ascii="Times New Roman" w:eastAsia="Calibri" w:hAnsi="Times New Roman" w:cs="Times New Roman"/>
        </w:rPr>
        <w:t xml:space="preserve"> no:                                                                                                                 Date of survey:</w:t>
      </w:r>
    </w:p>
    <w:p w14:paraId="54248770" w14:textId="7D2366B5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Respondent</w:t>
      </w:r>
      <w:r w:rsidR="006C48FF">
        <w:rPr>
          <w:rFonts w:ascii="Times New Roman" w:eastAsia="Calibri" w:hAnsi="Times New Roman" w:cs="Times New Roman"/>
        </w:rPr>
        <w:t xml:space="preserve"> ID</w:t>
      </w:r>
      <w:r w:rsidRPr="00CD00B2">
        <w:rPr>
          <w:rFonts w:ascii="Times New Roman" w:eastAsia="Calibri" w:hAnsi="Times New Roman" w:cs="Times New Roman"/>
        </w:rPr>
        <w:t>:</w:t>
      </w:r>
      <w:r w:rsidR="006C48FF">
        <w:rPr>
          <w:rFonts w:ascii="Times New Roman" w:eastAsia="Calibri" w:hAnsi="Times New Roman" w:cs="Times New Roman"/>
        </w:rPr>
        <w:tab/>
      </w:r>
      <w:r w:rsidR="006C48FF">
        <w:rPr>
          <w:rFonts w:ascii="Times New Roman" w:eastAsia="Calibri" w:hAnsi="Times New Roman" w:cs="Times New Roman"/>
        </w:rPr>
        <w:tab/>
      </w:r>
      <w:r w:rsidRPr="00CD00B2">
        <w:rPr>
          <w:rFonts w:ascii="Times New Roman" w:eastAsia="Calibri" w:hAnsi="Times New Roman" w:cs="Times New Roman"/>
        </w:rPr>
        <w:t xml:space="preserve">                                                                                        Sex:                                            </w:t>
      </w:r>
    </w:p>
    <w:p w14:paraId="186CA57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Age:</w:t>
      </w:r>
    </w:p>
    <w:p w14:paraId="1B1373AF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</w:p>
    <w:p w14:paraId="5449CAAD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t>Part 1</w:t>
      </w:r>
    </w:p>
    <w:p w14:paraId="2DF14157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CD00B2">
        <w:rPr>
          <w:rFonts w:ascii="Times New Roman" w:eastAsia="Calibri" w:hAnsi="Times New Roman" w:cs="Times New Roman"/>
          <w:u w:val="single"/>
        </w:rPr>
        <w:t>Hazard Component of Disaster Risk</w:t>
      </w:r>
    </w:p>
    <w:p w14:paraId="1B646F1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1. Drought Intensity: (i) Very Low (ii) Low (iii) Moderate (iv) High (V) Very High</w:t>
      </w:r>
    </w:p>
    <w:p w14:paraId="77058516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2. Frequency of Drought (in a year):</w:t>
      </w:r>
    </w:p>
    <w:p w14:paraId="29CF99C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3. Duration (in month):</w:t>
      </w:r>
    </w:p>
    <w:p w14:paraId="62C91DC5" w14:textId="5887F60B" w:rsidR="006C48FF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4. Loss of crop production: (i) Very Low (ii) Low (iii) Moderate (iv) High (V) Very High</w:t>
      </w:r>
    </w:p>
    <w:p w14:paraId="0CB85FC0" w14:textId="72F6D7EA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5. Loss of livestock: (i) Very Low (ii) Low (iii) Moderate (iv) High (V) Very High</w:t>
      </w:r>
    </w:p>
    <w:p w14:paraId="183E05F8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6. Loss of poultry: (i) Very Low (ii) Low (iii) Moderate (iv) High (V) Very High</w:t>
      </w:r>
    </w:p>
    <w:p w14:paraId="1E77BDEF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2BE2E32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lastRenderedPageBreak/>
        <w:t>Part 2</w:t>
      </w:r>
    </w:p>
    <w:p w14:paraId="04FF3319" w14:textId="0A0579C5" w:rsidR="00940D39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CD00B2">
        <w:rPr>
          <w:rFonts w:ascii="Times New Roman" w:eastAsia="Calibri" w:hAnsi="Times New Roman" w:cs="Times New Roman"/>
          <w:u w:val="single"/>
        </w:rPr>
        <w:t>Exposure (Vulnerability) component of disaster risk</w:t>
      </w:r>
    </w:p>
    <w:p w14:paraId="0F1D3670" w14:textId="77777777" w:rsidR="007F21DB" w:rsidRPr="00CD00B2" w:rsidRDefault="007F21DB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</w:p>
    <w:p w14:paraId="4D57EE2B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7. Is there any water body near the agricultural field: Yes / No.</w:t>
      </w:r>
    </w:p>
    <w:p w14:paraId="4158C847" w14:textId="77777777" w:rsidR="00940D39" w:rsidRPr="00CD00B2" w:rsidRDefault="00940D39" w:rsidP="00940D39">
      <w:pPr>
        <w:spacing w:after="0" w:line="360" w:lineRule="auto"/>
        <w:ind w:firstLine="720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If Yes, Type: (i) Pond (ii) Lake (iii) Deep well (iv) Stream (V) River</w:t>
      </w:r>
    </w:p>
    <w:p w14:paraId="060831C6" w14:textId="3D69E9B8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 xml:space="preserve">8. Irrigation </w:t>
      </w:r>
      <w:r w:rsidR="006C48FF">
        <w:rPr>
          <w:rFonts w:ascii="Times New Roman" w:eastAsia="Calibri" w:hAnsi="Times New Roman" w:cs="Times New Roman"/>
        </w:rPr>
        <w:t>type</w:t>
      </w:r>
      <w:r w:rsidRPr="00CD00B2">
        <w:rPr>
          <w:rFonts w:ascii="Times New Roman" w:eastAsia="Calibri" w:hAnsi="Times New Roman" w:cs="Times New Roman"/>
        </w:rPr>
        <w:t>: (</w:t>
      </w:r>
      <w:proofErr w:type="spellStart"/>
      <w:r w:rsidRPr="00CD00B2">
        <w:rPr>
          <w:rFonts w:ascii="Times New Roman" w:eastAsia="Calibri" w:hAnsi="Times New Roman" w:cs="Times New Roman"/>
        </w:rPr>
        <w:t>i</w:t>
      </w:r>
      <w:proofErr w:type="spellEnd"/>
      <w:r w:rsidRPr="00CD00B2">
        <w:rPr>
          <w:rFonts w:ascii="Times New Roman" w:eastAsia="Calibri" w:hAnsi="Times New Roman" w:cs="Times New Roman"/>
        </w:rPr>
        <w:t>) Shallow machine (ii) Deep Tube well (iii) Surface Water</w:t>
      </w:r>
    </w:p>
    <w:p w14:paraId="036A3494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9. Family Type: (i) Nuclear (ii) Joint (iii) Single</w:t>
      </w:r>
    </w:p>
    <w:p w14:paraId="1C6FB55C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10. Household Pattern: (</w:t>
      </w:r>
      <w:proofErr w:type="spellStart"/>
      <w:r w:rsidRPr="00CD00B2">
        <w:rPr>
          <w:rFonts w:ascii="Times New Roman" w:eastAsia="Calibri" w:hAnsi="Times New Roman" w:cs="Times New Roman"/>
        </w:rPr>
        <w:t>i</w:t>
      </w:r>
      <w:proofErr w:type="spellEnd"/>
      <w:r w:rsidRPr="00CD00B2">
        <w:rPr>
          <w:rFonts w:ascii="Times New Roman" w:eastAsia="Calibri" w:hAnsi="Times New Roman" w:cs="Times New Roman"/>
        </w:rPr>
        <w:t>) Kuccha (ii) Pucca</w:t>
      </w:r>
    </w:p>
    <w:p w14:paraId="048D489E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11. Level of respondent drought understanding: (i) Very Low (ii) Low (iii) Moderate (iv) High (V) Very High</w:t>
      </w:r>
    </w:p>
    <w:p w14:paraId="3B277FBC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12. Is there any Drought Warning system: Yes / No</w:t>
      </w:r>
    </w:p>
    <w:p w14:paraId="755C1AD2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697DEE16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F23AF51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t>Part 3</w:t>
      </w:r>
    </w:p>
    <w:p w14:paraId="37096A6D" w14:textId="6EBE1F2E" w:rsidR="00940D39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CD00B2">
        <w:rPr>
          <w:rFonts w:ascii="Times New Roman" w:eastAsia="Calibri" w:hAnsi="Times New Roman" w:cs="Times New Roman"/>
          <w:u w:val="single"/>
        </w:rPr>
        <w:t>Sensitivity (Vulnerability) component of disaster risk</w:t>
      </w:r>
    </w:p>
    <w:p w14:paraId="0EBF2645" w14:textId="77777777" w:rsidR="007F21DB" w:rsidRPr="00CD00B2" w:rsidRDefault="007F21DB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</w:p>
    <w:p w14:paraId="7F44B3AE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13. Average monthly households’ income (BDT):</w:t>
      </w:r>
    </w:p>
    <w:p w14:paraId="09AE237C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14. Occupation: (i) Unemployed (ii) Agriculture (iii) Business (iv)  Daily labor (V) Govt. / Other services</w:t>
      </w:r>
    </w:p>
    <w:p w14:paraId="7893F687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15. Number of Dependent members:</w:t>
      </w:r>
    </w:p>
    <w:p w14:paraId="5F6598DE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16. Number of Chronic illness / Pregnancy or Disable member:</w:t>
      </w:r>
    </w:p>
    <w:p w14:paraId="57A6785B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17. How long are you living here:</w:t>
      </w:r>
    </w:p>
    <w:p w14:paraId="286410A1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18. Have you taken loan in the last ten years?</w:t>
      </w:r>
    </w:p>
    <w:p w14:paraId="21DEB49A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 xml:space="preserve">        If Yes, Amount:</w:t>
      </w:r>
    </w:p>
    <w:p w14:paraId="77C32FB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19. Household having access to tube well: Yes / No.</w:t>
      </w:r>
    </w:p>
    <w:p w14:paraId="1609788A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20. Is there any formal community organization: Yes / No.</w:t>
      </w:r>
    </w:p>
    <w:p w14:paraId="0461F484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21. Food Shortage: (i) Very Low (ii) Low (iii) Moderate (iv) High (V) Very High</w:t>
      </w:r>
    </w:p>
    <w:p w14:paraId="3CEE3023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22. Type of Violence: (i) Very Low (ii) Low (iii) Moderate (iv) High (V) Very High</w:t>
      </w:r>
    </w:p>
    <w:p w14:paraId="18B993CC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2267ADDC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t>Part 4</w:t>
      </w:r>
    </w:p>
    <w:p w14:paraId="7E85A5F6" w14:textId="562BD099" w:rsidR="00940D39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CD00B2">
        <w:rPr>
          <w:rFonts w:ascii="Times New Roman" w:eastAsia="Calibri" w:hAnsi="Times New Roman" w:cs="Times New Roman"/>
          <w:u w:val="single"/>
        </w:rPr>
        <w:t>Exposures’ Capacity</w:t>
      </w:r>
    </w:p>
    <w:p w14:paraId="69EE6BE0" w14:textId="77777777" w:rsidR="007F21DB" w:rsidRPr="00CD00B2" w:rsidRDefault="007F21DB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</w:p>
    <w:p w14:paraId="683CD4C9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 xml:space="preserve">23. Number of earning members: </w:t>
      </w:r>
    </w:p>
    <w:p w14:paraId="00BC1E22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 xml:space="preserve">24. Household head’s education level: (i) Illiterate (ii) Primary (iii) Secondary (iv) Higher Secondary (V) Graduate </w:t>
      </w:r>
    </w:p>
    <w:p w14:paraId="4BDC9C2C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25. Households’ livelihood options: Yes / No.</w:t>
      </w:r>
    </w:p>
    <w:p w14:paraId="6960291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26. Households’ Having Insurance: Yes / No.</w:t>
      </w:r>
    </w:p>
    <w:p w14:paraId="29143164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lastRenderedPageBreak/>
        <w:t>27. Household having any kind of savings: Yes / No.</w:t>
      </w:r>
    </w:p>
    <w:p w14:paraId="06B7965C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28. Is there any NGO for giving training: Yes / No.</w:t>
      </w:r>
    </w:p>
    <w:p w14:paraId="4C0FF068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ab/>
        <w:t>If Yes, Name:</w:t>
      </w:r>
    </w:p>
    <w:p w14:paraId="1A86AD56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29. Any member having training upon drought: Yes / No.</w:t>
      </w:r>
    </w:p>
    <w:p w14:paraId="3BB470C4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ab/>
        <w:t>If Yes, Number:</w:t>
      </w:r>
    </w:p>
    <w:p w14:paraId="1456F5B5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30. Households’ having experience with drought: Yes / No.</w:t>
      </w:r>
    </w:p>
    <w:p w14:paraId="671CE6CF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31. Households’ having relatives outside the drought prone area: Yes / No.</w:t>
      </w:r>
    </w:p>
    <w:p w14:paraId="5ACF8D08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  <w:bCs/>
        </w:rPr>
      </w:pPr>
      <w:r w:rsidRPr="00CD00B2">
        <w:rPr>
          <w:rFonts w:ascii="Times New Roman" w:eastAsia="Calibri" w:hAnsi="Times New Roman" w:cs="Times New Roman"/>
          <w:bCs/>
        </w:rPr>
        <w:t xml:space="preserve">32. Households’ aware of emergency activities: </w:t>
      </w:r>
      <w:r w:rsidRPr="00CD00B2">
        <w:rPr>
          <w:rFonts w:ascii="Times New Roman" w:eastAsia="Calibri" w:hAnsi="Times New Roman" w:cs="Times New Roman"/>
        </w:rPr>
        <w:t>Yes / No.</w:t>
      </w:r>
    </w:p>
    <w:p w14:paraId="421A2B0A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0F1F362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D00B2">
        <w:rPr>
          <w:rFonts w:ascii="Times New Roman" w:eastAsia="Calibri" w:hAnsi="Times New Roman" w:cs="Times New Roman"/>
          <w:b/>
          <w:bCs/>
        </w:rPr>
        <w:t>Part 5</w:t>
      </w:r>
    </w:p>
    <w:p w14:paraId="5D12946C" w14:textId="77777777" w:rsidR="00940D39" w:rsidRPr="00CD00B2" w:rsidRDefault="00940D39" w:rsidP="00940D39">
      <w:pPr>
        <w:spacing w:after="0"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CD00B2">
        <w:rPr>
          <w:rFonts w:ascii="Times New Roman" w:eastAsia="Calibri" w:hAnsi="Times New Roman" w:cs="Times New Roman"/>
          <w:u w:val="single"/>
        </w:rPr>
        <w:t>Perceived (Future) risk indicators</w:t>
      </w:r>
    </w:p>
    <w:p w14:paraId="2CD4D851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</w:p>
    <w:p w14:paraId="7C7B5BA3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33. Likelihood of drought occurrence: (i) Very high (ii) High (iii) Moderate (iv) Low (v) Very Low</w:t>
      </w:r>
    </w:p>
    <w:p w14:paraId="23776F9B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34. Dread/Fear: (i) Very afraid (ii) Afraid (iii) Neutral (iv) Slightly afraid (v) Not afraid</w:t>
      </w:r>
    </w:p>
    <w:p w14:paraId="38015CA9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35. Likelihood of future damage from drought: (i) Very high (ii) High (iii) Moderate (iv) Low (v) Very Low</w:t>
      </w:r>
    </w:p>
    <w:p w14:paraId="274C8095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36. Ability to cope: (i) Very Low (ii) Low (iii) Moderate (iv) High (V) Very High</w:t>
      </w:r>
    </w:p>
    <w:p w14:paraId="3CEDAF04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37. Altering relationships: (i) Very high (ii) High (iii) Moderate (iv) Low (v) Very Low</w:t>
      </w:r>
    </w:p>
    <w:p w14:paraId="056012F5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  <w:r w:rsidRPr="00CD00B2">
        <w:rPr>
          <w:rFonts w:ascii="Times New Roman" w:eastAsia="Calibri" w:hAnsi="Times New Roman" w:cs="Times New Roman"/>
        </w:rPr>
        <w:t>38. Knowledge about mitigation actions: (i) Very poor (ii) Poor (ii) Average (iv) Good (v) Very good</w:t>
      </w:r>
    </w:p>
    <w:p w14:paraId="51C40710" w14:textId="77777777" w:rsidR="00940D39" w:rsidRPr="00CD00B2" w:rsidRDefault="00940D39" w:rsidP="00940D39">
      <w:pPr>
        <w:spacing w:after="0" w:line="360" w:lineRule="auto"/>
        <w:rPr>
          <w:rFonts w:ascii="Times New Roman" w:eastAsia="Calibri" w:hAnsi="Times New Roman" w:cs="Times New Roman"/>
        </w:rPr>
      </w:pPr>
    </w:p>
    <w:sectPr w:rsidR="00940D39" w:rsidRPr="00CD00B2" w:rsidSect="00280B38">
      <w:footerReference w:type="even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608DD" w14:textId="77777777" w:rsidR="001B0E23" w:rsidRDefault="001B0E23" w:rsidP="00376CAD">
      <w:pPr>
        <w:spacing w:after="0" w:line="240" w:lineRule="auto"/>
      </w:pPr>
      <w:r>
        <w:separator/>
      </w:r>
    </w:p>
  </w:endnote>
  <w:endnote w:type="continuationSeparator" w:id="0">
    <w:p w14:paraId="70493F82" w14:textId="77777777" w:rsidR="001B0E23" w:rsidRDefault="001B0E23" w:rsidP="0037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rinda">
    <w:altName w:val="Calibri"/>
    <w:panose1 w:val="020B0604020202020204"/>
    <w:charset w:val="01"/>
    <w:family w:val="roman"/>
    <w:pitch w:val="variable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04310187"/>
      <w:docPartObj>
        <w:docPartGallery w:val="Page Numbers (Bottom of Page)"/>
        <w:docPartUnique/>
      </w:docPartObj>
    </w:sdtPr>
    <w:sdtContent>
      <w:p w14:paraId="28084F7C" w14:textId="1EEF93DC" w:rsidR="00376CAD" w:rsidRDefault="00376CAD" w:rsidP="00520D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A4817D" w14:textId="77777777" w:rsidR="00376CAD" w:rsidRDefault="00376CAD" w:rsidP="00376C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Arial" w:hAnsi="Arial" w:cs="Arial"/>
        <w:sz w:val="21"/>
        <w:szCs w:val="21"/>
      </w:rPr>
      <w:id w:val="-1426718235"/>
      <w:docPartObj>
        <w:docPartGallery w:val="Page Numbers (Bottom of Page)"/>
        <w:docPartUnique/>
      </w:docPartObj>
    </w:sdtPr>
    <w:sdtContent>
      <w:p w14:paraId="1179E057" w14:textId="0C063633" w:rsidR="00376CAD" w:rsidRPr="00376CAD" w:rsidRDefault="00376CAD" w:rsidP="00520D69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1"/>
            <w:szCs w:val="21"/>
          </w:rPr>
        </w:pPr>
        <w:r w:rsidRPr="00376CAD">
          <w:rPr>
            <w:rStyle w:val="PageNumber"/>
            <w:rFonts w:ascii="Arial" w:hAnsi="Arial" w:cs="Arial"/>
            <w:sz w:val="21"/>
            <w:szCs w:val="21"/>
          </w:rPr>
          <w:fldChar w:fldCharType="begin"/>
        </w:r>
        <w:r w:rsidRPr="00376CAD">
          <w:rPr>
            <w:rStyle w:val="PageNumber"/>
            <w:rFonts w:ascii="Arial" w:hAnsi="Arial" w:cs="Arial"/>
            <w:sz w:val="21"/>
            <w:szCs w:val="21"/>
          </w:rPr>
          <w:instrText xml:space="preserve"> PAGE </w:instrText>
        </w:r>
        <w:r w:rsidRPr="00376CAD">
          <w:rPr>
            <w:rStyle w:val="PageNumber"/>
            <w:rFonts w:ascii="Arial" w:hAnsi="Arial" w:cs="Arial"/>
            <w:sz w:val="21"/>
            <w:szCs w:val="21"/>
          </w:rPr>
          <w:fldChar w:fldCharType="separate"/>
        </w:r>
        <w:r w:rsidRPr="00376CAD">
          <w:rPr>
            <w:rStyle w:val="PageNumber"/>
            <w:rFonts w:ascii="Arial" w:hAnsi="Arial" w:cs="Arial"/>
            <w:noProof/>
            <w:sz w:val="21"/>
            <w:szCs w:val="21"/>
          </w:rPr>
          <w:t>1</w:t>
        </w:r>
        <w:r w:rsidRPr="00376CAD">
          <w:rPr>
            <w:rStyle w:val="PageNumber"/>
            <w:rFonts w:ascii="Arial" w:hAnsi="Arial" w:cs="Arial"/>
            <w:sz w:val="21"/>
            <w:szCs w:val="21"/>
          </w:rPr>
          <w:fldChar w:fldCharType="end"/>
        </w:r>
      </w:p>
    </w:sdtContent>
  </w:sdt>
  <w:p w14:paraId="371DE8D4" w14:textId="77777777" w:rsidR="00376CAD" w:rsidRDefault="00376CAD" w:rsidP="00376C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78A42" w14:textId="77777777" w:rsidR="001B0E23" w:rsidRDefault="001B0E23" w:rsidP="00376CAD">
      <w:pPr>
        <w:spacing w:after="0" w:line="240" w:lineRule="auto"/>
      </w:pPr>
      <w:r>
        <w:separator/>
      </w:r>
    </w:p>
  </w:footnote>
  <w:footnote w:type="continuationSeparator" w:id="0">
    <w:p w14:paraId="6FA7215E" w14:textId="77777777" w:rsidR="001B0E23" w:rsidRDefault="001B0E23" w:rsidP="00376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0MDUwMjQ1sjAGAiUdpeDU4uLM/DyQAuNaAJWzdLMsAAAA"/>
  </w:docVars>
  <w:rsids>
    <w:rsidRoot w:val="00280B38"/>
    <w:rsid w:val="00023674"/>
    <w:rsid w:val="00035945"/>
    <w:rsid w:val="00081D51"/>
    <w:rsid w:val="000A3B07"/>
    <w:rsid w:val="000E3C96"/>
    <w:rsid w:val="00106E45"/>
    <w:rsid w:val="00181092"/>
    <w:rsid w:val="0019152C"/>
    <w:rsid w:val="00191E0C"/>
    <w:rsid w:val="001A185A"/>
    <w:rsid w:val="001B0E23"/>
    <w:rsid w:val="001C3E50"/>
    <w:rsid w:val="001E6B2F"/>
    <w:rsid w:val="001F0FC7"/>
    <w:rsid w:val="001F41CB"/>
    <w:rsid w:val="00203FC3"/>
    <w:rsid w:val="00205DE7"/>
    <w:rsid w:val="00211200"/>
    <w:rsid w:val="00234812"/>
    <w:rsid w:val="00237A32"/>
    <w:rsid w:val="002401EC"/>
    <w:rsid w:val="002439BB"/>
    <w:rsid w:val="0024615F"/>
    <w:rsid w:val="00265D0A"/>
    <w:rsid w:val="00280B38"/>
    <w:rsid w:val="00282AC1"/>
    <w:rsid w:val="00296868"/>
    <w:rsid w:val="002D06CF"/>
    <w:rsid w:val="002D29FD"/>
    <w:rsid w:val="002F65D0"/>
    <w:rsid w:val="00305006"/>
    <w:rsid w:val="0032193E"/>
    <w:rsid w:val="00376CAD"/>
    <w:rsid w:val="0037715D"/>
    <w:rsid w:val="00393F74"/>
    <w:rsid w:val="003D1174"/>
    <w:rsid w:val="003D2999"/>
    <w:rsid w:val="003F351B"/>
    <w:rsid w:val="004178F6"/>
    <w:rsid w:val="004870D2"/>
    <w:rsid w:val="004F3017"/>
    <w:rsid w:val="005116C8"/>
    <w:rsid w:val="005158A5"/>
    <w:rsid w:val="00552FE5"/>
    <w:rsid w:val="005606D1"/>
    <w:rsid w:val="00582B49"/>
    <w:rsid w:val="00586579"/>
    <w:rsid w:val="005866C6"/>
    <w:rsid w:val="005A4BA3"/>
    <w:rsid w:val="005D1985"/>
    <w:rsid w:val="00601D97"/>
    <w:rsid w:val="006420E2"/>
    <w:rsid w:val="006650B3"/>
    <w:rsid w:val="00683E86"/>
    <w:rsid w:val="00694FAD"/>
    <w:rsid w:val="006A4BD3"/>
    <w:rsid w:val="006B3363"/>
    <w:rsid w:val="006C48FF"/>
    <w:rsid w:val="006D5940"/>
    <w:rsid w:val="00705310"/>
    <w:rsid w:val="00706612"/>
    <w:rsid w:val="007179E3"/>
    <w:rsid w:val="00722C1A"/>
    <w:rsid w:val="00757008"/>
    <w:rsid w:val="0077549D"/>
    <w:rsid w:val="007B6023"/>
    <w:rsid w:val="007D0209"/>
    <w:rsid w:val="007F21DB"/>
    <w:rsid w:val="008262C3"/>
    <w:rsid w:val="00826DDC"/>
    <w:rsid w:val="0085720B"/>
    <w:rsid w:val="008624D6"/>
    <w:rsid w:val="00862C1F"/>
    <w:rsid w:val="0089421A"/>
    <w:rsid w:val="008A4DD2"/>
    <w:rsid w:val="008B264D"/>
    <w:rsid w:val="008C19BA"/>
    <w:rsid w:val="00907113"/>
    <w:rsid w:val="00911A65"/>
    <w:rsid w:val="00917A3B"/>
    <w:rsid w:val="00931716"/>
    <w:rsid w:val="00940315"/>
    <w:rsid w:val="00940D39"/>
    <w:rsid w:val="009775DA"/>
    <w:rsid w:val="009B285A"/>
    <w:rsid w:val="009D0494"/>
    <w:rsid w:val="009F44D4"/>
    <w:rsid w:val="00A11163"/>
    <w:rsid w:val="00A1122E"/>
    <w:rsid w:val="00A37CD8"/>
    <w:rsid w:val="00A66268"/>
    <w:rsid w:val="00A84938"/>
    <w:rsid w:val="00A87B46"/>
    <w:rsid w:val="00A923EE"/>
    <w:rsid w:val="00AB2699"/>
    <w:rsid w:val="00AB413B"/>
    <w:rsid w:val="00B01433"/>
    <w:rsid w:val="00B13A4E"/>
    <w:rsid w:val="00B60CAC"/>
    <w:rsid w:val="00B66BAB"/>
    <w:rsid w:val="00BA4743"/>
    <w:rsid w:val="00BD55C5"/>
    <w:rsid w:val="00BD76B2"/>
    <w:rsid w:val="00BF69DE"/>
    <w:rsid w:val="00BF7D0C"/>
    <w:rsid w:val="00C26D52"/>
    <w:rsid w:val="00C317D3"/>
    <w:rsid w:val="00C675B1"/>
    <w:rsid w:val="00C67790"/>
    <w:rsid w:val="00CD00B2"/>
    <w:rsid w:val="00D346E3"/>
    <w:rsid w:val="00D42405"/>
    <w:rsid w:val="00D56D94"/>
    <w:rsid w:val="00DE08F6"/>
    <w:rsid w:val="00DE39A8"/>
    <w:rsid w:val="00DE71FD"/>
    <w:rsid w:val="00E0509B"/>
    <w:rsid w:val="00E056E9"/>
    <w:rsid w:val="00E07229"/>
    <w:rsid w:val="00E45782"/>
    <w:rsid w:val="00EA6092"/>
    <w:rsid w:val="00EF42A6"/>
    <w:rsid w:val="00F3101A"/>
    <w:rsid w:val="00F317B5"/>
    <w:rsid w:val="00F46BBB"/>
    <w:rsid w:val="00F73901"/>
    <w:rsid w:val="00F87379"/>
    <w:rsid w:val="00F9379F"/>
    <w:rsid w:val="00FA592E"/>
    <w:rsid w:val="00FC422C"/>
    <w:rsid w:val="00FD3662"/>
    <w:rsid w:val="00FD4D74"/>
    <w:rsid w:val="00FE4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7C806"/>
  <w15:docId w15:val="{CB9929CC-07F1-436B-BF65-3FA87982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1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80B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21">
    <w:name w:val="Plain Table 21"/>
    <w:basedOn w:val="TableNormal"/>
    <w:uiPriority w:val="42"/>
    <w:rsid w:val="00C675B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4615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615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4615F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24615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24615F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8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3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E50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E50"/>
    <w:rPr>
      <w:rFonts w:eastAsia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76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wfiq_dm@brur.ac.b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Roquia Salam</dc:creator>
  <cp:lastModifiedBy>Bayes Ahmed</cp:lastModifiedBy>
  <cp:revision>15</cp:revision>
  <dcterms:created xsi:type="dcterms:W3CDTF">2021-05-02T08:13:00Z</dcterms:created>
  <dcterms:modified xsi:type="dcterms:W3CDTF">2021-05-18T11:03:00Z</dcterms:modified>
</cp:coreProperties>
</file>