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BFFBC" w14:textId="77777777" w:rsidR="00EC4D73" w:rsidRPr="00300A9C" w:rsidRDefault="00DD73DC" w:rsidP="00014DA8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t>List of supplementary material:</w:t>
      </w:r>
    </w:p>
    <w:p w14:paraId="7DEEBEC9" w14:textId="77777777" w:rsidR="00DD73DC" w:rsidRPr="00300A9C" w:rsidRDefault="00DD73DC" w:rsidP="00014DA8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t>Supplementary Equations</w:t>
      </w:r>
      <w:r w:rsidR="0054598A" w:rsidRPr="00300A9C">
        <w:rPr>
          <w:rFonts w:ascii="Times New Roman" w:hAnsi="Times New Roman" w:cs="Times New Roman"/>
          <w:b/>
        </w:rPr>
        <w:t>:</w:t>
      </w:r>
      <w:r w:rsidRPr="00300A9C">
        <w:rPr>
          <w:rFonts w:ascii="Times New Roman" w:hAnsi="Times New Roman" w:cs="Times New Roman"/>
          <w:b/>
        </w:rPr>
        <w:t xml:space="preserve"> </w:t>
      </w:r>
      <w:r w:rsidR="0054598A" w:rsidRPr="00300A9C">
        <w:rPr>
          <w:rFonts w:ascii="Times New Roman" w:hAnsi="Times New Roman" w:cs="Times New Roman"/>
          <w:b/>
        </w:rPr>
        <w:t>E</w:t>
      </w:r>
      <w:r w:rsidR="006A0BE7" w:rsidRPr="00300A9C">
        <w:rPr>
          <w:rFonts w:ascii="Times New Roman" w:hAnsi="Times New Roman" w:cs="Times New Roman"/>
          <w:b/>
        </w:rPr>
        <w:t xml:space="preserve">stimating first, second, and third effects in </w:t>
      </w:r>
      <w:r w:rsidRPr="00300A9C">
        <w:rPr>
          <w:rFonts w:ascii="Times New Roman" w:hAnsi="Times New Roman" w:cs="Times New Roman"/>
          <w:b/>
        </w:rPr>
        <w:t>the four-way ANOVA</w:t>
      </w:r>
      <w:r w:rsidR="00411088" w:rsidRPr="00300A9C">
        <w:rPr>
          <w:rFonts w:ascii="Times New Roman" w:hAnsi="Times New Roman" w:cs="Times New Roman"/>
          <w:b/>
        </w:rPr>
        <w:t xml:space="preserve"> </w:t>
      </w:r>
      <w:proofErr w:type="gramStart"/>
      <w:r w:rsidRPr="00300A9C">
        <w:rPr>
          <w:rFonts w:ascii="Times New Roman" w:hAnsi="Times New Roman" w:cs="Times New Roman"/>
          <w:b/>
        </w:rPr>
        <w:t>analysis</w:t>
      </w:r>
      <w:proofErr w:type="gramEnd"/>
    </w:p>
    <w:p w14:paraId="4B1A3003" w14:textId="77777777" w:rsidR="00EC4D73" w:rsidRPr="00300A9C" w:rsidRDefault="00EC4D73" w:rsidP="00014DA8">
      <w:pPr>
        <w:jc w:val="left"/>
        <w:rPr>
          <w:rFonts w:ascii="Times New Roman" w:hAnsi="Times New Roman" w:cs="Times New Roman"/>
        </w:rPr>
      </w:pPr>
    </w:p>
    <w:p w14:paraId="46B0BAD5" w14:textId="77777777" w:rsidR="001B16EE" w:rsidRPr="00300A9C" w:rsidRDefault="00457DFB" w:rsidP="00014DA8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t>List of supplementary figures:</w:t>
      </w:r>
    </w:p>
    <w:p w14:paraId="64142145" w14:textId="77777777" w:rsidR="00D2766F" w:rsidRPr="00300A9C" w:rsidRDefault="00D2766F" w:rsidP="00D2766F">
      <w:pPr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  <w:b/>
        </w:rPr>
        <w:t>Supplementary Fig. 1:</w:t>
      </w:r>
      <w:r w:rsidRPr="00300A9C">
        <w:rPr>
          <w:rFonts w:ascii="Times New Roman" w:hAnsi="Times New Roman" w:cs="Times New Roman"/>
        </w:rPr>
        <w:t xml:space="preserve"> </w:t>
      </w:r>
      <w:r w:rsidRPr="00300A9C">
        <w:rPr>
          <w:rFonts w:ascii="Times New Roman" w:hAnsi="Times New Roman" w:cs="Times New Roman"/>
          <w:b/>
        </w:rPr>
        <w:t>Schematic illustrating the downscaling procedure of inundation water depth</w:t>
      </w:r>
      <w:r>
        <w:rPr>
          <w:rFonts w:ascii="Times New Roman" w:hAnsi="Times New Roman" w:cs="Times New Roman"/>
          <w:b/>
        </w:rPr>
        <w:t xml:space="preserve"> obtained at 0.25 degree to a fine 3 arcsec spatial resolution</w:t>
      </w:r>
      <w:r w:rsidRPr="00300A9C">
        <w:rPr>
          <w:rFonts w:ascii="Times New Roman" w:hAnsi="Times New Roman" w:cs="Times New Roman"/>
          <w:b/>
        </w:rPr>
        <w:t>.</w:t>
      </w:r>
    </w:p>
    <w:p w14:paraId="5DF304CD" w14:textId="77777777" w:rsidR="00567D4E" w:rsidRPr="00300A9C" w:rsidRDefault="00586EA5" w:rsidP="00014DA8">
      <w:pPr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  <w:b/>
        </w:rPr>
        <w:t>Supplementary Fig. 2: Schematic depicting the upscale procedure applied to the derive inundation depth and flooded fraction at a spatial resolution of 30 arcsec.</w:t>
      </w:r>
    </w:p>
    <w:p w14:paraId="101B98C7" w14:textId="77777777" w:rsidR="005A4112" w:rsidRPr="00BE31FB" w:rsidRDefault="005A4112" w:rsidP="005A4112">
      <w:pPr>
        <w:jc w:val="left"/>
        <w:rPr>
          <w:rFonts w:ascii="Times New Roman" w:hAnsi="Times New Roman" w:cs="Times New Roman"/>
          <w:color w:val="000000" w:themeColor="text1"/>
        </w:rPr>
      </w:pPr>
      <w:r w:rsidRPr="00BE31FB">
        <w:rPr>
          <w:rFonts w:ascii="Times New Roman" w:hAnsi="Times New Roman" w:cs="Times New Roman"/>
          <w:b/>
          <w:color w:val="000000" w:themeColor="text1"/>
        </w:rPr>
        <w:t>Supplementary Fig. 3</w:t>
      </w:r>
      <w:r w:rsidRPr="00BE31FB">
        <w:rPr>
          <w:rFonts w:ascii="Times New Roman" w:hAnsi="Times New Roman" w:cs="Times New Roman"/>
          <w:color w:val="000000" w:themeColor="text1"/>
        </w:rPr>
        <w:t xml:space="preserve">: Schematic depicting the use of lookup table to derive flood damage in method </w:t>
      </w:r>
      <w:proofErr w:type="gramStart"/>
      <w:r w:rsidRPr="00BE31FB">
        <w:rPr>
          <w:rFonts w:ascii="Times New Roman" w:hAnsi="Times New Roman" w:cs="Times New Roman"/>
          <w:color w:val="000000" w:themeColor="text1"/>
        </w:rPr>
        <w:t>2</w:t>
      </w:r>
      <w:proofErr w:type="gramEnd"/>
    </w:p>
    <w:p w14:paraId="1DCAC0AC" w14:textId="77777777" w:rsidR="00A07BEE" w:rsidRPr="00300A9C" w:rsidRDefault="00A07BEE" w:rsidP="00014DA8">
      <w:pPr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  <w:b/>
        </w:rPr>
        <w:t>Supplementary Fig. 4</w:t>
      </w:r>
      <w:r w:rsidRPr="00300A9C">
        <w:rPr>
          <w:rFonts w:ascii="Times New Roman" w:hAnsi="Times New Roman" w:cs="Times New Roman"/>
        </w:rPr>
        <w:t>:</w:t>
      </w:r>
      <w:r w:rsidRPr="00300A9C">
        <w:rPr>
          <w:rFonts w:ascii="Times New Roman" w:hAnsi="Times New Roman" w:cs="Times New Roman"/>
          <w:b/>
        </w:rPr>
        <w:t xml:space="preserve"> Reference world region category defined by the World Bank.</w:t>
      </w:r>
    </w:p>
    <w:p w14:paraId="064E53F7" w14:textId="5522DC84" w:rsidR="00301155" w:rsidRPr="00300A9C" w:rsidRDefault="00BB5445" w:rsidP="00014DA8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t xml:space="preserve">Supplementary Fig. </w:t>
      </w:r>
      <w:r w:rsidR="00277B3E" w:rsidRPr="00300A9C">
        <w:rPr>
          <w:rFonts w:ascii="Times New Roman" w:hAnsi="Times New Roman" w:cs="Times New Roman"/>
          <w:b/>
        </w:rPr>
        <w:t>5</w:t>
      </w:r>
      <w:r w:rsidRPr="00300A9C">
        <w:rPr>
          <w:rFonts w:ascii="Times New Roman" w:hAnsi="Times New Roman" w:cs="Times New Roman"/>
          <w:b/>
        </w:rPr>
        <w:t xml:space="preserve">: </w:t>
      </w:r>
      <w:r w:rsidR="000B7A0E" w:rsidRPr="00300A9C">
        <w:rPr>
          <w:rFonts w:ascii="Times New Roman" w:hAnsi="Times New Roman" w:cs="Times New Roman"/>
          <w:b/>
        </w:rPr>
        <w:t>Current flood protection level</w:t>
      </w:r>
      <w:r w:rsidR="000B7A0E">
        <w:rPr>
          <w:rFonts w:ascii="Times New Roman" w:hAnsi="Times New Roman" w:cs="Times New Roman"/>
          <w:b/>
        </w:rPr>
        <w:t xml:space="preserve"> given by the FLOPROS database</w:t>
      </w:r>
      <w:r w:rsidRPr="00300A9C">
        <w:rPr>
          <w:rFonts w:ascii="Times New Roman" w:hAnsi="Times New Roman" w:cs="Times New Roman"/>
          <w:b/>
        </w:rPr>
        <w:t>.</w:t>
      </w:r>
    </w:p>
    <w:p w14:paraId="05F7D72B" w14:textId="77777777" w:rsidR="007172AF" w:rsidRPr="00300A9C" w:rsidRDefault="001E7AB2" w:rsidP="00014DA8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t>Supplementary Figure 6: Global average difference in EAD between method 2 and method 1 as a function of adaptation level.</w:t>
      </w:r>
    </w:p>
    <w:p w14:paraId="10063516" w14:textId="77777777" w:rsidR="00062CC5" w:rsidRPr="00300A9C" w:rsidRDefault="00062CC5" w:rsidP="00014DA8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t>Supplementary Fig. 7: Same as Fig. 3 but for ssp126.</w:t>
      </w:r>
    </w:p>
    <w:p w14:paraId="592F43C3" w14:textId="77777777" w:rsidR="0077083F" w:rsidRPr="00300A9C" w:rsidRDefault="004A65AA" w:rsidP="00014DA8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t>Supplementary Fig. 8: Same as Fig. 4 but for ssp126.</w:t>
      </w:r>
    </w:p>
    <w:p w14:paraId="05478794" w14:textId="77777777" w:rsidR="00457DFB" w:rsidRPr="003967EE" w:rsidRDefault="00457DFB" w:rsidP="00014DA8">
      <w:pPr>
        <w:jc w:val="left"/>
        <w:rPr>
          <w:rFonts w:ascii="Times New Roman" w:hAnsi="Times New Roman" w:cs="Times New Roman"/>
        </w:rPr>
      </w:pPr>
    </w:p>
    <w:p w14:paraId="2428F649" w14:textId="77777777" w:rsidR="00FF3F53" w:rsidRPr="00300A9C" w:rsidRDefault="00FF3F53" w:rsidP="00014DA8">
      <w:pPr>
        <w:jc w:val="left"/>
        <w:rPr>
          <w:rFonts w:ascii="Times New Roman" w:hAnsi="Times New Roman" w:cs="Times New Roman"/>
        </w:rPr>
      </w:pPr>
    </w:p>
    <w:p w14:paraId="527D06DD" w14:textId="77777777" w:rsidR="00FF3F53" w:rsidRPr="00300A9C" w:rsidRDefault="00FF3F53" w:rsidP="00014DA8">
      <w:pPr>
        <w:jc w:val="left"/>
        <w:rPr>
          <w:rFonts w:ascii="Times New Roman" w:hAnsi="Times New Roman" w:cs="Times New Roman"/>
        </w:rPr>
      </w:pPr>
    </w:p>
    <w:p w14:paraId="217D3CE8" w14:textId="77777777" w:rsidR="00457DFB" w:rsidRPr="00300A9C" w:rsidRDefault="00CF3E41" w:rsidP="00014DA8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t>List of supplementary Tables:</w:t>
      </w:r>
    </w:p>
    <w:p w14:paraId="5C9643FB" w14:textId="77777777" w:rsidR="00CF3E41" w:rsidRPr="00300A9C" w:rsidRDefault="009A7274" w:rsidP="00014DA8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t xml:space="preserve">Supplementary Table 1: List and availability of the </w:t>
      </w:r>
      <w:r w:rsidR="00BE569A" w:rsidRPr="00300A9C">
        <w:rPr>
          <w:rFonts w:ascii="Times New Roman" w:hAnsi="Times New Roman" w:cs="Times New Roman"/>
          <w:b/>
        </w:rPr>
        <w:t>nine AOGCMs used in this study.</w:t>
      </w:r>
    </w:p>
    <w:p w14:paraId="0BBADAC4" w14:textId="77777777" w:rsidR="002908C2" w:rsidRPr="00300A9C" w:rsidRDefault="002908C2" w:rsidP="00014DA8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t xml:space="preserve">Supplementary Table 2: Default and alternatives values of </w:t>
      </w:r>
      <w:r w:rsidR="00C92FD2" w:rsidRPr="00300A9C">
        <w:rPr>
          <w:rFonts w:ascii="Times New Roman" w:hAnsi="Times New Roman" w:cs="Times New Roman"/>
          <w:b/>
        </w:rPr>
        <w:t xml:space="preserve">the </w:t>
      </w:r>
      <w:r w:rsidR="00613542" w:rsidRPr="00300A9C">
        <w:rPr>
          <w:rFonts w:ascii="Times New Roman" w:hAnsi="Times New Roman" w:cs="Times New Roman"/>
          <w:b/>
        </w:rPr>
        <w:t xml:space="preserve">economic factors </w:t>
      </w:r>
      <w:r w:rsidR="00C92FD2" w:rsidRPr="00300A9C">
        <w:rPr>
          <w:rFonts w:ascii="Times New Roman" w:hAnsi="Times New Roman" w:cs="Times New Roman"/>
          <w:b/>
        </w:rPr>
        <w:t>used</w:t>
      </w:r>
      <w:r w:rsidRPr="00300A9C">
        <w:rPr>
          <w:rFonts w:ascii="Times New Roman" w:hAnsi="Times New Roman" w:cs="Times New Roman"/>
          <w:b/>
        </w:rPr>
        <w:t xml:space="preserve"> </w:t>
      </w:r>
      <w:r w:rsidR="00C92FD2" w:rsidRPr="00300A9C">
        <w:rPr>
          <w:rFonts w:ascii="Times New Roman" w:hAnsi="Times New Roman" w:cs="Times New Roman"/>
          <w:b/>
        </w:rPr>
        <w:t>in</w:t>
      </w:r>
      <w:r w:rsidRPr="00300A9C">
        <w:rPr>
          <w:rFonts w:ascii="Times New Roman" w:hAnsi="Times New Roman" w:cs="Times New Roman"/>
          <w:b/>
        </w:rPr>
        <w:t xml:space="preserve"> the cost-benefit analysis.</w:t>
      </w:r>
    </w:p>
    <w:p w14:paraId="1A6737DE" w14:textId="77777777" w:rsidR="00BE569A" w:rsidRPr="00300A9C" w:rsidRDefault="00BE569A" w:rsidP="00014DA8">
      <w:pPr>
        <w:jc w:val="left"/>
        <w:rPr>
          <w:rFonts w:ascii="Times New Roman" w:hAnsi="Times New Roman" w:cs="Times New Roman"/>
        </w:rPr>
      </w:pPr>
    </w:p>
    <w:p w14:paraId="04D70F00" w14:textId="77777777" w:rsidR="00B74E41" w:rsidRPr="00300A9C" w:rsidRDefault="00B74E41" w:rsidP="00014DA8">
      <w:pPr>
        <w:widowControl/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br w:type="page"/>
      </w:r>
    </w:p>
    <w:p w14:paraId="49673430" w14:textId="77777777" w:rsidR="007F5CEF" w:rsidRPr="00300A9C" w:rsidRDefault="007F5CEF" w:rsidP="00014DA8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lastRenderedPageBreak/>
        <w:t>Supplementary Equations</w:t>
      </w:r>
      <w:r w:rsidR="00FF0E69" w:rsidRPr="00300A9C">
        <w:rPr>
          <w:rFonts w:ascii="Times New Roman" w:hAnsi="Times New Roman" w:cs="Times New Roman"/>
          <w:b/>
        </w:rPr>
        <w:t>:</w:t>
      </w:r>
      <w:r w:rsidRPr="00300A9C">
        <w:rPr>
          <w:rFonts w:ascii="Times New Roman" w:hAnsi="Times New Roman" w:cs="Times New Roman"/>
          <w:b/>
        </w:rPr>
        <w:t xml:space="preserve"> </w:t>
      </w:r>
      <w:r w:rsidR="00FF0E69" w:rsidRPr="00300A9C">
        <w:rPr>
          <w:rFonts w:ascii="Times New Roman" w:hAnsi="Times New Roman" w:cs="Times New Roman"/>
          <w:b/>
        </w:rPr>
        <w:t>E</w:t>
      </w:r>
      <w:r w:rsidRPr="00300A9C">
        <w:rPr>
          <w:rFonts w:ascii="Times New Roman" w:hAnsi="Times New Roman" w:cs="Times New Roman"/>
          <w:b/>
        </w:rPr>
        <w:t>stimating first, second, and third effects in the four-way ANOVA analysis</w:t>
      </w:r>
    </w:p>
    <w:p w14:paraId="1749F054" w14:textId="77777777" w:rsidR="00813488" w:rsidRPr="00300A9C" w:rsidRDefault="0047549F" w:rsidP="00014DA8">
      <w:pPr>
        <w:ind w:firstLine="284"/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</w:rPr>
        <w:t>The e</w:t>
      </w:r>
      <w:r w:rsidR="00813488" w:rsidRPr="00300A9C">
        <w:rPr>
          <w:rFonts w:ascii="Times New Roman" w:hAnsi="Times New Roman" w:cs="Times New Roman"/>
        </w:rPr>
        <w:t xml:space="preserve">quations for </w:t>
      </w:r>
      <w:r w:rsidR="00CA2581" w:rsidRPr="00300A9C">
        <w:rPr>
          <w:rFonts w:ascii="Times New Roman" w:hAnsi="Times New Roman" w:cs="Times New Roman"/>
        </w:rPr>
        <w:t xml:space="preserve">estimating the </w:t>
      </w:r>
      <w:r w:rsidR="00813488" w:rsidRPr="00300A9C">
        <w:rPr>
          <w:rFonts w:ascii="Times New Roman" w:hAnsi="Times New Roman" w:cs="Times New Roman"/>
        </w:rPr>
        <w:t>first and second-order effects are as follow:</w:t>
      </w:r>
    </w:p>
    <w:p w14:paraId="0A9586A8" w14:textId="77777777" w:rsidR="00813488" w:rsidRPr="00300A9C" w:rsidRDefault="00000000" w:rsidP="00014DA8">
      <w:pPr>
        <w:jc w:val="left"/>
        <w:rPr>
          <w:rFonts w:ascii="Times New Roman" w:hAnsi="Times New Roman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SS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met*dis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uni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mai</m:t>
                  </m:r>
                </m:sub>
              </m:sSub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</w:rPr>
                    <m:t>i=1</m:t>
                  </m:r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met</m:t>
                      </m:r>
                    </m:sub>
                  </m:sSub>
                </m:sup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</w:rPr>
                        <m:t>j=1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dis</m:t>
                          </m:r>
                        </m:sub>
                      </m:sSub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̅"/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X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ij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̅"/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X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̅"/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X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j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</w:rPr>
                                <m:t>+</m:t>
                              </m:r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X</m:t>
                                  </m:r>
                                </m:e>
                              </m:acc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p>
                      </m:sSup>
                    </m:e>
                  </m:nary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</m:t>
              </m:r>
              <m:r>
                <w:rPr>
                  <w:rFonts w:ascii="Cambria Math" w:hAnsi="Cambria Math" w:cs="Times New Roman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1</m:t>
                  </m:r>
                </m:e>
              </m:d>
              <m:ctrlPr>
                <w:rPr>
                  <w:rFonts w:ascii="Cambria Math" w:hAnsi="Cambria Math" w:cs="Times New Roman"/>
                  <w:i/>
                </w:rPr>
              </m:ctrlPr>
            </m:e>
          </m:eqArr>
        </m:oMath>
      </m:oMathPara>
    </w:p>
    <w:p w14:paraId="255BA117" w14:textId="77777777" w:rsidR="00813488" w:rsidRPr="00300A9C" w:rsidRDefault="00000000" w:rsidP="00014DA8">
      <w:pPr>
        <w:jc w:val="left"/>
        <w:rPr>
          <w:rFonts w:ascii="Times New Roman" w:hAnsi="Times New Roman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SS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met*dis*uni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mai</m:t>
                  </m:r>
                </m:sub>
              </m:sSub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</w:rPr>
                    <m:t>i=1</m:t>
                  </m:r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met</m:t>
                      </m:r>
                    </m:sub>
                  </m:sSub>
                </m:sup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</w:rPr>
                        <m:t>j=1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dis</m:t>
                          </m:r>
                        </m:sub>
                      </m:sSub>
                    </m:sup>
                    <m:e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k=1</m:t>
                          </m:r>
                        </m:sub>
                        <m:sup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</w:rPr>
                                <m:t>uni</m:t>
                              </m:r>
                            </m:sub>
                          </m:sSub>
                        </m:sup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̅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</w:rPr>
                                            <m:t>X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ijk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-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̅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</w:rPr>
                                            <m:t>X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ij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-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̅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</w:rPr>
                                            <m:t>X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ik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-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̅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</w:rPr>
                                            <m:t>X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jk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+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̅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</w:rPr>
                                            <m:t>X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i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+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̅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</w:rPr>
                                            <m:t>X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j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+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̅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</w:rPr>
                                            <m:t>X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k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-</m:t>
                                  </m:r>
                                  <m:acc>
                                    <m:accPr>
                                      <m:chr m:val="̅"/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X</m:t>
                                      </m:r>
                                    </m:e>
                                  </m:acc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</w:rPr>
                                <m:t>2</m:t>
                              </m:r>
                            </m:sup>
                          </m:sSup>
                        </m:e>
                      </m:nary>
                    </m:e>
                  </m:nary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</m:t>
              </m:r>
              <m:r>
                <w:rPr>
                  <w:rFonts w:ascii="Cambria Math" w:hAnsi="Cambria Math" w:cs="Times New Roman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</m:t>
                  </m:r>
                </m:e>
              </m:d>
              <m:ctrlPr>
                <w:rPr>
                  <w:rFonts w:ascii="Cambria Math" w:hAnsi="Cambria Math" w:cs="Times New Roman"/>
                  <w:i/>
                </w:rPr>
              </m:ctrlPr>
            </m:e>
          </m:eqArr>
        </m:oMath>
      </m:oMathPara>
    </w:p>
    <w:p w14:paraId="473FC2D3" w14:textId="77777777" w:rsidR="00813488" w:rsidRPr="00300A9C" w:rsidRDefault="00813488" w:rsidP="00014DA8">
      <w:pPr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</w:rPr>
        <w:t xml:space="preserve">where </w:t>
      </w:r>
      <m:oMath>
        <m:acc>
          <m:accPr>
            <m:chr m:val="̅"/>
            <m:ctrlPr>
              <w:rPr>
                <w:rFonts w:ascii="Cambria Math" w:hAnsi="Cambria Math" w:cs="Times New Roman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i</m:t>
                </m:r>
              </m:sub>
            </m:sSub>
          </m:e>
        </m:acc>
      </m:oMath>
      <w:r w:rsidRPr="00300A9C">
        <w:rPr>
          <w:rFonts w:ascii="Times New Roman" w:hAnsi="Times New Roman" w:cs="Times New Roman"/>
        </w:rPr>
        <w:t xml:space="preserve"> is the mean over indices </w:t>
      </w:r>
      <w:r w:rsidRPr="00300A9C">
        <w:rPr>
          <w:rFonts w:ascii="Times New Roman" w:hAnsi="Times New Roman" w:cs="Times New Roman"/>
          <w:i/>
        </w:rPr>
        <w:t>j</w:t>
      </w:r>
      <w:r w:rsidRPr="00300A9C">
        <w:rPr>
          <w:rFonts w:ascii="Times New Roman" w:hAnsi="Times New Roman" w:cs="Times New Roman"/>
        </w:rPr>
        <w:t xml:space="preserve">, </w:t>
      </w:r>
      <w:r w:rsidRPr="00300A9C">
        <w:rPr>
          <w:rFonts w:ascii="Times New Roman" w:hAnsi="Times New Roman" w:cs="Times New Roman"/>
          <w:i/>
        </w:rPr>
        <w:t>k</w:t>
      </w:r>
      <w:r w:rsidRPr="00300A9C">
        <w:rPr>
          <w:rFonts w:ascii="Times New Roman" w:hAnsi="Times New Roman" w:cs="Times New Roman"/>
        </w:rPr>
        <w:t xml:space="preserve">, and </w:t>
      </w:r>
      <m:oMath>
        <m:r>
          <w:rPr>
            <w:rFonts w:ascii="Cambria Math" w:hAnsi="Cambria Math" w:cs="Times New Roman"/>
          </w:rPr>
          <m:t>l</m:t>
        </m:r>
      </m:oMath>
      <w:r w:rsidRPr="00300A9C">
        <w:rPr>
          <w:rFonts w:ascii="Times New Roman" w:hAnsi="Times New Roman" w:cs="Times New Roman"/>
        </w:rPr>
        <w:t xml:space="preserve"> for flood damage method </w:t>
      </w:r>
      <w:r w:rsidRPr="00300A9C">
        <w:rPr>
          <w:rFonts w:ascii="Times New Roman" w:hAnsi="Times New Roman" w:cs="Times New Roman"/>
          <w:i/>
        </w:rPr>
        <w:t>i</w:t>
      </w:r>
      <w:r w:rsidRPr="00300A9C">
        <w:rPr>
          <w:rFonts w:ascii="Times New Roman" w:hAnsi="Times New Roman" w:cs="Times New Roman"/>
        </w:rPr>
        <w:t>. Finally, the third-order effect was estimated as the residual following equation 3:</w:t>
      </w:r>
    </w:p>
    <w:p w14:paraId="7421FFD3" w14:textId="77777777" w:rsidR="00813488" w:rsidRPr="00300A9C" w:rsidRDefault="00000000" w:rsidP="00014DA8">
      <w:pPr>
        <w:jc w:val="left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SS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met*dis*uni*mai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SST-(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met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dis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uni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mai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met*dis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met*uni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met*mai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dis*uni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dis*mai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uni*mai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met*dis*uni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met*dis*mai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met*uni*mai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dis*uni*mai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)</m:t>
                    </m:r>
                  </m:e>
                </m:mr>
              </m:m>
              <m:r>
                <w:rPr>
                  <w:rFonts w:ascii="Cambria Math" w:hAnsi="Cambria Math" w:cs="Times New Roman"/>
                </w:rPr>
                <m:t xml:space="preserve"> 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3</m:t>
                  </m:r>
                </m:e>
              </m:d>
            </m:e>
          </m:eqArr>
        </m:oMath>
      </m:oMathPara>
    </w:p>
    <w:p w14:paraId="5760466D" w14:textId="77777777" w:rsidR="00813488" w:rsidRPr="00300A9C" w:rsidRDefault="00813488" w:rsidP="00014DA8">
      <w:pPr>
        <w:jc w:val="left"/>
        <w:rPr>
          <w:rFonts w:ascii="Times New Roman" w:hAnsi="Times New Roman" w:cs="Times New Roman"/>
        </w:rPr>
      </w:pPr>
    </w:p>
    <w:p w14:paraId="237A9858" w14:textId="77777777" w:rsidR="00DD73DC" w:rsidRPr="00300A9C" w:rsidRDefault="00DD73DC" w:rsidP="00014DA8">
      <w:pPr>
        <w:widowControl/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br w:type="page"/>
      </w:r>
    </w:p>
    <w:p w14:paraId="31332C28" w14:textId="1F8F35F3" w:rsidR="00457DFB" w:rsidRPr="00300A9C" w:rsidRDefault="00457DFB" w:rsidP="00014DA8">
      <w:pPr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  <w:b/>
        </w:rPr>
        <w:lastRenderedPageBreak/>
        <w:t>Supplementary Fig. 1:</w:t>
      </w:r>
      <w:r w:rsidR="00F43219" w:rsidRPr="00300A9C">
        <w:rPr>
          <w:rFonts w:ascii="Times New Roman" w:hAnsi="Times New Roman" w:cs="Times New Roman"/>
        </w:rPr>
        <w:t xml:space="preserve"> </w:t>
      </w:r>
      <w:r w:rsidR="00F43219" w:rsidRPr="00300A9C">
        <w:rPr>
          <w:rFonts w:ascii="Times New Roman" w:hAnsi="Times New Roman" w:cs="Times New Roman"/>
          <w:b/>
        </w:rPr>
        <w:t>Schematic</w:t>
      </w:r>
      <w:r w:rsidR="004155E2" w:rsidRPr="00300A9C">
        <w:rPr>
          <w:rFonts w:ascii="Times New Roman" w:hAnsi="Times New Roman" w:cs="Times New Roman"/>
          <w:b/>
        </w:rPr>
        <w:t xml:space="preserve"> illustrating </w:t>
      </w:r>
      <w:r w:rsidR="00F43219" w:rsidRPr="00300A9C">
        <w:rPr>
          <w:rFonts w:ascii="Times New Roman" w:hAnsi="Times New Roman" w:cs="Times New Roman"/>
          <w:b/>
        </w:rPr>
        <w:t xml:space="preserve">the downscaling procedure </w:t>
      </w:r>
      <w:r w:rsidR="004155E2" w:rsidRPr="00300A9C">
        <w:rPr>
          <w:rFonts w:ascii="Times New Roman" w:hAnsi="Times New Roman" w:cs="Times New Roman"/>
          <w:b/>
        </w:rPr>
        <w:t xml:space="preserve">of </w:t>
      </w:r>
      <w:r w:rsidR="00F43219" w:rsidRPr="00300A9C">
        <w:rPr>
          <w:rFonts w:ascii="Times New Roman" w:hAnsi="Times New Roman" w:cs="Times New Roman"/>
          <w:b/>
        </w:rPr>
        <w:t>inundation water depth</w:t>
      </w:r>
      <w:r w:rsidR="001A6A24">
        <w:rPr>
          <w:rFonts w:ascii="Times New Roman" w:hAnsi="Times New Roman" w:cs="Times New Roman"/>
          <w:b/>
        </w:rPr>
        <w:t xml:space="preserve"> </w:t>
      </w:r>
      <w:r w:rsidR="004B704C">
        <w:rPr>
          <w:rFonts w:ascii="Times New Roman" w:hAnsi="Times New Roman" w:cs="Times New Roman"/>
          <w:b/>
        </w:rPr>
        <w:t>obtained a</w:t>
      </w:r>
      <w:r w:rsidR="001A6A24">
        <w:rPr>
          <w:rFonts w:ascii="Times New Roman" w:hAnsi="Times New Roman" w:cs="Times New Roman"/>
          <w:b/>
        </w:rPr>
        <w:t xml:space="preserve">t 0.25 degree to a fine 3 arcsec </w:t>
      </w:r>
      <w:r w:rsidR="00F15BE7">
        <w:rPr>
          <w:rFonts w:ascii="Times New Roman" w:hAnsi="Times New Roman" w:cs="Times New Roman"/>
          <w:b/>
        </w:rPr>
        <w:t>spatial</w:t>
      </w:r>
      <w:r w:rsidR="001A6A24">
        <w:rPr>
          <w:rFonts w:ascii="Times New Roman" w:hAnsi="Times New Roman" w:cs="Times New Roman"/>
          <w:b/>
        </w:rPr>
        <w:t xml:space="preserve"> resolution</w:t>
      </w:r>
      <w:r w:rsidR="00F43219" w:rsidRPr="00300A9C">
        <w:rPr>
          <w:rFonts w:ascii="Times New Roman" w:hAnsi="Times New Roman" w:cs="Times New Roman"/>
          <w:b/>
        </w:rPr>
        <w:t>.</w:t>
      </w:r>
    </w:p>
    <w:p w14:paraId="1331B940" w14:textId="77777777" w:rsidR="00F43219" w:rsidRPr="00300A9C" w:rsidRDefault="00971F6A" w:rsidP="00014DA8">
      <w:pPr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55C7643F" wp14:editId="5D5D9715">
            <wp:extent cx="5354415" cy="15816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344" cy="1601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C80FF" w14:textId="77777777" w:rsidR="00457DFB" w:rsidRPr="00300A9C" w:rsidRDefault="00F65C76" w:rsidP="00014DA8">
      <w:pPr>
        <w:ind w:firstLine="426"/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</w:rPr>
        <w:t xml:space="preserve">When the elevation of the subpixel is greater than the flooded depth, </w:t>
      </w:r>
      <w:r w:rsidR="00E74D0E" w:rsidRPr="00300A9C">
        <w:rPr>
          <w:rFonts w:ascii="Times New Roman" w:hAnsi="Times New Roman" w:cs="Times New Roman"/>
        </w:rPr>
        <w:t xml:space="preserve">it is not flooded. In contrast, when the elevation of a pixel is below that of inundation depth, the subpixel is submerged and </w:t>
      </w:r>
      <w:r w:rsidR="006751C5" w:rsidRPr="00300A9C">
        <w:rPr>
          <w:rFonts w:ascii="Times New Roman" w:hAnsi="Times New Roman" w:cs="Times New Roman"/>
        </w:rPr>
        <w:t xml:space="preserve">downscaled </w:t>
      </w:r>
      <w:r w:rsidR="00E74D0E" w:rsidRPr="00300A9C">
        <w:rPr>
          <w:rFonts w:ascii="Times New Roman" w:hAnsi="Times New Roman" w:cs="Times New Roman"/>
        </w:rPr>
        <w:t xml:space="preserve">inundation </w:t>
      </w:r>
      <w:r w:rsidR="00C7777F" w:rsidRPr="00300A9C">
        <w:rPr>
          <w:rFonts w:ascii="Times New Roman" w:hAnsi="Times New Roman" w:cs="Times New Roman"/>
        </w:rPr>
        <w:t xml:space="preserve">depth </w:t>
      </w:r>
      <w:r w:rsidR="00E74D0E" w:rsidRPr="00300A9C">
        <w:rPr>
          <w:rFonts w:ascii="Times New Roman" w:hAnsi="Times New Roman" w:cs="Times New Roman"/>
        </w:rPr>
        <w:t xml:space="preserve">is </w:t>
      </w:r>
      <w:r w:rsidR="00684E36" w:rsidRPr="00300A9C">
        <w:rPr>
          <w:rFonts w:ascii="Times New Roman" w:hAnsi="Times New Roman" w:cs="Times New Roman"/>
        </w:rPr>
        <w:t xml:space="preserve">calculated as </w:t>
      </w:r>
      <w:r w:rsidR="00E74D0E" w:rsidRPr="00300A9C">
        <w:rPr>
          <w:rFonts w:ascii="Times New Roman" w:hAnsi="Times New Roman" w:cs="Times New Roman"/>
        </w:rPr>
        <w:t xml:space="preserve">the </w:t>
      </w:r>
      <w:r w:rsidR="00542760" w:rsidRPr="00300A9C">
        <w:rPr>
          <w:rFonts w:ascii="Times New Roman" w:hAnsi="Times New Roman" w:cs="Times New Roman"/>
        </w:rPr>
        <w:t>difference</w:t>
      </w:r>
      <w:r w:rsidR="00E74D0E" w:rsidRPr="00300A9C">
        <w:rPr>
          <w:rFonts w:ascii="Times New Roman" w:hAnsi="Times New Roman" w:cs="Times New Roman"/>
        </w:rPr>
        <w:t xml:space="preserve"> between the subpixel elevation and the original inundation depth.</w:t>
      </w:r>
    </w:p>
    <w:p w14:paraId="100DB20C" w14:textId="77777777" w:rsidR="00971F6A" w:rsidRPr="00300A9C" w:rsidRDefault="00971F6A" w:rsidP="00014DA8">
      <w:pPr>
        <w:widowControl/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</w:rPr>
        <w:br w:type="page"/>
      </w:r>
    </w:p>
    <w:p w14:paraId="78743020" w14:textId="77777777" w:rsidR="00457DFB" w:rsidRPr="00300A9C" w:rsidRDefault="00457DFB" w:rsidP="00014DA8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lastRenderedPageBreak/>
        <w:t>Supplementary Fig. 2:</w:t>
      </w:r>
      <w:r w:rsidR="00D14972" w:rsidRPr="00300A9C">
        <w:rPr>
          <w:rFonts w:ascii="Times New Roman" w:hAnsi="Times New Roman" w:cs="Times New Roman"/>
          <w:b/>
        </w:rPr>
        <w:t xml:space="preserve"> Schematic </w:t>
      </w:r>
      <w:r w:rsidR="00F9307F" w:rsidRPr="00300A9C">
        <w:rPr>
          <w:rFonts w:ascii="Times New Roman" w:hAnsi="Times New Roman" w:cs="Times New Roman"/>
          <w:b/>
        </w:rPr>
        <w:t xml:space="preserve">depicting the </w:t>
      </w:r>
      <w:r w:rsidR="00D14972" w:rsidRPr="00300A9C">
        <w:rPr>
          <w:rFonts w:ascii="Times New Roman" w:hAnsi="Times New Roman" w:cs="Times New Roman"/>
          <w:b/>
        </w:rPr>
        <w:t xml:space="preserve">upscale procedure applied to the </w:t>
      </w:r>
      <w:r w:rsidR="0020135E" w:rsidRPr="00300A9C">
        <w:rPr>
          <w:rFonts w:ascii="Times New Roman" w:hAnsi="Times New Roman" w:cs="Times New Roman"/>
          <w:b/>
        </w:rPr>
        <w:t xml:space="preserve">derive </w:t>
      </w:r>
      <w:r w:rsidR="00D14972" w:rsidRPr="00300A9C">
        <w:rPr>
          <w:rFonts w:ascii="Times New Roman" w:hAnsi="Times New Roman" w:cs="Times New Roman"/>
          <w:b/>
        </w:rPr>
        <w:t>inundation depth</w:t>
      </w:r>
      <w:r w:rsidR="0020135E" w:rsidRPr="00300A9C">
        <w:rPr>
          <w:rFonts w:ascii="Times New Roman" w:hAnsi="Times New Roman" w:cs="Times New Roman"/>
          <w:b/>
        </w:rPr>
        <w:t xml:space="preserve"> and flooded fraction at a spatial resolution of 30 arcsec</w:t>
      </w:r>
      <w:r w:rsidR="00D14972" w:rsidRPr="00300A9C">
        <w:rPr>
          <w:rFonts w:ascii="Times New Roman" w:hAnsi="Times New Roman" w:cs="Times New Roman"/>
          <w:b/>
        </w:rPr>
        <w:t>.</w:t>
      </w:r>
    </w:p>
    <w:p w14:paraId="1C673D8E" w14:textId="77777777" w:rsidR="00457DFB" w:rsidRPr="00300A9C" w:rsidRDefault="00712107" w:rsidP="00014DA8">
      <w:pPr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6A79E46E" wp14:editId="613D4E10">
            <wp:extent cx="4284489" cy="341246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204" cy="341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122DD" w14:textId="77777777" w:rsidR="00971F6A" w:rsidRPr="00300A9C" w:rsidRDefault="00B74E41" w:rsidP="00014DA8">
      <w:pPr>
        <w:ind w:firstLine="426"/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</w:rPr>
        <w:t>The inundation depth at a 3 arcsec spatial resolution are upscale</w:t>
      </w:r>
      <w:r w:rsidR="00BA1459" w:rsidRPr="00300A9C">
        <w:rPr>
          <w:rFonts w:ascii="Times New Roman" w:hAnsi="Times New Roman" w:cs="Times New Roman"/>
        </w:rPr>
        <w:t>d</w:t>
      </w:r>
      <w:r w:rsidRPr="00300A9C">
        <w:rPr>
          <w:rFonts w:ascii="Times New Roman" w:hAnsi="Times New Roman" w:cs="Times New Roman"/>
        </w:rPr>
        <w:t xml:space="preserve"> to a spatial resolution of 30 arcsec. The inundation depth (m) in the grid cell of the upscale file consist of the maximum inundation depth found in corresponding subpixel</w:t>
      </w:r>
      <w:r w:rsidR="00423B02" w:rsidRPr="00300A9C">
        <w:rPr>
          <w:rFonts w:ascii="Times New Roman" w:hAnsi="Times New Roman" w:cs="Times New Roman"/>
        </w:rPr>
        <w:t>s</w:t>
      </w:r>
      <w:r w:rsidRPr="00300A9C">
        <w:rPr>
          <w:rFonts w:ascii="Times New Roman" w:hAnsi="Times New Roman" w:cs="Times New Roman"/>
        </w:rPr>
        <w:t xml:space="preserve">. The flooded fraction </w:t>
      </w:r>
      <w:r w:rsidR="005D5CAA" w:rsidRPr="00300A9C">
        <w:rPr>
          <w:rFonts w:ascii="Times New Roman" w:hAnsi="Times New Roman" w:cs="Times New Roman"/>
        </w:rPr>
        <w:t xml:space="preserve">of an upscale grid </w:t>
      </w:r>
      <w:r w:rsidR="00423B02" w:rsidRPr="00300A9C">
        <w:rPr>
          <w:rFonts w:ascii="Times New Roman" w:hAnsi="Times New Roman" w:cs="Times New Roman"/>
        </w:rPr>
        <w:t>is the percentage of subpixel with an inundation depth higher than zero</w:t>
      </w:r>
      <w:r w:rsidR="005D5CAA" w:rsidRPr="00300A9C">
        <w:rPr>
          <w:rFonts w:ascii="Times New Roman" w:hAnsi="Times New Roman" w:cs="Times New Roman"/>
        </w:rPr>
        <w:t>.</w:t>
      </w:r>
    </w:p>
    <w:p w14:paraId="09934D8F" w14:textId="77777777" w:rsidR="00971F6A" w:rsidRPr="00300A9C" w:rsidRDefault="00971F6A" w:rsidP="00014DA8">
      <w:pPr>
        <w:jc w:val="left"/>
        <w:rPr>
          <w:rFonts w:ascii="Times New Roman" w:hAnsi="Times New Roman" w:cs="Times New Roman"/>
        </w:rPr>
      </w:pPr>
    </w:p>
    <w:p w14:paraId="73130F2F" w14:textId="72695721" w:rsidR="00457DFB" w:rsidRPr="00BE31FB" w:rsidRDefault="00457DFB" w:rsidP="00014DA8">
      <w:pPr>
        <w:jc w:val="left"/>
        <w:rPr>
          <w:rFonts w:ascii="Times New Roman" w:hAnsi="Times New Roman" w:cs="Times New Roman"/>
          <w:color w:val="000000" w:themeColor="text1"/>
        </w:rPr>
      </w:pPr>
      <w:r w:rsidRPr="00BE31FB">
        <w:rPr>
          <w:rFonts w:ascii="Times New Roman" w:hAnsi="Times New Roman" w:cs="Times New Roman"/>
          <w:b/>
          <w:color w:val="000000" w:themeColor="text1"/>
        </w:rPr>
        <w:t>Supplementary Fig. 3</w:t>
      </w:r>
      <w:r w:rsidRPr="00BE31FB">
        <w:rPr>
          <w:rFonts w:ascii="Times New Roman" w:hAnsi="Times New Roman" w:cs="Times New Roman"/>
          <w:color w:val="000000" w:themeColor="text1"/>
        </w:rPr>
        <w:t>:</w:t>
      </w:r>
      <w:r w:rsidR="00301155" w:rsidRPr="00BE31FB">
        <w:rPr>
          <w:rFonts w:ascii="Times New Roman" w:hAnsi="Times New Roman" w:cs="Times New Roman"/>
          <w:color w:val="000000" w:themeColor="text1"/>
        </w:rPr>
        <w:t xml:space="preserve"> </w:t>
      </w:r>
      <w:r w:rsidR="00BE31FB" w:rsidRPr="00BE31FB">
        <w:rPr>
          <w:rFonts w:ascii="Times New Roman" w:hAnsi="Times New Roman" w:cs="Times New Roman"/>
          <w:color w:val="000000" w:themeColor="text1"/>
        </w:rPr>
        <w:t>Schematic depicting the use of lookup table to derive flood damage in method 2</w:t>
      </w:r>
    </w:p>
    <w:p w14:paraId="3D3A6CAB" w14:textId="4FBEEAB6" w:rsidR="00457DFB" w:rsidRPr="00300A9C" w:rsidRDefault="00BE31FB" w:rsidP="00014DA8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D7FC6A6" wp14:editId="7A885CE9">
            <wp:extent cx="5267433" cy="2089885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187" cy="2099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67B9DC" w14:textId="77777777" w:rsidR="00EB35E1" w:rsidRPr="00300A9C" w:rsidRDefault="00EB35E1" w:rsidP="00014DA8">
      <w:pPr>
        <w:jc w:val="left"/>
        <w:rPr>
          <w:rFonts w:ascii="Times New Roman" w:hAnsi="Times New Roman" w:cs="Times New Roman"/>
        </w:rPr>
      </w:pPr>
    </w:p>
    <w:p w14:paraId="7751E950" w14:textId="77777777" w:rsidR="00EB35E1" w:rsidRPr="00300A9C" w:rsidRDefault="00EB35E1" w:rsidP="00014DA8">
      <w:pPr>
        <w:widowControl/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</w:rPr>
        <w:br w:type="page"/>
      </w:r>
    </w:p>
    <w:p w14:paraId="1C708B57" w14:textId="77777777" w:rsidR="00EB35E1" w:rsidRPr="00300A9C" w:rsidRDefault="00EB35E1" w:rsidP="00014DA8">
      <w:pPr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  <w:b/>
        </w:rPr>
        <w:lastRenderedPageBreak/>
        <w:t xml:space="preserve">Supplementary Fig. 4: </w:t>
      </w:r>
      <w:r w:rsidR="005274A9" w:rsidRPr="00300A9C">
        <w:rPr>
          <w:rFonts w:ascii="Times New Roman" w:hAnsi="Times New Roman" w:cs="Times New Roman"/>
          <w:b/>
        </w:rPr>
        <w:t>Reference world region category defined by the World Bank.</w:t>
      </w:r>
    </w:p>
    <w:p w14:paraId="249E4407" w14:textId="253EFDF6" w:rsidR="00EB35E1" w:rsidRDefault="005274A9" w:rsidP="00014DA8">
      <w:pPr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5145D6BE" wp14:editId="7F4C18A7">
            <wp:extent cx="3419914" cy="1979441"/>
            <wp:effectExtent l="0" t="0" r="9525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B_region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914" cy="1979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A3B73" w14:textId="68F793E6" w:rsidR="009E2827" w:rsidRDefault="009E2827" w:rsidP="00014DA8">
      <w:pPr>
        <w:jc w:val="left"/>
        <w:rPr>
          <w:rFonts w:ascii="Times New Roman" w:hAnsi="Times New Roman" w:cs="Times New Roman"/>
        </w:rPr>
      </w:pPr>
    </w:p>
    <w:p w14:paraId="7CF1D8AF" w14:textId="77777777" w:rsidR="009E2827" w:rsidRPr="00300A9C" w:rsidRDefault="009E2827" w:rsidP="00014DA8">
      <w:pPr>
        <w:jc w:val="left"/>
        <w:rPr>
          <w:rFonts w:ascii="Times New Roman" w:hAnsi="Times New Roman" w:cs="Times New Roman"/>
        </w:rPr>
      </w:pPr>
    </w:p>
    <w:p w14:paraId="334CDE14" w14:textId="3AEE5269" w:rsidR="00162881" w:rsidRPr="00162881" w:rsidRDefault="00162881" w:rsidP="00014DA8">
      <w:pPr>
        <w:jc w:val="left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</w:rPr>
        <w:t xml:space="preserve">Supplementary Figure </w:t>
      </w:r>
      <w:r w:rsidR="004A524A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: The number of flood events causing </w:t>
      </w:r>
      <w:r>
        <w:rPr>
          <w:rFonts w:ascii="Times New Roman" w:hAnsi="Times New Roman" w:cs="Times New Roman" w:hint="eastAsia"/>
          <w:b/>
          <w:lang w:val="en-GB"/>
        </w:rPr>
        <w:t>e</w:t>
      </w:r>
      <w:r>
        <w:rPr>
          <w:rFonts w:ascii="Times New Roman" w:hAnsi="Times New Roman" w:cs="Times New Roman"/>
          <w:b/>
          <w:lang w:val="en-GB"/>
        </w:rPr>
        <w:t xml:space="preserve">conomical damage </w:t>
      </w:r>
      <w:r w:rsidR="00180374">
        <w:rPr>
          <w:rFonts w:ascii="Times New Roman" w:hAnsi="Times New Roman" w:cs="Times New Roman"/>
          <w:b/>
          <w:lang w:val="en-GB"/>
        </w:rPr>
        <w:t>during</w:t>
      </w:r>
      <w:r>
        <w:rPr>
          <w:rFonts w:ascii="Times New Roman" w:hAnsi="Times New Roman" w:cs="Times New Roman"/>
          <w:b/>
          <w:lang w:val="en-GB"/>
        </w:rPr>
        <w:t xml:space="preserve"> </w:t>
      </w:r>
      <w:r w:rsidR="00752B50">
        <w:rPr>
          <w:rFonts w:ascii="Times New Roman" w:hAnsi="Times New Roman" w:cs="Times New Roman"/>
          <w:b/>
          <w:lang w:val="en-GB"/>
        </w:rPr>
        <w:t>1971–2000</w:t>
      </w:r>
      <w:r>
        <w:rPr>
          <w:rFonts w:ascii="Times New Roman" w:hAnsi="Times New Roman" w:cs="Times New Roman"/>
          <w:b/>
          <w:lang w:val="en-GB"/>
        </w:rPr>
        <w:t xml:space="preserve"> aggregated for the </w:t>
      </w:r>
      <w:r w:rsidR="000851BD">
        <w:rPr>
          <w:rFonts w:ascii="Times New Roman" w:hAnsi="Times New Roman" w:cs="Times New Roman"/>
          <w:b/>
          <w:lang w:val="en-GB"/>
        </w:rPr>
        <w:t xml:space="preserve">seven </w:t>
      </w:r>
      <w:r>
        <w:rPr>
          <w:rFonts w:ascii="Times New Roman" w:hAnsi="Times New Roman" w:cs="Times New Roman"/>
          <w:b/>
          <w:lang w:val="en-GB"/>
        </w:rPr>
        <w:t>World Bank regions.</w:t>
      </w:r>
    </w:p>
    <w:p w14:paraId="69475B9B" w14:textId="053FA095" w:rsidR="00162881" w:rsidRPr="00162881" w:rsidRDefault="00162881" w:rsidP="00014DA8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75002C3F" wp14:editId="735B8632">
            <wp:extent cx="4318263" cy="287808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xtra_nb_flood_eve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263" cy="287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A0FF1" w14:textId="77777777" w:rsidR="00162881" w:rsidRPr="00162881" w:rsidRDefault="00162881" w:rsidP="00014DA8">
      <w:pPr>
        <w:jc w:val="left"/>
        <w:rPr>
          <w:rFonts w:ascii="Times New Roman" w:hAnsi="Times New Roman" w:cs="Times New Roman"/>
        </w:rPr>
      </w:pPr>
    </w:p>
    <w:p w14:paraId="76A7FDCA" w14:textId="77777777" w:rsidR="005A75D9" w:rsidRDefault="005A75D9">
      <w:pPr>
        <w:widowControl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4A1FED2B" w14:textId="77777777" w:rsidR="005A75D9" w:rsidRPr="00300A9C" w:rsidRDefault="005A75D9" w:rsidP="005A75D9">
      <w:pPr>
        <w:jc w:val="left"/>
        <w:rPr>
          <w:rFonts w:ascii="Times New Roman" w:hAnsi="Times New Roman" w:cs="Times New Roman"/>
        </w:rPr>
      </w:pPr>
    </w:p>
    <w:p w14:paraId="45DA723F" w14:textId="49191676" w:rsidR="005A75D9" w:rsidRPr="00300A9C" w:rsidRDefault="005A75D9" w:rsidP="005A75D9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t xml:space="preserve">Supplementary Fig. </w:t>
      </w:r>
      <w:r w:rsidR="00894484">
        <w:rPr>
          <w:rFonts w:ascii="Times New Roman" w:hAnsi="Times New Roman" w:cs="Times New Roman"/>
          <w:b/>
        </w:rPr>
        <w:t>6</w:t>
      </w:r>
      <w:r w:rsidRPr="00300A9C">
        <w:rPr>
          <w:rFonts w:ascii="Times New Roman" w:hAnsi="Times New Roman" w:cs="Times New Roman"/>
          <w:b/>
        </w:rPr>
        <w:t>: Current flood protection level</w:t>
      </w:r>
      <w:r>
        <w:rPr>
          <w:rFonts w:ascii="Times New Roman" w:hAnsi="Times New Roman" w:cs="Times New Roman"/>
          <w:b/>
        </w:rPr>
        <w:t xml:space="preserve"> given by the FLOPROS database</w:t>
      </w:r>
      <w:r w:rsidRPr="00300A9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</w:p>
    <w:p w14:paraId="685DBCBE" w14:textId="77777777" w:rsidR="005A75D9" w:rsidRPr="00300A9C" w:rsidRDefault="005A75D9" w:rsidP="005A75D9">
      <w:pPr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236698EE" wp14:editId="3205B508">
            <wp:extent cx="2878080" cy="194310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rotect_level_defaul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080" cy="1943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90738" w14:textId="59532D15" w:rsidR="005A75D9" w:rsidRDefault="005A75D9" w:rsidP="005A75D9">
      <w:pPr>
        <w:widowControl/>
        <w:jc w:val="left"/>
        <w:rPr>
          <w:rFonts w:ascii="Times New Roman" w:hAnsi="Times New Roman" w:cs="Times New Roman"/>
        </w:rPr>
      </w:pPr>
    </w:p>
    <w:p w14:paraId="6DA8E141" w14:textId="39FACE31" w:rsidR="00DF6246" w:rsidRPr="00B15DDE" w:rsidRDefault="00DF6246" w:rsidP="00DF6246">
      <w:pPr>
        <w:jc w:val="left"/>
        <w:rPr>
          <w:rFonts w:ascii="Times New Roman" w:hAnsi="Times New Roman" w:cs="Times New Roman"/>
          <w:b/>
        </w:rPr>
      </w:pPr>
      <w:r w:rsidRPr="00B15DDE">
        <w:rPr>
          <w:rFonts w:ascii="Times New Roman" w:hAnsi="Times New Roman" w:cs="Times New Roman" w:hint="eastAsia"/>
          <w:b/>
        </w:rPr>
        <w:t>S</w:t>
      </w:r>
      <w:r w:rsidRPr="00B15DDE">
        <w:rPr>
          <w:rFonts w:ascii="Times New Roman" w:hAnsi="Times New Roman" w:cs="Times New Roman"/>
          <w:b/>
        </w:rPr>
        <w:t xml:space="preserve">upplementary Fig. </w:t>
      </w:r>
      <w:r>
        <w:rPr>
          <w:rFonts w:ascii="Times New Roman" w:hAnsi="Times New Roman" w:cs="Times New Roman"/>
          <w:b/>
        </w:rPr>
        <w:t>7</w:t>
      </w:r>
      <w:r w:rsidRPr="00B15DDE">
        <w:rPr>
          <w:rFonts w:ascii="Times New Roman" w:hAnsi="Times New Roman" w:cs="Times New Roman"/>
          <w:b/>
        </w:rPr>
        <w:t>: Evolution of annual GDP per capita among the seven regions defined by the World Bank under five socio-economic scenarios.</w:t>
      </w:r>
    </w:p>
    <w:p w14:paraId="02D66DB5" w14:textId="77777777" w:rsidR="00DF6246" w:rsidRPr="00300A9C" w:rsidRDefault="00DF6246" w:rsidP="00DF6246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3DB3E51C" wp14:editId="39692D47">
            <wp:extent cx="2878080" cy="287808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all_gdp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080" cy="287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B6C3A" w14:textId="77777777" w:rsidR="00DF6246" w:rsidRPr="00300A9C" w:rsidRDefault="00DF6246" w:rsidP="00DF6246">
      <w:pPr>
        <w:widowControl/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</w:rPr>
        <w:br w:type="page"/>
      </w:r>
    </w:p>
    <w:p w14:paraId="50759878" w14:textId="678905C6" w:rsidR="00FA4B60" w:rsidRPr="00893D55" w:rsidRDefault="00FA4B60" w:rsidP="00FA4B60">
      <w:pPr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  <w:b/>
        </w:rPr>
        <w:lastRenderedPageBreak/>
        <w:t xml:space="preserve">Supplementary Fig. </w:t>
      </w:r>
      <w:r>
        <w:rPr>
          <w:rFonts w:ascii="Times New Roman" w:hAnsi="Times New Roman" w:cs="Times New Roman"/>
          <w:b/>
        </w:rPr>
        <w:t>8</w:t>
      </w:r>
      <w:r w:rsidRPr="00300A9C">
        <w:rPr>
          <w:rFonts w:ascii="Times New Roman" w:hAnsi="Times New Roman" w:cs="Times New Roman"/>
          <w:b/>
        </w:rPr>
        <w:t>: Same as Fig. 3 but for ssp126.</w:t>
      </w:r>
      <w:r w:rsidR="00893D55">
        <w:rPr>
          <w:rFonts w:ascii="Times New Roman" w:hAnsi="Times New Roman" w:cs="Times New Roman"/>
          <w:b/>
        </w:rPr>
        <w:t xml:space="preserve"> </w:t>
      </w:r>
      <w:r w:rsidR="00893D55">
        <w:rPr>
          <w:rFonts w:ascii="Times New Roman" w:hAnsi="Times New Roman" w:cs="Times New Roman"/>
        </w:rPr>
        <w:t xml:space="preserve">Note, </w:t>
      </w:r>
      <w:r w:rsidR="00893D55" w:rsidRPr="002D4DE7">
        <w:rPr>
          <w:rFonts w:ascii="Times New Roman" w:hAnsi="Times New Roman" w:cs="Times New Roman"/>
        </w:rPr>
        <w:t>EAP</w:t>
      </w:r>
      <w:r w:rsidR="00893D55">
        <w:rPr>
          <w:rFonts w:ascii="Times New Roman" w:hAnsi="Times New Roman" w:cs="Times New Roman"/>
        </w:rPr>
        <w:t>: East Asia &amp; Pacific, ECA: Europe &amp; Central Asia, LAC: Latin America &amp; Caribbean, MENA: Middle East &amp; North Africa, NA: North America, SA: South Asia, SSA: S</w:t>
      </w:r>
      <w:r w:rsidR="00893D55" w:rsidRPr="004831E5">
        <w:rPr>
          <w:rFonts w:ascii="Times New Roman" w:hAnsi="Times New Roman" w:cs="Times New Roman"/>
        </w:rPr>
        <w:t>ub-Saharan Africa</w:t>
      </w:r>
      <w:r w:rsidR="00893D55" w:rsidRPr="002045A9">
        <w:rPr>
          <w:rFonts w:ascii="Times New Roman" w:hAnsi="Times New Roman" w:cs="Times New Roman"/>
        </w:rPr>
        <w:t>.</w:t>
      </w:r>
    </w:p>
    <w:p w14:paraId="66F55ACA" w14:textId="71D2EE61" w:rsidR="00DF6246" w:rsidRPr="00300A9C" w:rsidRDefault="005B0CE5" w:rsidP="005A75D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40FFCBE" wp14:editId="5E658567">
            <wp:extent cx="2878080" cy="57584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080" cy="575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3FE19" w14:textId="77777777" w:rsidR="005A75D9" w:rsidRDefault="005A75D9" w:rsidP="00014DA8">
      <w:pPr>
        <w:jc w:val="left"/>
        <w:rPr>
          <w:rFonts w:ascii="Times New Roman" w:hAnsi="Times New Roman" w:cs="Times New Roman"/>
          <w:b/>
        </w:rPr>
      </w:pPr>
    </w:p>
    <w:p w14:paraId="7CC5C4E8" w14:textId="77777777" w:rsidR="005A75D9" w:rsidRDefault="005A75D9" w:rsidP="00014DA8">
      <w:pPr>
        <w:jc w:val="left"/>
        <w:rPr>
          <w:rFonts w:ascii="Times New Roman" w:hAnsi="Times New Roman" w:cs="Times New Roman"/>
          <w:b/>
        </w:rPr>
      </w:pPr>
    </w:p>
    <w:p w14:paraId="30B73628" w14:textId="77777777" w:rsidR="00230157" w:rsidRDefault="00230157">
      <w:pPr>
        <w:widowControl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399886AB" w14:textId="0E7D13B5" w:rsidR="00604F17" w:rsidRPr="00300A9C" w:rsidRDefault="00604F17" w:rsidP="00014DA8">
      <w:pPr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  <w:b/>
        </w:rPr>
        <w:lastRenderedPageBreak/>
        <w:t>Supplementary Fig</w:t>
      </w:r>
      <w:r w:rsidR="00FA4B60">
        <w:rPr>
          <w:rFonts w:ascii="Times New Roman" w:hAnsi="Times New Roman" w:cs="Times New Roman"/>
          <w:b/>
        </w:rPr>
        <w:t>.</w:t>
      </w:r>
      <w:r w:rsidR="00A038E6">
        <w:rPr>
          <w:rFonts w:ascii="Times New Roman" w:hAnsi="Times New Roman" w:cs="Times New Roman"/>
          <w:b/>
        </w:rPr>
        <w:t xml:space="preserve"> </w:t>
      </w:r>
      <w:r w:rsidR="00FA4B60">
        <w:rPr>
          <w:rFonts w:ascii="Times New Roman" w:hAnsi="Times New Roman" w:cs="Times New Roman"/>
          <w:b/>
        </w:rPr>
        <w:t>9</w:t>
      </w:r>
      <w:r w:rsidRPr="00300A9C">
        <w:rPr>
          <w:rFonts w:ascii="Times New Roman" w:hAnsi="Times New Roman" w:cs="Times New Roman"/>
          <w:b/>
        </w:rPr>
        <w:t xml:space="preserve">: </w:t>
      </w:r>
      <w:r w:rsidR="00466839">
        <w:rPr>
          <w:rFonts w:ascii="Times New Roman" w:hAnsi="Times New Roman" w:cs="Times New Roman"/>
          <w:b/>
        </w:rPr>
        <w:t>D</w:t>
      </w:r>
      <w:r w:rsidR="00760175" w:rsidRPr="00300A9C">
        <w:rPr>
          <w:rFonts w:ascii="Times New Roman" w:hAnsi="Times New Roman" w:cs="Times New Roman"/>
          <w:b/>
        </w:rPr>
        <w:t xml:space="preserve">ifference in EAD between method 2 and method 1 </w:t>
      </w:r>
      <w:r w:rsidR="00466839">
        <w:rPr>
          <w:rFonts w:ascii="Times New Roman" w:hAnsi="Times New Roman" w:cs="Times New Roman"/>
          <w:b/>
        </w:rPr>
        <w:t>average</w:t>
      </w:r>
      <w:r w:rsidR="00230157">
        <w:rPr>
          <w:rFonts w:ascii="Times New Roman" w:hAnsi="Times New Roman" w:cs="Times New Roman"/>
          <w:b/>
        </w:rPr>
        <w:t>d</w:t>
      </w:r>
      <w:r w:rsidR="00466839">
        <w:rPr>
          <w:rFonts w:ascii="Times New Roman" w:hAnsi="Times New Roman" w:cs="Times New Roman"/>
          <w:b/>
        </w:rPr>
        <w:t xml:space="preserve"> </w:t>
      </w:r>
      <w:r w:rsidR="00230157">
        <w:rPr>
          <w:rFonts w:ascii="Times New Roman" w:hAnsi="Times New Roman" w:cs="Times New Roman"/>
          <w:b/>
        </w:rPr>
        <w:t xml:space="preserve">across </w:t>
      </w:r>
      <w:r w:rsidR="00466839">
        <w:rPr>
          <w:rFonts w:ascii="Times New Roman" w:hAnsi="Times New Roman" w:cs="Times New Roman"/>
          <w:b/>
        </w:rPr>
        <w:t xml:space="preserve">all administrative unit </w:t>
      </w:r>
      <w:r w:rsidR="00760175" w:rsidRPr="00300A9C">
        <w:rPr>
          <w:rFonts w:ascii="Times New Roman" w:hAnsi="Times New Roman" w:cs="Times New Roman"/>
          <w:b/>
        </w:rPr>
        <w:t xml:space="preserve">as a function of </w:t>
      </w:r>
      <w:r w:rsidR="00D327F2" w:rsidRPr="00300A9C">
        <w:rPr>
          <w:rFonts w:ascii="Times New Roman" w:hAnsi="Times New Roman" w:cs="Times New Roman"/>
          <w:b/>
        </w:rPr>
        <w:t>adaptation level</w:t>
      </w:r>
      <w:r w:rsidR="009C13FA">
        <w:rPr>
          <w:rFonts w:ascii="Times New Roman" w:hAnsi="Times New Roman" w:cs="Times New Roman"/>
          <w:b/>
        </w:rPr>
        <w:t xml:space="preserve"> (</w:t>
      </w:r>
      <w:r w:rsidR="009C13FA" w:rsidRPr="009C13FA">
        <w:rPr>
          <w:rFonts w:ascii="Times New Roman" w:hAnsi="Times New Roman" w:cs="Times New Roman"/>
          <w:b/>
          <w:i/>
        </w:rPr>
        <w:t>L</w:t>
      </w:r>
      <w:r w:rsidR="009C13FA">
        <w:rPr>
          <w:rFonts w:ascii="Times New Roman" w:hAnsi="Times New Roman" w:cs="Times New Roman"/>
          <w:b/>
        </w:rPr>
        <w:t>)</w:t>
      </w:r>
      <w:r w:rsidR="00D327F2" w:rsidRPr="00300A9C">
        <w:rPr>
          <w:rFonts w:ascii="Times New Roman" w:hAnsi="Times New Roman" w:cs="Times New Roman"/>
          <w:b/>
        </w:rPr>
        <w:t>.</w:t>
      </w:r>
      <w:r w:rsidR="008141F2" w:rsidRPr="00300A9C">
        <w:rPr>
          <w:rFonts w:ascii="Times New Roman" w:hAnsi="Times New Roman" w:cs="Times New Roman"/>
          <w:b/>
        </w:rPr>
        <w:t xml:space="preserve"> </w:t>
      </w:r>
      <w:r w:rsidR="008141F2" w:rsidRPr="00300A9C">
        <w:rPr>
          <w:rFonts w:ascii="Times New Roman" w:hAnsi="Times New Roman" w:cs="Times New Roman"/>
        </w:rPr>
        <w:t xml:space="preserve">Results for the </w:t>
      </w:r>
      <w:r w:rsidR="007B56E0" w:rsidRPr="00300A9C">
        <w:rPr>
          <w:rFonts w:ascii="Times New Roman" w:hAnsi="Times New Roman" w:cs="Times New Roman"/>
        </w:rPr>
        <w:t xml:space="preserve">(a) </w:t>
      </w:r>
      <w:r w:rsidR="008141F2" w:rsidRPr="00300A9C">
        <w:rPr>
          <w:rFonts w:ascii="Times New Roman" w:hAnsi="Times New Roman" w:cs="Times New Roman"/>
        </w:rPr>
        <w:t xml:space="preserve">low emission scenario and </w:t>
      </w:r>
      <w:r w:rsidR="007B56E0" w:rsidRPr="00300A9C">
        <w:rPr>
          <w:rFonts w:ascii="Times New Roman" w:hAnsi="Times New Roman" w:cs="Times New Roman"/>
        </w:rPr>
        <w:t xml:space="preserve">(b) </w:t>
      </w:r>
      <w:r w:rsidR="008141F2" w:rsidRPr="00300A9C">
        <w:rPr>
          <w:rFonts w:ascii="Times New Roman" w:hAnsi="Times New Roman" w:cs="Times New Roman"/>
        </w:rPr>
        <w:t>high emission scenario</w:t>
      </w:r>
      <w:r w:rsidR="006A1979" w:rsidRPr="00300A9C">
        <w:rPr>
          <w:rFonts w:ascii="Times New Roman" w:hAnsi="Times New Roman" w:cs="Times New Roman"/>
        </w:rPr>
        <w:t>.</w:t>
      </w:r>
      <w:r w:rsidR="00341718" w:rsidRPr="00300A9C">
        <w:rPr>
          <w:rFonts w:ascii="Times New Roman" w:hAnsi="Times New Roman" w:cs="Times New Roman"/>
        </w:rPr>
        <w:t xml:space="preserve"> The pink area indicates the </w:t>
      </w:r>
      <w:r w:rsidR="005C25E4" w:rsidRPr="00300A9C">
        <w:rPr>
          <w:rFonts w:ascii="Times New Roman" w:hAnsi="Times New Roman" w:cs="Times New Roman"/>
        </w:rPr>
        <w:t>first and thirst quartiles range.</w:t>
      </w:r>
    </w:p>
    <w:p w14:paraId="2B732FFB" w14:textId="0C66F8DD" w:rsidR="00604F17" w:rsidRPr="00300A9C" w:rsidRDefault="0057378C" w:rsidP="00014DA8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6565E111" wp14:editId="0BAE96D4">
            <wp:extent cx="2448000" cy="2448000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lation_AES_method_level_ssp126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8000" cy="24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248679F9" wp14:editId="510F0800">
            <wp:extent cx="2448000" cy="2448000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lation_AES_method_level_ssp585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8000" cy="24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46C33" w14:textId="77777777" w:rsidR="00062CC5" w:rsidRPr="00300A9C" w:rsidRDefault="00062CC5" w:rsidP="00014DA8">
      <w:pPr>
        <w:widowControl/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</w:rPr>
        <w:br w:type="page"/>
      </w:r>
    </w:p>
    <w:p w14:paraId="0A4292E4" w14:textId="34F59ED8" w:rsidR="00850920" w:rsidRPr="00CF0C1E" w:rsidRDefault="00850920" w:rsidP="00014DA8">
      <w:pPr>
        <w:jc w:val="left"/>
        <w:rPr>
          <w:rFonts w:ascii="Times New Roman" w:hAnsi="Times New Roman" w:cs="Times New Roman"/>
          <w:bCs/>
        </w:rPr>
      </w:pPr>
      <w:r w:rsidRPr="00377E63">
        <w:rPr>
          <w:rFonts w:ascii="Times New Roman" w:hAnsi="Times New Roman" w:cs="Times New Roman"/>
          <w:b/>
        </w:rPr>
        <w:lastRenderedPageBreak/>
        <w:t xml:space="preserve">Supplementary Fig. </w:t>
      </w:r>
      <w:r w:rsidR="009C13FA">
        <w:rPr>
          <w:rFonts w:ascii="Times New Roman" w:hAnsi="Times New Roman" w:cs="Times New Roman"/>
          <w:b/>
        </w:rPr>
        <w:t>10</w:t>
      </w:r>
      <w:r w:rsidRPr="00377E63">
        <w:rPr>
          <w:rFonts w:ascii="Times New Roman" w:hAnsi="Times New Roman" w:cs="Times New Roman"/>
          <w:b/>
        </w:rPr>
        <w:t>:</w:t>
      </w:r>
      <w:r w:rsidR="00920CFC" w:rsidRPr="00377E63">
        <w:rPr>
          <w:rFonts w:ascii="Times New Roman" w:hAnsi="Times New Roman" w:cs="Times New Roman"/>
          <w:b/>
        </w:rPr>
        <w:t xml:space="preserve"> </w:t>
      </w:r>
      <w:r w:rsidR="00E9312A" w:rsidRPr="00377E63">
        <w:rPr>
          <w:rFonts w:ascii="Times New Roman" w:hAnsi="Times New Roman" w:cs="Times New Roman"/>
          <w:b/>
        </w:rPr>
        <w:t xml:space="preserve">Same as Fig. </w:t>
      </w:r>
      <w:r w:rsidR="00F347E7" w:rsidRPr="00377E63">
        <w:rPr>
          <w:rFonts w:ascii="Times New Roman" w:hAnsi="Times New Roman" w:cs="Times New Roman"/>
          <w:b/>
        </w:rPr>
        <w:t>4</w:t>
      </w:r>
      <w:r w:rsidR="00E9312A" w:rsidRPr="00377E63">
        <w:rPr>
          <w:rFonts w:ascii="Times New Roman" w:hAnsi="Times New Roman" w:cs="Times New Roman"/>
          <w:b/>
        </w:rPr>
        <w:t xml:space="preserve"> but for ssp126</w:t>
      </w:r>
      <w:r w:rsidR="00882196" w:rsidRPr="00377E63">
        <w:rPr>
          <w:rFonts w:ascii="Times New Roman" w:hAnsi="Times New Roman" w:cs="Times New Roman"/>
          <w:b/>
        </w:rPr>
        <w:t>.</w:t>
      </w:r>
      <w:r w:rsidR="00CF0C1E">
        <w:rPr>
          <w:rFonts w:ascii="Times New Roman" w:hAnsi="Times New Roman" w:cs="Times New Roman"/>
          <w:bCs/>
          <w:noProof/>
        </w:rPr>
        <w:drawing>
          <wp:inline distT="0" distB="0" distL="0" distR="0" wp14:anchorId="100772D0" wp14:editId="55A4F95B">
            <wp:extent cx="2450597" cy="1671069"/>
            <wp:effectExtent l="0" t="0" r="6985" b="5715"/>
            <wp:docPr id="7" name="Picture 7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Map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597" cy="1671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0C1E">
        <w:rPr>
          <w:rFonts w:ascii="Times New Roman" w:hAnsi="Times New Roman" w:cs="Times New Roman"/>
          <w:bCs/>
          <w:noProof/>
        </w:rPr>
        <w:drawing>
          <wp:inline distT="0" distB="0" distL="0" distR="0" wp14:anchorId="37FF7871" wp14:editId="52AAA4D1">
            <wp:extent cx="2450597" cy="1675641"/>
            <wp:effectExtent l="0" t="0" r="6985" b="1270"/>
            <wp:docPr id="13" name="Picture 13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Map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597" cy="1675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0C1E">
        <w:rPr>
          <w:rFonts w:ascii="Times New Roman" w:hAnsi="Times New Roman" w:cs="Times New Roman"/>
          <w:bCs/>
          <w:noProof/>
        </w:rPr>
        <w:drawing>
          <wp:inline distT="0" distB="0" distL="0" distR="0" wp14:anchorId="1B13EB4F" wp14:editId="6C93DBDF">
            <wp:extent cx="2450597" cy="1127000"/>
            <wp:effectExtent l="0" t="0" r="6985" b="0"/>
            <wp:docPr id="16" name="Picture 16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Map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597" cy="1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9DF8A" w14:textId="7382135D" w:rsidR="006A2D55" w:rsidRPr="006A2D55" w:rsidRDefault="006A2D55" w:rsidP="00014DA8">
      <w:pPr>
        <w:jc w:val="left"/>
        <w:rPr>
          <w:rFonts w:ascii="Times New Roman" w:hAnsi="Times New Roman" w:cs="Times New Roman"/>
        </w:rPr>
      </w:pPr>
    </w:p>
    <w:p w14:paraId="10D17924" w14:textId="77777777" w:rsidR="00D06967" w:rsidRPr="00300A9C" w:rsidRDefault="00D06967" w:rsidP="00014DA8">
      <w:pPr>
        <w:jc w:val="left"/>
        <w:rPr>
          <w:rFonts w:ascii="Times New Roman" w:hAnsi="Times New Roman" w:cs="Times New Roman"/>
        </w:rPr>
      </w:pPr>
    </w:p>
    <w:p w14:paraId="4F2122E8" w14:textId="77777777" w:rsidR="00330057" w:rsidRPr="00300A9C" w:rsidRDefault="00330057" w:rsidP="00014DA8">
      <w:pPr>
        <w:widowControl/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br w:type="page"/>
      </w:r>
    </w:p>
    <w:p w14:paraId="45450D66" w14:textId="6E73E64A" w:rsidR="00850920" w:rsidRDefault="00850920" w:rsidP="00014DA8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lastRenderedPageBreak/>
        <w:t xml:space="preserve">Supplementary Fig. </w:t>
      </w:r>
      <w:r w:rsidR="004C44B4">
        <w:rPr>
          <w:rFonts w:ascii="Times New Roman" w:hAnsi="Times New Roman" w:cs="Times New Roman"/>
          <w:b/>
        </w:rPr>
        <w:t>1</w:t>
      </w:r>
      <w:r w:rsidR="00CB7A85">
        <w:rPr>
          <w:rFonts w:ascii="Times New Roman" w:hAnsi="Times New Roman" w:cs="Times New Roman"/>
          <w:b/>
        </w:rPr>
        <w:t>1</w:t>
      </w:r>
      <w:r w:rsidRPr="00300A9C">
        <w:rPr>
          <w:rFonts w:ascii="Times New Roman" w:hAnsi="Times New Roman" w:cs="Times New Roman"/>
          <w:b/>
        </w:rPr>
        <w:t>:</w:t>
      </w:r>
      <w:r w:rsidR="00F347E7" w:rsidRPr="00300A9C">
        <w:rPr>
          <w:rFonts w:ascii="Times New Roman" w:hAnsi="Times New Roman" w:cs="Times New Roman"/>
          <w:b/>
        </w:rPr>
        <w:t xml:space="preserve"> Same as Fig. 5 but for ssp126</w:t>
      </w:r>
    </w:p>
    <w:p w14:paraId="75CC0C9E" w14:textId="77777777" w:rsidR="00377A8F" w:rsidRDefault="00377A8F" w:rsidP="00014DA8">
      <w:pPr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 wp14:anchorId="1F5CE579" wp14:editId="3A798E50">
            <wp:extent cx="2450597" cy="1127000"/>
            <wp:effectExtent l="0" t="0" r="6985" b="0"/>
            <wp:docPr id="17" name="Picture 17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Map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597" cy="1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8B92A" w14:textId="76090856" w:rsidR="006D2CE4" w:rsidRPr="00377A8F" w:rsidRDefault="00377A8F" w:rsidP="00014DA8">
      <w:pPr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 wp14:anchorId="0FC27099" wp14:editId="76605FCE">
            <wp:extent cx="2450597" cy="1673355"/>
            <wp:effectExtent l="0" t="0" r="6985" b="3175"/>
            <wp:docPr id="18" name="Picture 18" descr="Chart,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hart, map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597" cy="167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445CB" w14:textId="77777777" w:rsidR="006D2CE4" w:rsidRPr="00300A9C" w:rsidRDefault="006D2CE4" w:rsidP="00014DA8">
      <w:pPr>
        <w:jc w:val="left"/>
        <w:rPr>
          <w:rFonts w:ascii="Times New Roman" w:hAnsi="Times New Roman" w:cs="Times New Roman"/>
        </w:rPr>
      </w:pPr>
    </w:p>
    <w:p w14:paraId="434645CD" w14:textId="77777777" w:rsidR="00C0724E" w:rsidRPr="00300A9C" w:rsidRDefault="00C0724E" w:rsidP="00014DA8">
      <w:pPr>
        <w:widowControl/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br w:type="page"/>
      </w:r>
    </w:p>
    <w:p w14:paraId="79F0A721" w14:textId="0CF67B6C" w:rsidR="00850920" w:rsidRDefault="00850920" w:rsidP="00014DA8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lastRenderedPageBreak/>
        <w:t>Supplementary Fig. 1</w:t>
      </w:r>
      <w:r w:rsidR="007A44FA">
        <w:rPr>
          <w:rFonts w:ascii="Times New Roman" w:hAnsi="Times New Roman" w:cs="Times New Roman"/>
          <w:b/>
        </w:rPr>
        <w:t>2</w:t>
      </w:r>
      <w:r w:rsidRPr="00300A9C">
        <w:rPr>
          <w:rFonts w:ascii="Times New Roman" w:hAnsi="Times New Roman" w:cs="Times New Roman"/>
          <w:b/>
        </w:rPr>
        <w:t>:</w:t>
      </w:r>
      <w:r w:rsidR="00920CFC" w:rsidRPr="00300A9C">
        <w:rPr>
          <w:rFonts w:ascii="Times New Roman" w:hAnsi="Times New Roman" w:cs="Times New Roman"/>
          <w:b/>
        </w:rPr>
        <w:t xml:space="preserve"> </w:t>
      </w:r>
      <w:r w:rsidR="00F347E7" w:rsidRPr="00300A9C">
        <w:rPr>
          <w:rFonts w:ascii="Times New Roman" w:hAnsi="Times New Roman" w:cs="Times New Roman"/>
          <w:b/>
        </w:rPr>
        <w:t>Same as Fig. 6 but for ssp126</w:t>
      </w:r>
      <w:r w:rsidR="00622C57" w:rsidRPr="00300A9C">
        <w:rPr>
          <w:rFonts w:ascii="Times New Roman" w:hAnsi="Times New Roman" w:cs="Times New Roman"/>
          <w:b/>
        </w:rPr>
        <w:t>.</w:t>
      </w:r>
    </w:p>
    <w:p w14:paraId="20489F24" w14:textId="7664BC7E" w:rsidR="00850920" w:rsidRPr="00300A9C" w:rsidRDefault="006242DF" w:rsidP="00014DA8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 wp14:anchorId="725FCCE8" wp14:editId="0E60821A">
            <wp:extent cx="2450597" cy="1666497"/>
            <wp:effectExtent l="0" t="0" r="6985" b="0"/>
            <wp:docPr id="23" name="Picture 23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Map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597" cy="1666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</w:rPr>
        <w:drawing>
          <wp:inline distT="0" distB="0" distL="0" distR="0" wp14:anchorId="5E3481CB" wp14:editId="08B6A6BD">
            <wp:extent cx="2450597" cy="1666497"/>
            <wp:effectExtent l="0" t="0" r="6985" b="0"/>
            <wp:docPr id="19" name="Picture 19" descr="Map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Map&#10;&#10;Description automatically generated with medium confidenc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597" cy="1666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24B1">
        <w:rPr>
          <w:rFonts w:ascii="Times New Roman" w:hAnsi="Times New Roman" w:cs="Times New Roman"/>
          <w:noProof/>
        </w:rPr>
        <w:drawing>
          <wp:inline distT="0" distB="0" distL="0" distR="0" wp14:anchorId="3ABD6338" wp14:editId="1E0FB1B7">
            <wp:extent cx="2450597" cy="1127000"/>
            <wp:effectExtent l="0" t="0" r="6985" b="0"/>
            <wp:docPr id="26" name="Picture 26" descr="A map of the worl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map of the world&#10;&#10;Description automatically generated with medium confidenc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597" cy="1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24B1">
        <w:rPr>
          <w:rFonts w:ascii="Times New Roman" w:hAnsi="Times New Roman" w:cs="Times New Roman"/>
          <w:noProof/>
        </w:rPr>
        <w:drawing>
          <wp:inline distT="0" distB="0" distL="0" distR="0" wp14:anchorId="448E1A33" wp14:editId="5B217E57">
            <wp:extent cx="2450597" cy="1127000"/>
            <wp:effectExtent l="0" t="0" r="6985" b="0"/>
            <wp:docPr id="36" name="Picture 36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Map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597" cy="1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0C57">
        <w:rPr>
          <w:rFonts w:ascii="Times New Roman" w:hAnsi="Times New Roman" w:cs="Times New Roman"/>
          <w:noProof/>
        </w:rPr>
        <w:drawing>
          <wp:inline distT="0" distB="0" distL="0" distR="0" wp14:anchorId="65748AFC" wp14:editId="353F5912">
            <wp:extent cx="2450597" cy="1127000"/>
            <wp:effectExtent l="0" t="0" r="6985" b="0"/>
            <wp:docPr id="37" name="Picture 37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Map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597" cy="1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7989">
        <w:rPr>
          <w:rFonts w:ascii="Times New Roman" w:hAnsi="Times New Roman" w:cs="Times New Roman"/>
          <w:noProof/>
        </w:rPr>
        <w:drawing>
          <wp:inline distT="0" distB="0" distL="0" distR="0" wp14:anchorId="11A0291C" wp14:editId="21E23E2F">
            <wp:extent cx="2450597" cy="1127000"/>
            <wp:effectExtent l="0" t="0" r="6985" b="0"/>
            <wp:docPr id="1040985156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985156" name="Picture 1" descr="Map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597" cy="1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DEF30" w14:textId="77777777" w:rsidR="002B235F" w:rsidRDefault="002B235F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D571A4E" w14:textId="77777777" w:rsidR="00C44E40" w:rsidRPr="00300A9C" w:rsidRDefault="0034580E" w:rsidP="00014DA8">
      <w:pPr>
        <w:widowControl/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lastRenderedPageBreak/>
        <w:t>List of Supplementary Tables</w:t>
      </w:r>
      <w:r w:rsidR="00982A26" w:rsidRPr="00300A9C">
        <w:rPr>
          <w:rFonts w:ascii="Times New Roman" w:hAnsi="Times New Roman" w:cs="Times New Roman"/>
          <w:b/>
        </w:rPr>
        <w:t>:</w:t>
      </w:r>
    </w:p>
    <w:p w14:paraId="5198F8F4" w14:textId="77777777" w:rsidR="00C44E40" w:rsidRPr="00300A9C" w:rsidRDefault="00C44E40" w:rsidP="00014DA8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t>Supplementary Table 1:</w:t>
      </w:r>
      <w:r w:rsidR="0034580E" w:rsidRPr="00300A9C">
        <w:rPr>
          <w:rFonts w:ascii="Times New Roman" w:hAnsi="Times New Roman" w:cs="Times New Roman"/>
          <w:b/>
        </w:rPr>
        <w:t xml:space="preserve"> List and availability of the nine AOGCMs used in this study. </w:t>
      </w:r>
    </w:p>
    <w:tbl>
      <w:tblPr>
        <w:tblStyle w:val="TableGrid"/>
        <w:tblW w:w="858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7"/>
        <w:gridCol w:w="1229"/>
        <w:gridCol w:w="1701"/>
        <w:gridCol w:w="1362"/>
        <w:gridCol w:w="1132"/>
        <w:gridCol w:w="1132"/>
      </w:tblGrid>
      <w:tr w:rsidR="00C44E40" w:rsidRPr="00300A9C" w14:paraId="48240D78" w14:textId="77777777" w:rsidTr="004C1FC1">
        <w:trPr>
          <w:jc w:val="center"/>
        </w:trPr>
        <w:tc>
          <w:tcPr>
            <w:tcW w:w="2027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938194" w14:textId="77777777" w:rsidR="00C44E40" w:rsidRPr="00300A9C" w:rsidRDefault="00C44E40" w:rsidP="00014DA8">
            <w:pPr>
              <w:jc w:val="left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AOGCMs</w:t>
            </w:r>
          </w:p>
        </w:tc>
        <w:tc>
          <w:tcPr>
            <w:tcW w:w="122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9DEFBE8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Origin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A72D7E9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Grid</w:t>
            </w:r>
          </w:p>
        </w:tc>
        <w:tc>
          <w:tcPr>
            <w:tcW w:w="3626" w:type="dxa"/>
            <w:gridSpan w:val="3"/>
            <w:tcBorders>
              <w:top w:val="single" w:sz="12" w:space="0" w:color="auto"/>
            </w:tcBorders>
            <w:vAlign w:val="center"/>
          </w:tcPr>
          <w:p w14:paraId="02D1DD51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A9C">
              <w:rPr>
                <w:rFonts w:ascii="Times New Roman" w:hAnsi="Times New Roman" w:cs="Times New Roman"/>
                <w:b/>
              </w:rPr>
              <w:t>Scenarios</w:t>
            </w:r>
          </w:p>
        </w:tc>
      </w:tr>
      <w:tr w:rsidR="00C44E40" w:rsidRPr="00300A9C" w14:paraId="0063DFA6" w14:textId="77777777" w:rsidTr="004C1FC1">
        <w:trPr>
          <w:jc w:val="center"/>
        </w:trPr>
        <w:tc>
          <w:tcPr>
            <w:tcW w:w="2027" w:type="dxa"/>
            <w:vMerge/>
            <w:tcBorders>
              <w:bottom w:val="single" w:sz="4" w:space="0" w:color="auto"/>
            </w:tcBorders>
            <w:vAlign w:val="center"/>
          </w:tcPr>
          <w:p w14:paraId="2A259268" w14:textId="77777777" w:rsidR="00C44E40" w:rsidRPr="00300A9C" w:rsidRDefault="00C44E40" w:rsidP="00014DA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vMerge/>
            <w:tcBorders>
              <w:bottom w:val="single" w:sz="4" w:space="0" w:color="auto"/>
            </w:tcBorders>
            <w:vAlign w:val="center"/>
          </w:tcPr>
          <w:p w14:paraId="7E6E7A24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6F50B987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  <w:vAlign w:val="center"/>
          </w:tcPr>
          <w:p w14:paraId="06EA5307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Historical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vAlign w:val="center"/>
          </w:tcPr>
          <w:p w14:paraId="667FE512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ssp126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vAlign w:val="center"/>
          </w:tcPr>
          <w:p w14:paraId="5383BFDA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ssp585</w:t>
            </w:r>
          </w:p>
        </w:tc>
      </w:tr>
      <w:tr w:rsidR="00C44E40" w:rsidRPr="00300A9C" w14:paraId="307A0B04" w14:textId="77777777" w:rsidTr="00DF470E">
        <w:trPr>
          <w:jc w:val="center"/>
        </w:trPr>
        <w:tc>
          <w:tcPr>
            <w:tcW w:w="2027" w:type="dxa"/>
            <w:tcBorders>
              <w:top w:val="single" w:sz="4" w:space="0" w:color="auto"/>
            </w:tcBorders>
          </w:tcPr>
          <w:p w14:paraId="1287816E" w14:textId="77777777" w:rsidR="00C44E40" w:rsidRPr="00300A9C" w:rsidRDefault="00C44E40" w:rsidP="00014DA8">
            <w:pPr>
              <w:jc w:val="left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ACCESS-CM2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vAlign w:val="center"/>
          </w:tcPr>
          <w:p w14:paraId="737D0D2F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Australia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F6FC370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192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×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362" w:type="dxa"/>
            <w:tcBorders>
              <w:top w:val="single" w:sz="4" w:space="0" w:color="auto"/>
            </w:tcBorders>
          </w:tcPr>
          <w:p w14:paraId="1DA95304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14:paraId="03E28431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14:paraId="23F60712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</w:tr>
      <w:tr w:rsidR="00C44E40" w:rsidRPr="00300A9C" w14:paraId="5990930D" w14:textId="77777777" w:rsidTr="00DF470E">
        <w:trPr>
          <w:jc w:val="center"/>
        </w:trPr>
        <w:tc>
          <w:tcPr>
            <w:tcW w:w="2027" w:type="dxa"/>
          </w:tcPr>
          <w:p w14:paraId="55056B3F" w14:textId="77777777" w:rsidR="00C44E40" w:rsidRPr="00300A9C" w:rsidRDefault="00C44E40" w:rsidP="00014DA8">
            <w:pPr>
              <w:jc w:val="left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EC-Earth3</w:t>
            </w:r>
          </w:p>
        </w:tc>
        <w:tc>
          <w:tcPr>
            <w:tcW w:w="1229" w:type="dxa"/>
            <w:vAlign w:val="center"/>
          </w:tcPr>
          <w:p w14:paraId="4BF04513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Europe</w:t>
            </w:r>
          </w:p>
        </w:tc>
        <w:tc>
          <w:tcPr>
            <w:tcW w:w="1701" w:type="dxa"/>
          </w:tcPr>
          <w:p w14:paraId="5B96C709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512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×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362" w:type="dxa"/>
          </w:tcPr>
          <w:p w14:paraId="425E9C01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</w:tcPr>
          <w:p w14:paraId="4293B63E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</w:tcPr>
          <w:p w14:paraId="37C3473C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</w:tr>
      <w:tr w:rsidR="00C44E40" w:rsidRPr="00300A9C" w14:paraId="44C71183" w14:textId="77777777" w:rsidTr="00DF470E">
        <w:trPr>
          <w:jc w:val="center"/>
        </w:trPr>
        <w:tc>
          <w:tcPr>
            <w:tcW w:w="2027" w:type="dxa"/>
          </w:tcPr>
          <w:p w14:paraId="1A6633CA" w14:textId="77777777" w:rsidR="00C44E40" w:rsidRPr="00300A9C" w:rsidRDefault="00C44E40" w:rsidP="00014DA8">
            <w:pPr>
              <w:jc w:val="left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GFDL-CM4</w:t>
            </w:r>
          </w:p>
        </w:tc>
        <w:tc>
          <w:tcPr>
            <w:tcW w:w="1229" w:type="dxa"/>
            <w:vAlign w:val="center"/>
          </w:tcPr>
          <w:p w14:paraId="5DDD8C98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U.S.</w:t>
            </w:r>
          </w:p>
        </w:tc>
        <w:tc>
          <w:tcPr>
            <w:tcW w:w="1701" w:type="dxa"/>
          </w:tcPr>
          <w:p w14:paraId="1767969C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288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×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362" w:type="dxa"/>
          </w:tcPr>
          <w:p w14:paraId="7C09AE05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</w:tcPr>
          <w:p w14:paraId="1A65DD5F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×</w:t>
            </w:r>
          </w:p>
        </w:tc>
        <w:tc>
          <w:tcPr>
            <w:tcW w:w="1132" w:type="dxa"/>
          </w:tcPr>
          <w:p w14:paraId="50EA3A30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</w:tr>
      <w:tr w:rsidR="00C44E40" w:rsidRPr="00300A9C" w14:paraId="6D7DC081" w14:textId="77777777" w:rsidTr="00DF470E">
        <w:trPr>
          <w:jc w:val="center"/>
        </w:trPr>
        <w:tc>
          <w:tcPr>
            <w:tcW w:w="2027" w:type="dxa"/>
          </w:tcPr>
          <w:p w14:paraId="23F7B2C5" w14:textId="77777777" w:rsidR="00C44E40" w:rsidRPr="00300A9C" w:rsidRDefault="00C44E40" w:rsidP="00014DA8">
            <w:pPr>
              <w:jc w:val="left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INM-CM5-0</w:t>
            </w:r>
          </w:p>
        </w:tc>
        <w:tc>
          <w:tcPr>
            <w:tcW w:w="1229" w:type="dxa"/>
            <w:vAlign w:val="center"/>
          </w:tcPr>
          <w:p w14:paraId="709203C8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Russia</w:t>
            </w:r>
          </w:p>
        </w:tc>
        <w:tc>
          <w:tcPr>
            <w:tcW w:w="1701" w:type="dxa"/>
          </w:tcPr>
          <w:p w14:paraId="2CA81627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180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×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362" w:type="dxa"/>
          </w:tcPr>
          <w:p w14:paraId="4766B1CE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</w:tcPr>
          <w:p w14:paraId="49C00B4B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</w:tcPr>
          <w:p w14:paraId="677E25D1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</w:tr>
      <w:tr w:rsidR="00C44E40" w:rsidRPr="00300A9C" w14:paraId="0339FCB7" w14:textId="77777777" w:rsidTr="00DF470E">
        <w:trPr>
          <w:jc w:val="center"/>
        </w:trPr>
        <w:tc>
          <w:tcPr>
            <w:tcW w:w="2027" w:type="dxa"/>
          </w:tcPr>
          <w:p w14:paraId="0C4EFF31" w14:textId="77777777" w:rsidR="00C44E40" w:rsidRPr="00300A9C" w:rsidRDefault="00C44E40" w:rsidP="00014DA8">
            <w:pPr>
              <w:jc w:val="left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IPSL-CM6A-LR</w:t>
            </w:r>
          </w:p>
        </w:tc>
        <w:tc>
          <w:tcPr>
            <w:tcW w:w="1229" w:type="dxa"/>
            <w:vAlign w:val="center"/>
          </w:tcPr>
          <w:p w14:paraId="4DA0A4AF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France</w:t>
            </w:r>
          </w:p>
        </w:tc>
        <w:tc>
          <w:tcPr>
            <w:tcW w:w="1701" w:type="dxa"/>
          </w:tcPr>
          <w:p w14:paraId="26DABC05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144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×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362" w:type="dxa"/>
          </w:tcPr>
          <w:p w14:paraId="306BDB9E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</w:tcPr>
          <w:p w14:paraId="34D50109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</w:tcPr>
          <w:p w14:paraId="6A95786E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</w:tr>
      <w:tr w:rsidR="00C44E40" w:rsidRPr="00300A9C" w14:paraId="05A4A435" w14:textId="77777777" w:rsidTr="00DF470E">
        <w:trPr>
          <w:jc w:val="center"/>
        </w:trPr>
        <w:tc>
          <w:tcPr>
            <w:tcW w:w="2027" w:type="dxa"/>
          </w:tcPr>
          <w:p w14:paraId="62A0A968" w14:textId="77777777" w:rsidR="00C44E40" w:rsidRPr="00300A9C" w:rsidRDefault="00C44E40" w:rsidP="00014DA8">
            <w:pPr>
              <w:jc w:val="left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MIROC6</w:t>
            </w:r>
          </w:p>
        </w:tc>
        <w:tc>
          <w:tcPr>
            <w:tcW w:w="1229" w:type="dxa"/>
            <w:vAlign w:val="center"/>
          </w:tcPr>
          <w:p w14:paraId="488FEC13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Japan</w:t>
            </w:r>
          </w:p>
        </w:tc>
        <w:tc>
          <w:tcPr>
            <w:tcW w:w="1701" w:type="dxa"/>
          </w:tcPr>
          <w:p w14:paraId="546077F5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256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×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362" w:type="dxa"/>
          </w:tcPr>
          <w:p w14:paraId="13E6D0CB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</w:tcPr>
          <w:p w14:paraId="18E4A69C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</w:tcPr>
          <w:p w14:paraId="16D85E41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</w:tr>
      <w:tr w:rsidR="00C44E40" w:rsidRPr="00300A9C" w14:paraId="2547E0D6" w14:textId="77777777" w:rsidTr="00DF470E">
        <w:trPr>
          <w:jc w:val="center"/>
        </w:trPr>
        <w:tc>
          <w:tcPr>
            <w:tcW w:w="2027" w:type="dxa"/>
          </w:tcPr>
          <w:p w14:paraId="183C2866" w14:textId="77777777" w:rsidR="00C44E40" w:rsidRPr="00300A9C" w:rsidRDefault="00C44E40" w:rsidP="00014DA8">
            <w:pPr>
              <w:jc w:val="left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MPI-ESM1-2-HR</w:t>
            </w:r>
          </w:p>
        </w:tc>
        <w:tc>
          <w:tcPr>
            <w:tcW w:w="1229" w:type="dxa"/>
            <w:vAlign w:val="center"/>
          </w:tcPr>
          <w:p w14:paraId="56E68BCC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Germany</w:t>
            </w:r>
          </w:p>
        </w:tc>
        <w:tc>
          <w:tcPr>
            <w:tcW w:w="1701" w:type="dxa"/>
          </w:tcPr>
          <w:p w14:paraId="658DFA88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384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×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362" w:type="dxa"/>
          </w:tcPr>
          <w:p w14:paraId="12D1230D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</w:tcPr>
          <w:p w14:paraId="7C3A75EC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</w:tcPr>
          <w:p w14:paraId="69CAD485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</w:tr>
      <w:tr w:rsidR="00C44E40" w:rsidRPr="00300A9C" w14:paraId="79C07334" w14:textId="77777777" w:rsidTr="00DF470E">
        <w:trPr>
          <w:jc w:val="center"/>
        </w:trPr>
        <w:tc>
          <w:tcPr>
            <w:tcW w:w="2027" w:type="dxa"/>
          </w:tcPr>
          <w:p w14:paraId="51894882" w14:textId="77777777" w:rsidR="00C44E40" w:rsidRPr="00300A9C" w:rsidRDefault="00C44E40" w:rsidP="00014DA8">
            <w:pPr>
              <w:jc w:val="left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MRI-ESM2-0</w:t>
            </w:r>
          </w:p>
        </w:tc>
        <w:tc>
          <w:tcPr>
            <w:tcW w:w="1229" w:type="dxa"/>
            <w:vAlign w:val="center"/>
          </w:tcPr>
          <w:p w14:paraId="1AAF8A1B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Japan</w:t>
            </w:r>
          </w:p>
        </w:tc>
        <w:tc>
          <w:tcPr>
            <w:tcW w:w="1701" w:type="dxa"/>
          </w:tcPr>
          <w:p w14:paraId="5B51F058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320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×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362" w:type="dxa"/>
          </w:tcPr>
          <w:p w14:paraId="717E4532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</w:tcPr>
          <w:p w14:paraId="14317837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</w:tcPr>
          <w:p w14:paraId="48DDA2EE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</w:tr>
      <w:tr w:rsidR="00C44E40" w:rsidRPr="00300A9C" w14:paraId="3413CF11" w14:textId="77777777" w:rsidTr="00DF470E">
        <w:trPr>
          <w:jc w:val="center"/>
        </w:trPr>
        <w:tc>
          <w:tcPr>
            <w:tcW w:w="2027" w:type="dxa"/>
            <w:tcBorders>
              <w:bottom w:val="single" w:sz="12" w:space="0" w:color="auto"/>
            </w:tcBorders>
          </w:tcPr>
          <w:p w14:paraId="67107D8F" w14:textId="77777777" w:rsidR="00C44E40" w:rsidRPr="00300A9C" w:rsidRDefault="00C44E40" w:rsidP="00014DA8">
            <w:pPr>
              <w:jc w:val="left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NorESM2-MM</w:t>
            </w:r>
          </w:p>
        </w:tc>
        <w:tc>
          <w:tcPr>
            <w:tcW w:w="1229" w:type="dxa"/>
            <w:tcBorders>
              <w:bottom w:val="single" w:sz="12" w:space="0" w:color="auto"/>
            </w:tcBorders>
            <w:vAlign w:val="center"/>
          </w:tcPr>
          <w:p w14:paraId="7EADD7E6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Norway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6E40838B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288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×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362" w:type="dxa"/>
            <w:tcBorders>
              <w:bottom w:val="single" w:sz="12" w:space="0" w:color="auto"/>
            </w:tcBorders>
          </w:tcPr>
          <w:p w14:paraId="3C036867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  <w:tcBorders>
              <w:bottom w:val="single" w:sz="12" w:space="0" w:color="auto"/>
            </w:tcBorders>
          </w:tcPr>
          <w:p w14:paraId="69C90976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  <w:tcBorders>
              <w:bottom w:val="single" w:sz="12" w:space="0" w:color="auto"/>
            </w:tcBorders>
          </w:tcPr>
          <w:p w14:paraId="607CF019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</w:tr>
    </w:tbl>
    <w:p w14:paraId="76FB8CCC" w14:textId="77777777" w:rsidR="000B0CFC" w:rsidRPr="00300A9C" w:rsidRDefault="000B0CFC" w:rsidP="00014DA8">
      <w:pPr>
        <w:jc w:val="left"/>
        <w:rPr>
          <w:rFonts w:ascii="Times New Roman" w:hAnsi="Times New Roman" w:cs="Times New Roman"/>
        </w:rPr>
      </w:pPr>
    </w:p>
    <w:p w14:paraId="2B557535" w14:textId="77777777" w:rsidR="00613542" w:rsidRPr="00300A9C" w:rsidRDefault="00613542" w:rsidP="00014DA8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t>Supplementary Table 2: Default and alternatives values of the economic factors used in the cost-benefit analysis.</w:t>
      </w:r>
    </w:p>
    <w:tbl>
      <w:tblPr>
        <w:tblStyle w:val="TableGrid"/>
        <w:tblW w:w="8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84"/>
        <w:gridCol w:w="1842"/>
        <w:gridCol w:w="3969"/>
      </w:tblGrid>
      <w:tr w:rsidR="00DF470E" w:rsidRPr="00300A9C" w14:paraId="0E3997B4" w14:textId="77777777" w:rsidTr="00CE66FD">
        <w:tc>
          <w:tcPr>
            <w:tcW w:w="2405" w:type="dxa"/>
            <w:tcBorders>
              <w:top w:val="single" w:sz="12" w:space="0" w:color="auto"/>
            </w:tcBorders>
          </w:tcPr>
          <w:p w14:paraId="087E38EA" w14:textId="77777777" w:rsidR="00DF470E" w:rsidRPr="00300A9C" w:rsidRDefault="00DF470E" w:rsidP="00014DA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6D5A277F" w14:textId="77777777" w:rsidR="00DF470E" w:rsidRPr="00300A9C" w:rsidRDefault="00DF470E" w:rsidP="00014DA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AA1FB5" w14:textId="77777777" w:rsidR="00DF470E" w:rsidRPr="00300A9C" w:rsidRDefault="00DF470E" w:rsidP="00F62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A9C">
              <w:rPr>
                <w:rFonts w:ascii="Times New Roman" w:hAnsi="Times New Roman" w:cs="Times New Roman"/>
                <w:b/>
              </w:rPr>
              <w:t>Default value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8F443D" w14:textId="77777777" w:rsidR="00DF470E" w:rsidRPr="00300A9C" w:rsidRDefault="00DF470E" w:rsidP="00F62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A9C">
              <w:rPr>
                <w:rFonts w:ascii="Times New Roman" w:hAnsi="Times New Roman" w:cs="Times New Roman"/>
                <w:b/>
              </w:rPr>
              <w:t>Alternative values</w:t>
            </w:r>
          </w:p>
        </w:tc>
      </w:tr>
      <w:tr w:rsidR="00DF470E" w:rsidRPr="00300A9C" w14:paraId="1F4802D9" w14:textId="77777777" w:rsidTr="00CE66FD">
        <w:tc>
          <w:tcPr>
            <w:tcW w:w="2405" w:type="dxa"/>
            <w:vAlign w:val="center"/>
          </w:tcPr>
          <w:p w14:paraId="527D8910" w14:textId="77777777" w:rsidR="00DF470E" w:rsidRPr="00300A9C" w:rsidRDefault="00DF470E" w:rsidP="00014DA8">
            <w:pPr>
              <w:jc w:val="left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Unit construction cost</w:t>
            </w:r>
            <w:r w:rsidRPr="00300A9C">
              <w:rPr>
                <w:rFonts w:ascii="Times New Roman" w:eastAsia="游明朝" w:hAnsi="Times New Roman" w:cs="Times New Roman"/>
                <w:vertAlign w:val="superscript"/>
              </w:rPr>
              <w:t>†</w:t>
            </w:r>
          </w:p>
        </w:tc>
        <w:tc>
          <w:tcPr>
            <w:tcW w:w="284" w:type="dxa"/>
          </w:tcPr>
          <w:p w14:paraId="35001F41" w14:textId="77777777" w:rsidR="00DF470E" w:rsidRPr="00300A9C" w:rsidRDefault="00DF470E" w:rsidP="00014DA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60BBBE6D" w14:textId="77777777" w:rsidR="00DF470E" w:rsidRPr="00300A9C" w:rsidRDefault="00DF470E" w:rsidP="00F62E22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2.399 million US$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D85562F" w14:textId="77777777" w:rsidR="00DF470E" w:rsidRPr="00300A9C" w:rsidRDefault="00DF470E" w:rsidP="00F62E22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0.7996 and 7.196 million US$ (1/3 and 3 times the default value, respectively)</w:t>
            </w:r>
          </w:p>
        </w:tc>
      </w:tr>
      <w:tr w:rsidR="00DF470E" w:rsidRPr="00300A9C" w14:paraId="66DC43AE" w14:textId="77777777" w:rsidTr="00CE66FD">
        <w:tc>
          <w:tcPr>
            <w:tcW w:w="2405" w:type="dxa"/>
            <w:vAlign w:val="center"/>
          </w:tcPr>
          <w:p w14:paraId="28A1F408" w14:textId="77777777" w:rsidR="00DF470E" w:rsidRPr="00300A9C" w:rsidRDefault="00DF470E" w:rsidP="00014DA8">
            <w:pPr>
              <w:jc w:val="left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 xml:space="preserve">Maintenance </w:t>
            </w:r>
          </w:p>
        </w:tc>
        <w:tc>
          <w:tcPr>
            <w:tcW w:w="284" w:type="dxa"/>
          </w:tcPr>
          <w:p w14:paraId="681BAF65" w14:textId="77777777" w:rsidR="00DF470E" w:rsidRPr="00300A9C" w:rsidRDefault="00DF470E" w:rsidP="00014DA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14:paraId="0924A364" w14:textId="77777777" w:rsidR="00DF470E" w:rsidRPr="00300A9C" w:rsidRDefault="00DF470E" w:rsidP="00F62E22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1% of total cost</w:t>
            </w:r>
          </w:p>
        </w:tc>
        <w:tc>
          <w:tcPr>
            <w:tcW w:w="3969" w:type="dxa"/>
            <w:vAlign w:val="center"/>
          </w:tcPr>
          <w:p w14:paraId="5D9CE3CE" w14:textId="77777777" w:rsidR="00DF470E" w:rsidRPr="00300A9C" w:rsidRDefault="00DF470E" w:rsidP="00F62E22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3% and 5%</w:t>
            </w:r>
          </w:p>
        </w:tc>
      </w:tr>
      <w:tr w:rsidR="00DF470E" w:rsidRPr="00300A9C" w14:paraId="2174EC30" w14:textId="77777777" w:rsidTr="00CE66FD"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B1D4EFE" w14:textId="77777777" w:rsidR="00DF470E" w:rsidRPr="00300A9C" w:rsidRDefault="00DF470E" w:rsidP="00014DA8">
            <w:pPr>
              <w:jc w:val="left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Discount rate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1E6C2584" w14:textId="77777777" w:rsidR="00DF470E" w:rsidRPr="00300A9C" w:rsidRDefault="00DF470E" w:rsidP="00014DA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35E7F81E" w14:textId="77777777" w:rsidR="00DF470E" w:rsidRPr="00300A9C" w:rsidRDefault="00DF470E" w:rsidP="00F62E22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3969" w:type="dxa"/>
            <w:tcBorders>
              <w:bottom w:val="single" w:sz="12" w:space="0" w:color="auto"/>
            </w:tcBorders>
            <w:vAlign w:val="center"/>
          </w:tcPr>
          <w:p w14:paraId="1F267576" w14:textId="77777777" w:rsidR="00DF470E" w:rsidRPr="00300A9C" w:rsidRDefault="00DF470E" w:rsidP="00F62E22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0%, 1%, 2%, 3% and 8%</w:t>
            </w:r>
          </w:p>
        </w:tc>
      </w:tr>
    </w:tbl>
    <w:p w14:paraId="1D95A962" w14:textId="77777777" w:rsidR="00DF470E" w:rsidRPr="00300A9C" w:rsidRDefault="00DF470E" w:rsidP="00014DA8">
      <w:pPr>
        <w:jc w:val="left"/>
        <w:rPr>
          <w:rFonts w:ascii="Times New Roman" w:hAnsi="Times New Roman" w:cs="Times New Roman"/>
        </w:rPr>
      </w:pPr>
      <w:r w:rsidRPr="00300A9C">
        <w:rPr>
          <w:rFonts w:ascii="Times New Roman" w:eastAsia="游明朝" w:hAnsi="Times New Roman" w:cs="Times New Roman"/>
          <w:vertAlign w:val="superscript"/>
        </w:rPr>
        <w:t>†</w:t>
      </w:r>
      <w:r w:rsidRPr="00300A9C">
        <w:rPr>
          <w:rFonts w:ascii="Times New Roman" w:eastAsia="游明朝" w:hAnsi="Times New Roman" w:cs="Times New Roman"/>
        </w:rPr>
        <w:t xml:space="preserve"> </w:t>
      </w:r>
      <w:proofErr w:type="gramStart"/>
      <w:r w:rsidRPr="00300A9C">
        <w:rPr>
          <w:rFonts w:ascii="Times New Roman" w:hAnsi="Times New Roman" w:cs="Times New Roman"/>
        </w:rPr>
        <w:t>cost</w:t>
      </w:r>
      <w:proofErr w:type="gramEnd"/>
      <w:r w:rsidRPr="00300A9C">
        <w:rPr>
          <w:rFonts w:ascii="Times New Roman" w:hAnsi="Times New Roman" w:cs="Times New Roman"/>
        </w:rPr>
        <w:t xml:space="preserve"> per km per log2(protection level)</w:t>
      </w:r>
    </w:p>
    <w:p w14:paraId="118FD412" w14:textId="77777777" w:rsidR="00613542" w:rsidRPr="00300A9C" w:rsidRDefault="00613542" w:rsidP="00014DA8">
      <w:pPr>
        <w:jc w:val="left"/>
        <w:rPr>
          <w:rFonts w:ascii="Times New Roman" w:hAnsi="Times New Roman" w:cs="Times New Roman"/>
        </w:rPr>
      </w:pPr>
    </w:p>
    <w:sectPr w:rsidR="00613542" w:rsidRPr="00300A9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D13"/>
    <w:rsid w:val="00005BC1"/>
    <w:rsid w:val="00014DA8"/>
    <w:rsid w:val="00015655"/>
    <w:rsid w:val="00062CC5"/>
    <w:rsid w:val="00070035"/>
    <w:rsid w:val="00075FAA"/>
    <w:rsid w:val="000851BD"/>
    <w:rsid w:val="000A02C0"/>
    <w:rsid w:val="000A7383"/>
    <w:rsid w:val="000B0C57"/>
    <w:rsid w:val="000B0CFC"/>
    <w:rsid w:val="000B7A0E"/>
    <w:rsid w:val="000C660C"/>
    <w:rsid w:val="000E2CD3"/>
    <w:rsid w:val="00134E9D"/>
    <w:rsid w:val="00141152"/>
    <w:rsid w:val="00162881"/>
    <w:rsid w:val="00163139"/>
    <w:rsid w:val="0016454A"/>
    <w:rsid w:val="00180374"/>
    <w:rsid w:val="001973F7"/>
    <w:rsid w:val="001A6A24"/>
    <w:rsid w:val="001B16EE"/>
    <w:rsid w:val="001C3493"/>
    <w:rsid w:val="001E568B"/>
    <w:rsid w:val="001E58D2"/>
    <w:rsid w:val="001E7AB2"/>
    <w:rsid w:val="0020135E"/>
    <w:rsid w:val="00230157"/>
    <w:rsid w:val="00253CD7"/>
    <w:rsid w:val="002553BF"/>
    <w:rsid w:val="002676E1"/>
    <w:rsid w:val="00277B3E"/>
    <w:rsid w:val="00280282"/>
    <w:rsid w:val="002908C2"/>
    <w:rsid w:val="00294809"/>
    <w:rsid w:val="002B235F"/>
    <w:rsid w:val="002C3681"/>
    <w:rsid w:val="00300A9C"/>
    <w:rsid w:val="00301155"/>
    <w:rsid w:val="003224B1"/>
    <w:rsid w:val="00330057"/>
    <w:rsid w:val="00340184"/>
    <w:rsid w:val="00341718"/>
    <w:rsid w:val="00342A29"/>
    <w:rsid w:val="0034580E"/>
    <w:rsid w:val="003518BF"/>
    <w:rsid w:val="00361E94"/>
    <w:rsid w:val="00377A8F"/>
    <w:rsid w:val="00377E63"/>
    <w:rsid w:val="003967EE"/>
    <w:rsid w:val="003F7D6C"/>
    <w:rsid w:val="003F7EC6"/>
    <w:rsid w:val="00411088"/>
    <w:rsid w:val="004155E2"/>
    <w:rsid w:val="00423B02"/>
    <w:rsid w:val="00457DFB"/>
    <w:rsid w:val="00466839"/>
    <w:rsid w:val="0047549F"/>
    <w:rsid w:val="004A0FA4"/>
    <w:rsid w:val="004A524A"/>
    <w:rsid w:val="004A65AA"/>
    <w:rsid w:val="004B704C"/>
    <w:rsid w:val="004C1FC1"/>
    <w:rsid w:val="004C44B4"/>
    <w:rsid w:val="004E5F84"/>
    <w:rsid w:val="004F2D13"/>
    <w:rsid w:val="005111B2"/>
    <w:rsid w:val="005274A9"/>
    <w:rsid w:val="00542760"/>
    <w:rsid w:val="0054598A"/>
    <w:rsid w:val="00552AEB"/>
    <w:rsid w:val="00560956"/>
    <w:rsid w:val="00565D25"/>
    <w:rsid w:val="00567D4E"/>
    <w:rsid w:val="0057149B"/>
    <w:rsid w:val="0057378C"/>
    <w:rsid w:val="00586EA5"/>
    <w:rsid w:val="005A4112"/>
    <w:rsid w:val="005A75D9"/>
    <w:rsid w:val="005B0CE5"/>
    <w:rsid w:val="005B53B3"/>
    <w:rsid w:val="005C25E4"/>
    <w:rsid w:val="005D5CAA"/>
    <w:rsid w:val="00604F17"/>
    <w:rsid w:val="00613542"/>
    <w:rsid w:val="00622C57"/>
    <w:rsid w:val="006242DF"/>
    <w:rsid w:val="006358B4"/>
    <w:rsid w:val="006751C5"/>
    <w:rsid w:val="00680E6F"/>
    <w:rsid w:val="00684077"/>
    <w:rsid w:val="00684E36"/>
    <w:rsid w:val="006A0BE7"/>
    <w:rsid w:val="006A1979"/>
    <w:rsid w:val="006A2D55"/>
    <w:rsid w:val="006C2D4A"/>
    <w:rsid w:val="006D2CE4"/>
    <w:rsid w:val="006E141A"/>
    <w:rsid w:val="006F185A"/>
    <w:rsid w:val="00712107"/>
    <w:rsid w:val="007172AF"/>
    <w:rsid w:val="00737882"/>
    <w:rsid w:val="00737A0A"/>
    <w:rsid w:val="00752B50"/>
    <w:rsid w:val="007544BA"/>
    <w:rsid w:val="00760175"/>
    <w:rsid w:val="007612FF"/>
    <w:rsid w:val="0077083F"/>
    <w:rsid w:val="00793699"/>
    <w:rsid w:val="007A44FA"/>
    <w:rsid w:val="007B56E0"/>
    <w:rsid w:val="007D365C"/>
    <w:rsid w:val="007F5CEF"/>
    <w:rsid w:val="00813488"/>
    <w:rsid w:val="008141F2"/>
    <w:rsid w:val="00850920"/>
    <w:rsid w:val="008616AF"/>
    <w:rsid w:val="00882196"/>
    <w:rsid w:val="00893D55"/>
    <w:rsid w:val="00894484"/>
    <w:rsid w:val="0091777B"/>
    <w:rsid w:val="009202ED"/>
    <w:rsid w:val="00920CFC"/>
    <w:rsid w:val="00931B82"/>
    <w:rsid w:val="00935F81"/>
    <w:rsid w:val="00946FCA"/>
    <w:rsid w:val="00961DEA"/>
    <w:rsid w:val="00971F6A"/>
    <w:rsid w:val="00982A26"/>
    <w:rsid w:val="009A3046"/>
    <w:rsid w:val="009A7274"/>
    <w:rsid w:val="009B3714"/>
    <w:rsid w:val="009C13FA"/>
    <w:rsid w:val="009C5227"/>
    <w:rsid w:val="009E1DB3"/>
    <w:rsid w:val="009E2827"/>
    <w:rsid w:val="009F3689"/>
    <w:rsid w:val="009F61CF"/>
    <w:rsid w:val="00A038E6"/>
    <w:rsid w:val="00A07BEE"/>
    <w:rsid w:val="00A520E6"/>
    <w:rsid w:val="00A70D8B"/>
    <w:rsid w:val="00A83D25"/>
    <w:rsid w:val="00A8509A"/>
    <w:rsid w:val="00AC39EF"/>
    <w:rsid w:val="00AC6421"/>
    <w:rsid w:val="00B07259"/>
    <w:rsid w:val="00B15DDE"/>
    <w:rsid w:val="00B74E41"/>
    <w:rsid w:val="00BA1459"/>
    <w:rsid w:val="00BA7BC0"/>
    <w:rsid w:val="00BB5445"/>
    <w:rsid w:val="00BD4296"/>
    <w:rsid w:val="00BD5F4E"/>
    <w:rsid w:val="00BE0E26"/>
    <w:rsid w:val="00BE31FB"/>
    <w:rsid w:val="00BE5643"/>
    <w:rsid w:val="00BE569A"/>
    <w:rsid w:val="00BE6F73"/>
    <w:rsid w:val="00BF430E"/>
    <w:rsid w:val="00C0724E"/>
    <w:rsid w:val="00C075CA"/>
    <w:rsid w:val="00C34D30"/>
    <w:rsid w:val="00C4462D"/>
    <w:rsid w:val="00C44E40"/>
    <w:rsid w:val="00C57C40"/>
    <w:rsid w:val="00C7777F"/>
    <w:rsid w:val="00C92FD2"/>
    <w:rsid w:val="00CA2581"/>
    <w:rsid w:val="00CB0A7D"/>
    <w:rsid w:val="00CB19B3"/>
    <w:rsid w:val="00CB7A85"/>
    <w:rsid w:val="00CC0279"/>
    <w:rsid w:val="00CE66FD"/>
    <w:rsid w:val="00CF0C1E"/>
    <w:rsid w:val="00CF3E41"/>
    <w:rsid w:val="00D03343"/>
    <w:rsid w:val="00D06967"/>
    <w:rsid w:val="00D14972"/>
    <w:rsid w:val="00D26556"/>
    <w:rsid w:val="00D2766F"/>
    <w:rsid w:val="00D327F2"/>
    <w:rsid w:val="00D95534"/>
    <w:rsid w:val="00DA4937"/>
    <w:rsid w:val="00DA51F4"/>
    <w:rsid w:val="00DC7989"/>
    <w:rsid w:val="00DD73DC"/>
    <w:rsid w:val="00DF470E"/>
    <w:rsid w:val="00DF486C"/>
    <w:rsid w:val="00DF6246"/>
    <w:rsid w:val="00E07529"/>
    <w:rsid w:val="00E53656"/>
    <w:rsid w:val="00E74D0E"/>
    <w:rsid w:val="00E9312A"/>
    <w:rsid w:val="00E93AB3"/>
    <w:rsid w:val="00EA20C5"/>
    <w:rsid w:val="00EB35E1"/>
    <w:rsid w:val="00EC3B09"/>
    <w:rsid w:val="00EC4D73"/>
    <w:rsid w:val="00EC4F58"/>
    <w:rsid w:val="00F0523B"/>
    <w:rsid w:val="00F15BE7"/>
    <w:rsid w:val="00F215D5"/>
    <w:rsid w:val="00F347E7"/>
    <w:rsid w:val="00F43219"/>
    <w:rsid w:val="00F62E22"/>
    <w:rsid w:val="00F65C76"/>
    <w:rsid w:val="00F661A1"/>
    <w:rsid w:val="00F73326"/>
    <w:rsid w:val="00F9307F"/>
    <w:rsid w:val="00FA4B60"/>
    <w:rsid w:val="00FD291F"/>
    <w:rsid w:val="00FF0E69"/>
    <w:rsid w:val="00FF15F6"/>
    <w:rsid w:val="00FF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1A5FBA"/>
  <w15:chartTrackingRefBased/>
  <w15:docId w15:val="{5C930B95-13EB-4996-BC64-6214A7C52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4E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616AF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80E6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0E6F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0E6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0E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0E6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5D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D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12</Pages>
  <Words>808</Words>
  <Characters>4607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</dc:creator>
  <cp:keywords/>
  <dc:description/>
  <cp:lastModifiedBy>BOULANGE Julien Eric Stanislas</cp:lastModifiedBy>
  <cp:revision>30</cp:revision>
  <dcterms:created xsi:type="dcterms:W3CDTF">2022-06-06T06:22:00Z</dcterms:created>
  <dcterms:modified xsi:type="dcterms:W3CDTF">2023-04-11T05:59:00Z</dcterms:modified>
</cp:coreProperties>
</file>