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C8AF2" w14:textId="77777777" w:rsidR="00DD6B0D" w:rsidRPr="00E9328E" w:rsidRDefault="00DD6B0D" w:rsidP="00DD6B0D">
      <w:pPr>
        <w:jc w:val="center"/>
        <w:rPr>
          <w:rFonts w:ascii="Times New Roman" w:eastAsia="Times New Roman" w:hAnsi="Times New Roman" w:cs="Times New Roman"/>
          <w:b/>
          <w:bCs/>
          <w:color w:val="000000" w:themeColor="text1"/>
          <w:sz w:val="20"/>
          <w:szCs w:val="20"/>
        </w:rPr>
      </w:pPr>
      <w:r w:rsidRPr="00E9328E">
        <w:rPr>
          <w:rFonts w:ascii="Times New Roman" w:eastAsia="Times New Roman" w:hAnsi="Times New Roman" w:cs="Times New Roman"/>
          <w:b/>
          <w:bCs/>
          <w:color w:val="000000" w:themeColor="text1"/>
          <w:sz w:val="20"/>
          <w:szCs w:val="20"/>
        </w:rPr>
        <w:t xml:space="preserve">Country-scale assessment of urban areas, population, and households exposed to land subsidence using Sentinel-1 </w:t>
      </w:r>
      <w:proofErr w:type="spellStart"/>
      <w:r w:rsidRPr="00E9328E">
        <w:rPr>
          <w:rFonts w:ascii="Times New Roman" w:eastAsia="Times New Roman" w:hAnsi="Times New Roman" w:cs="Times New Roman"/>
          <w:b/>
          <w:bCs/>
          <w:color w:val="000000" w:themeColor="text1"/>
          <w:sz w:val="20"/>
          <w:szCs w:val="20"/>
        </w:rPr>
        <w:t>InSAR</w:t>
      </w:r>
      <w:proofErr w:type="spellEnd"/>
      <w:r w:rsidRPr="00E9328E">
        <w:rPr>
          <w:rFonts w:ascii="Times New Roman" w:eastAsia="Times New Roman" w:hAnsi="Times New Roman" w:cs="Times New Roman"/>
          <w:b/>
          <w:bCs/>
          <w:color w:val="000000" w:themeColor="text1"/>
          <w:sz w:val="20"/>
          <w:szCs w:val="20"/>
        </w:rPr>
        <w:t xml:space="preserve"> and GPS time </w:t>
      </w:r>
      <w:proofErr w:type="gramStart"/>
      <w:r w:rsidRPr="00E9328E">
        <w:rPr>
          <w:rFonts w:ascii="Times New Roman" w:eastAsia="Times New Roman" w:hAnsi="Times New Roman" w:cs="Times New Roman"/>
          <w:b/>
          <w:bCs/>
          <w:color w:val="000000" w:themeColor="text1"/>
          <w:sz w:val="20"/>
          <w:szCs w:val="20"/>
        </w:rPr>
        <w:t>series</w:t>
      </w:r>
      <w:proofErr w:type="gramEnd"/>
    </w:p>
    <w:p w14:paraId="494B1AE3" w14:textId="77777777" w:rsidR="00DD6B0D" w:rsidRPr="00E9328E" w:rsidRDefault="00DD6B0D" w:rsidP="00DD6B0D">
      <w:pPr>
        <w:jc w:val="center"/>
        <w:rPr>
          <w:rFonts w:ascii="Times New Roman" w:hAnsi="Times New Roman" w:cs="Times New Roman"/>
          <w:color w:val="000000" w:themeColor="text1"/>
          <w:sz w:val="20"/>
          <w:szCs w:val="20"/>
        </w:rPr>
      </w:pPr>
    </w:p>
    <w:p w14:paraId="61536069" w14:textId="20AE997E" w:rsidR="00DD6B0D" w:rsidRPr="00E9328E" w:rsidRDefault="00DD6B0D" w:rsidP="00DD6B0D">
      <w:pPr>
        <w:jc w:val="center"/>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 xml:space="preserve">Enrique Antonio </w:t>
      </w:r>
      <w:r w:rsidR="00E9328E" w:rsidRPr="00E9328E">
        <w:rPr>
          <w:rFonts w:ascii="Times New Roman" w:hAnsi="Times New Roman" w:cs="Times New Roman"/>
          <w:color w:val="000000" w:themeColor="text1"/>
          <w:sz w:val="20"/>
          <w:szCs w:val="20"/>
          <w:lang w:val="es-MX"/>
        </w:rPr>
        <w:t>Fernández</w:t>
      </w:r>
      <w:r w:rsidRPr="00E9328E">
        <w:rPr>
          <w:rFonts w:ascii="Times New Roman" w:hAnsi="Times New Roman" w:cs="Times New Roman"/>
          <w:color w:val="000000" w:themeColor="text1"/>
          <w:sz w:val="20"/>
          <w:szCs w:val="20"/>
          <w:lang w:val="es-MX"/>
        </w:rPr>
        <w:t>-Torres</w:t>
      </w:r>
      <w:r w:rsidRPr="00E9328E">
        <w:rPr>
          <w:rFonts w:ascii="Times New Roman" w:hAnsi="Times New Roman" w:cs="Times New Roman"/>
          <w:color w:val="000000" w:themeColor="text1"/>
          <w:sz w:val="20"/>
          <w:szCs w:val="20"/>
          <w:vertAlign w:val="superscript"/>
          <w:lang w:val="es-MX"/>
        </w:rPr>
        <w:t>a,b</w:t>
      </w:r>
      <w:r w:rsidRPr="00E9328E">
        <w:rPr>
          <w:rFonts w:ascii="Times New Roman" w:hAnsi="Times New Roman" w:cs="Times New Roman"/>
          <w:color w:val="000000" w:themeColor="text1"/>
          <w:sz w:val="20"/>
          <w:szCs w:val="20"/>
          <w:lang w:val="es-MX"/>
        </w:rPr>
        <w:t>, Enrique Cabral-Cano</w:t>
      </w:r>
      <w:r w:rsidRPr="00E9328E">
        <w:rPr>
          <w:rFonts w:ascii="Times New Roman" w:hAnsi="Times New Roman" w:cs="Times New Roman"/>
          <w:color w:val="000000" w:themeColor="text1"/>
          <w:sz w:val="20"/>
          <w:szCs w:val="20"/>
          <w:vertAlign w:val="superscript"/>
          <w:lang w:val="es-MX"/>
        </w:rPr>
        <w:t>b</w:t>
      </w:r>
      <w:r w:rsidRPr="00E9328E">
        <w:rPr>
          <w:rFonts w:ascii="Times New Roman" w:hAnsi="Times New Roman" w:cs="Times New Roman"/>
          <w:color w:val="000000" w:themeColor="text1"/>
          <w:sz w:val="20"/>
          <w:szCs w:val="20"/>
          <w:lang w:val="es-MX"/>
        </w:rPr>
        <w:t>, Darío Solano-Rojas</w:t>
      </w:r>
      <w:r w:rsidRPr="00E9328E">
        <w:rPr>
          <w:rFonts w:ascii="Times New Roman" w:hAnsi="Times New Roman" w:cs="Times New Roman"/>
          <w:color w:val="000000" w:themeColor="text1"/>
          <w:sz w:val="20"/>
          <w:szCs w:val="20"/>
          <w:vertAlign w:val="superscript"/>
          <w:lang w:val="es-MX"/>
        </w:rPr>
        <w:t>c</w:t>
      </w:r>
      <w:r w:rsidRPr="00E9328E">
        <w:rPr>
          <w:rFonts w:ascii="Times New Roman" w:hAnsi="Times New Roman" w:cs="Times New Roman"/>
          <w:color w:val="000000" w:themeColor="text1"/>
          <w:sz w:val="20"/>
          <w:szCs w:val="20"/>
          <w:lang w:val="es-MX"/>
        </w:rPr>
        <w:t>, Luis Salazar-Tlaczani</w:t>
      </w:r>
      <w:r w:rsidRPr="00E9328E">
        <w:rPr>
          <w:rFonts w:ascii="Times New Roman" w:hAnsi="Times New Roman" w:cs="Times New Roman"/>
          <w:color w:val="000000" w:themeColor="text1"/>
          <w:sz w:val="20"/>
          <w:szCs w:val="20"/>
          <w:vertAlign w:val="superscript"/>
          <w:lang w:val="es-MX"/>
        </w:rPr>
        <w:t>b</w:t>
      </w:r>
      <w:r w:rsidRPr="00E9328E">
        <w:rPr>
          <w:rFonts w:ascii="Times New Roman" w:hAnsi="Times New Roman" w:cs="Times New Roman"/>
          <w:color w:val="000000" w:themeColor="text1"/>
          <w:sz w:val="20"/>
          <w:szCs w:val="20"/>
          <w:lang w:val="es-MX"/>
        </w:rPr>
        <w:t>, Josue Gárcia-Venegas</w:t>
      </w:r>
      <w:r w:rsidRPr="00E9328E">
        <w:rPr>
          <w:rFonts w:ascii="Times New Roman" w:hAnsi="Times New Roman" w:cs="Times New Roman"/>
          <w:color w:val="000000" w:themeColor="text1"/>
          <w:sz w:val="20"/>
          <w:szCs w:val="20"/>
          <w:vertAlign w:val="superscript"/>
          <w:lang w:val="es-MX"/>
        </w:rPr>
        <w:t>c</w:t>
      </w:r>
      <w:r w:rsidRPr="00E9328E">
        <w:rPr>
          <w:rFonts w:ascii="Times New Roman" w:hAnsi="Times New Roman" w:cs="Times New Roman"/>
          <w:color w:val="000000" w:themeColor="text1"/>
          <w:sz w:val="20"/>
          <w:szCs w:val="20"/>
          <w:lang w:val="es-MX"/>
        </w:rPr>
        <w:t>, Bertha Marquez-Azúa</w:t>
      </w:r>
      <w:r w:rsidRPr="00E9328E">
        <w:rPr>
          <w:rFonts w:ascii="Times New Roman" w:hAnsi="Times New Roman" w:cs="Times New Roman"/>
          <w:color w:val="000000" w:themeColor="text1"/>
          <w:sz w:val="20"/>
          <w:szCs w:val="20"/>
          <w:vertAlign w:val="superscript"/>
          <w:lang w:val="es-MX"/>
        </w:rPr>
        <w:t>d</w:t>
      </w:r>
      <w:r w:rsidRPr="00E9328E">
        <w:rPr>
          <w:rFonts w:ascii="Times New Roman" w:hAnsi="Times New Roman" w:cs="Times New Roman"/>
          <w:color w:val="000000" w:themeColor="text1"/>
          <w:sz w:val="20"/>
          <w:szCs w:val="20"/>
          <w:lang w:val="es-MX"/>
        </w:rPr>
        <w:t>, Shannon Graham</w:t>
      </w:r>
      <w:r w:rsidRPr="00E9328E">
        <w:rPr>
          <w:rFonts w:ascii="Times New Roman" w:hAnsi="Times New Roman" w:cs="Times New Roman"/>
          <w:color w:val="000000" w:themeColor="text1"/>
          <w:sz w:val="20"/>
          <w:szCs w:val="20"/>
          <w:vertAlign w:val="superscript"/>
          <w:lang w:val="es-MX"/>
        </w:rPr>
        <w:t>e</w:t>
      </w:r>
      <w:r w:rsidRPr="00E9328E">
        <w:rPr>
          <w:rFonts w:ascii="Times New Roman" w:hAnsi="Times New Roman" w:cs="Times New Roman"/>
          <w:color w:val="000000" w:themeColor="text1"/>
          <w:sz w:val="20"/>
          <w:szCs w:val="20"/>
          <w:lang w:val="es-MX"/>
        </w:rPr>
        <w:t>, Katia Michelle Villarnobo-Gonzalez</w:t>
      </w:r>
      <w:r w:rsidRPr="00E9328E">
        <w:rPr>
          <w:rFonts w:ascii="Times New Roman" w:hAnsi="Times New Roman" w:cs="Times New Roman"/>
          <w:color w:val="000000" w:themeColor="text1"/>
          <w:sz w:val="20"/>
          <w:szCs w:val="20"/>
          <w:vertAlign w:val="superscript"/>
          <w:lang w:val="es-MX"/>
        </w:rPr>
        <w:t>f</w:t>
      </w:r>
      <w:r w:rsidRPr="00E9328E">
        <w:rPr>
          <w:rFonts w:ascii="Times New Roman" w:hAnsi="Times New Roman" w:cs="Times New Roman"/>
          <w:color w:val="000000" w:themeColor="text1"/>
          <w:sz w:val="20"/>
          <w:szCs w:val="20"/>
          <w:lang w:val="es-MX"/>
        </w:rPr>
        <w:t>.</w:t>
      </w:r>
    </w:p>
    <w:p w14:paraId="56A69634" w14:textId="77777777" w:rsidR="00DD6B0D" w:rsidRPr="00E9328E" w:rsidRDefault="00DD6B0D" w:rsidP="00DD6B0D">
      <w:pPr>
        <w:jc w:val="center"/>
        <w:rPr>
          <w:rFonts w:ascii="Times New Roman" w:hAnsi="Times New Roman" w:cs="Times New Roman"/>
          <w:color w:val="000000" w:themeColor="text1"/>
          <w:sz w:val="20"/>
          <w:szCs w:val="20"/>
          <w:lang w:val="es-MX"/>
        </w:rPr>
      </w:pPr>
    </w:p>
    <w:p w14:paraId="4FDD1E9C" w14:textId="77777777" w:rsidR="00DD6B0D" w:rsidRPr="00E9328E" w:rsidRDefault="00DD6B0D" w:rsidP="00DD6B0D">
      <w:pPr>
        <w:jc w:val="center"/>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vertAlign w:val="superscript"/>
          <w:lang w:val="es-MX"/>
        </w:rPr>
        <w:t>a</w:t>
      </w:r>
      <w:r w:rsidRPr="00E9328E">
        <w:rPr>
          <w:rFonts w:ascii="Times New Roman" w:hAnsi="Times New Roman" w:cs="Times New Roman"/>
          <w:color w:val="000000" w:themeColor="text1"/>
          <w:sz w:val="20"/>
          <w:szCs w:val="20"/>
          <w:lang w:val="es-MX"/>
        </w:rPr>
        <w:t xml:space="preserve"> Posgrado en Ciencias de la Tierra, Universidad Nacional Autónoma de México. Ciudad Universitaria, Coyoacán, CDMX, 04510, México</w:t>
      </w:r>
    </w:p>
    <w:p w14:paraId="70EC18B7" w14:textId="77777777" w:rsidR="00DD6B0D" w:rsidRPr="00E9328E" w:rsidRDefault="00DD6B0D" w:rsidP="00DD6B0D">
      <w:pPr>
        <w:jc w:val="center"/>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vertAlign w:val="superscript"/>
          <w:lang w:val="es-MX"/>
        </w:rPr>
        <w:t>b</w:t>
      </w:r>
      <w:r w:rsidRPr="00E9328E">
        <w:rPr>
          <w:rFonts w:ascii="Times New Roman" w:hAnsi="Times New Roman" w:cs="Times New Roman"/>
          <w:color w:val="000000" w:themeColor="text1"/>
          <w:sz w:val="20"/>
          <w:szCs w:val="20"/>
          <w:lang w:val="es-MX"/>
        </w:rPr>
        <w:t xml:space="preserve"> Departamento de Geomagnetismo y Exploración,</w:t>
      </w:r>
      <w:r w:rsidRPr="00E9328E">
        <w:rPr>
          <w:rFonts w:ascii="Times New Roman" w:hAnsi="Times New Roman" w:cs="Times New Roman"/>
          <w:color w:val="000000" w:themeColor="text1"/>
          <w:sz w:val="20"/>
          <w:szCs w:val="20"/>
          <w:vertAlign w:val="superscript"/>
          <w:lang w:val="es-MX"/>
        </w:rPr>
        <w:t xml:space="preserve"> </w:t>
      </w:r>
      <w:r w:rsidRPr="00E9328E">
        <w:rPr>
          <w:rFonts w:ascii="Times New Roman" w:hAnsi="Times New Roman" w:cs="Times New Roman"/>
          <w:color w:val="000000" w:themeColor="text1"/>
          <w:sz w:val="20"/>
          <w:szCs w:val="20"/>
          <w:lang w:val="es-MX"/>
        </w:rPr>
        <w:t>Instituto de Geofísica, Universidad Nacional Autónoma de México. Ciudad Universitaria, Coyoacán, CDMX, 04510, México</w:t>
      </w:r>
    </w:p>
    <w:p w14:paraId="2C7D20B7" w14:textId="77777777" w:rsidR="00DD6B0D" w:rsidRPr="00E9328E" w:rsidRDefault="00DD6B0D" w:rsidP="00DD6B0D">
      <w:pPr>
        <w:jc w:val="center"/>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vertAlign w:val="superscript"/>
          <w:lang w:val="es-MX"/>
        </w:rPr>
        <w:t xml:space="preserve">c </w:t>
      </w:r>
      <w:r w:rsidRPr="00E9328E">
        <w:rPr>
          <w:rFonts w:ascii="Times New Roman" w:hAnsi="Times New Roman" w:cs="Times New Roman"/>
          <w:color w:val="000000" w:themeColor="text1"/>
          <w:sz w:val="20"/>
          <w:szCs w:val="20"/>
          <w:lang w:val="es-MX"/>
        </w:rPr>
        <w:t>División de Ingeniería en Ciencias de la Tierra, Facultad de Ingeniería, Universidad Nacional Autónoma de México. Ciudad Universitaria, Coyoacán, CDMX, 04510, México</w:t>
      </w:r>
    </w:p>
    <w:p w14:paraId="575CC640" w14:textId="77777777" w:rsidR="00DD6B0D" w:rsidRPr="00E9328E" w:rsidRDefault="00DD6B0D" w:rsidP="00DD6B0D">
      <w:pPr>
        <w:jc w:val="center"/>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vertAlign w:val="superscript"/>
          <w:lang w:val="es-MX"/>
        </w:rPr>
        <w:t xml:space="preserve">d </w:t>
      </w:r>
      <w:r w:rsidRPr="00E9328E">
        <w:rPr>
          <w:rFonts w:ascii="Times New Roman" w:hAnsi="Times New Roman" w:cs="Times New Roman"/>
          <w:color w:val="000000" w:themeColor="text1"/>
          <w:sz w:val="20"/>
          <w:szCs w:val="20"/>
          <w:lang w:val="es-MX"/>
        </w:rPr>
        <w:t>Centro de Estudios Estratégicos para el Desarrollo, Universidad de Guadalajara, Tomás V. Gómez 121, Ladrón de Guevara, Guadalajara, Jalisco 44100, México</w:t>
      </w:r>
    </w:p>
    <w:p w14:paraId="1D2E60D1" w14:textId="77777777" w:rsidR="00DD6B0D" w:rsidRPr="00E9328E" w:rsidRDefault="00DD6B0D" w:rsidP="00DD6B0D">
      <w:pPr>
        <w:jc w:val="center"/>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vertAlign w:val="superscript"/>
        </w:rPr>
        <w:t xml:space="preserve">e </w:t>
      </w:r>
      <w:r w:rsidRPr="00E9328E">
        <w:rPr>
          <w:rFonts w:ascii="Times New Roman" w:hAnsi="Times New Roman" w:cs="Times New Roman"/>
          <w:color w:val="000000" w:themeColor="text1"/>
          <w:sz w:val="20"/>
          <w:szCs w:val="20"/>
        </w:rPr>
        <w:t xml:space="preserve">The College of New Jersey Physics Department, 2000 Pennington Rd. </w:t>
      </w:r>
      <w:r w:rsidRPr="00E9328E">
        <w:rPr>
          <w:rFonts w:ascii="Times New Roman" w:hAnsi="Times New Roman" w:cs="Times New Roman"/>
          <w:color w:val="000000" w:themeColor="text1"/>
          <w:sz w:val="20"/>
          <w:szCs w:val="20"/>
          <w:lang w:val="es-MX"/>
        </w:rPr>
        <w:t>Ewing, NJ 08628, USA</w:t>
      </w:r>
    </w:p>
    <w:p w14:paraId="1744E40E" w14:textId="77777777" w:rsidR="00DD6B0D" w:rsidRPr="00E9328E" w:rsidRDefault="00DD6B0D" w:rsidP="00DD6B0D">
      <w:pPr>
        <w:jc w:val="center"/>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vertAlign w:val="superscript"/>
          <w:lang w:val="es-MX"/>
        </w:rPr>
        <w:t>f</w:t>
      </w:r>
      <w:r w:rsidRPr="00E9328E">
        <w:rPr>
          <w:rFonts w:ascii="Times New Roman" w:hAnsi="Times New Roman" w:cs="Times New Roman"/>
          <w:color w:val="000000" w:themeColor="text1"/>
          <w:sz w:val="20"/>
          <w:szCs w:val="20"/>
          <w:lang w:val="es-MX"/>
        </w:rPr>
        <w:t>Departamento de Física, Facultad de Ciencias, Universidad Nacional Autónoma de México. Ciudad Universitaria, Coyoacán, CDMX, 04510, México</w:t>
      </w:r>
    </w:p>
    <w:p w14:paraId="48EDB46B" w14:textId="77777777" w:rsidR="00DD6B0D" w:rsidRPr="00E9328E" w:rsidRDefault="00DD6B0D" w:rsidP="00DD6B0D">
      <w:pPr>
        <w:rPr>
          <w:rFonts w:ascii="Times New Roman" w:hAnsi="Times New Roman" w:cs="Times New Roman"/>
          <w:color w:val="000000" w:themeColor="text1"/>
          <w:sz w:val="20"/>
          <w:szCs w:val="20"/>
          <w:lang w:val="es-MX"/>
        </w:rPr>
      </w:pPr>
    </w:p>
    <w:p w14:paraId="622F43B6" w14:textId="77777777" w:rsidR="00DD6B0D" w:rsidRPr="00E9328E" w:rsidRDefault="00DD6B0D" w:rsidP="00DD6B0D">
      <w:pPr>
        <w:jc w:val="center"/>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Correspondence to:</w:t>
      </w:r>
    </w:p>
    <w:p w14:paraId="4A458AF6" w14:textId="77777777" w:rsidR="00DD6B0D" w:rsidRPr="00E9328E" w:rsidRDefault="00DD6B0D" w:rsidP="00DD6B0D">
      <w:pPr>
        <w:jc w:val="center"/>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Enrique Antonio Fernandez-Torres</w:t>
      </w:r>
    </w:p>
    <w:p w14:paraId="68F0E425" w14:textId="77777777" w:rsidR="00DD6B0D" w:rsidRPr="00E9328E" w:rsidRDefault="00DD6B0D" w:rsidP="00DD6B0D">
      <w:pPr>
        <w:jc w:val="center"/>
        <w:rPr>
          <w:rFonts w:ascii="Times New Roman" w:eastAsia="Times New Roman" w:hAnsi="Times New Roman" w:cs="Times New Roman"/>
          <w:b/>
          <w:bCs/>
          <w:color w:val="000000" w:themeColor="text1"/>
          <w:sz w:val="20"/>
          <w:szCs w:val="20"/>
        </w:rPr>
      </w:pPr>
      <w:r w:rsidRPr="00E9328E">
        <w:rPr>
          <w:rFonts w:ascii="Times New Roman" w:hAnsi="Times New Roman" w:cs="Times New Roman"/>
          <w:sz w:val="20"/>
          <w:szCs w:val="20"/>
        </w:rPr>
        <w:t>enrique.30065@gmail.com</w:t>
      </w:r>
    </w:p>
    <w:p w14:paraId="7C6D450A" w14:textId="77777777" w:rsidR="00DD6B0D" w:rsidRPr="00E9328E" w:rsidRDefault="00DD6B0D" w:rsidP="00DD6B0D">
      <w:pPr>
        <w:jc w:val="center"/>
        <w:rPr>
          <w:rFonts w:ascii="Times New Roman" w:hAnsi="Times New Roman" w:cs="Times New Roman"/>
          <w:sz w:val="20"/>
          <w:szCs w:val="20"/>
        </w:rPr>
      </w:pPr>
    </w:p>
    <w:p w14:paraId="06FE9C87" w14:textId="77777777" w:rsidR="00DD6B0D" w:rsidRPr="00E9328E" w:rsidRDefault="00DD6B0D" w:rsidP="00DD6B0D">
      <w:pPr>
        <w:rPr>
          <w:rFonts w:ascii="Times New Roman" w:hAnsi="Times New Roman" w:cs="Times New Roman"/>
          <w:b/>
          <w:sz w:val="20"/>
          <w:szCs w:val="20"/>
          <w:u w:val="single"/>
        </w:rPr>
      </w:pPr>
      <w:r w:rsidRPr="00E9328E">
        <w:rPr>
          <w:rFonts w:ascii="Times New Roman" w:hAnsi="Times New Roman" w:cs="Times New Roman"/>
          <w:b/>
          <w:sz w:val="20"/>
          <w:szCs w:val="20"/>
          <w:u w:val="single"/>
        </w:rPr>
        <w:t>Supplementary material</w:t>
      </w:r>
    </w:p>
    <w:p w14:paraId="5F24584E" w14:textId="77777777" w:rsidR="00DD6B0D" w:rsidRPr="00E9328E" w:rsidRDefault="00DD6B0D" w:rsidP="00D36122">
      <w:pPr>
        <w:autoSpaceDE w:val="0"/>
        <w:autoSpaceDN w:val="0"/>
        <w:adjustRightInd w:val="0"/>
        <w:ind w:right="-720"/>
        <w:rPr>
          <w:rFonts w:ascii="Times New Roman" w:hAnsi="Times New Roman" w:cs="Times New Roman"/>
          <w:color w:val="000000" w:themeColor="text1"/>
          <w:sz w:val="20"/>
          <w:szCs w:val="20"/>
        </w:rPr>
      </w:pPr>
    </w:p>
    <w:p w14:paraId="1037E967" w14:textId="394675DC" w:rsidR="00D36122" w:rsidRPr="00E9328E" w:rsidRDefault="00CE7748" w:rsidP="00D36122">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Table</w:t>
      </w:r>
      <w:r w:rsidRPr="00E9328E">
        <w:rPr>
          <w:rFonts w:ascii="Times New Roman" w:hAnsi="Times New Roman" w:cs="Times New Roman"/>
          <w:i/>
          <w:iCs/>
          <w:color w:val="000000" w:themeColor="text1"/>
          <w:sz w:val="20"/>
          <w:szCs w:val="20"/>
        </w:rPr>
        <w:t xml:space="preserve"> S1</w:t>
      </w:r>
      <w:r w:rsidR="00FD5A1C" w:rsidRPr="00E9328E">
        <w:rPr>
          <w:rFonts w:ascii="Times New Roman" w:hAnsi="Times New Roman" w:cs="Times New Roman"/>
          <w:color w:val="000000" w:themeColor="text1"/>
          <w:sz w:val="20"/>
          <w:szCs w:val="20"/>
        </w:rPr>
        <w:t>:</w:t>
      </w:r>
      <w:r w:rsidR="00D36122" w:rsidRPr="00E9328E">
        <w:rPr>
          <w:rFonts w:ascii="Times New Roman" w:hAnsi="Times New Roman" w:cs="Times New Roman"/>
          <w:color w:val="000000" w:themeColor="text1"/>
          <w:sz w:val="20"/>
          <w:szCs w:val="20"/>
        </w:rPr>
        <w:t xml:space="preserve"> Maximum average subsidence velocity comparison in previous reported areas</w:t>
      </w:r>
    </w:p>
    <w:p w14:paraId="4C01BE4D" w14:textId="77777777" w:rsidR="00D36122" w:rsidRPr="00E9328E" w:rsidRDefault="00D36122" w:rsidP="00D36122">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 xml:space="preserve"> </w:t>
      </w:r>
    </w:p>
    <w:tbl>
      <w:tblPr>
        <w:tblStyle w:val="PlainTable2"/>
        <w:tblW w:w="0" w:type="auto"/>
        <w:tblLayout w:type="fixed"/>
        <w:tblLook w:val="0620" w:firstRow="1" w:lastRow="0" w:firstColumn="0" w:lastColumn="0" w:noHBand="1" w:noVBand="1"/>
      </w:tblPr>
      <w:tblGrid>
        <w:gridCol w:w="2517"/>
        <w:gridCol w:w="1175"/>
        <w:gridCol w:w="1976"/>
        <w:gridCol w:w="990"/>
        <w:gridCol w:w="1244"/>
        <w:gridCol w:w="1448"/>
      </w:tblGrid>
      <w:tr w:rsidR="00D36122" w:rsidRPr="00E9328E" w14:paraId="69BEBAFF" w14:textId="77777777" w:rsidTr="0048412F">
        <w:trPr>
          <w:cnfStyle w:val="100000000000" w:firstRow="1" w:lastRow="0" w:firstColumn="0" w:lastColumn="0" w:oddVBand="0" w:evenVBand="0" w:oddHBand="0" w:evenHBand="0" w:firstRowFirstColumn="0" w:firstRowLastColumn="0" w:lastRowFirstColumn="0" w:lastRowLastColumn="0"/>
          <w:trHeight w:val="189"/>
        </w:trPr>
        <w:tc>
          <w:tcPr>
            <w:tcW w:w="2517" w:type="dxa"/>
            <w:vMerge w:val="restart"/>
            <w:tcBorders>
              <w:top w:val="single" w:sz="4" w:space="0" w:color="7F7F7F" w:themeColor="text1" w:themeTint="80"/>
              <w:bottom w:val="single" w:sz="4" w:space="0" w:color="000000"/>
            </w:tcBorders>
          </w:tcPr>
          <w:p w14:paraId="79EE7E6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States</w:t>
            </w:r>
          </w:p>
          <w:p w14:paraId="4D749EA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Urban location</w:t>
            </w:r>
          </w:p>
        </w:tc>
        <w:tc>
          <w:tcPr>
            <w:tcW w:w="1175" w:type="dxa"/>
            <w:vMerge w:val="restart"/>
            <w:tcBorders>
              <w:top w:val="single" w:sz="4" w:space="0" w:color="7F7F7F" w:themeColor="text1" w:themeTint="80"/>
              <w:bottom w:val="single" w:sz="4" w:space="0" w:color="000000"/>
            </w:tcBorders>
          </w:tcPr>
          <w:p w14:paraId="0DF7F13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Max.</w:t>
            </w:r>
          </w:p>
          <w:p w14:paraId="7BECD44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Vel</w:t>
            </w:r>
          </w:p>
          <w:p w14:paraId="479925E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vert.</w:t>
            </w:r>
          </w:p>
          <w:p w14:paraId="594EDA1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(cm/yr)</w:t>
            </w:r>
          </w:p>
        </w:tc>
        <w:tc>
          <w:tcPr>
            <w:tcW w:w="5658" w:type="dxa"/>
            <w:gridSpan w:val="4"/>
            <w:tcBorders>
              <w:top w:val="single" w:sz="4" w:space="0" w:color="7F7F7F" w:themeColor="text1" w:themeTint="80"/>
              <w:bottom w:val="single" w:sz="4" w:space="0" w:color="000000"/>
            </w:tcBorders>
          </w:tcPr>
          <w:p w14:paraId="41127F4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Comparison with previous land subsidence studies</w:t>
            </w:r>
          </w:p>
          <w:p w14:paraId="7DA97A1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 xml:space="preserve">using </w:t>
            </w:r>
            <w:proofErr w:type="spellStart"/>
            <w:r w:rsidRPr="00E9328E">
              <w:rPr>
                <w:rFonts w:ascii="Times New Roman" w:hAnsi="Times New Roman" w:cs="Times New Roman"/>
                <w:color w:val="000000" w:themeColor="text1"/>
                <w:sz w:val="20"/>
                <w:szCs w:val="20"/>
              </w:rPr>
              <w:t>InSAR</w:t>
            </w:r>
            <w:proofErr w:type="spellEnd"/>
          </w:p>
        </w:tc>
      </w:tr>
      <w:tr w:rsidR="00D36122" w:rsidRPr="00E9328E" w14:paraId="6DA72BB0" w14:textId="77777777" w:rsidTr="0048412F">
        <w:trPr>
          <w:trHeight w:val="188"/>
        </w:trPr>
        <w:tc>
          <w:tcPr>
            <w:tcW w:w="2517" w:type="dxa"/>
            <w:vMerge/>
            <w:tcBorders>
              <w:top w:val="nil"/>
              <w:bottom w:val="single" w:sz="4" w:space="0" w:color="000000"/>
            </w:tcBorders>
          </w:tcPr>
          <w:p w14:paraId="5518AA4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
        </w:tc>
        <w:tc>
          <w:tcPr>
            <w:tcW w:w="1175" w:type="dxa"/>
            <w:vMerge/>
            <w:tcBorders>
              <w:top w:val="nil"/>
              <w:bottom w:val="single" w:sz="4" w:space="0" w:color="000000"/>
            </w:tcBorders>
          </w:tcPr>
          <w:p w14:paraId="2E48E68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
        </w:tc>
        <w:tc>
          <w:tcPr>
            <w:tcW w:w="1976" w:type="dxa"/>
            <w:tcBorders>
              <w:top w:val="single" w:sz="4" w:space="0" w:color="000000"/>
              <w:bottom w:val="single" w:sz="4" w:space="0" w:color="000000"/>
            </w:tcBorders>
          </w:tcPr>
          <w:p w14:paraId="3DC1354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vertAlign w:val="superscript"/>
              </w:rPr>
            </w:pPr>
            <w:proofErr w:type="spellStart"/>
            <w:r w:rsidRPr="00E9328E">
              <w:rPr>
                <w:rFonts w:ascii="Times New Roman" w:hAnsi="Times New Roman" w:cs="Times New Roman"/>
                <w:color w:val="000000" w:themeColor="text1"/>
                <w:sz w:val="20"/>
                <w:szCs w:val="20"/>
              </w:rPr>
              <w:t>Locality</w:t>
            </w:r>
            <w:r w:rsidRPr="00E9328E">
              <w:rPr>
                <w:rFonts w:ascii="Times New Roman" w:hAnsi="Times New Roman" w:cs="Times New Roman"/>
                <w:color w:val="000000" w:themeColor="text1"/>
                <w:sz w:val="20"/>
                <w:szCs w:val="20"/>
                <w:vertAlign w:val="superscript"/>
              </w:rPr>
              <w:t>a</w:t>
            </w:r>
            <w:proofErr w:type="spellEnd"/>
          </w:p>
        </w:tc>
        <w:tc>
          <w:tcPr>
            <w:tcW w:w="990" w:type="dxa"/>
            <w:tcBorders>
              <w:top w:val="single" w:sz="4" w:space="0" w:color="000000"/>
              <w:bottom w:val="single" w:sz="4" w:space="0" w:color="000000"/>
            </w:tcBorders>
          </w:tcPr>
          <w:p w14:paraId="38264D1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Sub.</w:t>
            </w:r>
          </w:p>
          <w:p w14:paraId="306788A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vel.</w:t>
            </w:r>
          </w:p>
          <w:p w14:paraId="0EF3263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(cm/</w:t>
            </w:r>
            <w:proofErr w:type="spellStart"/>
            <w:r w:rsidRPr="00E9328E">
              <w:rPr>
                <w:rFonts w:ascii="Times New Roman" w:hAnsi="Times New Roman" w:cs="Times New Roman"/>
                <w:color w:val="000000" w:themeColor="text1"/>
                <w:sz w:val="20"/>
                <w:szCs w:val="20"/>
              </w:rPr>
              <w:t>yr</w:t>
            </w:r>
            <w:proofErr w:type="spellEnd"/>
            <w:r w:rsidRPr="00E9328E">
              <w:rPr>
                <w:rFonts w:ascii="Times New Roman" w:hAnsi="Times New Roman" w:cs="Times New Roman"/>
                <w:color w:val="000000" w:themeColor="text1"/>
                <w:sz w:val="20"/>
                <w:szCs w:val="20"/>
              </w:rPr>
              <w:t>)</w:t>
            </w:r>
          </w:p>
        </w:tc>
        <w:tc>
          <w:tcPr>
            <w:tcW w:w="1244" w:type="dxa"/>
            <w:tcBorders>
              <w:top w:val="single" w:sz="4" w:space="0" w:color="000000"/>
              <w:bottom w:val="single" w:sz="4" w:space="0" w:color="000000"/>
            </w:tcBorders>
          </w:tcPr>
          <w:p w14:paraId="210E163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 xml:space="preserve">Time </w:t>
            </w:r>
          </w:p>
          <w:p w14:paraId="3477676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period</w:t>
            </w:r>
          </w:p>
        </w:tc>
        <w:tc>
          <w:tcPr>
            <w:tcW w:w="1448" w:type="dxa"/>
            <w:tcBorders>
              <w:top w:val="single" w:sz="4" w:space="0" w:color="000000"/>
              <w:bottom w:val="single" w:sz="4" w:space="0" w:color="000000"/>
            </w:tcBorders>
          </w:tcPr>
          <w:p w14:paraId="63C73E2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Reference</w:t>
            </w:r>
          </w:p>
        </w:tc>
      </w:tr>
      <w:tr w:rsidR="00D36122" w:rsidRPr="00E9328E" w14:paraId="72150475" w14:textId="77777777" w:rsidTr="0048412F">
        <w:tc>
          <w:tcPr>
            <w:tcW w:w="2517" w:type="dxa"/>
            <w:tcBorders>
              <w:top w:val="single" w:sz="4" w:space="0" w:color="000000"/>
            </w:tcBorders>
          </w:tcPr>
          <w:p w14:paraId="4143E58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Aguascalientes/</w:t>
            </w:r>
          </w:p>
          <w:p w14:paraId="64C8C60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vertAlign w:val="superscript"/>
                <w:lang w:val="es-MX"/>
              </w:rPr>
            </w:pPr>
            <w:r w:rsidRPr="00E9328E">
              <w:rPr>
                <w:rFonts w:ascii="Times New Roman" w:hAnsi="Times New Roman" w:cs="Times New Roman"/>
                <w:color w:val="000000" w:themeColor="text1"/>
                <w:sz w:val="20"/>
                <w:szCs w:val="20"/>
                <w:lang w:val="es-MX"/>
              </w:rPr>
              <w:t>Tepezalá</w:t>
            </w:r>
            <w:r w:rsidRPr="00E9328E">
              <w:rPr>
                <w:rFonts w:ascii="Times New Roman" w:hAnsi="Times New Roman" w:cs="Times New Roman"/>
                <w:color w:val="000000" w:themeColor="text1"/>
                <w:sz w:val="20"/>
                <w:szCs w:val="20"/>
                <w:vertAlign w:val="superscript"/>
                <w:lang w:val="es-MX"/>
              </w:rPr>
              <w:t>b</w:t>
            </w:r>
          </w:p>
        </w:tc>
        <w:tc>
          <w:tcPr>
            <w:tcW w:w="1175" w:type="dxa"/>
            <w:tcBorders>
              <w:top w:val="single" w:sz="4" w:space="0" w:color="000000"/>
            </w:tcBorders>
          </w:tcPr>
          <w:p w14:paraId="0562DD6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8</w:t>
            </w:r>
          </w:p>
        </w:tc>
        <w:tc>
          <w:tcPr>
            <w:tcW w:w="1976" w:type="dxa"/>
            <w:tcBorders>
              <w:top w:val="single" w:sz="4" w:space="0" w:color="000000"/>
            </w:tcBorders>
          </w:tcPr>
          <w:p w14:paraId="3CD49BD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North</w:t>
            </w:r>
          </w:p>
          <w:p w14:paraId="436BAF1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Aguascalientes</w:t>
            </w:r>
          </w:p>
        </w:tc>
        <w:tc>
          <w:tcPr>
            <w:tcW w:w="990" w:type="dxa"/>
            <w:tcBorders>
              <w:top w:val="single" w:sz="4" w:space="0" w:color="000000"/>
            </w:tcBorders>
          </w:tcPr>
          <w:p w14:paraId="15290EB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8.3</w:t>
            </w:r>
          </w:p>
        </w:tc>
        <w:tc>
          <w:tcPr>
            <w:tcW w:w="1244" w:type="dxa"/>
            <w:tcBorders>
              <w:top w:val="single" w:sz="4" w:space="0" w:color="000000"/>
            </w:tcBorders>
          </w:tcPr>
          <w:p w14:paraId="6325C0D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2007-2011</w:t>
            </w:r>
          </w:p>
        </w:tc>
        <w:tc>
          <w:tcPr>
            <w:tcW w:w="1448" w:type="dxa"/>
            <w:tcBorders>
              <w:top w:val="single" w:sz="4" w:space="0" w:color="000000"/>
            </w:tcBorders>
          </w:tcPr>
          <w:p w14:paraId="3A63F3D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278D482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et al. 2014</w:t>
            </w:r>
          </w:p>
        </w:tc>
      </w:tr>
      <w:tr w:rsidR="00D36122" w:rsidRPr="00E9328E" w14:paraId="5B14B827" w14:textId="77777777" w:rsidTr="0048412F">
        <w:tc>
          <w:tcPr>
            <w:tcW w:w="2517" w:type="dxa"/>
          </w:tcPr>
          <w:p w14:paraId="2B5900F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Guanajuato/</w:t>
            </w:r>
          </w:p>
          <w:p w14:paraId="1087560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S. -L. de la Paz</w:t>
            </w:r>
            <w:r w:rsidRPr="00E9328E">
              <w:rPr>
                <w:rFonts w:ascii="Times New Roman" w:hAnsi="Times New Roman" w:cs="Times New Roman"/>
                <w:color w:val="000000" w:themeColor="text1"/>
                <w:sz w:val="20"/>
                <w:szCs w:val="20"/>
                <w:vertAlign w:val="superscript"/>
                <w:lang w:val="es-MX"/>
              </w:rPr>
              <w:t>b</w:t>
            </w:r>
          </w:p>
        </w:tc>
        <w:tc>
          <w:tcPr>
            <w:tcW w:w="1175" w:type="dxa"/>
          </w:tcPr>
          <w:p w14:paraId="32FD2BC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8.6</w:t>
            </w:r>
          </w:p>
        </w:tc>
        <w:tc>
          <w:tcPr>
            <w:tcW w:w="1976" w:type="dxa"/>
          </w:tcPr>
          <w:p w14:paraId="35846EB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South of San Luis</w:t>
            </w:r>
          </w:p>
          <w:p w14:paraId="3497658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de la Paz</w:t>
            </w:r>
          </w:p>
        </w:tc>
        <w:tc>
          <w:tcPr>
            <w:tcW w:w="990" w:type="dxa"/>
          </w:tcPr>
          <w:p w14:paraId="2F1DBA3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8.8</w:t>
            </w:r>
          </w:p>
        </w:tc>
        <w:tc>
          <w:tcPr>
            <w:tcW w:w="1244" w:type="dxa"/>
          </w:tcPr>
          <w:p w14:paraId="227E8EB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2007-2011</w:t>
            </w:r>
          </w:p>
        </w:tc>
        <w:tc>
          <w:tcPr>
            <w:tcW w:w="1448" w:type="dxa"/>
          </w:tcPr>
          <w:p w14:paraId="6C3643D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78D694B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6189C731" w14:textId="77777777" w:rsidTr="0048412F">
        <w:tc>
          <w:tcPr>
            <w:tcW w:w="2517" w:type="dxa"/>
          </w:tcPr>
          <w:p w14:paraId="44E9918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Guanajuato/</w:t>
            </w:r>
          </w:p>
          <w:p w14:paraId="4F7FB37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vertAlign w:val="superscript"/>
              </w:rPr>
            </w:pPr>
            <w:r w:rsidRPr="00E9328E">
              <w:rPr>
                <w:rFonts w:ascii="Times New Roman" w:hAnsi="Times New Roman" w:cs="Times New Roman"/>
                <w:color w:val="000000" w:themeColor="text1"/>
                <w:sz w:val="20"/>
                <w:szCs w:val="20"/>
              </w:rPr>
              <w:t xml:space="preserve">Villa de </w:t>
            </w:r>
            <w:proofErr w:type="spellStart"/>
            <w:r w:rsidRPr="00E9328E">
              <w:rPr>
                <w:rFonts w:ascii="Times New Roman" w:hAnsi="Times New Roman" w:cs="Times New Roman"/>
                <w:color w:val="000000" w:themeColor="text1"/>
                <w:sz w:val="20"/>
                <w:szCs w:val="20"/>
              </w:rPr>
              <w:t>Reyes</w:t>
            </w:r>
            <w:r w:rsidRPr="00E9328E">
              <w:rPr>
                <w:rFonts w:ascii="Times New Roman" w:hAnsi="Times New Roman" w:cs="Times New Roman"/>
                <w:color w:val="000000" w:themeColor="text1"/>
                <w:sz w:val="20"/>
                <w:szCs w:val="20"/>
                <w:vertAlign w:val="superscript"/>
              </w:rPr>
              <w:t>b</w:t>
            </w:r>
            <w:proofErr w:type="spellEnd"/>
          </w:p>
        </w:tc>
        <w:tc>
          <w:tcPr>
            <w:tcW w:w="1175" w:type="dxa"/>
          </w:tcPr>
          <w:p w14:paraId="7114BF8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5.7</w:t>
            </w:r>
          </w:p>
        </w:tc>
        <w:tc>
          <w:tcPr>
            <w:tcW w:w="1976" w:type="dxa"/>
          </w:tcPr>
          <w:p w14:paraId="4403D1E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West of Villa</w:t>
            </w:r>
          </w:p>
          <w:p w14:paraId="6198E93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de Reyes</w:t>
            </w:r>
          </w:p>
        </w:tc>
        <w:tc>
          <w:tcPr>
            <w:tcW w:w="990" w:type="dxa"/>
          </w:tcPr>
          <w:p w14:paraId="4238538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5.2</w:t>
            </w:r>
          </w:p>
        </w:tc>
        <w:tc>
          <w:tcPr>
            <w:tcW w:w="1244" w:type="dxa"/>
          </w:tcPr>
          <w:p w14:paraId="05E831E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2007-2011</w:t>
            </w:r>
          </w:p>
        </w:tc>
        <w:tc>
          <w:tcPr>
            <w:tcW w:w="1448" w:type="dxa"/>
          </w:tcPr>
          <w:p w14:paraId="37CEA9E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0E58037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4825B699" w14:textId="77777777" w:rsidTr="0048412F">
        <w:tc>
          <w:tcPr>
            <w:tcW w:w="2517" w:type="dxa"/>
          </w:tcPr>
          <w:p w14:paraId="7DAB904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State of Mexico/</w:t>
            </w:r>
          </w:p>
          <w:p w14:paraId="39CA8F5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Ciudad Nezahualcóyotl</w:t>
            </w:r>
          </w:p>
        </w:tc>
        <w:tc>
          <w:tcPr>
            <w:tcW w:w="1175" w:type="dxa"/>
          </w:tcPr>
          <w:p w14:paraId="2AEADCF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42.8</w:t>
            </w:r>
          </w:p>
        </w:tc>
        <w:tc>
          <w:tcPr>
            <w:tcW w:w="1976" w:type="dxa"/>
          </w:tcPr>
          <w:p w14:paraId="0F2CDFE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Mexico City</w:t>
            </w:r>
          </w:p>
        </w:tc>
        <w:tc>
          <w:tcPr>
            <w:tcW w:w="990" w:type="dxa"/>
          </w:tcPr>
          <w:p w14:paraId="4797774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50</w:t>
            </w:r>
          </w:p>
        </w:tc>
        <w:tc>
          <w:tcPr>
            <w:tcW w:w="1244" w:type="dxa"/>
          </w:tcPr>
          <w:p w14:paraId="18C7425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1995-2020</w:t>
            </w:r>
          </w:p>
        </w:tc>
        <w:tc>
          <w:tcPr>
            <w:tcW w:w="1448" w:type="dxa"/>
          </w:tcPr>
          <w:p w14:paraId="2F481CB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7C82FCB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et al. 2021</w:t>
            </w:r>
          </w:p>
        </w:tc>
      </w:tr>
      <w:tr w:rsidR="00D36122" w:rsidRPr="00E9328E" w14:paraId="2B2EF47C" w14:textId="77777777" w:rsidTr="0048412F">
        <w:tc>
          <w:tcPr>
            <w:tcW w:w="2517" w:type="dxa"/>
          </w:tcPr>
          <w:p w14:paraId="69DAD56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State of Mexico/</w:t>
            </w:r>
          </w:p>
          <w:p w14:paraId="0B390D9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  -J. Guadalupe O.</w:t>
            </w:r>
          </w:p>
        </w:tc>
        <w:tc>
          <w:tcPr>
            <w:tcW w:w="1175" w:type="dxa"/>
          </w:tcPr>
          <w:p w14:paraId="26CAE61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6.2</w:t>
            </w:r>
          </w:p>
        </w:tc>
        <w:tc>
          <w:tcPr>
            <w:tcW w:w="1976" w:type="dxa"/>
          </w:tcPr>
          <w:p w14:paraId="50E90B5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Toluca</w:t>
            </w:r>
          </w:p>
        </w:tc>
        <w:tc>
          <w:tcPr>
            <w:tcW w:w="990" w:type="dxa"/>
          </w:tcPr>
          <w:p w14:paraId="176406E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7</w:t>
            </w:r>
          </w:p>
        </w:tc>
        <w:tc>
          <w:tcPr>
            <w:tcW w:w="1244" w:type="dxa"/>
          </w:tcPr>
          <w:p w14:paraId="7369BC0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3A5E8EB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5896C5C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44A169CF" w14:textId="77777777" w:rsidTr="0048412F">
        <w:tc>
          <w:tcPr>
            <w:tcW w:w="2517" w:type="dxa"/>
          </w:tcPr>
          <w:p w14:paraId="4365F69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San Luis Potosí/</w:t>
            </w:r>
          </w:p>
          <w:p w14:paraId="39B0D10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vertAlign w:val="superscript"/>
              </w:rPr>
            </w:pPr>
            <w:proofErr w:type="spellStart"/>
            <w:r w:rsidRPr="00E9328E">
              <w:rPr>
                <w:rFonts w:ascii="Times New Roman" w:hAnsi="Times New Roman" w:cs="Times New Roman"/>
                <w:color w:val="000000" w:themeColor="text1"/>
                <w:sz w:val="20"/>
                <w:szCs w:val="20"/>
              </w:rPr>
              <w:t>Moctezuma</w:t>
            </w:r>
            <w:r w:rsidRPr="00E9328E">
              <w:rPr>
                <w:rFonts w:ascii="Times New Roman" w:hAnsi="Times New Roman" w:cs="Times New Roman"/>
                <w:color w:val="000000" w:themeColor="text1"/>
                <w:sz w:val="20"/>
                <w:szCs w:val="20"/>
                <w:vertAlign w:val="superscript"/>
              </w:rPr>
              <w:t>b</w:t>
            </w:r>
            <w:proofErr w:type="spellEnd"/>
          </w:p>
        </w:tc>
        <w:tc>
          <w:tcPr>
            <w:tcW w:w="1175" w:type="dxa"/>
          </w:tcPr>
          <w:p w14:paraId="4F4F9D6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19.1</w:t>
            </w:r>
          </w:p>
        </w:tc>
        <w:tc>
          <w:tcPr>
            <w:tcW w:w="1976" w:type="dxa"/>
          </w:tcPr>
          <w:p w14:paraId="3C57856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West of Villa</w:t>
            </w:r>
          </w:p>
          <w:p w14:paraId="04A50D8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Arista</w:t>
            </w:r>
          </w:p>
        </w:tc>
        <w:tc>
          <w:tcPr>
            <w:tcW w:w="990" w:type="dxa"/>
          </w:tcPr>
          <w:p w14:paraId="4B055A8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18.4</w:t>
            </w:r>
          </w:p>
        </w:tc>
        <w:tc>
          <w:tcPr>
            <w:tcW w:w="1244" w:type="dxa"/>
          </w:tcPr>
          <w:p w14:paraId="276E960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587E721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05EBDD9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50EFBC8B" w14:textId="77777777" w:rsidTr="0048412F">
        <w:tc>
          <w:tcPr>
            <w:tcW w:w="2517" w:type="dxa"/>
          </w:tcPr>
          <w:p w14:paraId="7F65169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Querétaro/</w:t>
            </w:r>
          </w:p>
          <w:p w14:paraId="6421A53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vertAlign w:val="superscript"/>
                <w:lang w:val="es-MX"/>
              </w:rPr>
            </w:pPr>
            <w:r w:rsidRPr="00E9328E">
              <w:rPr>
                <w:rFonts w:ascii="Times New Roman" w:hAnsi="Times New Roman" w:cs="Times New Roman"/>
                <w:color w:val="000000" w:themeColor="text1"/>
                <w:sz w:val="20"/>
                <w:szCs w:val="20"/>
                <w:lang w:val="es-MX"/>
              </w:rPr>
              <w:t>Querétaro</w:t>
            </w:r>
            <w:r w:rsidRPr="00E9328E">
              <w:rPr>
                <w:rFonts w:ascii="Times New Roman" w:hAnsi="Times New Roman" w:cs="Times New Roman"/>
                <w:color w:val="000000" w:themeColor="text1"/>
                <w:sz w:val="20"/>
                <w:szCs w:val="20"/>
                <w:vertAlign w:val="superscript"/>
                <w:lang w:val="es-MX"/>
              </w:rPr>
              <w:t>c</w:t>
            </w:r>
          </w:p>
        </w:tc>
        <w:tc>
          <w:tcPr>
            <w:tcW w:w="1175" w:type="dxa"/>
          </w:tcPr>
          <w:p w14:paraId="79CCAFC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1.9</w:t>
            </w:r>
          </w:p>
        </w:tc>
        <w:tc>
          <w:tcPr>
            <w:tcW w:w="1976" w:type="dxa"/>
          </w:tcPr>
          <w:p w14:paraId="3C7F91D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Querétaro</w:t>
            </w:r>
          </w:p>
        </w:tc>
        <w:tc>
          <w:tcPr>
            <w:tcW w:w="990" w:type="dxa"/>
          </w:tcPr>
          <w:p w14:paraId="050A184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1.5</w:t>
            </w:r>
          </w:p>
          <w:p w14:paraId="6F533B3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
          <w:p w14:paraId="6713360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5</w:t>
            </w:r>
          </w:p>
        </w:tc>
        <w:tc>
          <w:tcPr>
            <w:tcW w:w="1244" w:type="dxa"/>
          </w:tcPr>
          <w:p w14:paraId="670D4372" w14:textId="55ADC2B2"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201</w:t>
            </w:r>
            <w:r w:rsidR="000D0916" w:rsidRPr="00E9328E">
              <w:rPr>
                <w:rFonts w:ascii="Times New Roman" w:hAnsi="Times New Roman" w:cs="Times New Roman"/>
                <w:color w:val="000000" w:themeColor="text1"/>
                <w:sz w:val="20"/>
                <w:szCs w:val="20"/>
              </w:rPr>
              <w:t>7</w:t>
            </w:r>
            <w:r w:rsidRPr="00E9328E">
              <w:rPr>
                <w:rFonts w:ascii="Times New Roman" w:hAnsi="Times New Roman" w:cs="Times New Roman"/>
                <w:color w:val="000000" w:themeColor="text1"/>
                <w:sz w:val="20"/>
                <w:szCs w:val="20"/>
              </w:rPr>
              <w:t>-2020</w:t>
            </w:r>
          </w:p>
          <w:p w14:paraId="02E16B7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
          <w:p w14:paraId="1CE59D0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2FC5469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roofErr w:type="spellStart"/>
            <w:r w:rsidRPr="00E9328E">
              <w:rPr>
                <w:rFonts w:ascii="Times New Roman" w:hAnsi="Times New Roman" w:cs="Times New Roman"/>
                <w:color w:val="000000" w:themeColor="text1"/>
                <w:sz w:val="20"/>
                <w:szCs w:val="20"/>
              </w:rPr>
              <w:t>Castellazzi</w:t>
            </w:r>
            <w:proofErr w:type="spellEnd"/>
          </w:p>
          <w:p w14:paraId="3E312EA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et al. 2021</w:t>
            </w:r>
          </w:p>
          <w:p w14:paraId="7FD7677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roofErr w:type="spellStart"/>
            <w:r w:rsidRPr="00E9328E">
              <w:rPr>
                <w:rFonts w:ascii="Times New Roman" w:hAnsi="Times New Roman" w:cs="Times New Roman"/>
                <w:color w:val="000000" w:themeColor="text1"/>
                <w:sz w:val="20"/>
                <w:szCs w:val="20"/>
              </w:rPr>
              <w:t>Chaussard</w:t>
            </w:r>
            <w:proofErr w:type="spellEnd"/>
          </w:p>
          <w:p w14:paraId="05A89C1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et al. 2014</w:t>
            </w:r>
          </w:p>
          <w:p w14:paraId="3079EFC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2014</w:t>
            </w:r>
          </w:p>
        </w:tc>
      </w:tr>
      <w:tr w:rsidR="00D36122" w:rsidRPr="00E9328E" w14:paraId="1C3D49A4" w14:textId="77777777" w:rsidTr="0048412F">
        <w:tc>
          <w:tcPr>
            <w:tcW w:w="2517" w:type="dxa"/>
          </w:tcPr>
          <w:p w14:paraId="1820FCE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Michocán/</w:t>
            </w:r>
          </w:p>
          <w:p w14:paraId="4492428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S.-J. Itzícuaro</w:t>
            </w:r>
          </w:p>
        </w:tc>
        <w:tc>
          <w:tcPr>
            <w:tcW w:w="1175" w:type="dxa"/>
          </w:tcPr>
          <w:p w14:paraId="3A0EA8A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6</w:t>
            </w:r>
          </w:p>
        </w:tc>
        <w:tc>
          <w:tcPr>
            <w:tcW w:w="1976" w:type="dxa"/>
          </w:tcPr>
          <w:p w14:paraId="5F69F62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Morelia</w:t>
            </w:r>
          </w:p>
        </w:tc>
        <w:tc>
          <w:tcPr>
            <w:tcW w:w="990" w:type="dxa"/>
          </w:tcPr>
          <w:p w14:paraId="7F15E37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6.7</w:t>
            </w:r>
          </w:p>
        </w:tc>
        <w:tc>
          <w:tcPr>
            <w:tcW w:w="1244" w:type="dxa"/>
          </w:tcPr>
          <w:p w14:paraId="05C3C17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41E0DFE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6AFA37D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3707E0E5" w14:textId="77777777" w:rsidTr="0048412F">
        <w:tc>
          <w:tcPr>
            <w:tcW w:w="2517" w:type="dxa"/>
          </w:tcPr>
          <w:p w14:paraId="763EC8E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Guanajuato/</w:t>
            </w:r>
          </w:p>
          <w:p w14:paraId="61AE4C3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Salamanca</w:t>
            </w:r>
          </w:p>
        </w:tc>
        <w:tc>
          <w:tcPr>
            <w:tcW w:w="1175" w:type="dxa"/>
          </w:tcPr>
          <w:p w14:paraId="76ADBA7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7.4</w:t>
            </w:r>
          </w:p>
        </w:tc>
        <w:tc>
          <w:tcPr>
            <w:tcW w:w="1976" w:type="dxa"/>
          </w:tcPr>
          <w:p w14:paraId="01D6FF5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Salamanca</w:t>
            </w:r>
          </w:p>
        </w:tc>
        <w:tc>
          <w:tcPr>
            <w:tcW w:w="990" w:type="dxa"/>
          </w:tcPr>
          <w:p w14:paraId="300F32C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7.4</w:t>
            </w:r>
          </w:p>
        </w:tc>
        <w:tc>
          <w:tcPr>
            <w:tcW w:w="1244" w:type="dxa"/>
          </w:tcPr>
          <w:p w14:paraId="521BEBA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142BB9E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6C87F67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3A1FF024" w14:textId="77777777" w:rsidTr="0048412F">
        <w:tc>
          <w:tcPr>
            <w:tcW w:w="2517" w:type="dxa"/>
          </w:tcPr>
          <w:p w14:paraId="444B6FC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Aguascalientes/</w:t>
            </w:r>
          </w:p>
          <w:p w14:paraId="1D0B32A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Aguascalientes</w:t>
            </w:r>
          </w:p>
        </w:tc>
        <w:tc>
          <w:tcPr>
            <w:tcW w:w="1175" w:type="dxa"/>
          </w:tcPr>
          <w:p w14:paraId="51A30DF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11.1</w:t>
            </w:r>
          </w:p>
        </w:tc>
        <w:tc>
          <w:tcPr>
            <w:tcW w:w="1976" w:type="dxa"/>
          </w:tcPr>
          <w:p w14:paraId="775B28F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Aguascalientes</w:t>
            </w:r>
          </w:p>
        </w:tc>
        <w:tc>
          <w:tcPr>
            <w:tcW w:w="990" w:type="dxa"/>
          </w:tcPr>
          <w:p w14:paraId="7F3ECDE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15</w:t>
            </w:r>
          </w:p>
        </w:tc>
        <w:tc>
          <w:tcPr>
            <w:tcW w:w="1244" w:type="dxa"/>
          </w:tcPr>
          <w:p w14:paraId="276E698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2014-2016</w:t>
            </w:r>
          </w:p>
        </w:tc>
        <w:tc>
          <w:tcPr>
            <w:tcW w:w="1448" w:type="dxa"/>
          </w:tcPr>
          <w:p w14:paraId="51D3C3C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Cigna et al.</w:t>
            </w:r>
          </w:p>
          <w:p w14:paraId="440976D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2021</w:t>
            </w:r>
          </w:p>
        </w:tc>
      </w:tr>
      <w:tr w:rsidR="00D36122" w:rsidRPr="00E9328E" w14:paraId="53D351D9" w14:textId="77777777" w:rsidTr="0048412F">
        <w:tc>
          <w:tcPr>
            <w:tcW w:w="2517" w:type="dxa"/>
          </w:tcPr>
          <w:p w14:paraId="764C621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Irapuato/</w:t>
            </w:r>
          </w:p>
          <w:p w14:paraId="6B5C752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SanAntonio Chico</w:t>
            </w:r>
          </w:p>
        </w:tc>
        <w:tc>
          <w:tcPr>
            <w:tcW w:w="1175" w:type="dxa"/>
          </w:tcPr>
          <w:p w14:paraId="5507672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6.4</w:t>
            </w:r>
          </w:p>
        </w:tc>
        <w:tc>
          <w:tcPr>
            <w:tcW w:w="1976" w:type="dxa"/>
          </w:tcPr>
          <w:p w14:paraId="180D4B7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Irapuato</w:t>
            </w:r>
          </w:p>
        </w:tc>
        <w:tc>
          <w:tcPr>
            <w:tcW w:w="990" w:type="dxa"/>
          </w:tcPr>
          <w:p w14:paraId="5114D73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7.2</w:t>
            </w:r>
          </w:p>
        </w:tc>
        <w:tc>
          <w:tcPr>
            <w:tcW w:w="1244" w:type="dxa"/>
          </w:tcPr>
          <w:p w14:paraId="279141A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0A909A5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687E641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28932BA7" w14:textId="77777777" w:rsidTr="0048412F">
        <w:tc>
          <w:tcPr>
            <w:tcW w:w="2517" w:type="dxa"/>
          </w:tcPr>
          <w:p w14:paraId="6CF7DD3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lastRenderedPageBreak/>
              <w:t>Guanajuato/</w:t>
            </w:r>
          </w:p>
          <w:p w14:paraId="7BEDF8E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San Elías</w:t>
            </w:r>
          </w:p>
        </w:tc>
        <w:tc>
          <w:tcPr>
            <w:tcW w:w="1175" w:type="dxa"/>
          </w:tcPr>
          <w:p w14:paraId="73723D5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7.3</w:t>
            </w:r>
          </w:p>
        </w:tc>
        <w:tc>
          <w:tcPr>
            <w:tcW w:w="1976" w:type="dxa"/>
          </w:tcPr>
          <w:p w14:paraId="00A7E57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Celaya</w:t>
            </w:r>
          </w:p>
        </w:tc>
        <w:tc>
          <w:tcPr>
            <w:tcW w:w="990" w:type="dxa"/>
          </w:tcPr>
          <w:p w14:paraId="441B866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8.5</w:t>
            </w:r>
          </w:p>
        </w:tc>
        <w:tc>
          <w:tcPr>
            <w:tcW w:w="1244" w:type="dxa"/>
          </w:tcPr>
          <w:p w14:paraId="6F00451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786815B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4C16FA7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45DB1CE7" w14:textId="77777777" w:rsidTr="0048412F">
        <w:tc>
          <w:tcPr>
            <w:tcW w:w="2517" w:type="dxa"/>
          </w:tcPr>
          <w:p w14:paraId="30FE74A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Guanajuato/</w:t>
            </w:r>
          </w:p>
          <w:p w14:paraId="2CCDA2A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La Aldea</w:t>
            </w:r>
          </w:p>
        </w:tc>
        <w:tc>
          <w:tcPr>
            <w:tcW w:w="1175" w:type="dxa"/>
          </w:tcPr>
          <w:p w14:paraId="67E5A9C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4.5</w:t>
            </w:r>
          </w:p>
        </w:tc>
        <w:tc>
          <w:tcPr>
            <w:tcW w:w="1976" w:type="dxa"/>
          </w:tcPr>
          <w:p w14:paraId="70AFDBB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roofErr w:type="spellStart"/>
            <w:r w:rsidRPr="00E9328E">
              <w:rPr>
                <w:rFonts w:ascii="Times New Roman" w:hAnsi="Times New Roman" w:cs="Times New Roman"/>
                <w:color w:val="000000" w:themeColor="text1"/>
                <w:sz w:val="20"/>
                <w:szCs w:val="20"/>
              </w:rPr>
              <w:t>Silao</w:t>
            </w:r>
            <w:proofErr w:type="spellEnd"/>
          </w:p>
        </w:tc>
        <w:tc>
          <w:tcPr>
            <w:tcW w:w="990" w:type="dxa"/>
          </w:tcPr>
          <w:p w14:paraId="258DB95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5</w:t>
            </w:r>
          </w:p>
        </w:tc>
        <w:tc>
          <w:tcPr>
            <w:tcW w:w="1244" w:type="dxa"/>
          </w:tcPr>
          <w:p w14:paraId="490B931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5C16054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53D5A30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182D5B3E" w14:textId="77777777" w:rsidTr="0048412F">
        <w:tc>
          <w:tcPr>
            <w:tcW w:w="2517" w:type="dxa"/>
          </w:tcPr>
          <w:p w14:paraId="01F0A4F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Guanajuato/</w:t>
            </w:r>
          </w:p>
          <w:p w14:paraId="07F5191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Los Ramírez</w:t>
            </w:r>
          </w:p>
        </w:tc>
        <w:tc>
          <w:tcPr>
            <w:tcW w:w="1175" w:type="dxa"/>
          </w:tcPr>
          <w:p w14:paraId="60CFF87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5</w:t>
            </w:r>
          </w:p>
        </w:tc>
        <w:tc>
          <w:tcPr>
            <w:tcW w:w="1976" w:type="dxa"/>
          </w:tcPr>
          <w:p w14:paraId="257B18A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León</w:t>
            </w:r>
          </w:p>
        </w:tc>
        <w:tc>
          <w:tcPr>
            <w:tcW w:w="990" w:type="dxa"/>
          </w:tcPr>
          <w:p w14:paraId="7E6CA04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5.2</w:t>
            </w:r>
          </w:p>
        </w:tc>
        <w:tc>
          <w:tcPr>
            <w:tcW w:w="1244" w:type="dxa"/>
          </w:tcPr>
          <w:p w14:paraId="284D515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3936E54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0A05B64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2A0710F2" w14:textId="77777777" w:rsidTr="0048412F">
        <w:tc>
          <w:tcPr>
            <w:tcW w:w="2517" w:type="dxa"/>
          </w:tcPr>
          <w:p w14:paraId="1F12108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Nayarit/</w:t>
            </w:r>
          </w:p>
          <w:p w14:paraId="1310A49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Tepic</w:t>
            </w:r>
          </w:p>
        </w:tc>
        <w:tc>
          <w:tcPr>
            <w:tcW w:w="1175" w:type="dxa"/>
          </w:tcPr>
          <w:p w14:paraId="008732B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3.6</w:t>
            </w:r>
          </w:p>
        </w:tc>
        <w:tc>
          <w:tcPr>
            <w:tcW w:w="1976" w:type="dxa"/>
          </w:tcPr>
          <w:p w14:paraId="5DB2362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Tepic</w:t>
            </w:r>
          </w:p>
        </w:tc>
        <w:tc>
          <w:tcPr>
            <w:tcW w:w="990" w:type="dxa"/>
          </w:tcPr>
          <w:p w14:paraId="18D3760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6.8</w:t>
            </w:r>
          </w:p>
        </w:tc>
        <w:tc>
          <w:tcPr>
            <w:tcW w:w="1244" w:type="dxa"/>
          </w:tcPr>
          <w:p w14:paraId="0364521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3AAD60B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2864471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0AEE8AF6" w14:textId="77777777" w:rsidTr="0048412F">
        <w:tc>
          <w:tcPr>
            <w:tcW w:w="2517" w:type="dxa"/>
          </w:tcPr>
          <w:p w14:paraId="6C21EF7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Michoacán/</w:t>
            </w:r>
          </w:p>
          <w:p w14:paraId="6CECF3C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Zamora</w:t>
            </w:r>
          </w:p>
        </w:tc>
        <w:tc>
          <w:tcPr>
            <w:tcW w:w="1175" w:type="dxa"/>
          </w:tcPr>
          <w:p w14:paraId="595239F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9.6</w:t>
            </w:r>
          </w:p>
        </w:tc>
        <w:tc>
          <w:tcPr>
            <w:tcW w:w="1976" w:type="dxa"/>
          </w:tcPr>
          <w:p w14:paraId="4286BCF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Zamora</w:t>
            </w:r>
          </w:p>
        </w:tc>
        <w:tc>
          <w:tcPr>
            <w:tcW w:w="990" w:type="dxa"/>
          </w:tcPr>
          <w:p w14:paraId="460CB38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12.8</w:t>
            </w:r>
          </w:p>
        </w:tc>
        <w:tc>
          <w:tcPr>
            <w:tcW w:w="1244" w:type="dxa"/>
          </w:tcPr>
          <w:p w14:paraId="704F899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365F7B3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0806E0E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53076E03" w14:textId="77777777" w:rsidTr="0048412F">
        <w:tc>
          <w:tcPr>
            <w:tcW w:w="2517" w:type="dxa"/>
          </w:tcPr>
          <w:p w14:paraId="7C55A3B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Puebla/</w:t>
            </w:r>
          </w:p>
          <w:p w14:paraId="7C76344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roofErr w:type="spellStart"/>
            <w:r w:rsidRPr="00E9328E">
              <w:rPr>
                <w:rFonts w:ascii="Times New Roman" w:hAnsi="Times New Roman" w:cs="Times New Roman"/>
                <w:color w:val="000000" w:themeColor="text1"/>
                <w:sz w:val="20"/>
                <w:szCs w:val="20"/>
              </w:rPr>
              <w:t>Tlacotepec</w:t>
            </w:r>
            <w:proofErr w:type="spellEnd"/>
          </w:p>
        </w:tc>
        <w:tc>
          <w:tcPr>
            <w:tcW w:w="1175" w:type="dxa"/>
          </w:tcPr>
          <w:p w14:paraId="5DBFE28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3.4</w:t>
            </w:r>
          </w:p>
        </w:tc>
        <w:tc>
          <w:tcPr>
            <w:tcW w:w="1976" w:type="dxa"/>
          </w:tcPr>
          <w:p w14:paraId="256330F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roofErr w:type="spellStart"/>
            <w:r w:rsidRPr="00E9328E">
              <w:rPr>
                <w:rFonts w:ascii="Times New Roman" w:hAnsi="Times New Roman" w:cs="Times New Roman"/>
                <w:color w:val="000000" w:themeColor="text1"/>
                <w:sz w:val="20"/>
                <w:szCs w:val="20"/>
              </w:rPr>
              <w:t>Ahuacatlán</w:t>
            </w:r>
            <w:proofErr w:type="spellEnd"/>
          </w:p>
        </w:tc>
        <w:tc>
          <w:tcPr>
            <w:tcW w:w="990" w:type="dxa"/>
          </w:tcPr>
          <w:p w14:paraId="6959285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5</w:t>
            </w:r>
          </w:p>
        </w:tc>
        <w:tc>
          <w:tcPr>
            <w:tcW w:w="1244" w:type="dxa"/>
          </w:tcPr>
          <w:p w14:paraId="1C6EC5C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60A5B05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4F6AE60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59977444" w14:textId="77777777" w:rsidTr="0048412F">
        <w:tc>
          <w:tcPr>
            <w:tcW w:w="2517" w:type="dxa"/>
          </w:tcPr>
          <w:p w14:paraId="5F14504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San Luis Potosí/</w:t>
            </w:r>
          </w:p>
          <w:p w14:paraId="29581F1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San Luis Potosí</w:t>
            </w:r>
          </w:p>
        </w:tc>
        <w:tc>
          <w:tcPr>
            <w:tcW w:w="1175" w:type="dxa"/>
          </w:tcPr>
          <w:p w14:paraId="34AE704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4.9</w:t>
            </w:r>
          </w:p>
        </w:tc>
        <w:tc>
          <w:tcPr>
            <w:tcW w:w="1976" w:type="dxa"/>
          </w:tcPr>
          <w:p w14:paraId="23163E5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San Luis Potosí</w:t>
            </w:r>
          </w:p>
        </w:tc>
        <w:tc>
          <w:tcPr>
            <w:tcW w:w="990" w:type="dxa"/>
          </w:tcPr>
          <w:p w14:paraId="276274B0" w14:textId="77777777" w:rsidR="00D36122" w:rsidRPr="00E9328E" w:rsidRDefault="00D36122" w:rsidP="0048412F">
            <w:pPr>
              <w:tabs>
                <w:tab w:val="left" w:pos="432"/>
              </w:tabs>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3.9</w:t>
            </w:r>
          </w:p>
        </w:tc>
        <w:tc>
          <w:tcPr>
            <w:tcW w:w="1244" w:type="dxa"/>
          </w:tcPr>
          <w:p w14:paraId="072338B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6D428CF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2D27593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4F2435FF" w14:textId="77777777" w:rsidTr="0048412F">
        <w:tc>
          <w:tcPr>
            <w:tcW w:w="2517" w:type="dxa"/>
          </w:tcPr>
          <w:p w14:paraId="22543F4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Guanajuato/</w:t>
            </w:r>
          </w:p>
          <w:p w14:paraId="150B5F5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San Luis de la Paz</w:t>
            </w:r>
          </w:p>
        </w:tc>
        <w:tc>
          <w:tcPr>
            <w:tcW w:w="1175" w:type="dxa"/>
          </w:tcPr>
          <w:p w14:paraId="7054F4A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2.2</w:t>
            </w:r>
          </w:p>
        </w:tc>
        <w:tc>
          <w:tcPr>
            <w:tcW w:w="1976" w:type="dxa"/>
          </w:tcPr>
          <w:p w14:paraId="0639998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San Luis de la Paz</w:t>
            </w:r>
          </w:p>
        </w:tc>
        <w:tc>
          <w:tcPr>
            <w:tcW w:w="990" w:type="dxa"/>
          </w:tcPr>
          <w:p w14:paraId="6AC3D68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4</w:t>
            </w:r>
          </w:p>
        </w:tc>
        <w:tc>
          <w:tcPr>
            <w:tcW w:w="1244" w:type="dxa"/>
          </w:tcPr>
          <w:p w14:paraId="760A47B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036D502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13A8D5F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2E39EC17" w14:textId="77777777" w:rsidTr="0048412F">
        <w:tc>
          <w:tcPr>
            <w:tcW w:w="2517" w:type="dxa"/>
          </w:tcPr>
          <w:p w14:paraId="3B38615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Jalisco/</w:t>
            </w:r>
          </w:p>
          <w:p w14:paraId="7CFBEB92"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Colonia Ninos Héroes</w:t>
            </w:r>
          </w:p>
        </w:tc>
        <w:tc>
          <w:tcPr>
            <w:tcW w:w="1175" w:type="dxa"/>
          </w:tcPr>
          <w:p w14:paraId="6789487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5.3</w:t>
            </w:r>
          </w:p>
        </w:tc>
        <w:tc>
          <w:tcPr>
            <w:tcW w:w="1976" w:type="dxa"/>
          </w:tcPr>
          <w:p w14:paraId="18AE8E0C"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Guadalajara</w:t>
            </w:r>
          </w:p>
        </w:tc>
        <w:tc>
          <w:tcPr>
            <w:tcW w:w="990" w:type="dxa"/>
          </w:tcPr>
          <w:p w14:paraId="7B8C236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3.3</w:t>
            </w:r>
          </w:p>
        </w:tc>
        <w:tc>
          <w:tcPr>
            <w:tcW w:w="1244" w:type="dxa"/>
          </w:tcPr>
          <w:p w14:paraId="4A36CD0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33638E2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0D526D5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340803D3" w14:textId="77777777" w:rsidTr="0048412F">
        <w:tc>
          <w:tcPr>
            <w:tcW w:w="2517" w:type="dxa"/>
          </w:tcPr>
          <w:p w14:paraId="7F22F26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Puebla/</w:t>
            </w:r>
          </w:p>
          <w:p w14:paraId="7AB9BD7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 xml:space="preserve">Santa María </w:t>
            </w:r>
          </w:p>
          <w:p w14:paraId="42A6880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Acuexcomac</w:t>
            </w:r>
          </w:p>
        </w:tc>
        <w:tc>
          <w:tcPr>
            <w:tcW w:w="1175" w:type="dxa"/>
          </w:tcPr>
          <w:p w14:paraId="09BD2985"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3.4</w:t>
            </w:r>
          </w:p>
        </w:tc>
        <w:tc>
          <w:tcPr>
            <w:tcW w:w="1976" w:type="dxa"/>
          </w:tcPr>
          <w:p w14:paraId="38EE96E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Puebla</w:t>
            </w:r>
          </w:p>
        </w:tc>
        <w:tc>
          <w:tcPr>
            <w:tcW w:w="990" w:type="dxa"/>
          </w:tcPr>
          <w:p w14:paraId="341FEF9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4.4</w:t>
            </w:r>
          </w:p>
        </w:tc>
        <w:tc>
          <w:tcPr>
            <w:tcW w:w="1244" w:type="dxa"/>
          </w:tcPr>
          <w:p w14:paraId="48382FC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2007-2011</w:t>
            </w:r>
          </w:p>
        </w:tc>
        <w:tc>
          <w:tcPr>
            <w:tcW w:w="1448" w:type="dxa"/>
          </w:tcPr>
          <w:p w14:paraId="2E8CD12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Chaussard</w:t>
            </w:r>
          </w:p>
          <w:p w14:paraId="6B40E7C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lang w:val="es-MX"/>
              </w:rPr>
              <w:t>et al. 2014</w:t>
            </w:r>
          </w:p>
        </w:tc>
      </w:tr>
      <w:tr w:rsidR="00D36122" w:rsidRPr="00E9328E" w14:paraId="0B66A6B8" w14:textId="77777777" w:rsidTr="0048412F">
        <w:tc>
          <w:tcPr>
            <w:tcW w:w="2517" w:type="dxa"/>
          </w:tcPr>
          <w:p w14:paraId="3287835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Jalisco/</w:t>
            </w:r>
          </w:p>
          <w:p w14:paraId="13C6FB6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roofErr w:type="spellStart"/>
            <w:r w:rsidRPr="00E9328E">
              <w:rPr>
                <w:rFonts w:ascii="Times New Roman" w:hAnsi="Times New Roman" w:cs="Times New Roman"/>
                <w:color w:val="000000" w:themeColor="text1"/>
                <w:sz w:val="20"/>
                <w:szCs w:val="20"/>
              </w:rPr>
              <w:t>Jocotepec</w:t>
            </w:r>
            <w:proofErr w:type="spellEnd"/>
          </w:p>
        </w:tc>
        <w:tc>
          <w:tcPr>
            <w:tcW w:w="1175" w:type="dxa"/>
          </w:tcPr>
          <w:p w14:paraId="53A73A8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16.5</w:t>
            </w:r>
          </w:p>
        </w:tc>
        <w:tc>
          <w:tcPr>
            <w:tcW w:w="1976" w:type="dxa"/>
          </w:tcPr>
          <w:p w14:paraId="517CB83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roofErr w:type="spellStart"/>
            <w:r w:rsidRPr="00E9328E">
              <w:rPr>
                <w:rFonts w:ascii="Times New Roman" w:hAnsi="Times New Roman" w:cs="Times New Roman"/>
                <w:color w:val="000000" w:themeColor="text1"/>
                <w:sz w:val="20"/>
                <w:szCs w:val="20"/>
              </w:rPr>
              <w:t>Jocotepec</w:t>
            </w:r>
            <w:proofErr w:type="spellEnd"/>
          </w:p>
        </w:tc>
        <w:tc>
          <w:tcPr>
            <w:tcW w:w="990" w:type="dxa"/>
          </w:tcPr>
          <w:p w14:paraId="38B3DCC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0.89 cm/</w:t>
            </w:r>
          </w:p>
          <w:p w14:paraId="6729FDCF"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month</w:t>
            </w:r>
          </w:p>
          <w:p w14:paraId="50FAD287"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vertAlign w:val="superscript"/>
              </w:rPr>
            </w:pPr>
            <w:r w:rsidRPr="00E9328E">
              <w:rPr>
                <w:rFonts w:ascii="Times New Roman" w:hAnsi="Times New Roman" w:cs="Times New Roman"/>
                <w:color w:val="000000" w:themeColor="text1"/>
                <w:sz w:val="20"/>
                <w:szCs w:val="20"/>
              </w:rPr>
              <w:t>~10.7</w:t>
            </w:r>
            <w:r w:rsidRPr="00E9328E">
              <w:rPr>
                <w:rFonts w:ascii="Times New Roman" w:hAnsi="Times New Roman" w:cs="Times New Roman"/>
                <w:color w:val="000000" w:themeColor="text1"/>
                <w:sz w:val="20"/>
                <w:szCs w:val="20"/>
                <w:vertAlign w:val="superscript"/>
              </w:rPr>
              <w:t>4</w:t>
            </w:r>
          </w:p>
        </w:tc>
        <w:tc>
          <w:tcPr>
            <w:tcW w:w="1244" w:type="dxa"/>
          </w:tcPr>
          <w:p w14:paraId="416B6733"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Sep – Nov</w:t>
            </w:r>
          </w:p>
          <w:p w14:paraId="5062E76B"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2012</w:t>
            </w:r>
          </w:p>
        </w:tc>
        <w:tc>
          <w:tcPr>
            <w:tcW w:w="1448" w:type="dxa"/>
          </w:tcPr>
          <w:p w14:paraId="7D54D02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Hernandez-</w:t>
            </w:r>
          </w:p>
          <w:p w14:paraId="39C36C8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Marin et al.</w:t>
            </w:r>
          </w:p>
          <w:p w14:paraId="1927153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2014</w:t>
            </w:r>
          </w:p>
        </w:tc>
      </w:tr>
      <w:tr w:rsidR="00D36122" w:rsidRPr="00E9328E" w14:paraId="30113CA5" w14:textId="77777777" w:rsidTr="0048412F">
        <w:tc>
          <w:tcPr>
            <w:tcW w:w="2517" w:type="dxa"/>
          </w:tcPr>
          <w:p w14:paraId="7C16A75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Baja California/</w:t>
            </w:r>
          </w:p>
          <w:p w14:paraId="0C1EFE9E"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Nuevo León</w:t>
            </w:r>
          </w:p>
        </w:tc>
        <w:tc>
          <w:tcPr>
            <w:tcW w:w="1175" w:type="dxa"/>
          </w:tcPr>
          <w:p w14:paraId="1C1A9B7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9.2</w:t>
            </w:r>
          </w:p>
        </w:tc>
        <w:tc>
          <w:tcPr>
            <w:tcW w:w="1976" w:type="dxa"/>
          </w:tcPr>
          <w:p w14:paraId="43CBC4B4"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Mexicali</w:t>
            </w:r>
          </w:p>
        </w:tc>
        <w:tc>
          <w:tcPr>
            <w:tcW w:w="990" w:type="dxa"/>
          </w:tcPr>
          <w:p w14:paraId="7B46135D"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vertAlign w:val="superscript"/>
              </w:rPr>
            </w:pPr>
            <w:r w:rsidRPr="00E9328E">
              <w:rPr>
                <w:rFonts w:ascii="Times New Roman" w:hAnsi="Times New Roman" w:cs="Times New Roman"/>
                <w:color w:val="000000" w:themeColor="text1"/>
                <w:sz w:val="20"/>
                <w:szCs w:val="20"/>
              </w:rPr>
              <w:t>12</w:t>
            </w:r>
            <w:r w:rsidRPr="00E9328E">
              <w:rPr>
                <w:rFonts w:ascii="Times New Roman" w:hAnsi="Times New Roman" w:cs="Times New Roman"/>
                <w:color w:val="000000" w:themeColor="text1"/>
                <w:sz w:val="20"/>
                <w:szCs w:val="20"/>
                <w:vertAlign w:val="superscript"/>
              </w:rPr>
              <w:t>d</w:t>
            </w:r>
          </w:p>
        </w:tc>
        <w:tc>
          <w:tcPr>
            <w:tcW w:w="1244" w:type="dxa"/>
          </w:tcPr>
          <w:p w14:paraId="4A61DF2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1994-1997</w:t>
            </w:r>
          </w:p>
        </w:tc>
        <w:tc>
          <w:tcPr>
            <w:tcW w:w="1448" w:type="dxa"/>
          </w:tcPr>
          <w:p w14:paraId="27BACB7D" w14:textId="77777777" w:rsidR="00D36122" w:rsidRPr="00E9328E" w:rsidRDefault="00D36122" w:rsidP="0048412F">
            <w:pPr>
              <w:autoSpaceDE w:val="0"/>
              <w:autoSpaceDN w:val="0"/>
              <w:adjustRightInd w:val="0"/>
              <w:ind w:right="-720"/>
              <w:rPr>
                <w:rFonts w:ascii="Times New Roman" w:hAnsi="Times New Roman" w:cs="Times New Roman"/>
                <w:noProof/>
                <w:color w:val="000000" w:themeColor="text1"/>
                <w:sz w:val="20"/>
                <w:szCs w:val="20"/>
                <w:lang w:val="es-MX"/>
              </w:rPr>
            </w:pPr>
            <w:r w:rsidRPr="00E9328E">
              <w:rPr>
                <w:rFonts w:ascii="Times New Roman" w:hAnsi="Times New Roman" w:cs="Times New Roman"/>
                <w:noProof/>
                <w:color w:val="000000" w:themeColor="text1"/>
                <w:sz w:val="20"/>
                <w:szCs w:val="20"/>
                <w:lang w:val="es-MX"/>
              </w:rPr>
              <w:t>Sarychikhina</w:t>
            </w:r>
          </w:p>
          <w:p w14:paraId="441D389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noProof/>
                <w:color w:val="000000" w:themeColor="text1"/>
                <w:sz w:val="20"/>
                <w:szCs w:val="20"/>
                <w:lang w:val="es-MX"/>
              </w:rPr>
              <w:t>et al. 2011</w:t>
            </w:r>
          </w:p>
        </w:tc>
      </w:tr>
      <w:tr w:rsidR="00D36122" w:rsidRPr="00E9328E" w14:paraId="68A04DE5" w14:textId="77777777" w:rsidTr="0048412F">
        <w:tc>
          <w:tcPr>
            <w:tcW w:w="2517" w:type="dxa"/>
          </w:tcPr>
          <w:p w14:paraId="20505179"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Jalisco/</w:t>
            </w:r>
          </w:p>
          <w:p w14:paraId="4452460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lang w:val="es-MX"/>
              </w:rPr>
            </w:pPr>
            <w:r w:rsidRPr="00E9328E">
              <w:rPr>
                <w:rFonts w:ascii="Times New Roman" w:hAnsi="Times New Roman" w:cs="Times New Roman"/>
                <w:color w:val="000000" w:themeColor="text1"/>
                <w:sz w:val="20"/>
                <w:szCs w:val="20"/>
                <w:lang w:val="es-MX"/>
              </w:rPr>
              <w:t>Ciudad Guzmán</w:t>
            </w:r>
          </w:p>
        </w:tc>
        <w:tc>
          <w:tcPr>
            <w:tcW w:w="1175" w:type="dxa"/>
          </w:tcPr>
          <w:p w14:paraId="235567CA"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7.6</w:t>
            </w:r>
          </w:p>
        </w:tc>
        <w:tc>
          <w:tcPr>
            <w:tcW w:w="1976" w:type="dxa"/>
          </w:tcPr>
          <w:p w14:paraId="1E7B83C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Ciudad Guzmán</w:t>
            </w:r>
          </w:p>
        </w:tc>
        <w:tc>
          <w:tcPr>
            <w:tcW w:w="990" w:type="dxa"/>
          </w:tcPr>
          <w:p w14:paraId="037B4981"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w:t>
            </w:r>
          </w:p>
        </w:tc>
        <w:tc>
          <w:tcPr>
            <w:tcW w:w="1244" w:type="dxa"/>
          </w:tcPr>
          <w:p w14:paraId="2BBF9608"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2003-2010</w:t>
            </w:r>
          </w:p>
        </w:tc>
        <w:tc>
          <w:tcPr>
            <w:tcW w:w="1448" w:type="dxa"/>
          </w:tcPr>
          <w:p w14:paraId="6FEB8546"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proofErr w:type="spellStart"/>
            <w:r w:rsidRPr="00E9328E">
              <w:rPr>
                <w:rFonts w:ascii="Times New Roman" w:hAnsi="Times New Roman" w:cs="Times New Roman"/>
                <w:color w:val="000000" w:themeColor="text1"/>
                <w:sz w:val="20"/>
                <w:szCs w:val="20"/>
              </w:rPr>
              <w:t>Brunori</w:t>
            </w:r>
            <w:proofErr w:type="spellEnd"/>
            <w:r w:rsidRPr="00E9328E">
              <w:rPr>
                <w:rFonts w:ascii="Times New Roman" w:hAnsi="Times New Roman" w:cs="Times New Roman"/>
                <w:color w:val="000000" w:themeColor="text1"/>
                <w:sz w:val="20"/>
                <w:szCs w:val="20"/>
              </w:rPr>
              <w:t xml:space="preserve"> et al.</w:t>
            </w:r>
          </w:p>
          <w:p w14:paraId="3964BC80" w14:textId="77777777" w:rsidR="00D36122" w:rsidRPr="00E9328E" w:rsidRDefault="00D36122" w:rsidP="0048412F">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rPr>
              <w:t>2015</w:t>
            </w:r>
          </w:p>
        </w:tc>
      </w:tr>
    </w:tbl>
    <w:p w14:paraId="68D92A66" w14:textId="77777777" w:rsidR="00D36122" w:rsidRPr="00E9328E" w:rsidRDefault="00D36122" w:rsidP="00D36122">
      <w:pPr>
        <w:autoSpaceDE w:val="0"/>
        <w:autoSpaceDN w:val="0"/>
        <w:adjustRightInd w:val="0"/>
        <w:ind w:right="-720"/>
        <w:rPr>
          <w:rFonts w:ascii="Times New Roman" w:hAnsi="Times New Roman" w:cs="Times New Roman"/>
          <w:color w:val="000000" w:themeColor="text1"/>
          <w:sz w:val="20"/>
          <w:szCs w:val="20"/>
        </w:rPr>
      </w:pPr>
    </w:p>
    <w:p w14:paraId="6E3C6D95" w14:textId="77777777" w:rsidR="00D36122" w:rsidRPr="00E9328E" w:rsidRDefault="00D36122" w:rsidP="00D36122">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vertAlign w:val="superscript"/>
        </w:rPr>
        <w:t>a</w:t>
      </w:r>
      <w:r w:rsidRPr="00E9328E">
        <w:rPr>
          <w:rFonts w:ascii="Times New Roman" w:hAnsi="Times New Roman" w:cs="Times New Roman"/>
          <w:color w:val="000000" w:themeColor="text1"/>
          <w:sz w:val="20"/>
          <w:szCs w:val="20"/>
        </w:rPr>
        <w:t xml:space="preserve"> </w:t>
      </w:r>
      <w:proofErr w:type="gramStart"/>
      <w:r w:rsidRPr="00E9328E">
        <w:rPr>
          <w:rFonts w:ascii="Times New Roman" w:hAnsi="Times New Roman" w:cs="Times New Roman"/>
          <w:color w:val="000000" w:themeColor="text1"/>
          <w:sz w:val="20"/>
          <w:szCs w:val="20"/>
        </w:rPr>
        <w:t>As</w:t>
      </w:r>
      <w:proofErr w:type="gramEnd"/>
      <w:r w:rsidRPr="00E9328E">
        <w:rPr>
          <w:rFonts w:ascii="Times New Roman" w:hAnsi="Times New Roman" w:cs="Times New Roman"/>
          <w:color w:val="000000" w:themeColor="text1"/>
          <w:sz w:val="20"/>
          <w:szCs w:val="20"/>
        </w:rPr>
        <w:t xml:space="preserve"> named in previous studies.  </w:t>
      </w:r>
    </w:p>
    <w:p w14:paraId="1F44E7DD" w14:textId="77777777" w:rsidR="00D36122" w:rsidRPr="00E9328E" w:rsidRDefault="00D36122" w:rsidP="00D36122">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vertAlign w:val="superscript"/>
        </w:rPr>
        <w:t>b</w:t>
      </w:r>
      <w:r w:rsidRPr="00E9328E">
        <w:rPr>
          <w:rFonts w:ascii="Times New Roman" w:hAnsi="Times New Roman" w:cs="Times New Roman"/>
          <w:color w:val="000000" w:themeColor="text1"/>
          <w:sz w:val="20"/>
          <w:szCs w:val="20"/>
        </w:rPr>
        <w:t xml:space="preserve"> This is an agricultural area; as consequence, it was not considered in the total area, population, and </w:t>
      </w:r>
      <w:proofErr w:type="gramStart"/>
      <w:r w:rsidRPr="00E9328E">
        <w:rPr>
          <w:rFonts w:ascii="Times New Roman" w:hAnsi="Times New Roman" w:cs="Times New Roman"/>
          <w:color w:val="000000" w:themeColor="text1"/>
          <w:sz w:val="20"/>
          <w:szCs w:val="20"/>
        </w:rPr>
        <w:t>households</w:t>
      </w:r>
      <w:proofErr w:type="gramEnd"/>
      <w:r w:rsidRPr="00E9328E">
        <w:rPr>
          <w:rFonts w:ascii="Times New Roman" w:hAnsi="Times New Roman" w:cs="Times New Roman"/>
          <w:color w:val="000000" w:themeColor="text1"/>
          <w:sz w:val="20"/>
          <w:szCs w:val="20"/>
        </w:rPr>
        <w:t xml:space="preserve"> computation nor in Supplementary file1 from this work.</w:t>
      </w:r>
    </w:p>
    <w:p w14:paraId="317FD125" w14:textId="77777777" w:rsidR="00D36122" w:rsidRPr="00E9328E" w:rsidRDefault="00D36122" w:rsidP="00D36122">
      <w:pPr>
        <w:autoSpaceDE w:val="0"/>
        <w:autoSpaceDN w:val="0"/>
        <w:adjustRightInd w:val="0"/>
        <w:ind w:right="-720"/>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vertAlign w:val="superscript"/>
        </w:rPr>
        <w:t xml:space="preserve">c </w:t>
      </w:r>
      <w:r w:rsidRPr="00E9328E">
        <w:rPr>
          <w:rFonts w:ascii="Times New Roman" w:hAnsi="Times New Roman" w:cs="Times New Roman"/>
          <w:color w:val="000000" w:themeColor="text1"/>
          <w:sz w:val="20"/>
          <w:szCs w:val="20"/>
        </w:rPr>
        <w:t>This locality is not in Supplementary file1 because the maximum average velocity is bellow than our previous defined threshold.</w:t>
      </w:r>
    </w:p>
    <w:p w14:paraId="0F873357" w14:textId="77777777" w:rsidR="00D36122" w:rsidRPr="00E9328E" w:rsidRDefault="00D36122" w:rsidP="00D36122">
      <w:pPr>
        <w:rPr>
          <w:rFonts w:ascii="Times New Roman" w:hAnsi="Times New Roman" w:cs="Times New Roman"/>
          <w:color w:val="000000" w:themeColor="text1"/>
          <w:sz w:val="20"/>
          <w:szCs w:val="20"/>
        </w:rPr>
      </w:pPr>
      <w:r w:rsidRPr="00E9328E">
        <w:rPr>
          <w:rFonts w:ascii="Times New Roman" w:hAnsi="Times New Roman" w:cs="Times New Roman"/>
          <w:color w:val="000000" w:themeColor="text1"/>
          <w:sz w:val="20"/>
          <w:szCs w:val="20"/>
          <w:vertAlign w:val="superscript"/>
        </w:rPr>
        <w:t xml:space="preserve">d </w:t>
      </w:r>
      <w:r w:rsidRPr="00E9328E">
        <w:rPr>
          <w:rFonts w:ascii="Times New Roman" w:hAnsi="Times New Roman" w:cs="Times New Roman"/>
          <w:color w:val="000000" w:themeColor="text1"/>
          <w:sz w:val="20"/>
          <w:szCs w:val="20"/>
        </w:rPr>
        <w:t>Geotechnical instrumentation.</w:t>
      </w:r>
    </w:p>
    <w:p w14:paraId="67662871" w14:textId="77777777" w:rsidR="00350A6D" w:rsidRPr="00E9328E" w:rsidRDefault="00350A6D">
      <w:pPr>
        <w:rPr>
          <w:rFonts w:ascii="Times New Roman" w:hAnsi="Times New Roman" w:cs="Times New Roman"/>
          <w:sz w:val="20"/>
          <w:szCs w:val="20"/>
        </w:rPr>
      </w:pPr>
    </w:p>
    <w:p w14:paraId="432D8A93" w14:textId="567FBE6B" w:rsidR="00D36122" w:rsidRPr="00E9328E" w:rsidRDefault="00D36122">
      <w:pPr>
        <w:rPr>
          <w:rFonts w:ascii="Times New Roman" w:hAnsi="Times New Roman" w:cs="Times New Roman"/>
          <w:b/>
          <w:bCs/>
          <w:sz w:val="20"/>
          <w:szCs w:val="20"/>
        </w:rPr>
      </w:pPr>
      <w:r w:rsidRPr="00E9328E">
        <w:rPr>
          <w:rFonts w:ascii="Times New Roman" w:hAnsi="Times New Roman" w:cs="Times New Roman"/>
          <w:b/>
          <w:bCs/>
          <w:sz w:val="20"/>
          <w:szCs w:val="20"/>
        </w:rPr>
        <w:t>References</w:t>
      </w:r>
    </w:p>
    <w:p w14:paraId="38DB8A44" w14:textId="77777777" w:rsidR="00D36122" w:rsidRPr="00E9328E" w:rsidRDefault="00D36122">
      <w:pPr>
        <w:rPr>
          <w:rFonts w:ascii="Times New Roman" w:hAnsi="Times New Roman" w:cs="Times New Roman"/>
          <w:sz w:val="20"/>
          <w:szCs w:val="20"/>
        </w:rPr>
      </w:pPr>
    </w:p>
    <w:p w14:paraId="109F7812" w14:textId="77777777" w:rsidR="000D0916" w:rsidRPr="00E9328E" w:rsidRDefault="000D0916" w:rsidP="000D0916">
      <w:pPr>
        <w:spacing w:after="240"/>
        <w:ind w:left="720" w:hanging="720"/>
        <w:rPr>
          <w:rFonts w:ascii="Times New Roman" w:hAnsi="Times New Roman" w:cs="Times New Roman"/>
          <w:kern w:val="2"/>
          <w:sz w:val="20"/>
          <w:szCs w:val="20"/>
          <w14:ligatures w14:val="standardContextual"/>
        </w:rPr>
      </w:pPr>
      <w:r w:rsidRPr="00E9328E">
        <w:rPr>
          <w:rFonts w:ascii="Times New Roman" w:hAnsi="Times New Roman" w:cs="Times New Roman"/>
          <w:kern w:val="2"/>
          <w:sz w:val="20"/>
          <w:szCs w:val="20"/>
          <w14:ligatures w14:val="standardContextual"/>
        </w:rPr>
        <w:fldChar w:fldCharType="begin"/>
      </w:r>
      <w:r w:rsidRPr="00E9328E">
        <w:rPr>
          <w:rFonts w:ascii="Times New Roman" w:hAnsi="Times New Roman" w:cs="Times New Roman"/>
          <w:kern w:val="2"/>
          <w:sz w:val="20"/>
          <w:szCs w:val="20"/>
          <w14:ligatures w14:val="standardContextual"/>
        </w:rPr>
        <w:instrText xml:space="preserve"> ADDIN ZOTERO_BIBL {"uncited":[],"omitted":[],"custom":[]} CSL_BIBLIOGRAPHY </w:instrText>
      </w:r>
      <w:r w:rsidRPr="00E9328E">
        <w:rPr>
          <w:rFonts w:ascii="Times New Roman" w:hAnsi="Times New Roman" w:cs="Times New Roman"/>
          <w:kern w:val="2"/>
          <w:sz w:val="20"/>
          <w:szCs w:val="20"/>
          <w14:ligatures w14:val="standardContextual"/>
        </w:rPr>
        <w:fldChar w:fldCharType="separate"/>
      </w:r>
      <w:r w:rsidRPr="00E9328E">
        <w:rPr>
          <w:rFonts w:ascii="Times New Roman" w:hAnsi="Times New Roman" w:cs="Times New Roman"/>
          <w:kern w:val="2"/>
          <w:sz w:val="20"/>
          <w:szCs w:val="20"/>
          <w14:ligatures w14:val="standardContextual"/>
        </w:rPr>
        <w:t>Brunori CA, Bignami C, Zucca F, et al (2015) Ground Fracturation in Urban Area: Monitoring of Land Subsidence Controlled by Buried Faults with InSAR Techniques (Ciudad Guzmán: Mexico). In: Lollino G, Manconi A, Guzzetti F, et al. (eds) Engineering Geology for Society and Territory - Volume 5. Springer International Publishing, pp 1027–1031</w:t>
      </w:r>
    </w:p>
    <w:p w14:paraId="50CE0F06" w14:textId="77777777" w:rsidR="000D0916" w:rsidRPr="00E9328E" w:rsidRDefault="000D0916" w:rsidP="000D0916">
      <w:pPr>
        <w:spacing w:after="240"/>
        <w:ind w:left="720" w:hanging="720"/>
        <w:rPr>
          <w:rFonts w:ascii="Times New Roman" w:hAnsi="Times New Roman" w:cs="Times New Roman"/>
          <w:kern w:val="2"/>
          <w:sz w:val="20"/>
          <w:szCs w:val="20"/>
          <w14:ligatures w14:val="standardContextual"/>
        </w:rPr>
      </w:pPr>
      <w:r w:rsidRPr="00E9328E">
        <w:rPr>
          <w:rFonts w:ascii="Times New Roman" w:hAnsi="Times New Roman" w:cs="Times New Roman"/>
          <w:kern w:val="2"/>
          <w:sz w:val="20"/>
          <w:szCs w:val="20"/>
          <w14:ligatures w14:val="standardContextual"/>
        </w:rPr>
        <w:t>Castellazzi P, Garfias J, Martel R (2021) Assessing the efficiency of mitigation measures to reduce groundwater depletion and related land subsidence in Querétaro (Central Mexico) from decadal InSAR observations. International Journal of Applied Earth Observation and Geoinformation 105:102632. https://doi.org/10.1016/j.jag.2021.102632</w:t>
      </w:r>
    </w:p>
    <w:p w14:paraId="0C2333C5" w14:textId="77777777" w:rsidR="000D0916" w:rsidRPr="00E9328E" w:rsidRDefault="000D0916" w:rsidP="000D0916">
      <w:pPr>
        <w:spacing w:after="240"/>
        <w:ind w:left="720" w:hanging="720"/>
        <w:rPr>
          <w:rFonts w:ascii="Times New Roman" w:hAnsi="Times New Roman" w:cs="Times New Roman"/>
          <w:kern w:val="2"/>
          <w:sz w:val="20"/>
          <w:szCs w:val="20"/>
          <w14:ligatures w14:val="standardContextual"/>
        </w:rPr>
      </w:pPr>
      <w:r w:rsidRPr="00E9328E">
        <w:rPr>
          <w:rFonts w:ascii="Times New Roman" w:hAnsi="Times New Roman" w:cs="Times New Roman"/>
          <w:kern w:val="2"/>
          <w:sz w:val="20"/>
          <w:szCs w:val="20"/>
          <w14:ligatures w14:val="standardContextual"/>
        </w:rPr>
        <w:t>Chaussard E, Havazli E, Fattahi H, et al (2021) Over a Century of Sinking in Mexico City: No Hope for Significant Elevation and Storage Capacity Recovery. Journal of Geophysical Research: Solid Earth 126:1–18. https://doi.org/10.1029/2020JB020648</w:t>
      </w:r>
    </w:p>
    <w:p w14:paraId="3D85D732" w14:textId="77777777" w:rsidR="000D0916" w:rsidRPr="00E9328E" w:rsidRDefault="000D0916" w:rsidP="000D0916">
      <w:pPr>
        <w:spacing w:after="240"/>
        <w:ind w:left="720" w:hanging="720"/>
        <w:rPr>
          <w:rFonts w:ascii="Times New Roman" w:hAnsi="Times New Roman" w:cs="Times New Roman"/>
          <w:kern w:val="2"/>
          <w:sz w:val="20"/>
          <w:szCs w:val="20"/>
          <w14:ligatures w14:val="standardContextual"/>
        </w:rPr>
      </w:pPr>
      <w:r w:rsidRPr="00E9328E">
        <w:rPr>
          <w:rFonts w:ascii="Times New Roman" w:hAnsi="Times New Roman" w:cs="Times New Roman"/>
          <w:kern w:val="2"/>
          <w:sz w:val="20"/>
          <w:szCs w:val="20"/>
          <w14:ligatures w14:val="standardContextual"/>
        </w:rPr>
        <w:t>Chaussard E, Wdowinski S, Cabral-Cano E, Amelung F (2014) Land subsidence in central Mexico detected by ALOS InSAR time-series. Remote Sensing of Environment 140:94–106. https://doi.org/10.1016/j.rse.2013.08.038</w:t>
      </w:r>
    </w:p>
    <w:p w14:paraId="529D6FB5" w14:textId="77777777" w:rsidR="000D0916" w:rsidRPr="00E9328E" w:rsidRDefault="000D0916" w:rsidP="000D0916">
      <w:pPr>
        <w:spacing w:after="240"/>
        <w:ind w:left="720" w:hanging="720"/>
        <w:rPr>
          <w:rFonts w:ascii="Times New Roman" w:hAnsi="Times New Roman" w:cs="Times New Roman"/>
          <w:kern w:val="2"/>
          <w:sz w:val="20"/>
          <w:szCs w:val="20"/>
          <w14:ligatures w14:val="standardContextual"/>
        </w:rPr>
      </w:pPr>
      <w:r w:rsidRPr="00E9328E">
        <w:rPr>
          <w:rFonts w:ascii="Times New Roman" w:hAnsi="Times New Roman" w:cs="Times New Roman"/>
          <w:kern w:val="2"/>
          <w:sz w:val="20"/>
          <w:szCs w:val="20"/>
          <w14:ligatures w14:val="standardContextual"/>
        </w:rPr>
        <w:lastRenderedPageBreak/>
        <w:t>Cigna F, Esquivel Ramírez R, Tapete D (2021) Accuracy of Sentinel-1 PSI and SBAS InSAR Displacement Velocities against GNSS and Geodetic Leveling Monitoring Data. Remote Sensing 13:4800. https://doi.org/10.3390/rs13234800</w:t>
      </w:r>
    </w:p>
    <w:p w14:paraId="7CD344B9" w14:textId="77777777" w:rsidR="000D0916" w:rsidRPr="00E9328E" w:rsidRDefault="000D0916" w:rsidP="000D0916">
      <w:pPr>
        <w:spacing w:after="240"/>
        <w:ind w:left="720" w:hanging="720"/>
        <w:rPr>
          <w:rFonts w:ascii="Times New Roman" w:hAnsi="Times New Roman" w:cs="Times New Roman"/>
          <w:kern w:val="2"/>
          <w:sz w:val="20"/>
          <w:szCs w:val="20"/>
          <w14:ligatures w14:val="standardContextual"/>
        </w:rPr>
      </w:pPr>
      <w:r w:rsidRPr="00E9328E">
        <w:rPr>
          <w:rFonts w:ascii="Times New Roman" w:hAnsi="Times New Roman" w:cs="Times New Roman"/>
          <w:kern w:val="2"/>
          <w:sz w:val="20"/>
          <w:szCs w:val="20"/>
          <w14:ligatures w14:val="standardContextual"/>
        </w:rPr>
        <w:t>Hernandez-Marin M, Pacheco-Martinez J, Ramirez-Cortes A, et al (2014) Evaluation and analysis of surface deformation in west Chapala basin, central Mexico. Environ Earth Sci 72:1491–1501. https://doi.org/10.1007/s12665-014-3054-7</w:t>
      </w:r>
    </w:p>
    <w:p w14:paraId="50006278" w14:textId="77777777" w:rsidR="000D0916" w:rsidRPr="00E9328E" w:rsidRDefault="000D0916" w:rsidP="000D0916">
      <w:pPr>
        <w:spacing w:after="240"/>
        <w:ind w:left="720" w:hanging="720"/>
        <w:rPr>
          <w:rFonts w:ascii="Times New Roman" w:hAnsi="Times New Roman" w:cs="Times New Roman"/>
          <w:kern w:val="2"/>
          <w:sz w:val="20"/>
          <w:szCs w:val="20"/>
          <w14:ligatures w14:val="standardContextual"/>
        </w:rPr>
      </w:pPr>
      <w:r w:rsidRPr="00E9328E">
        <w:rPr>
          <w:rFonts w:ascii="Times New Roman" w:hAnsi="Times New Roman" w:cs="Times New Roman"/>
          <w:kern w:val="2"/>
          <w:sz w:val="20"/>
          <w:szCs w:val="20"/>
          <w14:ligatures w14:val="standardContextual"/>
        </w:rPr>
        <w:t>Sarychikhina O, Glowacka E, Mellors R, Vidal FS (2011) Land subsidence in the Cerro Prieto Geothermal Field, Baja California, Mexico, from 1994 to 2005: An integrated analysis of DInSAR, leveling and geological data. Journal of Volcanology and Geothermal Research 204:76–90. https://doi.org/10.1016/j.jvolgeores.2011.03.004</w:t>
      </w:r>
    </w:p>
    <w:p w14:paraId="73D0DB31" w14:textId="39CE79C6" w:rsidR="000D0916" w:rsidRPr="00E9328E" w:rsidRDefault="000D0916" w:rsidP="000D0916">
      <w:pPr>
        <w:rPr>
          <w:rFonts w:ascii="Times New Roman" w:hAnsi="Times New Roman" w:cs="Times New Roman"/>
          <w:sz w:val="20"/>
          <w:szCs w:val="20"/>
        </w:rPr>
      </w:pPr>
      <w:r w:rsidRPr="00E9328E">
        <w:rPr>
          <w:rFonts w:ascii="Times New Roman" w:hAnsi="Times New Roman" w:cs="Times New Roman"/>
          <w:kern w:val="2"/>
          <w:sz w:val="20"/>
          <w:szCs w:val="20"/>
          <w14:ligatures w14:val="standardContextual"/>
        </w:rPr>
        <w:fldChar w:fldCharType="end"/>
      </w:r>
    </w:p>
    <w:sectPr w:rsidR="000D0916" w:rsidRPr="00E9328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122"/>
    <w:rsid w:val="000D0916"/>
    <w:rsid w:val="00350A6D"/>
    <w:rsid w:val="003847EE"/>
    <w:rsid w:val="00A25770"/>
    <w:rsid w:val="00A269CC"/>
    <w:rsid w:val="00C35112"/>
    <w:rsid w:val="00CE7748"/>
    <w:rsid w:val="00D36122"/>
    <w:rsid w:val="00DD6B0D"/>
    <w:rsid w:val="00E9328E"/>
    <w:rsid w:val="00FD5A1C"/>
  </w:rsids>
  <m:mathPr>
    <m:mathFont m:val="Cambria Math"/>
    <m:brkBin m:val="before"/>
    <m:brkBinSub m:val="--"/>
    <m:smallFrac m:val="0"/>
    <m:dispDef/>
    <m:lMargin m:val="0"/>
    <m:rMargin m:val="0"/>
    <m:defJc m:val="centerGroup"/>
    <m:wrapIndent m:val="1440"/>
    <m:intLim m:val="subSup"/>
    <m:naryLim m:val="undOvr"/>
  </m:mathPr>
  <w:themeFontLang w:val="en-MX"/>
  <w:clrSchemeMapping w:bg1="light1" w:t1="dark1" w:bg2="light2" w:t2="dark2" w:accent1="accent1" w:accent2="accent2" w:accent3="accent3" w:accent4="accent4" w:accent5="accent5" w:accent6="accent6" w:hyperlink="hyperlink" w:followedHyperlink="followedHyperlink"/>
  <w:decimalSymbol w:val="."/>
  <w:listSeparator w:val=","/>
  <w14:docId w14:val="57B81B19"/>
  <w15:chartTrackingRefBased/>
  <w15:docId w15:val="{0E7D6E17-10D5-3844-AF53-0182BFA86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122"/>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D36122"/>
    <w:rPr>
      <w:kern w:val="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semiHidden/>
    <w:unhideWhenUsed/>
    <w:rsid w:val="000D0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877</Words>
  <Characters>5004</Characters>
  <Application>Microsoft Office Word</Application>
  <DocSecurity>0</DocSecurity>
  <Lines>41</Lines>
  <Paragraphs>11</Paragraphs>
  <ScaleCrop>false</ScaleCrop>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ANTONIO FERNANDEZ TORRES</dc:creator>
  <cp:keywords/>
  <dc:description/>
  <cp:lastModifiedBy>ENRIQUE ANTONIO FERNANDEZ TORRES</cp:lastModifiedBy>
  <cp:revision>6</cp:revision>
  <dcterms:created xsi:type="dcterms:W3CDTF">2023-05-22T14:39:00Z</dcterms:created>
  <dcterms:modified xsi:type="dcterms:W3CDTF">2023-08-23T18:50:00Z</dcterms:modified>
</cp:coreProperties>
</file>