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02401" w14:textId="2FAED3E6" w:rsidR="003B0B02" w:rsidRDefault="003B0B02" w:rsidP="003B0B02">
      <w:pPr>
        <w:tabs>
          <w:tab w:val="left" w:pos="6770"/>
        </w:tabs>
        <w:jc w:val="center"/>
        <w:rPr>
          <w:rFonts w:ascii="Times New Roman" w:hAnsi="Times New Roman" w:cs="Times New Roman"/>
          <w:b/>
          <w:bCs/>
          <w:sz w:val="22"/>
          <w:szCs w:val="22"/>
        </w:rPr>
      </w:pPr>
      <w:r w:rsidRPr="00685B47">
        <w:rPr>
          <w:rFonts w:ascii="Times New Roman" w:hAnsi="Times New Roman" w:cs="Times New Roman"/>
          <w:b/>
          <w:bCs/>
          <w:sz w:val="22"/>
          <w:szCs w:val="22"/>
        </w:rPr>
        <w:t>Appendix</w:t>
      </w:r>
      <w:r w:rsidR="00557D68" w:rsidRPr="00685B47">
        <w:rPr>
          <w:rFonts w:ascii="Times New Roman" w:hAnsi="Times New Roman" w:cs="Times New Roman"/>
          <w:b/>
          <w:bCs/>
          <w:sz w:val="22"/>
          <w:szCs w:val="22"/>
        </w:rPr>
        <w:t xml:space="preserve"> </w:t>
      </w:r>
      <w:r w:rsidR="006B7347" w:rsidRPr="00685B47">
        <w:rPr>
          <w:rFonts w:ascii="Times New Roman" w:hAnsi="Times New Roman" w:cs="Times New Roman"/>
          <w:b/>
          <w:bCs/>
          <w:sz w:val="22"/>
          <w:szCs w:val="22"/>
        </w:rPr>
        <w:t>A</w:t>
      </w:r>
    </w:p>
    <w:p w14:paraId="4422F6D9" w14:textId="77777777" w:rsidR="006B6D37" w:rsidRPr="00685B47" w:rsidRDefault="006B6D37" w:rsidP="006B6D37">
      <w:pPr>
        <w:rPr>
          <w:rFonts w:ascii="Times New Roman" w:hAnsi="Times New Roman" w:cs="Times New Roman"/>
          <w:noProof/>
          <w:sz w:val="22"/>
          <w:szCs w:val="22"/>
        </w:rPr>
      </w:pPr>
      <w:r w:rsidRPr="00685B47">
        <w:rPr>
          <w:rFonts w:ascii="Times New Roman" w:hAnsi="Times New Roman" w:cs="Times New Roman"/>
          <w:noProof/>
          <w:sz w:val="22"/>
          <w:szCs w:val="22"/>
        </w:rPr>
        <w:drawing>
          <wp:inline distT="0" distB="0" distL="0" distR="0" wp14:anchorId="001B2D74" wp14:editId="2DAB6E18">
            <wp:extent cx="5778158" cy="3246691"/>
            <wp:effectExtent l="0" t="0" r="0" b="0"/>
            <wp:docPr id="6" name="Image 6" descr="Image result for map of nigeria as at 1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mage result for map of nigeria as at 1960"/>
                    <pic:cNvPicPr/>
                  </pic:nvPicPr>
                  <pic:blipFill>
                    <a:blip r:embed="rId8" cstate="print"/>
                    <a:stretch>
                      <a:fillRect/>
                    </a:stretch>
                  </pic:blipFill>
                  <pic:spPr>
                    <a:xfrm>
                      <a:off x="0" y="0"/>
                      <a:ext cx="5778158" cy="3246691"/>
                    </a:xfrm>
                    <a:prstGeom prst="rect">
                      <a:avLst/>
                    </a:prstGeom>
                  </pic:spPr>
                </pic:pic>
              </a:graphicData>
            </a:graphic>
          </wp:inline>
        </w:drawing>
      </w:r>
    </w:p>
    <w:p w14:paraId="0C64B94E" w14:textId="77777777" w:rsidR="006B6D37" w:rsidRPr="00685B47" w:rsidRDefault="006B6D37" w:rsidP="006B6D37">
      <w:pPr>
        <w:rPr>
          <w:rFonts w:ascii="Times New Roman" w:hAnsi="Times New Roman" w:cs="Times New Roman"/>
          <w:noProof/>
          <w:sz w:val="22"/>
          <w:szCs w:val="22"/>
        </w:rPr>
      </w:pPr>
    </w:p>
    <w:p w14:paraId="0F2589FB" w14:textId="77777777" w:rsidR="006B6D37" w:rsidRPr="00685B47" w:rsidRDefault="006B6D37" w:rsidP="006B6D37">
      <w:pPr>
        <w:spacing w:line="480" w:lineRule="auto"/>
        <w:rPr>
          <w:rFonts w:ascii="Times New Roman" w:hAnsi="Times New Roman" w:cs="Times New Roman"/>
          <w:sz w:val="22"/>
          <w:szCs w:val="22"/>
        </w:rPr>
      </w:pPr>
      <w:r w:rsidRPr="00685B47">
        <w:rPr>
          <w:rFonts w:ascii="Times New Roman" w:hAnsi="Times New Roman" w:cs="Times New Roman"/>
          <w:sz w:val="22"/>
          <w:szCs w:val="22"/>
        </w:rPr>
        <w:t>State creation in Nigeria</w:t>
      </w:r>
      <w:r w:rsidRPr="00685B47">
        <w:rPr>
          <w:rStyle w:val="FootnoteReference"/>
          <w:rFonts w:ascii="Times New Roman" w:hAnsi="Times New Roman" w:cs="Times New Roman"/>
          <w:sz w:val="22"/>
          <w:szCs w:val="22"/>
        </w:rPr>
        <w:footnoteReference w:id="1"/>
      </w:r>
    </w:p>
    <w:p w14:paraId="2E2B0ED8" w14:textId="77777777" w:rsidR="006B6D37" w:rsidRPr="00685B47" w:rsidRDefault="006B6D37" w:rsidP="006B6D37">
      <w:pPr>
        <w:tabs>
          <w:tab w:val="left" w:pos="2329"/>
        </w:tabs>
        <w:rPr>
          <w:rFonts w:ascii="Times New Roman" w:hAnsi="Times New Roman" w:cs="Times New Roman"/>
          <w:sz w:val="22"/>
          <w:szCs w:val="22"/>
        </w:rPr>
      </w:pPr>
    </w:p>
    <w:p w14:paraId="44E531D6" w14:textId="77777777" w:rsidR="006B6D37" w:rsidRPr="00685B47" w:rsidRDefault="006B6D37" w:rsidP="006B6D37">
      <w:pPr>
        <w:tabs>
          <w:tab w:val="left" w:pos="2329"/>
        </w:tabs>
        <w:rPr>
          <w:rFonts w:ascii="Times New Roman" w:hAnsi="Times New Roman" w:cs="Times New Roman"/>
          <w:sz w:val="22"/>
          <w:szCs w:val="22"/>
        </w:rPr>
      </w:pPr>
    </w:p>
    <w:p w14:paraId="27B5AF84" w14:textId="77777777" w:rsidR="006B6D37" w:rsidRPr="00685B47" w:rsidRDefault="006B6D37" w:rsidP="006B6D37">
      <w:pPr>
        <w:tabs>
          <w:tab w:val="left" w:pos="2329"/>
        </w:tabs>
        <w:rPr>
          <w:rFonts w:ascii="Times New Roman" w:hAnsi="Times New Roman" w:cs="Times New Roman"/>
          <w:sz w:val="22"/>
          <w:szCs w:val="22"/>
        </w:rPr>
      </w:pPr>
    </w:p>
    <w:p w14:paraId="737E89A0" w14:textId="77777777" w:rsidR="006B6D37" w:rsidRPr="00685B47" w:rsidRDefault="006B6D37" w:rsidP="003B0B02">
      <w:pPr>
        <w:tabs>
          <w:tab w:val="left" w:pos="6770"/>
        </w:tabs>
        <w:jc w:val="center"/>
        <w:rPr>
          <w:rFonts w:ascii="Times New Roman" w:hAnsi="Times New Roman" w:cs="Times New Roman"/>
          <w:b/>
          <w:bCs/>
          <w:sz w:val="22"/>
          <w:szCs w:val="22"/>
        </w:rPr>
      </w:pPr>
    </w:p>
    <w:p w14:paraId="6BCC5741" w14:textId="77777777" w:rsidR="006B6D37" w:rsidRDefault="006B6D37" w:rsidP="000B7FD9">
      <w:pPr>
        <w:spacing w:after="0" w:line="480" w:lineRule="auto"/>
        <w:ind w:firstLine="0"/>
        <w:rPr>
          <w:rFonts w:ascii="Times New Roman" w:hAnsi="Times New Roman" w:cs="Times New Roman"/>
          <w:sz w:val="22"/>
          <w:szCs w:val="22"/>
        </w:rPr>
      </w:pPr>
    </w:p>
    <w:p w14:paraId="396D6F97" w14:textId="77777777" w:rsidR="006B6D37" w:rsidRDefault="006B6D37" w:rsidP="000B7FD9">
      <w:pPr>
        <w:spacing w:after="0" w:line="480" w:lineRule="auto"/>
        <w:ind w:firstLine="0"/>
        <w:rPr>
          <w:rFonts w:ascii="Times New Roman" w:hAnsi="Times New Roman" w:cs="Times New Roman"/>
          <w:sz w:val="22"/>
          <w:szCs w:val="22"/>
        </w:rPr>
      </w:pPr>
    </w:p>
    <w:p w14:paraId="6C5F6A58" w14:textId="77777777" w:rsidR="006B6D37" w:rsidRDefault="006B6D37" w:rsidP="000B7FD9">
      <w:pPr>
        <w:spacing w:after="0" w:line="480" w:lineRule="auto"/>
        <w:ind w:firstLine="0"/>
        <w:rPr>
          <w:rFonts w:ascii="Times New Roman" w:hAnsi="Times New Roman" w:cs="Times New Roman"/>
          <w:sz w:val="22"/>
          <w:szCs w:val="22"/>
        </w:rPr>
      </w:pPr>
    </w:p>
    <w:p w14:paraId="739E426B" w14:textId="77777777" w:rsidR="006B6D37" w:rsidRDefault="006B6D37" w:rsidP="000B7FD9">
      <w:pPr>
        <w:spacing w:after="0" w:line="480" w:lineRule="auto"/>
        <w:ind w:firstLine="0"/>
        <w:rPr>
          <w:rFonts w:ascii="Times New Roman" w:hAnsi="Times New Roman" w:cs="Times New Roman"/>
          <w:sz w:val="22"/>
          <w:szCs w:val="22"/>
        </w:rPr>
      </w:pPr>
    </w:p>
    <w:p w14:paraId="1CFF837B" w14:textId="77777777" w:rsidR="006B6D37" w:rsidRDefault="006B6D37" w:rsidP="000B7FD9">
      <w:pPr>
        <w:spacing w:after="0" w:line="480" w:lineRule="auto"/>
        <w:ind w:firstLine="0"/>
        <w:rPr>
          <w:rFonts w:ascii="Times New Roman" w:hAnsi="Times New Roman" w:cs="Times New Roman"/>
          <w:sz w:val="22"/>
          <w:szCs w:val="22"/>
        </w:rPr>
      </w:pPr>
    </w:p>
    <w:p w14:paraId="706FCBFC" w14:textId="77777777" w:rsidR="006B6D37" w:rsidRDefault="006B6D37" w:rsidP="000B7FD9">
      <w:pPr>
        <w:spacing w:after="0" w:line="480" w:lineRule="auto"/>
        <w:ind w:firstLine="0"/>
        <w:rPr>
          <w:rFonts w:ascii="Times New Roman" w:hAnsi="Times New Roman" w:cs="Times New Roman"/>
          <w:sz w:val="22"/>
          <w:szCs w:val="22"/>
        </w:rPr>
      </w:pPr>
    </w:p>
    <w:p w14:paraId="3BFF31D5" w14:textId="77777777" w:rsidR="006B6D37" w:rsidRDefault="006B6D37" w:rsidP="000B7FD9">
      <w:pPr>
        <w:spacing w:after="0" w:line="480" w:lineRule="auto"/>
        <w:ind w:firstLine="0"/>
        <w:rPr>
          <w:rFonts w:ascii="Times New Roman" w:hAnsi="Times New Roman" w:cs="Times New Roman"/>
          <w:sz w:val="22"/>
          <w:szCs w:val="22"/>
        </w:rPr>
      </w:pPr>
    </w:p>
    <w:p w14:paraId="0BF17078" w14:textId="52A11F88" w:rsidR="006B6D37" w:rsidRPr="00685B47" w:rsidRDefault="006B6D37" w:rsidP="006B6D37">
      <w:pPr>
        <w:ind w:firstLine="0"/>
        <w:jc w:val="center"/>
        <w:rPr>
          <w:rFonts w:ascii="Times New Roman" w:hAnsi="Times New Roman" w:cs="Times New Roman"/>
          <w:b/>
          <w:bCs/>
          <w:sz w:val="22"/>
          <w:szCs w:val="22"/>
        </w:rPr>
      </w:pPr>
      <w:r w:rsidRPr="00685B47">
        <w:rPr>
          <w:rFonts w:ascii="Times New Roman" w:hAnsi="Times New Roman" w:cs="Times New Roman"/>
          <w:b/>
          <w:bCs/>
          <w:sz w:val="22"/>
          <w:szCs w:val="22"/>
        </w:rPr>
        <w:lastRenderedPageBreak/>
        <w:t xml:space="preserve">Appendix </w:t>
      </w:r>
      <w:r w:rsidR="00A96764">
        <w:rPr>
          <w:rFonts w:ascii="Times New Roman" w:hAnsi="Times New Roman" w:cs="Times New Roman"/>
          <w:b/>
          <w:bCs/>
          <w:sz w:val="22"/>
          <w:szCs w:val="22"/>
        </w:rPr>
        <w:t>B</w:t>
      </w:r>
    </w:p>
    <w:p w14:paraId="107149A6" w14:textId="1163C813" w:rsidR="003B0B02" w:rsidRPr="00685B47" w:rsidRDefault="003B0B02" w:rsidP="000B7FD9">
      <w:pPr>
        <w:spacing w:after="0" w:line="480" w:lineRule="auto"/>
        <w:ind w:firstLine="0"/>
        <w:rPr>
          <w:rFonts w:ascii="Times New Roman" w:hAnsi="Times New Roman" w:cs="Times New Roman"/>
          <w:sz w:val="22"/>
          <w:szCs w:val="22"/>
        </w:rPr>
      </w:pPr>
      <w:r w:rsidRPr="00685B47">
        <w:rPr>
          <w:rFonts w:ascii="Times New Roman" w:hAnsi="Times New Roman" w:cs="Times New Roman"/>
          <w:sz w:val="22"/>
          <w:szCs w:val="22"/>
        </w:rPr>
        <w:t>A Comparison of the 1979 and 1999 Nigerian Constitutions</w:t>
      </w:r>
    </w:p>
    <w:tbl>
      <w:tblPr>
        <w:tblStyle w:val="TableGrid"/>
        <w:tblW w:w="9535" w:type="dxa"/>
        <w:tblLook w:val="04A0" w:firstRow="1" w:lastRow="0" w:firstColumn="1" w:lastColumn="0" w:noHBand="0" w:noVBand="1"/>
      </w:tblPr>
      <w:tblGrid>
        <w:gridCol w:w="4495"/>
        <w:gridCol w:w="5040"/>
      </w:tblGrid>
      <w:tr w:rsidR="003B0B02" w:rsidRPr="00685B47" w14:paraId="37858E2B" w14:textId="77777777" w:rsidTr="000B7FD9">
        <w:tc>
          <w:tcPr>
            <w:tcW w:w="4495" w:type="dxa"/>
          </w:tcPr>
          <w:p w14:paraId="65230C31" w14:textId="77777777" w:rsidR="003B0B02" w:rsidRPr="00685B47" w:rsidRDefault="003B0B02" w:rsidP="006B7347">
            <w:pPr>
              <w:spacing w:line="480" w:lineRule="auto"/>
              <w:rPr>
                <w:rFonts w:ascii="Times New Roman" w:hAnsi="Times New Roman" w:cs="Times New Roman"/>
                <w:sz w:val="22"/>
                <w:szCs w:val="22"/>
              </w:rPr>
            </w:pPr>
            <w:r w:rsidRPr="00685B47">
              <w:rPr>
                <w:rFonts w:ascii="Times New Roman" w:hAnsi="Times New Roman" w:cs="Times New Roman"/>
                <w:sz w:val="22"/>
                <w:szCs w:val="22"/>
              </w:rPr>
              <w:t>1979 Constitution</w:t>
            </w:r>
          </w:p>
          <w:p w14:paraId="0C97A38F" w14:textId="77777777" w:rsidR="003B0B02" w:rsidRPr="00685B47" w:rsidRDefault="003B0B02" w:rsidP="006B7347">
            <w:pPr>
              <w:spacing w:line="480" w:lineRule="auto"/>
              <w:rPr>
                <w:rFonts w:ascii="Times New Roman" w:hAnsi="Times New Roman" w:cs="Times New Roman"/>
                <w:sz w:val="22"/>
                <w:szCs w:val="22"/>
              </w:rPr>
            </w:pPr>
            <w:r w:rsidRPr="00685B47">
              <w:rPr>
                <w:rFonts w:ascii="Times New Roman" w:hAnsi="Times New Roman" w:cs="Times New Roman"/>
                <w:sz w:val="22"/>
                <w:szCs w:val="22"/>
              </w:rPr>
              <w:t>149. Distributable Pool Account</w:t>
            </w:r>
          </w:p>
        </w:tc>
        <w:tc>
          <w:tcPr>
            <w:tcW w:w="5040" w:type="dxa"/>
          </w:tcPr>
          <w:p w14:paraId="306A6863" w14:textId="77777777" w:rsidR="003B0B02" w:rsidRPr="00685B47" w:rsidRDefault="003B0B02" w:rsidP="006B7347">
            <w:pPr>
              <w:spacing w:line="480" w:lineRule="auto"/>
              <w:rPr>
                <w:rFonts w:ascii="Times New Roman" w:hAnsi="Times New Roman" w:cs="Times New Roman"/>
                <w:sz w:val="22"/>
                <w:szCs w:val="22"/>
              </w:rPr>
            </w:pPr>
            <w:r w:rsidRPr="00685B47">
              <w:rPr>
                <w:rFonts w:ascii="Times New Roman" w:hAnsi="Times New Roman" w:cs="Times New Roman"/>
                <w:sz w:val="22"/>
                <w:szCs w:val="22"/>
              </w:rPr>
              <w:t>1999 Constitution</w:t>
            </w:r>
          </w:p>
          <w:p w14:paraId="7D3363B8" w14:textId="77777777" w:rsidR="003B0B02" w:rsidRPr="00685B47" w:rsidRDefault="003B0B02" w:rsidP="006B7347">
            <w:pPr>
              <w:spacing w:line="480" w:lineRule="auto"/>
              <w:rPr>
                <w:rFonts w:ascii="Times New Roman" w:hAnsi="Times New Roman" w:cs="Times New Roman"/>
                <w:sz w:val="22"/>
                <w:szCs w:val="22"/>
              </w:rPr>
            </w:pPr>
            <w:r w:rsidRPr="00685B47">
              <w:rPr>
                <w:rFonts w:ascii="Times New Roman" w:hAnsi="Times New Roman" w:cs="Times New Roman"/>
                <w:sz w:val="22"/>
                <w:szCs w:val="22"/>
              </w:rPr>
              <w:t>162. Distributable Pool Account</w:t>
            </w:r>
          </w:p>
        </w:tc>
      </w:tr>
      <w:tr w:rsidR="003B0B02" w:rsidRPr="00685B47" w14:paraId="29785CC5" w14:textId="77777777" w:rsidTr="000B7FD9">
        <w:tc>
          <w:tcPr>
            <w:tcW w:w="4495" w:type="dxa"/>
          </w:tcPr>
          <w:p w14:paraId="19ABD912"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(1) The Federation shall maintain a special account to be called "the Federation Account" into which shall be paid all revenues collected by the Government of the Federation, except the proceeds from the personal income tax of the personnel of the armed forces of the Federation, the Nigeria Police Force, the ministry or department of government charged with External Affairs and the residents of the Federal Capital Territory</w:t>
            </w:r>
          </w:p>
        </w:tc>
        <w:tc>
          <w:tcPr>
            <w:tcW w:w="5040" w:type="dxa"/>
          </w:tcPr>
          <w:p w14:paraId="70B34C05"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(1) The Federation shall maintain a special account to be called “the Federation Account” into which shall be paid all revenues collected by the Government of the Federation, except the proceeds from the personal income tax of the personnel of the armed forces of the Federation, the Nigeria Police Force, the ministry or department of government charged with responsibility for Foreign Affairs and the residents of the Federal Capital Territory, Abuja.</w:t>
            </w:r>
          </w:p>
        </w:tc>
      </w:tr>
      <w:tr w:rsidR="003B0B02" w:rsidRPr="00685B47" w14:paraId="50CB7B9E" w14:textId="77777777" w:rsidTr="000B7FD9">
        <w:tc>
          <w:tcPr>
            <w:tcW w:w="4495" w:type="dxa"/>
          </w:tcPr>
          <w:p w14:paraId="098BBC46" w14:textId="77777777" w:rsidR="003B0B02" w:rsidRPr="00685B47" w:rsidRDefault="003B0B02" w:rsidP="006B7347">
            <w:pPr>
              <w:spacing w:line="480" w:lineRule="auto"/>
              <w:rPr>
                <w:rFonts w:ascii="Times New Roman" w:hAnsi="Times New Roman" w:cs="Times New Roman"/>
                <w:sz w:val="22"/>
                <w:szCs w:val="22"/>
              </w:rPr>
            </w:pPr>
          </w:p>
        </w:tc>
        <w:tc>
          <w:tcPr>
            <w:tcW w:w="5040" w:type="dxa"/>
          </w:tcPr>
          <w:p w14:paraId="50C28094" w14:textId="77777777" w:rsidR="003B0B02" w:rsidRPr="00685B47" w:rsidRDefault="003B0B02" w:rsidP="006B7347">
            <w:pPr>
              <w:tabs>
                <w:tab w:val="left" w:pos="1064"/>
              </w:tabs>
              <w:rPr>
                <w:rFonts w:ascii="Times New Roman" w:hAnsi="Times New Roman" w:cs="Times New Roman"/>
                <w:sz w:val="22"/>
                <w:szCs w:val="22"/>
              </w:rPr>
            </w:pPr>
            <w:r w:rsidRPr="00685B47">
              <w:rPr>
                <w:rFonts w:ascii="Times New Roman" w:hAnsi="Times New Roman" w:cs="Times New Roman"/>
                <w:sz w:val="22"/>
                <w:szCs w:val="22"/>
              </w:rPr>
              <w:t xml:space="preserve">(2) The President, upon the receipt of advice from the Revenue </w:t>
            </w:r>
            <w:proofErr w:type="spellStart"/>
            <w:r w:rsidRPr="00685B47">
              <w:rPr>
                <w:rFonts w:ascii="Times New Roman" w:hAnsi="Times New Roman" w:cs="Times New Roman"/>
                <w:sz w:val="22"/>
                <w:szCs w:val="22"/>
              </w:rPr>
              <w:t>Mobilisation</w:t>
            </w:r>
            <w:proofErr w:type="spellEnd"/>
            <w:r w:rsidRPr="00685B47">
              <w:rPr>
                <w:rFonts w:ascii="Times New Roman" w:hAnsi="Times New Roman" w:cs="Times New Roman"/>
                <w:sz w:val="22"/>
                <w:szCs w:val="22"/>
              </w:rPr>
              <w:t xml:space="preserve"> Allocation and Fiscal Commission, shall table before the National Assembly proposals for revenue allocation from the Federation Account, and in determining the formula, the National Assembly shall take into account, the allocation principles especially those of population, equality of States, internal revenue generation, land mass, terrain as well as population density: Provided that the principle of derivation shall be constantly reflected in any approved formula as being not less than thirteen per cent of the revenue accruing to the Federation Account directly from any natural resources.</w:t>
            </w:r>
          </w:p>
        </w:tc>
      </w:tr>
      <w:tr w:rsidR="003B0B02" w:rsidRPr="00685B47" w14:paraId="6526D92F" w14:textId="77777777" w:rsidTr="000B7FD9">
        <w:tc>
          <w:tcPr>
            <w:tcW w:w="4495" w:type="dxa"/>
          </w:tcPr>
          <w:p w14:paraId="29522BAD"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 xml:space="preserve">(2) Any amount standing to the credit of the Federation Account shall be distributed among the Federal and State governments, and the local government councils in each State, on such terms and in such manner as may be prescribed by the National Assembly. </w:t>
            </w:r>
          </w:p>
        </w:tc>
        <w:tc>
          <w:tcPr>
            <w:tcW w:w="5040" w:type="dxa"/>
          </w:tcPr>
          <w:p w14:paraId="50624611"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(3) Any amount standing to the credit of the Federation Account shall be distributed among the Federal and State Governments and the local government councils in each State on such terms and in such manner as may be prescribed by the National Assembly</w:t>
            </w:r>
          </w:p>
        </w:tc>
      </w:tr>
      <w:tr w:rsidR="003B0B02" w:rsidRPr="00685B47" w14:paraId="78701DAB" w14:textId="77777777" w:rsidTr="000B7FD9">
        <w:tc>
          <w:tcPr>
            <w:tcW w:w="4495" w:type="dxa"/>
          </w:tcPr>
          <w:p w14:paraId="1E66C634"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 xml:space="preserve">(3) Any amount standing to the credit of the States in the Federation Account shall be distributed among the States on such terms and in such manner as may be prescribed by the National Assembly. </w:t>
            </w:r>
          </w:p>
        </w:tc>
        <w:tc>
          <w:tcPr>
            <w:tcW w:w="5040" w:type="dxa"/>
          </w:tcPr>
          <w:p w14:paraId="67CE8278"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(4) Any amount standing to the credit of the States in the Federation Account shall be distributed among the States on such terms and in such manner as may be prescribed by the National Assembly.</w:t>
            </w:r>
          </w:p>
        </w:tc>
      </w:tr>
      <w:tr w:rsidR="003B0B02" w:rsidRPr="00685B47" w14:paraId="02C677D2" w14:textId="77777777" w:rsidTr="000B7FD9">
        <w:tc>
          <w:tcPr>
            <w:tcW w:w="4495" w:type="dxa"/>
          </w:tcPr>
          <w:p w14:paraId="002F0E6E"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 xml:space="preserve">(4) The amount standing to the credit of local government councils in the Federation Account shall also be allocated to the States for the benefit of their local government councils on such terms and in such manner as may be prescribed by the National Assembly. </w:t>
            </w:r>
          </w:p>
          <w:p w14:paraId="28493541" w14:textId="77777777" w:rsidR="003B0B02" w:rsidRPr="00685B47" w:rsidRDefault="003B0B02" w:rsidP="006B7347">
            <w:pPr>
              <w:rPr>
                <w:rFonts w:ascii="Times New Roman" w:hAnsi="Times New Roman" w:cs="Times New Roman"/>
                <w:sz w:val="22"/>
                <w:szCs w:val="22"/>
              </w:rPr>
            </w:pPr>
          </w:p>
        </w:tc>
        <w:tc>
          <w:tcPr>
            <w:tcW w:w="5040" w:type="dxa"/>
          </w:tcPr>
          <w:p w14:paraId="1B8CC74C"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(5) The amount standing to the credit of local government councils in the Federation Account shall also be allocated to the States for the benefit of their local government councils on such terms and in such manner as may be prescribed by the National Assembly.</w:t>
            </w:r>
          </w:p>
        </w:tc>
      </w:tr>
      <w:tr w:rsidR="003B0B02" w:rsidRPr="00685B47" w14:paraId="1927ADF8" w14:textId="77777777" w:rsidTr="000B7FD9">
        <w:tc>
          <w:tcPr>
            <w:tcW w:w="4495" w:type="dxa"/>
          </w:tcPr>
          <w:p w14:paraId="12EF522A"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 xml:space="preserve">(5) Each State shall maintain a special account to be called "State Joint Local </w:t>
            </w:r>
            <w:r w:rsidRPr="00685B47">
              <w:rPr>
                <w:rFonts w:ascii="Times New Roman" w:hAnsi="Times New Roman" w:cs="Times New Roman"/>
                <w:sz w:val="22"/>
                <w:szCs w:val="22"/>
              </w:rPr>
              <w:lastRenderedPageBreak/>
              <w:t xml:space="preserve">Government Account" into which </w:t>
            </w:r>
            <w:proofErr w:type="gramStart"/>
            <w:r w:rsidRPr="00685B47">
              <w:rPr>
                <w:rFonts w:ascii="Times New Roman" w:hAnsi="Times New Roman" w:cs="Times New Roman"/>
                <w:sz w:val="22"/>
                <w:szCs w:val="22"/>
              </w:rPr>
              <w:t>shall be paid all allocations</w:t>
            </w:r>
            <w:proofErr w:type="gramEnd"/>
            <w:r w:rsidRPr="00685B47">
              <w:rPr>
                <w:rFonts w:ascii="Times New Roman" w:hAnsi="Times New Roman" w:cs="Times New Roman"/>
                <w:sz w:val="22"/>
                <w:szCs w:val="22"/>
              </w:rPr>
              <w:t xml:space="preserve"> to the local government councils of the State from the Federation Account and from the Government of the State. </w:t>
            </w:r>
          </w:p>
          <w:p w14:paraId="022FC272" w14:textId="77777777" w:rsidR="003B0B02" w:rsidRPr="00685B47" w:rsidRDefault="003B0B02" w:rsidP="006B7347">
            <w:pPr>
              <w:rPr>
                <w:rFonts w:ascii="Times New Roman" w:hAnsi="Times New Roman" w:cs="Times New Roman"/>
                <w:sz w:val="22"/>
                <w:szCs w:val="22"/>
              </w:rPr>
            </w:pPr>
          </w:p>
        </w:tc>
        <w:tc>
          <w:tcPr>
            <w:tcW w:w="5040" w:type="dxa"/>
          </w:tcPr>
          <w:p w14:paraId="7D4347D5"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lastRenderedPageBreak/>
              <w:t xml:space="preserve">(6) Each State shall maintain a special account to be called “the State Joint Local Government </w:t>
            </w:r>
            <w:r w:rsidRPr="00685B47">
              <w:rPr>
                <w:rFonts w:ascii="Times New Roman" w:hAnsi="Times New Roman" w:cs="Times New Roman"/>
                <w:sz w:val="22"/>
                <w:szCs w:val="22"/>
              </w:rPr>
              <w:lastRenderedPageBreak/>
              <w:t xml:space="preserve">Account” into which </w:t>
            </w:r>
            <w:proofErr w:type="gramStart"/>
            <w:r w:rsidRPr="00685B47">
              <w:rPr>
                <w:rFonts w:ascii="Times New Roman" w:hAnsi="Times New Roman" w:cs="Times New Roman"/>
                <w:sz w:val="22"/>
                <w:szCs w:val="22"/>
              </w:rPr>
              <w:t>shall be paid all allocations</w:t>
            </w:r>
            <w:proofErr w:type="gramEnd"/>
            <w:r w:rsidRPr="00685B47">
              <w:rPr>
                <w:rFonts w:ascii="Times New Roman" w:hAnsi="Times New Roman" w:cs="Times New Roman"/>
                <w:sz w:val="22"/>
                <w:szCs w:val="22"/>
              </w:rPr>
              <w:t xml:space="preserve"> to the local government councils of the State from the Federation Account and from the Government of the State.</w:t>
            </w:r>
          </w:p>
        </w:tc>
      </w:tr>
      <w:tr w:rsidR="003B0B02" w:rsidRPr="00685B47" w14:paraId="04D69385" w14:textId="77777777" w:rsidTr="000B7FD9">
        <w:tc>
          <w:tcPr>
            <w:tcW w:w="4495" w:type="dxa"/>
          </w:tcPr>
          <w:p w14:paraId="2249C9C1"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lastRenderedPageBreak/>
              <w:t xml:space="preserve">(6) Each State shall </w:t>
            </w:r>
            <w:proofErr w:type="gramStart"/>
            <w:r w:rsidRPr="00685B47">
              <w:rPr>
                <w:rFonts w:ascii="Times New Roman" w:hAnsi="Times New Roman" w:cs="Times New Roman"/>
                <w:sz w:val="22"/>
                <w:szCs w:val="22"/>
              </w:rPr>
              <w:t>pay to</w:t>
            </w:r>
            <w:proofErr w:type="gramEnd"/>
            <w:r w:rsidRPr="00685B47">
              <w:rPr>
                <w:rFonts w:ascii="Times New Roman" w:hAnsi="Times New Roman" w:cs="Times New Roman"/>
                <w:sz w:val="22"/>
                <w:szCs w:val="22"/>
              </w:rPr>
              <w:t xml:space="preserve"> local government councils in its area of jurisdiction such proportion of its total revenue on such terms and in such manner as may be prescribed by the National Assembly. </w:t>
            </w:r>
          </w:p>
        </w:tc>
        <w:tc>
          <w:tcPr>
            <w:tcW w:w="5040" w:type="dxa"/>
          </w:tcPr>
          <w:p w14:paraId="03CDAF9C"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(7) Each State shall pay to local government councils in its area of jurisdiction such proportion of its total revenue on such terms and in such manner as may be prescribed by the National Assembly.</w:t>
            </w:r>
          </w:p>
        </w:tc>
      </w:tr>
      <w:tr w:rsidR="003B0B02" w:rsidRPr="00685B47" w14:paraId="4D2C1A38" w14:textId="77777777" w:rsidTr="000B7FD9">
        <w:tc>
          <w:tcPr>
            <w:tcW w:w="4495" w:type="dxa"/>
          </w:tcPr>
          <w:p w14:paraId="36E6105C"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(7) The amount standing to the credit of the local government councils of a State shall be distributed among the local government councils of that State on such terms and in such manner as may be prescribed by the House of Assembly of the State.</w:t>
            </w:r>
          </w:p>
        </w:tc>
        <w:tc>
          <w:tcPr>
            <w:tcW w:w="5040" w:type="dxa"/>
          </w:tcPr>
          <w:p w14:paraId="330E785B" w14:textId="77777777" w:rsidR="003B0B02" w:rsidRPr="00685B47" w:rsidRDefault="003B0B02" w:rsidP="006B7347">
            <w:pPr>
              <w:rPr>
                <w:rFonts w:ascii="Times New Roman" w:hAnsi="Times New Roman" w:cs="Times New Roman"/>
                <w:sz w:val="22"/>
                <w:szCs w:val="22"/>
              </w:rPr>
            </w:pPr>
            <w:r w:rsidRPr="00685B47">
              <w:rPr>
                <w:rFonts w:ascii="Times New Roman" w:hAnsi="Times New Roman" w:cs="Times New Roman"/>
                <w:sz w:val="22"/>
                <w:szCs w:val="22"/>
              </w:rPr>
              <w:t>(8) The amount standing to the credit of local government councils of a State shall be distributed among the local government councils of that State on such terms and in such manner as may be prescribed by the House of Assembly of the State.</w:t>
            </w:r>
          </w:p>
        </w:tc>
      </w:tr>
      <w:tr w:rsidR="003B0B02" w:rsidRPr="00685B47" w14:paraId="3419927D" w14:textId="77777777" w:rsidTr="000B7FD9">
        <w:tc>
          <w:tcPr>
            <w:tcW w:w="4495" w:type="dxa"/>
          </w:tcPr>
          <w:p w14:paraId="2FF6A40C" w14:textId="77777777" w:rsidR="003B0B02" w:rsidRPr="00685B47" w:rsidRDefault="003B0B02" w:rsidP="006B7347">
            <w:pPr>
              <w:rPr>
                <w:rFonts w:ascii="Times New Roman" w:hAnsi="Times New Roman" w:cs="Times New Roman"/>
                <w:sz w:val="22"/>
                <w:szCs w:val="22"/>
              </w:rPr>
            </w:pPr>
          </w:p>
        </w:tc>
        <w:tc>
          <w:tcPr>
            <w:tcW w:w="5040" w:type="dxa"/>
          </w:tcPr>
          <w:p w14:paraId="240021B3" w14:textId="77777777" w:rsidR="003B0B02" w:rsidRPr="00685B47" w:rsidRDefault="003B0B02" w:rsidP="006B7347">
            <w:pPr>
              <w:tabs>
                <w:tab w:val="left" w:pos="2792"/>
              </w:tabs>
              <w:rPr>
                <w:rFonts w:ascii="Times New Roman" w:hAnsi="Times New Roman" w:cs="Times New Roman"/>
                <w:sz w:val="22"/>
                <w:szCs w:val="22"/>
              </w:rPr>
            </w:pPr>
            <w:r w:rsidRPr="00685B47">
              <w:rPr>
                <w:rFonts w:ascii="Times New Roman" w:hAnsi="Times New Roman" w:cs="Times New Roman"/>
                <w:sz w:val="22"/>
                <w:szCs w:val="22"/>
              </w:rPr>
              <w:t xml:space="preserve">(9) Any amount standing to the credit of the judiciary in the Federation Account shall be paid directly to the National Judicial Council for disbursement to the heads of courts established for the Federation and the States under section 6 of this Constitution. </w:t>
            </w:r>
          </w:p>
        </w:tc>
      </w:tr>
      <w:tr w:rsidR="003B0B02" w:rsidRPr="00685B47" w14:paraId="6359D3D0" w14:textId="77777777" w:rsidTr="000B7FD9">
        <w:tc>
          <w:tcPr>
            <w:tcW w:w="4495" w:type="dxa"/>
          </w:tcPr>
          <w:p w14:paraId="5415A3AB" w14:textId="77777777" w:rsidR="003B0B02" w:rsidRPr="00685B47" w:rsidRDefault="003B0B02" w:rsidP="006B7347">
            <w:pPr>
              <w:rPr>
                <w:rFonts w:ascii="Times New Roman" w:hAnsi="Times New Roman" w:cs="Times New Roman"/>
                <w:sz w:val="22"/>
                <w:szCs w:val="22"/>
              </w:rPr>
            </w:pPr>
          </w:p>
        </w:tc>
        <w:tc>
          <w:tcPr>
            <w:tcW w:w="5040" w:type="dxa"/>
          </w:tcPr>
          <w:p w14:paraId="5D34C44A" w14:textId="77777777" w:rsidR="003B0B02" w:rsidRPr="00685B47" w:rsidRDefault="003B0B02" w:rsidP="006B7347">
            <w:pPr>
              <w:tabs>
                <w:tab w:val="left" w:pos="2792"/>
              </w:tabs>
              <w:rPr>
                <w:rFonts w:ascii="Times New Roman" w:hAnsi="Times New Roman" w:cs="Times New Roman"/>
                <w:sz w:val="22"/>
                <w:szCs w:val="22"/>
              </w:rPr>
            </w:pPr>
            <w:r w:rsidRPr="00685B47">
              <w:rPr>
                <w:rFonts w:ascii="Times New Roman" w:hAnsi="Times New Roman" w:cs="Times New Roman"/>
                <w:sz w:val="22"/>
                <w:szCs w:val="22"/>
              </w:rPr>
              <w:t xml:space="preserve">(10) For the purpose of subsection (1) of this section, “revenue” means any income or return accruing to or derived by the Government of the Federation from any source and includes – </w:t>
            </w:r>
          </w:p>
          <w:p w14:paraId="4C5B3DAC" w14:textId="77777777" w:rsidR="003B0B02" w:rsidRPr="00685B47" w:rsidRDefault="003B0B02" w:rsidP="006B7347">
            <w:pPr>
              <w:tabs>
                <w:tab w:val="left" w:pos="2792"/>
              </w:tabs>
              <w:rPr>
                <w:rFonts w:ascii="Times New Roman" w:hAnsi="Times New Roman" w:cs="Times New Roman"/>
                <w:sz w:val="22"/>
                <w:szCs w:val="22"/>
              </w:rPr>
            </w:pPr>
            <w:r w:rsidRPr="00685B47">
              <w:rPr>
                <w:rFonts w:ascii="Times New Roman" w:hAnsi="Times New Roman" w:cs="Times New Roman"/>
                <w:sz w:val="22"/>
                <w:szCs w:val="22"/>
              </w:rPr>
              <w:t>(a) any receipt, however described, arising from the operation of any law; (b) any return, however described, arising from or in respect of any property held by the Government of the Federation; (c) any return by way of interest on loans and dividends in respect of shares or interest held by the Government of the Federation in any company or statutory body.</w:t>
            </w:r>
          </w:p>
        </w:tc>
      </w:tr>
    </w:tbl>
    <w:p w14:paraId="26ABE9F9" w14:textId="77777777" w:rsidR="00CA4727" w:rsidRPr="00685B47" w:rsidRDefault="00CA4727">
      <w:pPr>
        <w:rPr>
          <w:rFonts w:ascii="Times New Roman" w:hAnsi="Times New Roman" w:cs="Times New Roman"/>
          <w:sz w:val="22"/>
          <w:szCs w:val="22"/>
        </w:rPr>
      </w:pPr>
    </w:p>
    <w:p w14:paraId="6C6AE258" w14:textId="77777777" w:rsidR="000B7FD9" w:rsidRPr="00685B47" w:rsidRDefault="000B7FD9" w:rsidP="00E30367">
      <w:pPr>
        <w:spacing w:after="0" w:line="480" w:lineRule="auto"/>
        <w:ind w:firstLine="0"/>
        <w:contextualSpacing/>
        <w:rPr>
          <w:rFonts w:ascii="Times New Roman" w:hAnsi="Times New Roman" w:cs="Times New Roman"/>
          <w:sz w:val="22"/>
          <w:szCs w:val="22"/>
        </w:rPr>
      </w:pPr>
    </w:p>
    <w:p w14:paraId="79A537F5" w14:textId="77777777" w:rsidR="000B7FD9" w:rsidRPr="00685B47" w:rsidRDefault="000B7FD9" w:rsidP="00E30367">
      <w:pPr>
        <w:spacing w:after="0" w:line="480" w:lineRule="auto"/>
        <w:ind w:firstLine="0"/>
        <w:contextualSpacing/>
        <w:rPr>
          <w:rFonts w:ascii="Times New Roman" w:hAnsi="Times New Roman" w:cs="Times New Roman"/>
          <w:sz w:val="22"/>
          <w:szCs w:val="22"/>
        </w:rPr>
      </w:pPr>
    </w:p>
    <w:p w14:paraId="621A5301" w14:textId="77777777" w:rsidR="000B7FD9" w:rsidRPr="00685B47" w:rsidRDefault="000B7FD9" w:rsidP="00E30367">
      <w:pPr>
        <w:spacing w:after="0" w:line="480" w:lineRule="auto"/>
        <w:ind w:firstLine="0"/>
        <w:contextualSpacing/>
        <w:rPr>
          <w:rFonts w:ascii="Times New Roman" w:hAnsi="Times New Roman" w:cs="Times New Roman"/>
          <w:sz w:val="22"/>
          <w:szCs w:val="22"/>
        </w:rPr>
      </w:pPr>
    </w:p>
    <w:p w14:paraId="3FF6651B" w14:textId="77777777" w:rsidR="000B7FD9" w:rsidRPr="00685B47" w:rsidRDefault="000B7FD9" w:rsidP="00E30367">
      <w:pPr>
        <w:spacing w:after="0" w:line="480" w:lineRule="auto"/>
        <w:ind w:firstLine="0"/>
        <w:contextualSpacing/>
        <w:rPr>
          <w:rFonts w:ascii="Times New Roman" w:hAnsi="Times New Roman" w:cs="Times New Roman"/>
          <w:sz w:val="22"/>
          <w:szCs w:val="22"/>
        </w:rPr>
      </w:pPr>
    </w:p>
    <w:p w14:paraId="6DFF9377" w14:textId="77777777" w:rsidR="000B7FD9" w:rsidRPr="00685B47" w:rsidRDefault="000B7FD9" w:rsidP="00E30367">
      <w:pPr>
        <w:spacing w:after="0" w:line="480" w:lineRule="auto"/>
        <w:ind w:firstLine="0"/>
        <w:contextualSpacing/>
        <w:rPr>
          <w:rFonts w:ascii="Times New Roman" w:hAnsi="Times New Roman" w:cs="Times New Roman"/>
          <w:sz w:val="22"/>
          <w:szCs w:val="22"/>
        </w:rPr>
      </w:pPr>
    </w:p>
    <w:p w14:paraId="61BE44E5" w14:textId="77777777" w:rsidR="000B7FD9" w:rsidRPr="00685B47" w:rsidRDefault="000B7FD9" w:rsidP="00E30367">
      <w:pPr>
        <w:spacing w:after="0" w:line="480" w:lineRule="auto"/>
        <w:ind w:firstLine="0"/>
        <w:contextualSpacing/>
        <w:rPr>
          <w:rFonts w:ascii="Times New Roman" w:hAnsi="Times New Roman" w:cs="Times New Roman"/>
          <w:sz w:val="22"/>
          <w:szCs w:val="22"/>
        </w:rPr>
      </w:pPr>
    </w:p>
    <w:p w14:paraId="6DDBB377" w14:textId="77777777" w:rsidR="006B7347" w:rsidRPr="00685B47" w:rsidRDefault="006B7347" w:rsidP="00E30367">
      <w:pPr>
        <w:spacing w:after="0" w:line="480" w:lineRule="auto"/>
        <w:ind w:firstLine="0"/>
        <w:contextualSpacing/>
        <w:rPr>
          <w:rFonts w:ascii="Times New Roman" w:hAnsi="Times New Roman" w:cs="Times New Roman"/>
          <w:sz w:val="22"/>
          <w:szCs w:val="22"/>
        </w:rPr>
      </w:pPr>
    </w:p>
    <w:p w14:paraId="15F434D7" w14:textId="77777777" w:rsidR="00685B47" w:rsidRDefault="00685B47" w:rsidP="006B7347">
      <w:pPr>
        <w:spacing w:after="0" w:line="480" w:lineRule="auto"/>
        <w:ind w:firstLine="0"/>
        <w:contextualSpacing/>
        <w:jc w:val="center"/>
        <w:rPr>
          <w:rFonts w:ascii="Times New Roman" w:hAnsi="Times New Roman" w:cs="Times New Roman"/>
          <w:b/>
          <w:bCs/>
          <w:sz w:val="22"/>
          <w:szCs w:val="22"/>
        </w:rPr>
      </w:pPr>
    </w:p>
    <w:p w14:paraId="5AACDF6A" w14:textId="5717A625" w:rsidR="006B7347" w:rsidRPr="00685B47" w:rsidRDefault="00E30367" w:rsidP="006B7347">
      <w:pPr>
        <w:spacing w:after="0" w:line="480" w:lineRule="auto"/>
        <w:ind w:firstLine="0"/>
        <w:contextualSpacing/>
        <w:jc w:val="center"/>
        <w:rPr>
          <w:rFonts w:ascii="Times New Roman" w:hAnsi="Times New Roman" w:cs="Times New Roman"/>
          <w:b/>
          <w:bCs/>
          <w:sz w:val="22"/>
          <w:szCs w:val="22"/>
        </w:rPr>
      </w:pPr>
      <w:r w:rsidRPr="00685B47">
        <w:rPr>
          <w:rFonts w:ascii="Times New Roman" w:hAnsi="Times New Roman" w:cs="Times New Roman"/>
          <w:b/>
          <w:bCs/>
          <w:sz w:val="22"/>
          <w:szCs w:val="22"/>
        </w:rPr>
        <w:lastRenderedPageBreak/>
        <w:t xml:space="preserve">Appendix </w:t>
      </w:r>
      <w:r w:rsidR="008C66AA">
        <w:rPr>
          <w:rFonts w:ascii="Times New Roman" w:hAnsi="Times New Roman" w:cs="Times New Roman"/>
          <w:b/>
          <w:bCs/>
          <w:sz w:val="22"/>
          <w:szCs w:val="22"/>
        </w:rPr>
        <w:t>C</w:t>
      </w:r>
    </w:p>
    <w:p w14:paraId="5452C8B7" w14:textId="61326A6A" w:rsidR="00E30367" w:rsidRPr="00685B47" w:rsidRDefault="00E30367" w:rsidP="00E30367">
      <w:pPr>
        <w:spacing w:after="0" w:line="480" w:lineRule="auto"/>
        <w:ind w:firstLine="0"/>
        <w:contextualSpacing/>
        <w:rPr>
          <w:rFonts w:ascii="Times New Roman" w:hAnsi="Times New Roman" w:cs="Times New Roman"/>
          <w:sz w:val="22"/>
          <w:szCs w:val="22"/>
        </w:rPr>
      </w:pPr>
      <w:r w:rsidRPr="00386C7F">
        <w:rPr>
          <w:rFonts w:ascii="Times New Roman" w:hAnsi="Times New Roman" w:cs="Times New Roman"/>
          <w:sz w:val="22"/>
          <w:szCs w:val="22"/>
        </w:rPr>
        <w:t>Top Newspapers in Nigeria according to</w:t>
      </w:r>
      <w:r w:rsidR="00362491" w:rsidRPr="00386C7F">
        <w:rPr>
          <w:rFonts w:ascii="Times New Roman" w:hAnsi="Times New Roman" w:cs="Times New Roman"/>
          <w:sz w:val="22"/>
          <w:szCs w:val="22"/>
        </w:rPr>
        <w:t xml:space="preserve"> National Virtual Library of Nigeria</w:t>
      </w:r>
      <w:r w:rsidR="00362491">
        <w:rPr>
          <w:rStyle w:val="FootnoteReference"/>
          <w:rFonts w:ascii="Times New Roman" w:hAnsi="Times New Roman" w:cs="Times New Roman"/>
          <w:sz w:val="22"/>
          <w:szCs w:val="22"/>
        </w:rPr>
        <w:footnoteReference w:id="2"/>
      </w:r>
      <w:r w:rsidRPr="00685B47">
        <w:rPr>
          <w:rFonts w:ascii="Times New Roman" w:hAnsi="Times New Roman" w:cs="Times New Roman"/>
          <w:sz w:val="22"/>
          <w:szCs w:val="22"/>
        </w:rPr>
        <w:t xml:space="preserve"> </w:t>
      </w:r>
    </w:p>
    <w:tbl>
      <w:tblPr>
        <w:tblStyle w:val="TableGrid"/>
        <w:tblW w:w="0" w:type="auto"/>
        <w:tblLook w:val="04A0" w:firstRow="1" w:lastRow="0" w:firstColumn="1" w:lastColumn="0" w:noHBand="0" w:noVBand="1"/>
      </w:tblPr>
      <w:tblGrid>
        <w:gridCol w:w="3325"/>
        <w:gridCol w:w="3060"/>
        <w:gridCol w:w="2880"/>
      </w:tblGrid>
      <w:tr w:rsidR="00E30367" w:rsidRPr="00685B47" w14:paraId="5DBF7CF9" w14:textId="77777777" w:rsidTr="006B7347">
        <w:tc>
          <w:tcPr>
            <w:tcW w:w="3325" w:type="dxa"/>
          </w:tcPr>
          <w:p w14:paraId="06EAE615" w14:textId="0D22C230" w:rsidR="00E30367" w:rsidRPr="00685B47" w:rsidRDefault="00A12468" w:rsidP="006B7347">
            <w:pPr>
              <w:contextualSpacing/>
              <w:rPr>
                <w:rFonts w:ascii="Times New Roman" w:hAnsi="Times New Roman" w:cs="Times New Roman"/>
                <w:b/>
                <w:bCs/>
                <w:sz w:val="22"/>
                <w:szCs w:val="22"/>
              </w:rPr>
            </w:pPr>
            <w:r w:rsidRPr="00685B47">
              <w:rPr>
                <w:rFonts w:ascii="Times New Roman" w:hAnsi="Times New Roman" w:cs="Times New Roman"/>
                <w:b/>
                <w:bCs/>
                <w:sz w:val="22"/>
                <w:szCs w:val="22"/>
              </w:rPr>
              <w:t>Newspaper</w:t>
            </w:r>
          </w:p>
        </w:tc>
        <w:tc>
          <w:tcPr>
            <w:tcW w:w="3060" w:type="dxa"/>
          </w:tcPr>
          <w:p w14:paraId="7C895FAF" w14:textId="77777777" w:rsidR="00E30367" w:rsidRPr="00685B47" w:rsidRDefault="00E30367" w:rsidP="006B7347">
            <w:pPr>
              <w:contextualSpacing/>
              <w:rPr>
                <w:rFonts w:ascii="Times New Roman" w:hAnsi="Times New Roman" w:cs="Times New Roman"/>
                <w:b/>
                <w:bCs/>
                <w:sz w:val="22"/>
                <w:szCs w:val="22"/>
              </w:rPr>
            </w:pPr>
            <w:r w:rsidRPr="00685B47">
              <w:rPr>
                <w:rFonts w:ascii="Times New Roman" w:hAnsi="Times New Roman" w:cs="Times New Roman"/>
                <w:b/>
                <w:bCs/>
                <w:sz w:val="22"/>
                <w:szCs w:val="22"/>
              </w:rPr>
              <w:t>Public</w:t>
            </w:r>
          </w:p>
        </w:tc>
        <w:tc>
          <w:tcPr>
            <w:tcW w:w="2880" w:type="dxa"/>
          </w:tcPr>
          <w:p w14:paraId="3D28B549" w14:textId="77777777" w:rsidR="00E30367" w:rsidRPr="00685B47" w:rsidRDefault="00E30367" w:rsidP="006B7347">
            <w:pPr>
              <w:contextualSpacing/>
              <w:rPr>
                <w:rFonts w:ascii="Times New Roman" w:hAnsi="Times New Roman" w:cs="Times New Roman"/>
                <w:b/>
                <w:bCs/>
                <w:sz w:val="22"/>
                <w:szCs w:val="22"/>
              </w:rPr>
            </w:pPr>
            <w:r w:rsidRPr="00685B47">
              <w:rPr>
                <w:rFonts w:ascii="Times New Roman" w:hAnsi="Times New Roman" w:cs="Times New Roman"/>
                <w:b/>
                <w:bCs/>
                <w:sz w:val="22"/>
                <w:szCs w:val="22"/>
              </w:rPr>
              <w:t>Private</w:t>
            </w:r>
          </w:p>
        </w:tc>
      </w:tr>
      <w:tr w:rsidR="00E30367" w:rsidRPr="00685B47" w14:paraId="7BA591F5" w14:textId="77777777" w:rsidTr="006B7347">
        <w:tc>
          <w:tcPr>
            <w:tcW w:w="3325" w:type="dxa"/>
          </w:tcPr>
          <w:p w14:paraId="162A32ED"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Blueprint</w:t>
            </w:r>
          </w:p>
        </w:tc>
        <w:tc>
          <w:tcPr>
            <w:tcW w:w="3060" w:type="dxa"/>
          </w:tcPr>
          <w:p w14:paraId="6BF07919" w14:textId="77777777" w:rsidR="00E30367" w:rsidRPr="00685B47" w:rsidRDefault="00E30367" w:rsidP="006B7347">
            <w:pPr>
              <w:contextualSpacing/>
              <w:rPr>
                <w:rFonts w:ascii="Times New Roman" w:hAnsi="Times New Roman" w:cs="Times New Roman"/>
                <w:sz w:val="22"/>
                <w:szCs w:val="22"/>
              </w:rPr>
            </w:pPr>
          </w:p>
        </w:tc>
        <w:tc>
          <w:tcPr>
            <w:tcW w:w="2880" w:type="dxa"/>
          </w:tcPr>
          <w:p w14:paraId="0362AD78"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Abuja</w:t>
            </w:r>
          </w:p>
        </w:tc>
      </w:tr>
      <w:tr w:rsidR="00E30367" w:rsidRPr="00685B47" w14:paraId="2EF383E2" w14:textId="77777777" w:rsidTr="006B7347">
        <w:tc>
          <w:tcPr>
            <w:tcW w:w="3325" w:type="dxa"/>
          </w:tcPr>
          <w:p w14:paraId="19DD5B24"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Business Day</w:t>
            </w:r>
          </w:p>
        </w:tc>
        <w:tc>
          <w:tcPr>
            <w:tcW w:w="3060" w:type="dxa"/>
          </w:tcPr>
          <w:p w14:paraId="5BFE46B9" w14:textId="77777777" w:rsidR="00E30367" w:rsidRPr="00685B47" w:rsidRDefault="00E30367" w:rsidP="006B7347">
            <w:pPr>
              <w:contextualSpacing/>
              <w:rPr>
                <w:rFonts w:ascii="Times New Roman" w:hAnsi="Times New Roman" w:cs="Times New Roman"/>
                <w:sz w:val="22"/>
                <w:szCs w:val="22"/>
              </w:rPr>
            </w:pPr>
          </w:p>
        </w:tc>
        <w:tc>
          <w:tcPr>
            <w:tcW w:w="2880" w:type="dxa"/>
          </w:tcPr>
          <w:p w14:paraId="44EC0E75"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5E46855E" w14:textId="77777777" w:rsidTr="006B7347">
        <w:tc>
          <w:tcPr>
            <w:tcW w:w="3325" w:type="dxa"/>
          </w:tcPr>
          <w:p w14:paraId="4F1745B9"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Business Hallmark</w:t>
            </w:r>
          </w:p>
        </w:tc>
        <w:tc>
          <w:tcPr>
            <w:tcW w:w="3060" w:type="dxa"/>
          </w:tcPr>
          <w:p w14:paraId="4ADAB521" w14:textId="77777777" w:rsidR="00E30367" w:rsidRPr="00685B47" w:rsidRDefault="00E30367" w:rsidP="006B7347">
            <w:pPr>
              <w:contextualSpacing/>
              <w:rPr>
                <w:rFonts w:ascii="Times New Roman" w:hAnsi="Times New Roman" w:cs="Times New Roman"/>
                <w:sz w:val="22"/>
                <w:szCs w:val="22"/>
              </w:rPr>
            </w:pPr>
          </w:p>
        </w:tc>
        <w:tc>
          <w:tcPr>
            <w:tcW w:w="2880" w:type="dxa"/>
          </w:tcPr>
          <w:p w14:paraId="4363948C"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092DF0A3" w14:textId="77777777" w:rsidTr="006B7347">
        <w:tc>
          <w:tcPr>
            <w:tcW w:w="3325" w:type="dxa"/>
          </w:tcPr>
          <w:p w14:paraId="52773E11"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Complete Sport</w:t>
            </w:r>
          </w:p>
        </w:tc>
        <w:tc>
          <w:tcPr>
            <w:tcW w:w="3060" w:type="dxa"/>
          </w:tcPr>
          <w:p w14:paraId="4394E0A0" w14:textId="77777777" w:rsidR="00E30367" w:rsidRPr="00685B47" w:rsidRDefault="00E30367" w:rsidP="006B7347">
            <w:pPr>
              <w:contextualSpacing/>
              <w:rPr>
                <w:rFonts w:ascii="Times New Roman" w:hAnsi="Times New Roman" w:cs="Times New Roman"/>
                <w:sz w:val="22"/>
                <w:szCs w:val="22"/>
              </w:rPr>
            </w:pPr>
          </w:p>
        </w:tc>
        <w:tc>
          <w:tcPr>
            <w:tcW w:w="2880" w:type="dxa"/>
          </w:tcPr>
          <w:p w14:paraId="417A3AC8"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7EE33D28" w14:textId="77777777" w:rsidTr="006B7347">
        <w:tc>
          <w:tcPr>
            <w:tcW w:w="3325" w:type="dxa"/>
          </w:tcPr>
          <w:p w14:paraId="427558DC"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Daily Champion</w:t>
            </w:r>
          </w:p>
        </w:tc>
        <w:tc>
          <w:tcPr>
            <w:tcW w:w="3060" w:type="dxa"/>
          </w:tcPr>
          <w:p w14:paraId="2ADEB9E1" w14:textId="77777777" w:rsidR="00E30367" w:rsidRPr="00685B47" w:rsidRDefault="00E30367" w:rsidP="006B7347">
            <w:pPr>
              <w:contextualSpacing/>
              <w:rPr>
                <w:rFonts w:ascii="Times New Roman" w:hAnsi="Times New Roman" w:cs="Times New Roman"/>
                <w:sz w:val="22"/>
                <w:szCs w:val="22"/>
              </w:rPr>
            </w:pPr>
          </w:p>
        </w:tc>
        <w:tc>
          <w:tcPr>
            <w:tcW w:w="2880" w:type="dxa"/>
          </w:tcPr>
          <w:p w14:paraId="3D8DAAEE"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28A5EB6B" w14:textId="77777777" w:rsidTr="006B7347">
        <w:trPr>
          <w:trHeight w:val="323"/>
        </w:trPr>
        <w:tc>
          <w:tcPr>
            <w:tcW w:w="3325" w:type="dxa"/>
          </w:tcPr>
          <w:p w14:paraId="6EAE196B"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Daily Post</w:t>
            </w:r>
          </w:p>
        </w:tc>
        <w:tc>
          <w:tcPr>
            <w:tcW w:w="3060" w:type="dxa"/>
          </w:tcPr>
          <w:p w14:paraId="281221AC" w14:textId="77777777" w:rsidR="00E30367" w:rsidRPr="00685B47" w:rsidRDefault="00E30367" w:rsidP="006B7347">
            <w:pPr>
              <w:contextualSpacing/>
              <w:rPr>
                <w:rFonts w:ascii="Times New Roman" w:hAnsi="Times New Roman" w:cs="Times New Roman"/>
                <w:sz w:val="22"/>
                <w:szCs w:val="22"/>
              </w:rPr>
            </w:pPr>
          </w:p>
        </w:tc>
        <w:tc>
          <w:tcPr>
            <w:tcW w:w="2880" w:type="dxa"/>
          </w:tcPr>
          <w:p w14:paraId="5AA28A71"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6E30C0E1" w14:textId="77777777" w:rsidTr="006B7347">
        <w:trPr>
          <w:trHeight w:val="350"/>
        </w:trPr>
        <w:tc>
          <w:tcPr>
            <w:tcW w:w="3325" w:type="dxa"/>
          </w:tcPr>
          <w:p w14:paraId="00451D99"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Daily Times of Nigeria</w:t>
            </w:r>
          </w:p>
        </w:tc>
        <w:tc>
          <w:tcPr>
            <w:tcW w:w="3060" w:type="dxa"/>
          </w:tcPr>
          <w:p w14:paraId="768D331F" w14:textId="77777777" w:rsidR="00E30367" w:rsidRPr="00685B47" w:rsidRDefault="00E30367" w:rsidP="006B7347">
            <w:pPr>
              <w:contextualSpacing/>
              <w:rPr>
                <w:rFonts w:ascii="Times New Roman" w:hAnsi="Times New Roman" w:cs="Times New Roman"/>
                <w:sz w:val="22"/>
                <w:szCs w:val="22"/>
              </w:rPr>
            </w:pPr>
          </w:p>
        </w:tc>
        <w:tc>
          <w:tcPr>
            <w:tcW w:w="2880" w:type="dxa"/>
          </w:tcPr>
          <w:p w14:paraId="21EF237A"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48315866" w14:textId="77777777" w:rsidTr="006B7347">
        <w:trPr>
          <w:trHeight w:val="350"/>
        </w:trPr>
        <w:tc>
          <w:tcPr>
            <w:tcW w:w="3325" w:type="dxa"/>
          </w:tcPr>
          <w:p w14:paraId="5F647577"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Daily Trust</w:t>
            </w:r>
          </w:p>
        </w:tc>
        <w:tc>
          <w:tcPr>
            <w:tcW w:w="3060" w:type="dxa"/>
          </w:tcPr>
          <w:p w14:paraId="2BFB4EA4" w14:textId="77777777" w:rsidR="00E30367" w:rsidRPr="00685B47" w:rsidRDefault="00E30367" w:rsidP="006B7347">
            <w:pPr>
              <w:contextualSpacing/>
              <w:rPr>
                <w:rFonts w:ascii="Times New Roman" w:hAnsi="Times New Roman" w:cs="Times New Roman"/>
                <w:sz w:val="22"/>
                <w:szCs w:val="22"/>
              </w:rPr>
            </w:pPr>
          </w:p>
        </w:tc>
        <w:tc>
          <w:tcPr>
            <w:tcW w:w="2880" w:type="dxa"/>
          </w:tcPr>
          <w:p w14:paraId="6304BF72"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Abuja</w:t>
            </w:r>
          </w:p>
        </w:tc>
      </w:tr>
      <w:tr w:rsidR="00E30367" w:rsidRPr="00685B47" w14:paraId="08D59907" w14:textId="77777777" w:rsidTr="006B7347">
        <w:trPr>
          <w:trHeight w:val="350"/>
        </w:trPr>
        <w:tc>
          <w:tcPr>
            <w:tcW w:w="3325" w:type="dxa"/>
          </w:tcPr>
          <w:p w14:paraId="28190EAF"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Daylight</w:t>
            </w:r>
          </w:p>
        </w:tc>
        <w:tc>
          <w:tcPr>
            <w:tcW w:w="3060" w:type="dxa"/>
          </w:tcPr>
          <w:p w14:paraId="645509F1" w14:textId="77777777" w:rsidR="00E30367" w:rsidRPr="00685B47" w:rsidRDefault="00E30367" w:rsidP="006B7347">
            <w:pPr>
              <w:contextualSpacing/>
              <w:rPr>
                <w:rFonts w:ascii="Times New Roman" w:hAnsi="Times New Roman" w:cs="Times New Roman"/>
                <w:sz w:val="22"/>
                <w:szCs w:val="22"/>
              </w:rPr>
            </w:pPr>
          </w:p>
        </w:tc>
        <w:tc>
          <w:tcPr>
            <w:tcW w:w="2880" w:type="dxa"/>
          </w:tcPr>
          <w:p w14:paraId="2D6B4F7F"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37D0F2BA" w14:textId="77777777" w:rsidTr="006B7347">
        <w:trPr>
          <w:trHeight w:val="350"/>
        </w:trPr>
        <w:tc>
          <w:tcPr>
            <w:tcW w:w="3325" w:type="dxa"/>
          </w:tcPr>
          <w:p w14:paraId="055C4583"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Independent</w:t>
            </w:r>
          </w:p>
        </w:tc>
        <w:tc>
          <w:tcPr>
            <w:tcW w:w="3060" w:type="dxa"/>
          </w:tcPr>
          <w:p w14:paraId="3FE36D42" w14:textId="77777777" w:rsidR="00E30367" w:rsidRPr="00685B47" w:rsidRDefault="00E30367" w:rsidP="006B7347">
            <w:pPr>
              <w:contextualSpacing/>
              <w:rPr>
                <w:rFonts w:ascii="Times New Roman" w:hAnsi="Times New Roman" w:cs="Times New Roman"/>
                <w:sz w:val="22"/>
                <w:szCs w:val="22"/>
              </w:rPr>
            </w:pPr>
          </w:p>
        </w:tc>
        <w:tc>
          <w:tcPr>
            <w:tcW w:w="2880" w:type="dxa"/>
          </w:tcPr>
          <w:p w14:paraId="12E35F6F"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6692DEBB" w14:textId="77777777" w:rsidTr="006B7347">
        <w:trPr>
          <w:trHeight w:val="350"/>
        </w:trPr>
        <w:tc>
          <w:tcPr>
            <w:tcW w:w="3325" w:type="dxa"/>
          </w:tcPr>
          <w:p w14:paraId="65FC9565"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Leadership</w:t>
            </w:r>
          </w:p>
        </w:tc>
        <w:tc>
          <w:tcPr>
            <w:tcW w:w="3060" w:type="dxa"/>
          </w:tcPr>
          <w:p w14:paraId="25FC3D01" w14:textId="77777777" w:rsidR="00E30367" w:rsidRPr="00685B47" w:rsidRDefault="00E30367" w:rsidP="006B7347">
            <w:pPr>
              <w:contextualSpacing/>
              <w:rPr>
                <w:rFonts w:ascii="Times New Roman" w:hAnsi="Times New Roman" w:cs="Times New Roman"/>
                <w:sz w:val="22"/>
                <w:szCs w:val="22"/>
              </w:rPr>
            </w:pPr>
          </w:p>
        </w:tc>
        <w:tc>
          <w:tcPr>
            <w:tcW w:w="2880" w:type="dxa"/>
          </w:tcPr>
          <w:p w14:paraId="58BD05C3"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 xml:space="preserve">Abuja </w:t>
            </w:r>
          </w:p>
        </w:tc>
      </w:tr>
      <w:tr w:rsidR="00E30367" w:rsidRPr="00685B47" w14:paraId="5F23AB66" w14:textId="77777777" w:rsidTr="006B7347">
        <w:trPr>
          <w:trHeight w:val="350"/>
        </w:trPr>
        <w:tc>
          <w:tcPr>
            <w:tcW w:w="3325" w:type="dxa"/>
          </w:tcPr>
          <w:p w14:paraId="2B77A46B"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National Network</w:t>
            </w:r>
          </w:p>
        </w:tc>
        <w:tc>
          <w:tcPr>
            <w:tcW w:w="3060" w:type="dxa"/>
          </w:tcPr>
          <w:p w14:paraId="27EB79B6" w14:textId="77777777" w:rsidR="00E30367" w:rsidRPr="00685B47" w:rsidRDefault="00E30367" w:rsidP="006B7347">
            <w:pPr>
              <w:contextualSpacing/>
              <w:rPr>
                <w:rFonts w:ascii="Times New Roman" w:hAnsi="Times New Roman" w:cs="Times New Roman"/>
                <w:sz w:val="22"/>
                <w:szCs w:val="22"/>
              </w:rPr>
            </w:pPr>
          </w:p>
        </w:tc>
        <w:tc>
          <w:tcPr>
            <w:tcW w:w="2880" w:type="dxa"/>
          </w:tcPr>
          <w:p w14:paraId="0FA8F09F"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Rivers</w:t>
            </w:r>
          </w:p>
        </w:tc>
      </w:tr>
      <w:tr w:rsidR="00E30367" w:rsidRPr="00685B47" w14:paraId="52146611" w14:textId="77777777" w:rsidTr="006B7347">
        <w:trPr>
          <w:trHeight w:val="350"/>
        </w:trPr>
        <w:tc>
          <w:tcPr>
            <w:tcW w:w="3325" w:type="dxa"/>
          </w:tcPr>
          <w:p w14:paraId="76734543"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New Telegraph</w:t>
            </w:r>
          </w:p>
        </w:tc>
        <w:tc>
          <w:tcPr>
            <w:tcW w:w="3060" w:type="dxa"/>
          </w:tcPr>
          <w:p w14:paraId="3F351A0B" w14:textId="77777777" w:rsidR="00E30367" w:rsidRPr="00685B47" w:rsidRDefault="00E30367" w:rsidP="006B7347">
            <w:pPr>
              <w:contextualSpacing/>
              <w:rPr>
                <w:rFonts w:ascii="Times New Roman" w:hAnsi="Times New Roman" w:cs="Times New Roman"/>
                <w:sz w:val="22"/>
                <w:szCs w:val="22"/>
              </w:rPr>
            </w:pPr>
          </w:p>
        </w:tc>
        <w:tc>
          <w:tcPr>
            <w:tcW w:w="2880" w:type="dxa"/>
          </w:tcPr>
          <w:p w14:paraId="7334F7D4"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 xml:space="preserve">Lagos </w:t>
            </w:r>
          </w:p>
        </w:tc>
      </w:tr>
      <w:tr w:rsidR="00E30367" w:rsidRPr="00685B47" w14:paraId="430048C9" w14:textId="77777777" w:rsidTr="006B7347">
        <w:trPr>
          <w:trHeight w:val="350"/>
        </w:trPr>
        <w:tc>
          <w:tcPr>
            <w:tcW w:w="3325" w:type="dxa"/>
          </w:tcPr>
          <w:p w14:paraId="739C834C"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Nigerian Compass</w:t>
            </w:r>
          </w:p>
        </w:tc>
        <w:tc>
          <w:tcPr>
            <w:tcW w:w="3060" w:type="dxa"/>
          </w:tcPr>
          <w:p w14:paraId="5665F4BE" w14:textId="77777777" w:rsidR="00E30367" w:rsidRPr="00685B47" w:rsidRDefault="00E30367" w:rsidP="006B7347">
            <w:pPr>
              <w:contextualSpacing/>
              <w:rPr>
                <w:rFonts w:ascii="Times New Roman" w:hAnsi="Times New Roman" w:cs="Times New Roman"/>
                <w:sz w:val="22"/>
                <w:szCs w:val="22"/>
              </w:rPr>
            </w:pPr>
          </w:p>
        </w:tc>
        <w:tc>
          <w:tcPr>
            <w:tcW w:w="2880" w:type="dxa"/>
          </w:tcPr>
          <w:p w14:paraId="206AF9DD"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 xml:space="preserve">Ogun </w:t>
            </w:r>
          </w:p>
        </w:tc>
      </w:tr>
      <w:tr w:rsidR="00E30367" w:rsidRPr="00685B47" w14:paraId="24DD3FDD" w14:textId="77777777" w:rsidTr="006B7347">
        <w:trPr>
          <w:trHeight w:val="350"/>
        </w:trPr>
        <w:tc>
          <w:tcPr>
            <w:tcW w:w="3325" w:type="dxa"/>
          </w:tcPr>
          <w:p w14:paraId="7CF51504"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Nigerian Tribune</w:t>
            </w:r>
          </w:p>
        </w:tc>
        <w:tc>
          <w:tcPr>
            <w:tcW w:w="3060" w:type="dxa"/>
          </w:tcPr>
          <w:p w14:paraId="61343E07" w14:textId="77777777" w:rsidR="00E30367" w:rsidRPr="00685B47" w:rsidRDefault="00E30367" w:rsidP="006B7347">
            <w:pPr>
              <w:contextualSpacing/>
              <w:rPr>
                <w:rFonts w:ascii="Times New Roman" w:hAnsi="Times New Roman" w:cs="Times New Roman"/>
                <w:sz w:val="22"/>
                <w:szCs w:val="22"/>
              </w:rPr>
            </w:pPr>
          </w:p>
        </w:tc>
        <w:tc>
          <w:tcPr>
            <w:tcW w:w="2880" w:type="dxa"/>
          </w:tcPr>
          <w:p w14:paraId="2C3C6AE3"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 xml:space="preserve">Oyo </w:t>
            </w:r>
          </w:p>
        </w:tc>
      </w:tr>
      <w:tr w:rsidR="00E30367" w:rsidRPr="00685B47" w14:paraId="1583099B" w14:textId="77777777" w:rsidTr="006B7347">
        <w:trPr>
          <w:trHeight w:val="350"/>
        </w:trPr>
        <w:tc>
          <w:tcPr>
            <w:tcW w:w="3325" w:type="dxa"/>
          </w:tcPr>
          <w:p w14:paraId="56E7BA01"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Osun Defender</w:t>
            </w:r>
          </w:p>
        </w:tc>
        <w:tc>
          <w:tcPr>
            <w:tcW w:w="3060" w:type="dxa"/>
          </w:tcPr>
          <w:p w14:paraId="12D7A576" w14:textId="77777777" w:rsidR="00E30367" w:rsidRPr="00685B47" w:rsidRDefault="00E30367" w:rsidP="006B7347">
            <w:pPr>
              <w:contextualSpacing/>
              <w:rPr>
                <w:rFonts w:ascii="Times New Roman" w:hAnsi="Times New Roman" w:cs="Times New Roman"/>
                <w:sz w:val="22"/>
                <w:szCs w:val="22"/>
              </w:rPr>
            </w:pPr>
          </w:p>
        </w:tc>
        <w:tc>
          <w:tcPr>
            <w:tcW w:w="2880" w:type="dxa"/>
          </w:tcPr>
          <w:p w14:paraId="75F36553"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 xml:space="preserve">Osun </w:t>
            </w:r>
          </w:p>
        </w:tc>
      </w:tr>
      <w:tr w:rsidR="00E30367" w:rsidRPr="00685B47" w14:paraId="251C176D" w14:textId="77777777" w:rsidTr="006B7347">
        <w:trPr>
          <w:trHeight w:val="350"/>
        </w:trPr>
        <w:tc>
          <w:tcPr>
            <w:tcW w:w="3325" w:type="dxa"/>
          </w:tcPr>
          <w:p w14:paraId="5F143AE0" w14:textId="77777777" w:rsidR="00E30367" w:rsidRPr="00685B47" w:rsidRDefault="00E30367" w:rsidP="006B7347">
            <w:pPr>
              <w:contextualSpacing/>
              <w:rPr>
                <w:rFonts w:ascii="Times New Roman" w:hAnsi="Times New Roman" w:cs="Times New Roman"/>
                <w:sz w:val="22"/>
                <w:szCs w:val="22"/>
              </w:rPr>
            </w:pPr>
            <w:proofErr w:type="spellStart"/>
            <w:r w:rsidRPr="00685B47">
              <w:rPr>
                <w:rFonts w:ascii="Times New Roman" w:hAnsi="Times New Roman" w:cs="Times New Roman"/>
                <w:sz w:val="22"/>
                <w:szCs w:val="22"/>
              </w:rPr>
              <w:t>Peoples</w:t>
            </w:r>
            <w:proofErr w:type="spellEnd"/>
            <w:r w:rsidRPr="00685B47">
              <w:rPr>
                <w:rFonts w:ascii="Times New Roman" w:hAnsi="Times New Roman" w:cs="Times New Roman"/>
                <w:sz w:val="22"/>
                <w:szCs w:val="22"/>
              </w:rPr>
              <w:t xml:space="preserve"> Daily</w:t>
            </w:r>
          </w:p>
        </w:tc>
        <w:tc>
          <w:tcPr>
            <w:tcW w:w="3060" w:type="dxa"/>
          </w:tcPr>
          <w:p w14:paraId="26238CBA" w14:textId="77777777" w:rsidR="00E30367" w:rsidRPr="00685B47" w:rsidRDefault="00E30367" w:rsidP="006B7347">
            <w:pPr>
              <w:contextualSpacing/>
              <w:rPr>
                <w:rFonts w:ascii="Times New Roman" w:hAnsi="Times New Roman" w:cs="Times New Roman"/>
                <w:sz w:val="22"/>
                <w:szCs w:val="22"/>
              </w:rPr>
            </w:pPr>
          </w:p>
        </w:tc>
        <w:tc>
          <w:tcPr>
            <w:tcW w:w="2880" w:type="dxa"/>
          </w:tcPr>
          <w:p w14:paraId="3CDA7DE2"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Abuja</w:t>
            </w:r>
          </w:p>
        </w:tc>
      </w:tr>
      <w:tr w:rsidR="00E30367" w:rsidRPr="00685B47" w14:paraId="22615297" w14:textId="77777777" w:rsidTr="006B7347">
        <w:trPr>
          <w:trHeight w:val="350"/>
        </w:trPr>
        <w:tc>
          <w:tcPr>
            <w:tcW w:w="3325" w:type="dxa"/>
          </w:tcPr>
          <w:p w14:paraId="41BB7FA6"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PM News</w:t>
            </w:r>
          </w:p>
        </w:tc>
        <w:tc>
          <w:tcPr>
            <w:tcW w:w="3060" w:type="dxa"/>
          </w:tcPr>
          <w:p w14:paraId="511CCEFB" w14:textId="77777777" w:rsidR="00E30367" w:rsidRPr="00685B47" w:rsidRDefault="00E30367" w:rsidP="006B7347">
            <w:pPr>
              <w:contextualSpacing/>
              <w:rPr>
                <w:rFonts w:ascii="Times New Roman" w:hAnsi="Times New Roman" w:cs="Times New Roman"/>
                <w:sz w:val="22"/>
                <w:szCs w:val="22"/>
              </w:rPr>
            </w:pPr>
          </w:p>
        </w:tc>
        <w:tc>
          <w:tcPr>
            <w:tcW w:w="2880" w:type="dxa"/>
          </w:tcPr>
          <w:p w14:paraId="593D5E8E"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0D39D3AB" w14:textId="77777777" w:rsidTr="006B7347">
        <w:trPr>
          <w:trHeight w:val="350"/>
        </w:trPr>
        <w:tc>
          <w:tcPr>
            <w:tcW w:w="3325" w:type="dxa"/>
          </w:tcPr>
          <w:p w14:paraId="0AAA3F01"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Premium Times</w:t>
            </w:r>
          </w:p>
        </w:tc>
        <w:tc>
          <w:tcPr>
            <w:tcW w:w="3060" w:type="dxa"/>
          </w:tcPr>
          <w:p w14:paraId="403FBC2A" w14:textId="77777777" w:rsidR="00E30367" w:rsidRPr="00685B47" w:rsidRDefault="00E30367" w:rsidP="006B7347">
            <w:pPr>
              <w:contextualSpacing/>
              <w:rPr>
                <w:rFonts w:ascii="Times New Roman" w:hAnsi="Times New Roman" w:cs="Times New Roman"/>
                <w:sz w:val="22"/>
                <w:szCs w:val="22"/>
              </w:rPr>
            </w:pPr>
          </w:p>
        </w:tc>
        <w:tc>
          <w:tcPr>
            <w:tcW w:w="2880" w:type="dxa"/>
          </w:tcPr>
          <w:p w14:paraId="682276F0"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Abuja</w:t>
            </w:r>
          </w:p>
        </w:tc>
      </w:tr>
      <w:tr w:rsidR="00E30367" w:rsidRPr="00685B47" w14:paraId="57792797" w14:textId="77777777" w:rsidTr="006B7347">
        <w:trPr>
          <w:trHeight w:val="350"/>
        </w:trPr>
        <w:tc>
          <w:tcPr>
            <w:tcW w:w="3325" w:type="dxa"/>
          </w:tcPr>
          <w:p w14:paraId="7E7A11F9"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 xml:space="preserve">Punch </w:t>
            </w:r>
          </w:p>
        </w:tc>
        <w:tc>
          <w:tcPr>
            <w:tcW w:w="3060" w:type="dxa"/>
          </w:tcPr>
          <w:p w14:paraId="2C1068E8" w14:textId="77777777" w:rsidR="00E30367" w:rsidRPr="00685B47" w:rsidRDefault="00E30367" w:rsidP="006B7347">
            <w:pPr>
              <w:contextualSpacing/>
              <w:rPr>
                <w:rFonts w:ascii="Times New Roman" w:hAnsi="Times New Roman" w:cs="Times New Roman"/>
                <w:sz w:val="22"/>
                <w:szCs w:val="22"/>
              </w:rPr>
            </w:pPr>
          </w:p>
        </w:tc>
        <w:tc>
          <w:tcPr>
            <w:tcW w:w="2880" w:type="dxa"/>
          </w:tcPr>
          <w:p w14:paraId="0C95520B"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 xml:space="preserve">Ogun </w:t>
            </w:r>
          </w:p>
        </w:tc>
      </w:tr>
      <w:tr w:rsidR="00E30367" w:rsidRPr="00685B47" w14:paraId="37AE38DA" w14:textId="77777777" w:rsidTr="006B7347">
        <w:trPr>
          <w:trHeight w:val="350"/>
        </w:trPr>
        <w:tc>
          <w:tcPr>
            <w:tcW w:w="3325" w:type="dxa"/>
          </w:tcPr>
          <w:p w14:paraId="5DF0C384"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Steer Business</w:t>
            </w:r>
          </w:p>
        </w:tc>
        <w:tc>
          <w:tcPr>
            <w:tcW w:w="3060" w:type="dxa"/>
          </w:tcPr>
          <w:p w14:paraId="78897BDC" w14:textId="77777777" w:rsidR="00E30367" w:rsidRPr="00685B47" w:rsidRDefault="00E30367" w:rsidP="006B7347">
            <w:pPr>
              <w:contextualSpacing/>
              <w:rPr>
                <w:rFonts w:ascii="Times New Roman" w:hAnsi="Times New Roman" w:cs="Times New Roman"/>
                <w:sz w:val="22"/>
                <w:szCs w:val="22"/>
              </w:rPr>
            </w:pPr>
          </w:p>
        </w:tc>
        <w:tc>
          <w:tcPr>
            <w:tcW w:w="2880" w:type="dxa"/>
          </w:tcPr>
          <w:p w14:paraId="4D61B01D"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65CF61C5" w14:textId="77777777" w:rsidTr="006B7347">
        <w:trPr>
          <w:trHeight w:val="350"/>
        </w:trPr>
        <w:tc>
          <w:tcPr>
            <w:tcW w:w="3325" w:type="dxa"/>
          </w:tcPr>
          <w:p w14:paraId="31C7E7C0"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The Cable</w:t>
            </w:r>
          </w:p>
        </w:tc>
        <w:tc>
          <w:tcPr>
            <w:tcW w:w="3060" w:type="dxa"/>
          </w:tcPr>
          <w:p w14:paraId="5D128172" w14:textId="77777777" w:rsidR="00E30367" w:rsidRPr="00685B47" w:rsidRDefault="00E30367" w:rsidP="006B7347">
            <w:pPr>
              <w:contextualSpacing/>
              <w:rPr>
                <w:rFonts w:ascii="Times New Roman" w:hAnsi="Times New Roman" w:cs="Times New Roman"/>
                <w:sz w:val="22"/>
                <w:szCs w:val="22"/>
              </w:rPr>
            </w:pPr>
          </w:p>
        </w:tc>
        <w:tc>
          <w:tcPr>
            <w:tcW w:w="2880" w:type="dxa"/>
          </w:tcPr>
          <w:p w14:paraId="29FCE44F"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7FCCAE25" w14:textId="77777777" w:rsidTr="006B7347">
        <w:trPr>
          <w:trHeight w:val="350"/>
        </w:trPr>
        <w:tc>
          <w:tcPr>
            <w:tcW w:w="3325" w:type="dxa"/>
          </w:tcPr>
          <w:p w14:paraId="5FE6AFCF"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The Guardian</w:t>
            </w:r>
          </w:p>
        </w:tc>
        <w:tc>
          <w:tcPr>
            <w:tcW w:w="3060" w:type="dxa"/>
          </w:tcPr>
          <w:p w14:paraId="2FF391F6" w14:textId="77777777" w:rsidR="00E30367" w:rsidRPr="00685B47" w:rsidRDefault="00E30367" w:rsidP="006B7347">
            <w:pPr>
              <w:contextualSpacing/>
              <w:rPr>
                <w:rFonts w:ascii="Times New Roman" w:hAnsi="Times New Roman" w:cs="Times New Roman"/>
                <w:sz w:val="22"/>
                <w:szCs w:val="22"/>
              </w:rPr>
            </w:pPr>
          </w:p>
        </w:tc>
        <w:tc>
          <w:tcPr>
            <w:tcW w:w="2880" w:type="dxa"/>
          </w:tcPr>
          <w:p w14:paraId="2E334437"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0B87E0F5" w14:textId="77777777" w:rsidTr="006B7347">
        <w:trPr>
          <w:trHeight w:val="350"/>
        </w:trPr>
        <w:tc>
          <w:tcPr>
            <w:tcW w:w="3325" w:type="dxa"/>
          </w:tcPr>
          <w:p w14:paraId="6A41BC2C"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The Nation</w:t>
            </w:r>
          </w:p>
        </w:tc>
        <w:tc>
          <w:tcPr>
            <w:tcW w:w="3060" w:type="dxa"/>
          </w:tcPr>
          <w:p w14:paraId="76DCD233" w14:textId="77777777" w:rsidR="00E30367" w:rsidRPr="00685B47" w:rsidRDefault="00E30367" w:rsidP="006B7347">
            <w:pPr>
              <w:contextualSpacing/>
              <w:rPr>
                <w:rFonts w:ascii="Times New Roman" w:hAnsi="Times New Roman" w:cs="Times New Roman"/>
                <w:sz w:val="22"/>
                <w:szCs w:val="22"/>
              </w:rPr>
            </w:pPr>
          </w:p>
        </w:tc>
        <w:tc>
          <w:tcPr>
            <w:tcW w:w="2880" w:type="dxa"/>
          </w:tcPr>
          <w:p w14:paraId="1078F627"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 xml:space="preserve">Lagos </w:t>
            </w:r>
          </w:p>
        </w:tc>
      </w:tr>
      <w:tr w:rsidR="00E30367" w:rsidRPr="00685B47" w14:paraId="378CBA79" w14:textId="77777777" w:rsidTr="006B7347">
        <w:trPr>
          <w:trHeight w:val="350"/>
        </w:trPr>
        <w:tc>
          <w:tcPr>
            <w:tcW w:w="3325" w:type="dxa"/>
          </w:tcPr>
          <w:p w14:paraId="76CDBF9D"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The Sun</w:t>
            </w:r>
          </w:p>
        </w:tc>
        <w:tc>
          <w:tcPr>
            <w:tcW w:w="3060" w:type="dxa"/>
          </w:tcPr>
          <w:p w14:paraId="4E3CD51B" w14:textId="77777777" w:rsidR="00E30367" w:rsidRPr="00685B47" w:rsidRDefault="00E30367" w:rsidP="006B7347">
            <w:pPr>
              <w:contextualSpacing/>
              <w:rPr>
                <w:rFonts w:ascii="Times New Roman" w:hAnsi="Times New Roman" w:cs="Times New Roman"/>
                <w:sz w:val="22"/>
                <w:szCs w:val="22"/>
              </w:rPr>
            </w:pPr>
          </w:p>
        </w:tc>
        <w:tc>
          <w:tcPr>
            <w:tcW w:w="2880" w:type="dxa"/>
          </w:tcPr>
          <w:p w14:paraId="0EC85C61"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4F530F8D" w14:textId="77777777" w:rsidTr="006B7347">
        <w:trPr>
          <w:trHeight w:val="350"/>
        </w:trPr>
        <w:tc>
          <w:tcPr>
            <w:tcW w:w="3325" w:type="dxa"/>
          </w:tcPr>
          <w:p w14:paraId="2CDA8781"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The Tide</w:t>
            </w:r>
          </w:p>
        </w:tc>
        <w:tc>
          <w:tcPr>
            <w:tcW w:w="3060" w:type="dxa"/>
          </w:tcPr>
          <w:p w14:paraId="568D27A5"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Rivers</w:t>
            </w:r>
          </w:p>
        </w:tc>
        <w:tc>
          <w:tcPr>
            <w:tcW w:w="2880" w:type="dxa"/>
          </w:tcPr>
          <w:p w14:paraId="0036BF3C" w14:textId="77777777" w:rsidR="00E30367" w:rsidRPr="00685B47" w:rsidRDefault="00E30367" w:rsidP="006B7347">
            <w:pPr>
              <w:contextualSpacing/>
              <w:rPr>
                <w:rFonts w:ascii="Times New Roman" w:hAnsi="Times New Roman" w:cs="Times New Roman"/>
                <w:sz w:val="22"/>
                <w:szCs w:val="22"/>
              </w:rPr>
            </w:pPr>
          </w:p>
        </w:tc>
      </w:tr>
      <w:tr w:rsidR="00E30367" w:rsidRPr="00685B47" w14:paraId="1F4A709C" w14:textId="77777777" w:rsidTr="006B7347">
        <w:trPr>
          <w:trHeight w:val="350"/>
        </w:trPr>
        <w:tc>
          <w:tcPr>
            <w:tcW w:w="3325" w:type="dxa"/>
          </w:tcPr>
          <w:p w14:paraId="40887B40"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This Day</w:t>
            </w:r>
          </w:p>
        </w:tc>
        <w:tc>
          <w:tcPr>
            <w:tcW w:w="3060" w:type="dxa"/>
          </w:tcPr>
          <w:p w14:paraId="4EED251C" w14:textId="77777777" w:rsidR="00E30367" w:rsidRPr="00685B47" w:rsidRDefault="00E30367" w:rsidP="006B7347">
            <w:pPr>
              <w:contextualSpacing/>
              <w:rPr>
                <w:rFonts w:ascii="Times New Roman" w:hAnsi="Times New Roman" w:cs="Times New Roman"/>
                <w:sz w:val="22"/>
                <w:szCs w:val="22"/>
              </w:rPr>
            </w:pPr>
          </w:p>
        </w:tc>
        <w:tc>
          <w:tcPr>
            <w:tcW w:w="2880" w:type="dxa"/>
          </w:tcPr>
          <w:p w14:paraId="7AB57B5C"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r w:rsidR="00E30367" w:rsidRPr="00685B47" w14:paraId="416F24D7" w14:textId="77777777" w:rsidTr="006B7347">
        <w:trPr>
          <w:trHeight w:val="350"/>
        </w:trPr>
        <w:tc>
          <w:tcPr>
            <w:tcW w:w="3325" w:type="dxa"/>
          </w:tcPr>
          <w:p w14:paraId="05CED1A3"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Vanguard</w:t>
            </w:r>
          </w:p>
        </w:tc>
        <w:tc>
          <w:tcPr>
            <w:tcW w:w="3060" w:type="dxa"/>
          </w:tcPr>
          <w:p w14:paraId="6A4D2032" w14:textId="77777777" w:rsidR="00E30367" w:rsidRPr="00685B47" w:rsidRDefault="00E30367" w:rsidP="006B7347">
            <w:pPr>
              <w:contextualSpacing/>
              <w:rPr>
                <w:rFonts w:ascii="Times New Roman" w:hAnsi="Times New Roman" w:cs="Times New Roman"/>
                <w:sz w:val="22"/>
                <w:szCs w:val="22"/>
              </w:rPr>
            </w:pPr>
          </w:p>
        </w:tc>
        <w:tc>
          <w:tcPr>
            <w:tcW w:w="2880" w:type="dxa"/>
          </w:tcPr>
          <w:p w14:paraId="2BD91108" w14:textId="77777777" w:rsidR="00E30367" w:rsidRPr="00685B47" w:rsidRDefault="00E30367" w:rsidP="006B7347">
            <w:pPr>
              <w:contextualSpacing/>
              <w:rPr>
                <w:rFonts w:ascii="Times New Roman" w:hAnsi="Times New Roman" w:cs="Times New Roman"/>
                <w:sz w:val="22"/>
                <w:szCs w:val="22"/>
              </w:rPr>
            </w:pPr>
            <w:r w:rsidRPr="00685B47">
              <w:rPr>
                <w:rFonts w:ascii="Times New Roman" w:hAnsi="Times New Roman" w:cs="Times New Roman"/>
                <w:sz w:val="22"/>
                <w:szCs w:val="22"/>
              </w:rPr>
              <w:t>Lagos</w:t>
            </w:r>
          </w:p>
        </w:tc>
      </w:tr>
    </w:tbl>
    <w:p w14:paraId="5FE52A24" w14:textId="77777777" w:rsidR="00E30367" w:rsidRPr="00685B47" w:rsidRDefault="00E30367" w:rsidP="00E30367">
      <w:pPr>
        <w:tabs>
          <w:tab w:val="left" w:pos="2310"/>
        </w:tabs>
        <w:rPr>
          <w:rFonts w:ascii="Times New Roman" w:hAnsi="Times New Roman" w:cs="Times New Roman"/>
          <w:sz w:val="22"/>
          <w:szCs w:val="22"/>
          <w:highlight w:val="green"/>
        </w:rPr>
      </w:pPr>
    </w:p>
    <w:p w14:paraId="758E7F57" w14:textId="77777777" w:rsidR="00E30367" w:rsidRPr="00685B47" w:rsidRDefault="00E30367" w:rsidP="00E30367">
      <w:pPr>
        <w:rPr>
          <w:rFonts w:ascii="Times New Roman" w:hAnsi="Times New Roman" w:cs="Times New Roman"/>
          <w:sz w:val="22"/>
          <w:szCs w:val="22"/>
        </w:rPr>
      </w:pPr>
    </w:p>
    <w:p w14:paraId="61CDDA06" w14:textId="14589DE7" w:rsidR="006B7347" w:rsidRPr="00685B47" w:rsidRDefault="006B7347" w:rsidP="006B7347">
      <w:pPr>
        <w:ind w:firstLine="0"/>
        <w:jc w:val="center"/>
        <w:rPr>
          <w:rFonts w:ascii="Times New Roman" w:eastAsia="Calibri" w:hAnsi="Times New Roman" w:cs="Times New Roman"/>
          <w:b/>
          <w:sz w:val="22"/>
          <w:szCs w:val="22"/>
        </w:rPr>
      </w:pPr>
      <w:r w:rsidRPr="00685B47">
        <w:rPr>
          <w:rFonts w:ascii="Times New Roman" w:eastAsia="Calibri" w:hAnsi="Times New Roman" w:cs="Times New Roman"/>
          <w:b/>
          <w:sz w:val="22"/>
          <w:szCs w:val="22"/>
        </w:rPr>
        <w:lastRenderedPageBreak/>
        <w:t xml:space="preserve">Appendix </w:t>
      </w:r>
      <w:r w:rsidR="00574593">
        <w:rPr>
          <w:rFonts w:ascii="Times New Roman" w:eastAsia="Calibri" w:hAnsi="Times New Roman" w:cs="Times New Roman"/>
          <w:b/>
          <w:sz w:val="22"/>
          <w:szCs w:val="22"/>
        </w:rPr>
        <w:t>D</w:t>
      </w:r>
    </w:p>
    <w:p w14:paraId="41F9AEC5" w14:textId="3577C98E" w:rsidR="00BB0DF4" w:rsidRPr="00386C7F" w:rsidRDefault="00BB0DF4" w:rsidP="00BB0DF4">
      <w:pPr>
        <w:ind w:firstLine="0"/>
        <w:rPr>
          <w:rFonts w:ascii="Times New Roman" w:eastAsia="Calibri" w:hAnsi="Times New Roman" w:cs="Times New Roman"/>
          <w:bCs/>
          <w:sz w:val="22"/>
          <w:szCs w:val="22"/>
        </w:rPr>
      </w:pPr>
      <w:r w:rsidRPr="00386C7F">
        <w:rPr>
          <w:rFonts w:ascii="Times New Roman" w:eastAsia="Calibri" w:hAnsi="Times New Roman" w:cs="Times New Roman"/>
          <w:bCs/>
          <w:sz w:val="22"/>
          <w:szCs w:val="22"/>
        </w:rPr>
        <w:t xml:space="preserve">Codebook for Discourse Network Analysis of Local Government Autonomy in </w:t>
      </w:r>
      <w:r w:rsidR="00941A7E" w:rsidRPr="00386C7F">
        <w:rPr>
          <w:rFonts w:ascii="Times New Roman" w:eastAsia="Calibri" w:hAnsi="Times New Roman" w:cs="Times New Roman"/>
          <w:bCs/>
          <w:sz w:val="22"/>
          <w:szCs w:val="22"/>
        </w:rPr>
        <w:t>Nigeria</w:t>
      </w:r>
    </w:p>
    <w:p w14:paraId="09D1F710" w14:textId="77777777" w:rsidR="00BB0DF4" w:rsidRPr="00685B47" w:rsidRDefault="00BB0DF4" w:rsidP="00BB0DF4">
      <w:pPr>
        <w:pStyle w:val="ListParagraph"/>
        <w:numPr>
          <w:ilvl w:val="3"/>
          <w:numId w:val="1"/>
        </w:numPr>
        <w:pBdr>
          <w:top w:val="nil"/>
          <w:left w:val="nil"/>
          <w:bottom w:val="nil"/>
          <w:right w:val="nil"/>
          <w:between w:val="nil"/>
        </w:pBdr>
        <w:spacing w:after="0" w:line="276" w:lineRule="auto"/>
        <w:ind w:left="720" w:hanging="720"/>
        <w:rPr>
          <w:rFonts w:ascii="Times New Roman" w:eastAsia="Calibri" w:hAnsi="Times New Roman" w:cs="Times New Roman"/>
          <w:b/>
          <w:color w:val="000000"/>
          <w:sz w:val="22"/>
          <w:szCs w:val="22"/>
        </w:rPr>
      </w:pPr>
      <w:r w:rsidRPr="00685B47">
        <w:rPr>
          <w:rFonts w:ascii="Times New Roman" w:eastAsia="Calibri" w:hAnsi="Times New Roman" w:cs="Times New Roman"/>
          <w:b/>
          <w:color w:val="000000"/>
          <w:sz w:val="22"/>
          <w:szCs w:val="22"/>
        </w:rPr>
        <w:t xml:space="preserve">Article inclusion and import procedures: </w:t>
      </w:r>
      <w:r w:rsidRPr="00685B47">
        <w:rPr>
          <w:rFonts w:ascii="Times New Roman" w:eastAsia="Calibri" w:hAnsi="Times New Roman" w:cs="Times New Roman"/>
          <w:color w:val="000000"/>
          <w:sz w:val="22"/>
          <w:szCs w:val="22"/>
        </w:rPr>
        <w:t>Only code articles that explicitly discuss local government autonomy in Nigeria, not another country. Do not code opinion pieces, letters to editors, commentaries etc.</w:t>
      </w:r>
      <w:r w:rsidRPr="00685B47">
        <w:rPr>
          <w:rFonts w:ascii="Times New Roman" w:eastAsia="Calibri" w:hAnsi="Times New Roman" w:cs="Times New Roman"/>
          <w:b/>
          <w:color w:val="000000"/>
          <w:sz w:val="22"/>
          <w:szCs w:val="22"/>
        </w:rPr>
        <w:t xml:space="preserve"> </w:t>
      </w:r>
      <w:r w:rsidRPr="00685B47">
        <w:rPr>
          <w:rFonts w:ascii="Times New Roman" w:eastAsia="Calibri" w:hAnsi="Times New Roman" w:cs="Times New Roman"/>
          <w:color w:val="000000"/>
          <w:sz w:val="22"/>
          <w:szCs w:val="22"/>
        </w:rPr>
        <w:t>Once an article is deemed eligible, copy and paste into the DNA software and code the following properties: title or article, author, date of publication (day/month/year, and source (e.g., Daily Trust). Code only quoted statements from actors with accompanying words like “mentioned or said” or indirect statements attributed to an actor, not the author of news media article.</w:t>
      </w:r>
    </w:p>
    <w:p w14:paraId="099EAD4F" w14:textId="75F1904C" w:rsidR="00BB0DF4" w:rsidRPr="00685B47" w:rsidRDefault="00BB0DF4" w:rsidP="00BB0DF4">
      <w:pPr>
        <w:pStyle w:val="ListParagraph"/>
        <w:numPr>
          <w:ilvl w:val="3"/>
          <w:numId w:val="1"/>
        </w:numPr>
        <w:pBdr>
          <w:top w:val="nil"/>
          <w:left w:val="nil"/>
          <w:bottom w:val="nil"/>
          <w:right w:val="nil"/>
          <w:between w:val="nil"/>
        </w:pBdr>
        <w:spacing w:after="0" w:line="276" w:lineRule="auto"/>
        <w:ind w:left="720" w:hanging="720"/>
        <w:rPr>
          <w:rFonts w:ascii="Times New Roman" w:eastAsia="Calibri" w:hAnsi="Times New Roman" w:cs="Times New Roman"/>
          <w:b/>
          <w:color w:val="000000"/>
          <w:sz w:val="22"/>
          <w:szCs w:val="22"/>
        </w:rPr>
      </w:pPr>
      <w:r w:rsidRPr="00685B47">
        <w:rPr>
          <w:rFonts w:ascii="Times New Roman" w:eastAsia="Calibri" w:hAnsi="Times New Roman" w:cs="Times New Roman"/>
          <w:b/>
          <w:color w:val="000000"/>
          <w:sz w:val="22"/>
          <w:szCs w:val="22"/>
        </w:rPr>
        <w:t xml:space="preserve">Article coding information and statement definition: </w:t>
      </w:r>
      <w:r w:rsidRPr="00685B47">
        <w:rPr>
          <w:rFonts w:ascii="Times New Roman" w:eastAsia="Calibri" w:hAnsi="Times New Roman" w:cs="Times New Roman"/>
          <w:color w:val="000000"/>
          <w:sz w:val="22"/>
          <w:szCs w:val="22"/>
        </w:rPr>
        <w:t>A “statement” to be coded refers to a single quote or thought, even if it spans multiple sentences. Only code statements in which an actor explicitly refers to one of the concepts</w:t>
      </w:r>
      <w:r w:rsidR="00941A7E" w:rsidRPr="00685B47">
        <w:rPr>
          <w:rFonts w:ascii="Times New Roman" w:eastAsia="Calibri" w:hAnsi="Times New Roman" w:cs="Times New Roman"/>
          <w:color w:val="000000"/>
          <w:sz w:val="22"/>
          <w:szCs w:val="22"/>
        </w:rPr>
        <w:t xml:space="preserve"> </w:t>
      </w:r>
      <w:r w:rsidRPr="00685B47">
        <w:rPr>
          <w:rFonts w:ascii="Times New Roman" w:eastAsia="Calibri" w:hAnsi="Times New Roman" w:cs="Times New Roman"/>
          <w:color w:val="000000"/>
          <w:sz w:val="22"/>
          <w:szCs w:val="22"/>
        </w:rPr>
        <w:t>expressing agreement or disagreement. If the same relationship (e.g., actor/organization/concept) appears multiple times in one article, only code the first instance. If there are different concepts associated with the relationship, re-code the relationship as many times as needed.</w:t>
      </w:r>
    </w:p>
    <w:p w14:paraId="33B8DEDD" w14:textId="5CAA3ACD" w:rsidR="00BB0DF4" w:rsidRPr="00685B47" w:rsidRDefault="00BB0DF4" w:rsidP="00BB0DF4">
      <w:pPr>
        <w:pStyle w:val="ListParagraph"/>
        <w:numPr>
          <w:ilvl w:val="3"/>
          <w:numId w:val="1"/>
        </w:numPr>
        <w:pBdr>
          <w:top w:val="nil"/>
          <w:left w:val="nil"/>
          <w:bottom w:val="nil"/>
          <w:right w:val="nil"/>
          <w:between w:val="nil"/>
        </w:pBdr>
        <w:spacing w:after="0" w:line="276" w:lineRule="auto"/>
        <w:ind w:left="720" w:hanging="720"/>
        <w:rPr>
          <w:rFonts w:ascii="Times New Roman" w:eastAsia="Calibri" w:hAnsi="Times New Roman" w:cs="Times New Roman"/>
          <w:b/>
          <w:color w:val="000000"/>
          <w:sz w:val="22"/>
          <w:szCs w:val="22"/>
        </w:rPr>
      </w:pPr>
      <w:r w:rsidRPr="00685B47">
        <w:rPr>
          <w:rFonts w:ascii="Times New Roman" w:eastAsia="Calibri" w:hAnsi="Times New Roman" w:cs="Times New Roman"/>
          <w:b/>
          <w:color w:val="000000"/>
          <w:sz w:val="22"/>
          <w:szCs w:val="22"/>
        </w:rPr>
        <w:t>Variables</w:t>
      </w:r>
    </w:p>
    <w:p w14:paraId="73F859F7" w14:textId="77777777" w:rsidR="000159B4" w:rsidRPr="00685B47" w:rsidRDefault="00BB0DF4" w:rsidP="00CA64E2">
      <w:pPr>
        <w:numPr>
          <w:ilvl w:val="1"/>
          <w:numId w:val="4"/>
        </w:numPr>
        <w:pBdr>
          <w:top w:val="nil"/>
          <w:left w:val="nil"/>
          <w:bottom w:val="nil"/>
          <w:right w:val="nil"/>
          <w:between w:val="nil"/>
        </w:pBdr>
        <w:spacing w:after="0" w:line="276" w:lineRule="auto"/>
        <w:rPr>
          <w:rFonts w:ascii="Times New Roman" w:eastAsia="Calibri" w:hAnsi="Times New Roman" w:cs="Times New Roman"/>
          <w:b/>
          <w:color w:val="000000"/>
          <w:sz w:val="22"/>
          <w:szCs w:val="22"/>
        </w:rPr>
      </w:pPr>
      <w:r w:rsidRPr="00685B47">
        <w:rPr>
          <w:rFonts w:ascii="Times New Roman" w:eastAsia="Calibri" w:hAnsi="Times New Roman" w:cs="Times New Roman"/>
          <w:b/>
          <w:color w:val="000000"/>
          <w:sz w:val="22"/>
          <w:szCs w:val="22"/>
        </w:rPr>
        <w:t>Person</w:t>
      </w:r>
      <w:r w:rsidR="00CA64E2" w:rsidRPr="00685B47">
        <w:rPr>
          <w:rFonts w:ascii="Times New Roman" w:eastAsia="Calibri" w:hAnsi="Times New Roman" w:cs="Times New Roman"/>
          <w:b/>
          <w:color w:val="000000"/>
          <w:sz w:val="22"/>
          <w:szCs w:val="22"/>
        </w:rPr>
        <w:t xml:space="preserve">: </w:t>
      </w:r>
    </w:p>
    <w:p w14:paraId="246FF41C" w14:textId="77777777" w:rsidR="000159B4" w:rsidRPr="00685B47" w:rsidRDefault="00BB0DF4" w:rsidP="00CB0C26">
      <w:pPr>
        <w:numPr>
          <w:ilvl w:val="2"/>
          <w:numId w:val="9"/>
        </w:numPr>
        <w:pBdr>
          <w:top w:val="nil"/>
          <w:left w:val="nil"/>
          <w:bottom w:val="nil"/>
          <w:right w:val="nil"/>
          <w:between w:val="nil"/>
        </w:pBdr>
        <w:spacing w:after="0" w:line="276" w:lineRule="auto"/>
        <w:rPr>
          <w:rFonts w:ascii="Times New Roman" w:eastAsia="Calibri" w:hAnsi="Times New Roman" w:cs="Times New Roman"/>
          <w:b/>
          <w:color w:val="000000"/>
          <w:sz w:val="22"/>
          <w:szCs w:val="22"/>
        </w:rPr>
      </w:pPr>
      <w:r w:rsidRPr="00685B47">
        <w:rPr>
          <w:rFonts w:ascii="Times New Roman" w:eastAsia="Calibri" w:hAnsi="Times New Roman" w:cs="Times New Roman"/>
          <w:sz w:val="22"/>
          <w:szCs w:val="22"/>
        </w:rPr>
        <w:t>Use the full name of an individual policy actor (first-last format), with space separating the first name from other parts of the name. Do not code middle name and/or name suffix (e.g., Jr., I, II)</w:t>
      </w:r>
      <w:r w:rsidR="00CA64E2" w:rsidRPr="00685B47">
        <w:rPr>
          <w:rFonts w:ascii="Times New Roman" w:eastAsia="Calibri" w:hAnsi="Times New Roman" w:cs="Times New Roman"/>
          <w:sz w:val="22"/>
          <w:szCs w:val="22"/>
        </w:rPr>
        <w:t xml:space="preserve"> ii) </w:t>
      </w:r>
    </w:p>
    <w:p w14:paraId="57769794" w14:textId="19D53C1D" w:rsidR="00BB0DF4" w:rsidRPr="00685B47" w:rsidRDefault="00CA64E2" w:rsidP="00CB0C26">
      <w:pPr>
        <w:numPr>
          <w:ilvl w:val="2"/>
          <w:numId w:val="9"/>
        </w:numPr>
        <w:pBdr>
          <w:top w:val="nil"/>
          <w:left w:val="nil"/>
          <w:bottom w:val="nil"/>
          <w:right w:val="nil"/>
          <w:between w:val="nil"/>
        </w:pBdr>
        <w:spacing w:after="0" w:line="276" w:lineRule="auto"/>
        <w:rPr>
          <w:rFonts w:ascii="Times New Roman" w:eastAsia="Calibri" w:hAnsi="Times New Roman" w:cs="Times New Roman"/>
          <w:b/>
          <w:color w:val="000000"/>
          <w:sz w:val="22"/>
          <w:szCs w:val="22"/>
        </w:rPr>
      </w:pPr>
      <w:r w:rsidRPr="00685B47">
        <w:rPr>
          <w:rFonts w:ascii="Times New Roman" w:eastAsia="Calibri" w:hAnsi="Times New Roman" w:cs="Times New Roman"/>
          <w:sz w:val="22"/>
          <w:szCs w:val="22"/>
        </w:rPr>
        <w:t>U</w:t>
      </w:r>
      <w:r w:rsidR="00BB0DF4" w:rsidRPr="00685B47">
        <w:rPr>
          <w:rFonts w:ascii="Times New Roman" w:eastAsia="Calibri" w:hAnsi="Times New Roman" w:cs="Times New Roman"/>
          <w:sz w:val="22"/>
          <w:szCs w:val="22"/>
        </w:rPr>
        <w:t>se the full name of an organizational actor if there is no individual actor associated with a statement.</w:t>
      </w:r>
    </w:p>
    <w:p w14:paraId="7BA1E8D2" w14:textId="0BF855D9" w:rsidR="00BB0DF4" w:rsidRPr="00685B47" w:rsidRDefault="00BB0DF4" w:rsidP="00CA64E2">
      <w:pPr>
        <w:numPr>
          <w:ilvl w:val="1"/>
          <w:numId w:val="4"/>
        </w:numPr>
        <w:pBdr>
          <w:top w:val="nil"/>
          <w:left w:val="nil"/>
          <w:bottom w:val="nil"/>
          <w:right w:val="nil"/>
          <w:between w:val="nil"/>
        </w:pBdr>
        <w:spacing w:after="0" w:line="276" w:lineRule="auto"/>
        <w:rPr>
          <w:rFonts w:ascii="Times New Roman" w:eastAsia="Calibri" w:hAnsi="Times New Roman" w:cs="Times New Roman"/>
          <w:b/>
          <w:color w:val="000000"/>
          <w:sz w:val="22"/>
          <w:szCs w:val="22"/>
        </w:rPr>
      </w:pPr>
      <w:r w:rsidRPr="00685B47">
        <w:rPr>
          <w:rFonts w:ascii="Times New Roman" w:eastAsia="Calibri" w:hAnsi="Times New Roman" w:cs="Times New Roman"/>
          <w:b/>
          <w:sz w:val="22"/>
          <w:szCs w:val="22"/>
        </w:rPr>
        <w:t>Organization</w:t>
      </w:r>
      <w:r w:rsidR="00B4198F" w:rsidRPr="00685B47">
        <w:rPr>
          <w:rFonts w:ascii="Times New Roman" w:eastAsia="Calibri" w:hAnsi="Times New Roman" w:cs="Times New Roman"/>
          <w:b/>
          <w:sz w:val="22"/>
          <w:szCs w:val="22"/>
        </w:rPr>
        <w:t>:</w:t>
      </w:r>
    </w:p>
    <w:p w14:paraId="0D6DBB40" w14:textId="77777777" w:rsidR="00BB0DF4" w:rsidRPr="00685B47" w:rsidRDefault="00BB0DF4" w:rsidP="00F52D93">
      <w:pPr>
        <w:numPr>
          <w:ilvl w:val="2"/>
          <w:numId w:val="10"/>
        </w:numPr>
        <w:spacing w:after="0" w:line="276" w:lineRule="auto"/>
        <w:rPr>
          <w:rFonts w:ascii="Times New Roman" w:eastAsia="Calibri" w:hAnsi="Times New Roman" w:cs="Times New Roman"/>
          <w:b/>
          <w:sz w:val="22"/>
          <w:szCs w:val="22"/>
        </w:rPr>
      </w:pPr>
      <w:r w:rsidRPr="00685B47">
        <w:rPr>
          <w:rFonts w:ascii="Times New Roman" w:eastAsia="Calibri" w:hAnsi="Times New Roman" w:cs="Times New Roman"/>
          <w:color w:val="000000"/>
          <w:sz w:val="22"/>
          <w:szCs w:val="22"/>
        </w:rPr>
        <w:t xml:space="preserve">Use full name of organizational affiliation without an adjective (e.g., National Assembly, rather than The National Assembly). </w:t>
      </w:r>
    </w:p>
    <w:p w14:paraId="45B53C93" w14:textId="77777777" w:rsidR="00BB0DF4" w:rsidRPr="00685B47" w:rsidRDefault="00BB0DF4" w:rsidP="00F52D93">
      <w:pPr>
        <w:numPr>
          <w:ilvl w:val="2"/>
          <w:numId w:val="10"/>
        </w:numPr>
        <w:spacing w:after="0" w:line="276" w:lineRule="auto"/>
        <w:rPr>
          <w:rFonts w:ascii="Times New Roman" w:eastAsia="Calibri" w:hAnsi="Times New Roman" w:cs="Times New Roman"/>
          <w:b/>
          <w:sz w:val="22"/>
          <w:szCs w:val="22"/>
        </w:rPr>
      </w:pPr>
      <w:r w:rsidRPr="00685B47">
        <w:rPr>
          <w:rFonts w:ascii="Times New Roman" w:eastAsia="Calibri" w:hAnsi="Times New Roman" w:cs="Times New Roman"/>
          <w:color w:val="000000"/>
          <w:sz w:val="22"/>
          <w:szCs w:val="22"/>
        </w:rPr>
        <w:t>In the case of organizational actors, use only parent organization rather than branch/franchise name (e.g., Ministry of Finance, rather than Ministry of Finance Debt Management Office)</w:t>
      </w:r>
    </w:p>
    <w:p w14:paraId="54E1A154" w14:textId="77777777" w:rsidR="00BB0DF4" w:rsidRPr="00685B47" w:rsidRDefault="00BB0DF4" w:rsidP="00F52D93">
      <w:pPr>
        <w:numPr>
          <w:ilvl w:val="2"/>
          <w:numId w:val="10"/>
        </w:numPr>
        <w:spacing w:after="0" w:line="276" w:lineRule="auto"/>
        <w:rPr>
          <w:rFonts w:ascii="Times New Roman" w:eastAsia="Calibri" w:hAnsi="Times New Roman" w:cs="Times New Roman"/>
          <w:b/>
          <w:sz w:val="22"/>
          <w:szCs w:val="22"/>
        </w:rPr>
      </w:pPr>
      <w:r w:rsidRPr="00685B47">
        <w:rPr>
          <w:rFonts w:ascii="Times New Roman" w:eastAsia="Calibri" w:hAnsi="Times New Roman" w:cs="Times New Roman"/>
          <w:color w:val="000000"/>
          <w:sz w:val="22"/>
          <w:szCs w:val="22"/>
        </w:rPr>
        <w:t>If a person’s organization is not mentioned in an article, but the coder knows what it is from other articles, code with the external information from other articles.</w:t>
      </w:r>
    </w:p>
    <w:p w14:paraId="6EF6E9C1" w14:textId="77777777" w:rsidR="00BB0DF4" w:rsidRPr="00685B47" w:rsidRDefault="00BB0DF4" w:rsidP="00F52D93">
      <w:pPr>
        <w:numPr>
          <w:ilvl w:val="2"/>
          <w:numId w:val="10"/>
        </w:numPr>
        <w:spacing w:after="0" w:line="276" w:lineRule="auto"/>
        <w:rPr>
          <w:rFonts w:ascii="Times New Roman" w:eastAsia="Calibri" w:hAnsi="Times New Roman" w:cs="Times New Roman"/>
          <w:b/>
          <w:sz w:val="22"/>
          <w:szCs w:val="22"/>
        </w:rPr>
      </w:pPr>
      <w:r w:rsidRPr="00685B47">
        <w:rPr>
          <w:rFonts w:ascii="Times New Roman" w:eastAsia="Calibri" w:hAnsi="Times New Roman" w:cs="Times New Roman"/>
          <w:sz w:val="22"/>
          <w:szCs w:val="22"/>
        </w:rPr>
        <w:t xml:space="preserve">If a statement has one actor representing multiple organizations, code the same statement for multiple organizations. For example, if individual A, who works for organizations B &amp; C, uses concept D, then make 2 DNA statements (e.g., </w:t>
      </w:r>
      <w:r w:rsidRPr="00685B47">
        <w:rPr>
          <w:rFonts w:ascii="Times New Roman" w:eastAsia="Calibri" w:hAnsi="Times New Roman" w:cs="Times New Roman"/>
          <w:sz w:val="22"/>
          <w:szCs w:val="22"/>
          <w:u w:val="single"/>
        </w:rPr>
        <w:t>Individual A, Org B, concept D</w:t>
      </w:r>
      <w:r w:rsidRPr="00685B47">
        <w:rPr>
          <w:rFonts w:ascii="Times New Roman" w:eastAsia="Calibri" w:hAnsi="Times New Roman" w:cs="Times New Roman"/>
          <w:sz w:val="22"/>
          <w:szCs w:val="22"/>
        </w:rPr>
        <w:t xml:space="preserve"> AND </w:t>
      </w:r>
      <w:r w:rsidRPr="00685B47">
        <w:rPr>
          <w:rFonts w:ascii="Times New Roman" w:eastAsia="Calibri" w:hAnsi="Times New Roman" w:cs="Times New Roman"/>
          <w:sz w:val="22"/>
          <w:szCs w:val="22"/>
          <w:u w:val="single"/>
        </w:rPr>
        <w:t>Individual A, Org C, concept D</w:t>
      </w:r>
      <w:r w:rsidRPr="00685B47">
        <w:rPr>
          <w:rFonts w:ascii="Times New Roman" w:eastAsia="Calibri" w:hAnsi="Times New Roman" w:cs="Times New Roman"/>
          <w:sz w:val="22"/>
          <w:szCs w:val="22"/>
        </w:rPr>
        <w:t>)</w:t>
      </w:r>
    </w:p>
    <w:p w14:paraId="117293F1" w14:textId="51023003" w:rsidR="00BB0DF4" w:rsidRPr="00685B47" w:rsidRDefault="00BB0DF4" w:rsidP="00305B4B">
      <w:pPr>
        <w:pStyle w:val="ListParagraph"/>
        <w:numPr>
          <w:ilvl w:val="1"/>
          <w:numId w:val="4"/>
        </w:numPr>
        <w:spacing w:after="0" w:line="276" w:lineRule="auto"/>
        <w:rPr>
          <w:rFonts w:ascii="Times New Roman" w:eastAsia="Calibri" w:hAnsi="Times New Roman" w:cs="Times New Roman"/>
          <w:b/>
          <w:sz w:val="22"/>
          <w:szCs w:val="22"/>
        </w:rPr>
      </w:pPr>
      <w:r w:rsidRPr="00685B47">
        <w:rPr>
          <w:rFonts w:ascii="Times New Roman" w:eastAsia="Calibri" w:hAnsi="Times New Roman" w:cs="Times New Roman"/>
          <w:b/>
          <w:sz w:val="22"/>
          <w:szCs w:val="22"/>
        </w:rPr>
        <w:t>Organization type</w:t>
      </w:r>
      <w:r w:rsidR="00B4198F" w:rsidRPr="00685B47">
        <w:rPr>
          <w:rFonts w:ascii="Times New Roman" w:eastAsia="Calibri" w:hAnsi="Times New Roman" w:cs="Times New Roman"/>
          <w:b/>
          <w:sz w:val="22"/>
          <w:szCs w:val="22"/>
        </w:rPr>
        <w:t>:</w:t>
      </w:r>
    </w:p>
    <w:p w14:paraId="42CB4A90" w14:textId="77777777" w:rsidR="00B4198F" w:rsidRPr="00685B47" w:rsidRDefault="00BB0DF4" w:rsidP="00B4198F">
      <w:pPr>
        <w:numPr>
          <w:ilvl w:val="2"/>
          <w:numId w:val="4"/>
        </w:numPr>
        <w:spacing w:after="0" w:line="276" w:lineRule="auto"/>
        <w:rPr>
          <w:rFonts w:ascii="Times New Roman" w:eastAsia="Calibri" w:hAnsi="Times New Roman" w:cs="Times New Roman"/>
          <w:b/>
          <w:sz w:val="22"/>
          <w:szCs w:val="22"/>
        </w:rPr>
      </w:pPr>
      <w:r w:rsidRPr="00685B47">
        <w:rPr>
          <w:rFonts w:ascii="Times New Roman" w:eastAsia="Calibri" w:hAnsi="Times New Roman" w:cs="Times New Roman"/>
          <w:sz w:val="22"/>
          <w:szCs w:val="22"/>
        </w:rPr>
        <w:t>Enter the organizational type of policy actor (Sample list: federal government, state government, local government, state senate, state house of representatives, academic, nonprofit etc.) NB: This list is not exhaustive, so add more as necessary.</w:t>
      </w:r>
    </w:p>
    <w:p w14:paraId="6F7213C5" w14:textId="77777777" w:rsidR="00B4198F" w:rsidRPr="00685B47" w:rsidRDefault="00BB0DF4" w:rsidP="00B4198F">
      <w:pPr>
        <w:numPr>
          <w:ilvl w:val="1"/>
          <w:numId w:val="4"/>
        </w:numPr>
        <w:spacing w:after="0" w:line="276" w:lineRule="auto"/>
        <w:rPr>
          <w:rFonts w:ascii="Times New Roman" w:eastAsia="Calibri" w:hAnsi="Times New Roman" w:cs="Times New Roman"/>
          <w:b/>
          <w:sz w:val="22"/>
          <w:szCs w:val="22"/>
        </w:rPr>
      </w:pPr>
      <w:r w:rsidRPr="00685B47">
        <w:rPr>
          <w:rFonts w:ascii="Times New Roman" w:eastAsia="Calibri" w:hAnsi="Times New Roman" w:cs="Times New Roman"/>
          <w:b/>
          <w:bCs/>
          <w:sz w:val="22"/>
          <w:szCs w:val="22"/>
        </w:rPr>
        <w:t>Concepts:</w:t>
      </w:r>
      <w:r w:rsidRPr="00685B47">
        <w:rPr>
          <w:rFonts w:ascii="Times New Roman" w:eastAsia="Calibri" w:hAnsi="Times New Roman" w:cs="Times New Roman"/>
          <w:sz w:val="22"/>
          <w:szCs w:val="22"/>
        </w:rPr>
        <w:t xml:space="preserve"> </w:t>
      </w:r>
    </w:p>
    <w:p w14:paraId="3226AC63" w14:textId="7548C240" w:rsidR="00BB0DF4" w:rsidRPr="00685B47" w:rsidRDefault="00BB0DF4" w:rsidP="00B4198F">
      <w:pPr>
        <w:numPr>
          <w:ilvl w:val="2"/>
          <w:numId w:val="4"/>
        </w:numPr>
        <w:spacing w:after="0" w:line="276" w:lineRule="auto"/>
        <w:rPr>
          <w:rFonts w:ascii="Times New Roman" w:eastAsia="Calibri" w:hAnsi="Times New Roman" w:cs="Times New Roman"/>
          <w:b/>
          <w:sz w:val="22"/>
          <w:szCs w:val="22"/>
        </w:rPr>
      </w:pPr>
      <w:r w:rsidRPr="00685B47">
        <w:rPr>
          <w:rFonts w:ascii="Times New Roman" w:eastAsia="Calibri" w:hAnsi="Times New Roman" w:cs="Times New Roman"/>
          <w:sz w:val="22"/>
          <w:szCs w:val="22"/>
        </w:rPr>
        <w:t>The following concepts were coded and analyzed based on their definitions below. These concepts developed inductively from the news media articles:</w:t>
      </w:r>
    </w:p>
    <w:p w14:paraId="10B02537" w14:textId="77777777" w:rsidR="00BB0DF4" w:rsidRPr="00685B47" w:rsidRDefault="00BB0DF4" w:rsidP="00B4198F">
      <w:pPr>
        <w:pStyle w:val="ListParagraph"/>
        <w:numPr>
          <w:ilvl w:val="1"/>
          <w:numId w:val="4"/>
        </w:numPr>
        <w:spacing w:after="0" w:line="276" w:lineRule="auto"/>
        <w:contextualSpacing w:val="0"/>
        <w:rPr>
          <w:rFonts w:ascii="Times New Roman" w:eastAsia="Calibri" w:hAnsi="Times New Roman" w:cs="Times New Roman"/>
          <w:sz w:val="22"/>
          <w:szCs w:val="22"/>
        </w:rPr>
      </w:pPr>
      <w:r w:rsidRPr="00685B47">
        <w:rPr>
          <w:rFonts w:ascii="Times New Roman" w:eastAsia="Calibri" w:hAnsi="Times New Roman" w:cs="Times New Roman"/>
          <w:b/>
          <w:bCs/>
          <w:sz w:val="22"/>
          <w:szCs w:val="22"/>
        </w:rPr>
        <w:lastRenderedPageBreak/>
        <w:t>Concept buckets:</w:t>
      </w:r>
      <w:r w:rsidRPr="00685B47">
        <w:rPr>
          <w:rFonts w:ascii="Times New Roman" w:eastAsia="Calibri" w:hAnsi="Times New Roman" w:cs="Times New Roman"/>
          <w:sz w:val="22"/>
          <w:szCs w:val="22"/>
        </w:rPr>
        <w:t xml:space="preserve"> </w:t>
      </w:r>
    </w:p>
    <w:p w14:paraId="4C7DDE16" w14:textId="77777777" w:rsidR="00C64575" w:rsidRPr="00685B47" w:rsidRDefault="00C64575" w:rsidP="00C64575">
      <w:pPr>
        <w:pStyle w:val="ListParagraph"/>
        <w:numPr>
          <w:ilvl w:val="2"/>
          <w:numId w:val="11"/>
        </w:numPr>
        <w:spacing w:after="0" w:line="276" w:lineRule="auto"/>
        <w:contextualSpacing w:val="0"/>
        <w:rPr>
          <w:rFonts w:ascii="Times New Roman" w:eastAsia="Calibri" w:hAnsi="Times New Roman" w:cs="Times New Roman"/>
          <w:sz w:val="22"/>
          <w:szCs w:val="22"/>
        </w:rPr>
      </w:pPr>
      <w:r w:rsidRPr="00685B47">
        <w:rPr>
          <w:rFonts w:ascii="Times New Roman" w:eastAsia="Calibri" w:hAnsi="Times New Roman" w:cs="Times New Roman"/>
          <w:sz w:val="22"/>
          <w:szCs w:val="22"/>
        </w:rPr>
        <w:t>LGs should be granted financial autonomy</w:t>
      </w:r>
    </w:p>
    <w:p w14:paraId="0490BF95" w14:textId="77777777" w:rsidR="00C64575" w:rsidRPr="00685B47" w:rsidRDefault="00C64575" w:rsidP="00C64575">
      <w:pPr>
        <w:pStyle w:val="ListParagraph"/>
        <w:numPr>
          <w:ilvl w:val="2"/>
          <w:numId w:val="11"/>
        </w:numPr>
        <w:spacing w:after="0" w:line="276" w:lineRule="auto"/>
        <w:contextualSpacing w:val="0"/>
        <w:rPr>
          <w:rFonts w:ascii="Times New Roman" w:eastAsia="Calibri" w:hAnsi="Times New Roman" w:cs="Times New Roman"/>
          <w:sz w:val="22"/>
          <w:szCs w:val="22"/>
        </w:rPr>
      </w:pPr>
      <w:r w:rsidRPr="00685B47">
        <w:rPr>
          <w:rFonts w:ascii="Times New Roman" w:eastAsia="Calibri" w:hAnsi="Times New Roman" w:cs="Times New Roman"/>
          <w:sz w:val="22"/>
          <w:szCs w:val="22"/>
        </w:rPr>
        <w:t>LGs should be granted administrative autonomy</w:t>
      </w:r>
    </w:p>
    <w:p w14:paraId="7AEB7F71" w14:textId="77777777" w:rsidR="00CC696B" w:rsidRPr="00685B47" w:rsidRDefault="00CC696B" w:rsidP="00CC696B">
      <w:pPr>
        <w:pStyle w:val="ListParagraph"/>
        <w:numPr>
          <w:ilvl w:val="2"/>
          <w:numId w:val="11"/>
        </w:numPr>
        <w:spacing w:after="0" w:line="276" w:lineRule="auto"/>
        <w:rPr>
          <w:rFonts w:ascii="Times New Roman" w:eastAsia="Calibri" w:hAnsi="Times New Roman" w:cs="Times New Roman"/>
          <w:sz w:val="22"/>
          <w:szCs w:val="22"/>
        </w:rPr>
      </w:pPr>
      <w:r w:rsidRPr="00685B47">
        <w:rPr>
          <w:rFonts w:ascii="Times New Roman" w:eastAsia="Calibri" w:hAnsi="Times New Roman" w:cs="Times New Roman"/>
          <w:sz w:val="22"/>
          <w:szCs w:val="22"/>
        </w:rPr>
        <w:t>LG autonomy will lead to increased LG development</w:t>
      </w:r>
    </w:p>
    <w:p w14:paraId="37851853" w14:textId="77777777" w:rsidR="00CC696B" w:rsidRPr="00685B47" w:rsidRDefault="00CC696B" w:rsidP="00CC696B">
      <w:pPr>
        <w:pStyle w:val="ListParagraph"/>
        <w:numPr>
          <w:ilvl w:val="2"/>
          <w:numId w:val="11"/>
        </w:numPr>
        <w:spacing w:after="0" w:line="276" w:lineRule="auto"/>
        <w:rPr>
          <w:rFonts w:ascii="Times New Roman" w:eastAsia="Calibri" w:hAnsi="Times New Roman" w:cs="Times New Roman"/>
          <w:sz w:val="22"/>
          <w:szCs w:val="22"/>
        </w:rPr>
      </w:pPr>
      <w:r w:rsidRPr="00685B47">
        <w:rPr>
          <w:rFonts w:ascii="Times New Roman" w:eastAsia="Calibri" w:hAnsi="Times New Roman" w:cs="Times New Roman"/>
          <w:sz w:val="22"/>
          <w:szCs w:val="22"/>
        </w:rPr>
        <w:t>LG autonomy will result in inadequate resources, mismanagement of funds, and corruption</w:t>
      </w:r>
    </w:p>
    <w:p w14:paraId="50905AE3" w14:textId="77777777" w:rsidR="00BB0DF4" w:rsidRPr="00685B47" w:rsidRDefault="00BB0DF4" w:rsidP="00B4198F">
      <w:pPr>
        <w:pStyle w:val="ListParagraph"/>
        <w:numPr>
          <w:ilvl w:val="2"/>
          <w:numId w:val="11"/>
        </w:numPr>
        <w:spacing w:after="0" w:line="276" w:lineRule="auto"/>
        <w:contextualSpacing w:val="0"/>
        <w:rPr>
          <w:rFonts w:ascii="Times New Roman" w:eastAsia="Calibri" w:hAnsi="Times New Roman" w:cs="Times New Roman"/>
          <w:sz w:val="22"/>
          <w:szCs w:val="22"/>
        </w:rPr>
      </w:pPr>
      <w:r w:rsidRPr="00685B47">
        <w:rPr>
          <w:rFonts w:ascii="Times New Roman" w:eastAsia="Calibri" w:hAnsi="Times New Roman" w:cs="Times New Roman"/>
          <w:sz w:val="22"/>
          <w:szCs w:val="22"/>
        </w:rPr>
        <w:t>State Independent Electoral Commissions (SIECs) should be abolished to ensure independence of local government elections</w:t>
      </w:r>
    </w:p>
    <w:p w14:paraId="706411FB" w14:textId="77777777" w:rsidR="00511DBB" w:rsidRPr="00685B47" w:rsidRDefault="00511DBB" w:rsidP="00511DBB">
      <w:pPr>
        <w:pStyle w:val="ListParagraph"/>
        <w:numPr>
          <w:ilvl w:val="2"/>
          <w:numId w:val="11"/>
        </w:numPr>
        <w:rPr>
          <w:rFonts w:ascii="Times New Roman" w:eastAsia="Calibri" w:hAnsi="Times New Roman" w:cs="Times New Roman"/>
          <w:sz w:val="22"/>
          <w:szCs w:val="22"/>
        </w:rPr>
      </w:pPr>
      <w:r w:rsidRPr="00685B47">
        <w:rPr>
          <w:rFonts w:ascii="Times New Roman" w:eastAsia="Calibri" w:hAnsi="Times New Roman" w:cs="Times New Roman"/>
          <w:sz w:val="22"/>
          <w:szCs w:val="22"/>
        </w:rPr>
        <w:t>Opposition to LG autonomy should have electoral consequences</w:t>
      </w:r>
    </w:p>
    <w:p w14:paraId="4CFBA13D" w14:textId="77777777" w:rsidR="00BB0DF4" w:rsidRPr="00685B47" w:rsidRDefault="00BB0DF4" w:rsidP="00B4198F">
      <w:pPr>
        <w:pStyle w:val="ListParagraph"/>
        <w:numPr>
          <w:ilvl w:val="2"/>
          <w:numId w:val="11"/>
        </w:numPr>
        <w:spacing w:after="0" w:line="276" w:lineRule="auto"/>
        <w:contextualSpacing w:val="0"/>
        <w:rPr>
          <w:rFonts w:ascii="Times New Roman" w:eastAsia="Calibri" w:hAnsi="Times New Roman" w:cs="Times New Roman"/>
          <w:sz w:val="22"/>
          <w:szCs w:val="22"/>
        </w:rPr>
      </w:pPr>
      <w:r w:rsidRPr="00685B47">
        <w:rPr>
          <w:rFonts w:ascii="Times New Roman" w:eastAsia="Calibri" w:hAnsi="Times New Roman" w:cs="Times New Roman"/>
          <w:sz w:val="22"/>
          <w:szCs w:val="22"/>
        </w:rPr>
        <w:t>SLGJA undermines the financial autonomy of local governments</w:t>
      </w:r>
    </w:p>
    <w:p w14:paraId="6C6574C7" w14:textId="77777777" w:rsidR="00BB0DF4" w:rsidRPr="00685B47" w:rsidRDefault="00BB0DF4" w:rsidP="00B4198F">
      <w:pPr>
        <w:pStyle w:val="ListParagraph"/>
        <w:numPr>
          <w:ilvl w:val="2"/>
          <w:numId w:val="11"/>
        </w:numPr>
        <w:spacing w:after="0" w:line="276" w:lineRule="auto"/>
        <w:contextualSpacing w:val="0"/>
        <w:rPr>
          <w:rFonts w:ascii="Times New Roman" w:eastAsia="Calibri" w:hAnsi="Times New Roman" w:cs="Times New Roman"/>
          <w:sz w:val="22"/>
          <w:szCs w:val="22"/>
        </w:rPr>
      </w:pPr>
      <w:r w:rsidRPr="00685B47">
        <w:rPr>
          <w:rFonts w:ascii="Times New Roman" w:eastAsia="Calibri" w:hAnsi="Times New Roman" w:cs="Times New Roman"/>
          <w:sz w:val="22"/>
          <w:szCs w:val="22"/>
        </w:rPr>
        <w:t>LGs perform poorly in providing essential services because they lack financial autonomy</w:t>
      </w:r>
    </w:p>
    <w:p w14:paraId="0B3DEB69" w14:textId="754ED3EA" w:rsidR="00BB0DF4" w:rsidRPr="00685B47" w:rsidRDefault="00FC358A" w:rsidP="00B4198F">
      <w:pPr>
        <w:pStyle w:val="ListParagraph"/>
        <w:numPr>
          <w:ilvl w:val="2"/>
          <w:numId w:val="11"/>
        </w:numPr>
        <w:spacing w:after="0" w:line="276" w:lineRule="auto"/>
        <w:contextualSpacing w:val="0"/>
        <w:rPr>
          <w:rFonts w:ascii="Times New Roman" w:eastAsia="Calibri" w:hAnsi="Times New Roman" w:cs="Times New Roman"/>
          <w:sz w:val="22"/>
          <w:szCs w:val="22"/>
        </w:rPr>
      </w:pPr>
      <w:r w:rsidRPr="00685B47">
        <w:rPr>
          <w:rFonts w:ascii="Times New Roman" w:eastAsia="Calibri" w:hAnsi="Times New Roman" w:cs="Times New Roman"/>
          <w:sz w:val="22"/>
          <w:szCs w:val="22"/>
        </w:rPr>
        <w:t>State and Local Government Joint Account (</w:t>
      </w:r>
      <w:r w:rsidR="00BB0DF4" w:rsidRPr="00685B47">
        <w:rPr>
          <w:rFonts w:ascii="Times New Roman" w:eastAsia="Calibri" w:hAnsi="Times New Roman" w:cs="Times New Roman"/>
          <w:sz w:val="22"/>
          <w:szCs w:val="22"/>
        </w:rPr>
        <w:t>SLGJA</w:t>
      </w:r>
      <w:r w:rsidRPr="00685B47">
        <w:rPr>
          <w:rFonts w:ascii="Times New Roman" w:eastAsia="Calibri" w:hAnsi="Times New Roman" w:cs="Times New Roman"/>
          <w:sz w:val="22"/>
          <w:szCs w:val="22"/>
        </w:rPr>
        <w:t>)</w:t>
      </w:r>
      <w:r w:rsidR="00BB0DF4" w:rsidRPr="00685B47">
        <w:rPr>
          <w:rFonts w:ascii="Times New Roman" w:eastAsia="Calibri" w:hAnsi="Times New Roman" w:cs="Times New Roman"/>
          <w:sz w:val="22"/>
          <w:szCs w:val="22"/>
        </w:rPr>
        <w:t xml:space="preserve"> should be abolished</w:t>
      </w:r>
    </w:p>
    <w:p w14:paraId="1BCB4FF7" w14:textId="1028E1AD" w:rsidR="00BB0DF4" w:rsidRPr="00685B47" w:rsidRDefault="00BB0DF4" w:rsidP="00291C6F">
      <w:pPr>
        <w:pStyle w:val="ListParagraph"/>
        <w:numPr>
          <w:ilvl w:val="3"/>
          <w:numId w:val="1"/>
        </w:numPr>
        <w:pBdr>
          <w:top w:val="nil"/>
          <w:left w:val="nil"/>
          <w:bottom w:val="nil"/>
          <w:right w:val="nil"/>
          <w:between w:val="nil"/>
        </w:pBdr>
        <w:spacing w:after="0" w:line="240" w:lineRule="auto"/>
        <w:ind w:left="720" w:hanging="720"/>
        <w:rPr>
          <w:rFonts w:ascii="Times New Roman" w:eastAsia="Calibri" w:hAnsi="Times New Roman" w:cs="Times New Roman"/>
          <w:b/>
          <w:color w:val="000000"/>
          <w:sz w:val="22"/>
          <w:szCs w:val="22"/>
        </w:rPr>
      </w:pPr>
      <w:r w:rsidRPr="00685B47">
        <w:rPr>
          <w:rFonts w:ascii="Times New Roman" w:eastAsia="Calibri" w:hAnsi="Times New Roman" w:cs="Times New Roman"/>
          <w:b/>
          <w:color w:val="000000"/>
          <w:sz w:val="22"/>
          <w:szCs w:val="22"/>
        </w:rPr>
        <w:t>Concept agreement (check box)</w:t>
      </w:r>
    </w:p>
    <w:p w14:paraId="61C772F9" w14:textId="77777777" w:rsidR="00BB0DF4" w:rsidRPr="00685B47" w:rsidRDefault="00BB0DF4" w:rsidP="00291C6F">
      <w:pPr>
        <w:numPr>
          <w:ilvl w:val="4"/>
          <w:numId w:val="3"/>
        </w:numPr>
        <w:pBdr>
          <w:top w:val="nil"/>
          <w:left w:val="nil"/>
          <w:bottom w:val="nil"/>
          <w:right w:val="nil"/>
          <w:between w:val="nil"/>
        </w:pBdr>
        <w:spacing w:after="0" w:line="240" w:lineRule="auto"/>
        <w:rPr>
          <w:rFonts w:ascii="Times New Roman" w:eastAsia="Calibri" w:hAnsi="Times New Roman" w:cs="Times New Roman"/>
          <w:b/>
          <w:color w:val="000000"/>
          <w:sz w:val="22"/>
          <w:szCs w:val="22"/>
        </w:rPr>
      </w:pPr>
      <w:r w:rsidRPr="00685B47">
        <w:rPr>
          <w:rFonts w:ascii="Times New Roman" w:eastAsia="Calibri" w:hAnsi="Times New Roman" w:cs="Times New Roman"/>
          <w:color w:val="000000"/>
          <w:sz w:val="22"/>
          <w:szCs w:val="22"/>
        </w:rPr>
        <w:t>If a policy actor expresses agreement to a concept, check the “yes” box</w:t>
      </w:r>
    </w:p>
    <w:p w14:paraId="3B9295CC" w14:textId="77777777" w:rsidR="00BB0DF4" w:rsidRPr="00685B47" w:rsidRDefault="00BB0DF4" w:rsidP="00291C6F">
      <w:pPr>
        <w:numPr>
          <w:ilvl w:val="4"/>
          <w:numId w:val="3"/>
        </w:numPr>
        <w:pBdr>
          <w:top w:val="nil"/>
          <w:left w:val="nil"/>
          <w:bottom w:val="nil"/>
          <w:right w:val="nil"/>
          <w:between w:val="nil"/>
        </w:pBdr>
        <w:spacing w:after="0" w:line="240" w:lineRule="auto"/>
        <w:rPr>
          <w:rFonts w:ascii="Times New Roman" w:eastAsia="Calibri" w:hAnsi="Times New Roman" w:cs="Times New Roman"/>
          <w:b/>
          <w:color w:val="000000"/>
          <w:sz w:val="22"/>
          <w:szCs w:val="22"/>
        </w:rPr>
      </w:pPr>
      <w:r w:rsidRPr="00685B47">
        <w:rPr>
          <w:rFonts w:ascii="Times New Roman" w:eastAsia="Calibri" w:hAnsi="Times New Roman" w:cs="Times New Roman"/>
          <w:color w:val="000000"/>
          <w:sz w:val="22"/>
          <w:szCs w:val="22"/>
        </w:rPr>
        <w:t>If a policy actor expresses disagreement with a concept, check the “no” box</w:t>
      </w:r>
      <w:r w:rsidRPr="00685B47">
        <w:rPr>
          <w:rFonts w:ascii="Times New Roman" w:hAnsi="Times New Roman" w:cs="Times New Roman"/>
          <w:sz w:val="22"/>
          <w:szCs w:val="22"/>
        </w:rPr>
        <w:t xml:space="preserve"> </w:t>
      </w:r>
    </w:p>
    <w:p w14:paraId="018976B3" w14:textId="77777777" w:rsidR="00BB0DF4" w:rsidRPr="00685B47" w:rsidRDefault="00BB0DF4" w:rsidP="00BB0DF4">
      <w:pPr>
        <w:rPr>
          <w:rFonts w:ascii="Times New Roman" w:hAnsi="Times New Roman" w:cs="Times New Roman"/>
          <w:sz w:val="22"/>
          <w:szCs w:val="22"/>
        </w:rPr>
      </w:pPr>
    </w:p>
    <w:p w14:paraId="119B5E5D" w14:textId="77777777" w:rsidR="00BB0DF4" w:rsidRPr="00685B47" w:rsidRDefault="00BB0DF4" w:rsidP="00BB0DF4">
      <w:pPr>
        <w:rPr>
          <w:rFonts w:ascii="Times New Roman" w:hAnsi="Times New Roman" w:cs="Times New Roman"/>
          <w:sz w:val="22"/>
          <w:szCs w:val="22"/>
        </w:rPr>
      </w:pPr>
    </w:p>
    <w:p w14:paraId="107FC525" w14:textId="77777777" w:rsidR="00BB0DF4" w:rsidRPr="00685B47" w:rsidRDefault="00BB0DF4" w:rsidP="00BB0DF4">
      <w:pPr>
        <w:rPr>
          <w:rFonts w:ascii="Times New Roman" w:hAnsi="Times New Roman" w:cs="Times New Roman"/>
          <w:sz w:val="22"/>
          <w:szCs w:val="22"/>
        </w:rPr>
      </w:pPr>
    </w:p>
    <w:p w14:paraId="10BAD3A1" w14:textId="77777777" w:rsidR="00BB0DF4" w:rsidRPr="00685B47" w:rsidRDefault="00BB0DF4" w:rsidP="00BB0DF4">
      <w:pPr>
        <w:rPr>
          <w:rFonts w:ascii="Times New Roman" w:hAnsi="Times New Roman" w:cs="Times New Roman"/>
          <w:sz w:val="22"/>
          <w:szCs w:val="22"/>
        </w:rPr>
      </w:pPr>
    </w:p>
    <w:p w14:paraId="6A5585A4" w14:textId="77777777" w:rsidR="00BB0DF4" w:rsidRPr="00685B47" w:rsidRDefault="00BB0DF4" w:rsidP="00BB0DF4">
      <w:pPr>
        <w:rPr>
          <w:rFonts w:ascii="Times New Roman" w:hAnsi="Times New Roman" w:cs="Times New Roman"/>
          <w:sz w:val="22"/>
          <w:szCs w:val="22"/>
        </w:rPr>
      </w:pPr>
    </w:p>
    <w:p w14:paraId="689F27A0" w14:textId="77777777" w:rsidR="006B7347" w:rsidRPr="00685B47" w:rsidRDefault="006B7347" w:rsidP="00BB0DF4">
      <w:pPr>
        <w:rPr>
          <w:rFonts w:ascii="Times New Roman" w:hAnsi="Times New Roman" w:cs="Times New Roman"/>
          <w:sz w:val="22"/>
          <w:szCs w:val="22"/>
        </w:rPr>
      </w:pPr>
    </w:p>
    <w:p w14:paraId="31E37F02" w14:textId="77777777" w:rsidR="006B7347" w:rsidRPr="00685B47" w:rsidRDefault="006B7347" w:rsidP="00BB0DF4">
      <w:pPr>
        <w:rPr>
          <w:rFonts w:ascii="Times New Roman" w:hAnsi="Times New Roman" w:cs="Times New Roman"/>
          <w:sz w:val="22"/>
          <w:szCs w:val="22"/>
        </w:rPr>
      </w:pPr>
    </w:p>
    <w:p w14:paraId="42E97D1E" w14:textId="77777777" w:rsidR="006B7347" w:rsidRPr="00685B47" w:rsidRDefault="006B7347" w:rsidP="00BB0DF4">
      <w:pPr>
        <w:rPr>
          <w:rFonts w:ascii="Times New Roman" w:hAnsi="Times New Roman" w:cs="Times New Roman"/>
          <w:sz w:val="22"/>
          <w:szCs w:val="22"/>
        </w:rPr>
      </w:pPr>
    </w:p>
    <w:p w14:paraId="2FC950DA" w14:textId="77777777" w:rsidR="006B7347" w:rsidRPr="00685B47" w:rsidRDefault="006B7347" w:rsidP="00BB0DF4">
      <w:pPr>
        <w:rPr>
          <w:rFonts w:ascii="Times New Roman" w:hAnsi="Times New Roman" w:cs="Times New Roman"/>
          <w:sz w:val="22"/>
          <w:szCs w:val="22"/>
        </w:rPr>
      </w:pPr>
    </w:p>
    <w:p w14:paraId="10C313F6" w14:textId="77777777" w:rsidR="006B7347" w:rsidRPr="00685B47" w:rsidRDefault="006B7347" w:rsidP="00BB0DF4">
      <w:pPr>
        <w:rPr>
          <w:rFonts w:ascii="Times New Roman" w:hAnsi="Times New Roman" w:cs="Times New Roman"/>
          <w:sz w:val="22"/>
          <w:szCs w:val="22"/>
        </w:rPr>
      </w:pPr>
    </w:p>
    <w:p w14:paraId="7960146C" w14:textId="77777777" w:rsidR="00685B47" w:rsidRDefault="00685B47" w:rsidP="006B7347">
      <w:pPr>
        <w:ind w:firstLine="0"/>
        <w:jc w:val="center"/>
        <w:rPr>
          <w:rFonts w:ascii="Times New Roman" w:hAnsi="Times New Roman" w:cs="Times New Roman"/>
          <w:b/>
          <w:bCs/>
          <w:sz w:val="22"/>
          <w:szCs w:val="22"/>
        </w:rPr>
      </w:pPr>
    </w:p>
    <w:p w14:paraId="6E30A0AD" w14:textId="77777777" w:rsidR="00685B47" w:rsidRDefault="00685B47" w:rsidP="006B7347">
      <w:pPr>
        <w:ind w:firstLine="0"/>
        <w:jc w:val="center"/>
        <w:rPr>
          <w:rFonts w:ascii="Times New Roman" w:hAnsi="Times New Roman" w:cs="Times New Roman"/>
          <w:b/>
          <w:bCs/>
          <w:sz w:val="22"/>
          <w:szCs w:val="22"/>
        </w:rPr>
      </w:pPr>
    </w:p>
    <w:p w14:paraId="39888012" w14:textId="77777777" w:rsidR="00685B47" w:rsidRDefault="00685B47" w:rsidP="006B7347">
      <w:pPr>
        <w:ind w:firstLine="0"/>
        <w:jc w:val="center"/>
        <w:rPr>
          <w:rFonts w:ascii="Times New Roman" w:hAnsi="Times New Roman" w:cs="Times New Roman"/>
          <w:b/>
          <w:bCs/>
          <w:sz w:val="22"/>
          <w:szCs w:val="22"/>
        </w:rPr>
      </w:pPr>
    </w:p>
    <w:p w14:paraId="32B405B6" w14:textId="77777777" w:rsidR="00685B47" w:rsidRDefault="00685B47" w:rsidP="006B7347">
      <w:pPr>
        <w:ind w:firstLine="0"/>
        <w:jc w:val="center"/>
        <w:rPr>
          <w:rFonts w:ascii="Times New Roman" w:hAnsi="Times New Roman" w:cs="Times New Roman"/>
          <w:b/>
          <w:bCs/>
          <w:sz w:val="22"/>
          <w:szCs w:val="22"/>
        </w:rPr>
      </w:pPr>
    </w:p>
    <w:p w14:paraId="5DAFEC76" w14:textId="77777777" w:rsidR="00685B47" w:rsidRDefault="00685B47" w:rsidP="006B7347">
      <w:pPr>
        <w:ind w:firstLine="0"/>
        <w:jc w:val="center"/>
        <w:rPr>
          <w:rFonts w:ascii="Times New Roman" w:hAnsi="Times New Roman" w:cs="Times New Roman"/>
          <w:b/>
          <w:bCs/>
          <w:sz w:val="22"/>
          <w:szCs w:val="22"/>
        </w:rPr>
      </w:pPr>
    </w:p>
    <w:p w14:paraId="043B695E" w14:textId="77777777" w:rsidR="00685B47" w:rsidRDefault="00685B47" w:rsidP="006B7347">
      <w:pPr>
        <w:ind w:firstLine="0"/>
        <w:jc w:val="center"/>
        <w:rPr>
          <w:rFonts w:ascii="Times New Roman" w:hAnsi="Times New Roman" w:cs="Times New Roman"/>
          <w:b/>
          <w:bCs/>
          <w:sz w:val="22"/>
          <w:szCs w:val="22"/>
        </w:rPr>
      </w:pPr>
    </w:p>
    <w:p w14:paraId="7205F722" w14:textId="77777777" w:rsidR="00685B47" w:rsidRDefault="00685B47" w:rsidP="006B7347">
      <w:pPr>
        <w:ind w:firstLine="0"/>
        <w:jc w:val="center"/>
        <w:rPr>
          <w:rFonts w:ascii="Times New Roman" w:hAnsi="Times New Roman" w:cs="Times New Roman"/>
          <w:b/>
          <w:bCs/>
          <w:sz w:val="22"/>
          <w:szCs w:val="22"/>
        </w:rPr>
      </w:pPr>
    </w:p>
    <w:p w14:paraId="2DD988A0" w14:textId="77777777" w:rsidR="007261DA" w:rsidRPr="00685B47" w:rsidRDefault="007261DA" w:rsidP="00291C6F">
      <w:pPr>
        <w:tabs>
          <w:tab w:val="left" w:pos="2329"/>
        </w:tabs>
        <w:rPr>
          <w:rFonts w:ascii="Times New Roman" w:hAnsi="Times New Roman" w:cs="Times New Roman"/>
          <w:sz w:val="22"/>
          <w:szCs w:val="22"/>
        </w:rPr>
      </w:pPr>
    </w:p>
    <w:p w14:paraId="56B92BC2" w14:textId="77777777" w:rsidR="00326041" w:rsidRPr="00685B47" w:rsidRDefault="00326041" w:rsidP="00291C6F">
      <w:pPr>
        <w:tabs>
          <w:tab w:val="left" w:pos="2329"/>
        </w:tabs>
        <w:rPr>
          <w:rFonts w:ascii="Times New Roman" w:hAnsi="Times New Roman" w:cs="Times New Roman"/>
          <w:sz w:val="22"/>
          <w:szCs w:val="22"/>
        </w:rPr>
        <w:sectPr w:rsidR="00326041" w:rsidRPr="00685B47">
          <w:pgSz w:w="12240" w:h="15840"/>
          <w:pgMar w:top="1440" w:right="1440" w:bottom="1440" w:left="1440" w:header="720" w:footer="720" w:gutter="0"/>
          <w:cols w:space="720"/>
          <w:docGrid w:linePitch="360"/>
        </w:sectPr>
      </w:pPr>
    </w:p>
    <w:p w14:paraId="3E1269E2" w14:textId="12D197CF" w:rsidR="00386C7F" w:rsidRPr="00386C7F" w:rsidRDefault="00AA7C6F" w:rsidP="00386C7F">
      <w:pPr>
        <w:tabs>
          <w:tab w:val="left" w:pos="2329"/>
        </w:tabs>
        <w:jc w:val="center"/>
        <w:rPr>
          <w:rFonts w:ascii="Times New Roman" w:hAnsi="Times New Roman" w:cs="Times New Roman"/>
          <w:sz w:val="22"/>
          <w:szCs w:val="22"/>
        </w:rPr>
      </w:pPr>
      <w:r w:rsidRPr="00386C7F">
        <w:rPr>
          <w:rFonts w:ascii="Times New Roman" w:hAnsi="Times New Roman" w:cs="Times New Roman"/>
          <w:sz w:val="22"/>
          <w:szCs w:val="22"/>
        </w:rPr>
        <w:lastRenderedPageBreak/>
        <w:t>Appendix E</w:t>
      </w:r>
    </w:p>
    <w:p w14:paraId="46E426F7" w14:textId="19FDF0FA" w:rsidR="007261DA" w:rsidRPr="00386C7F" w:rsidRDefault="00861878" w:rsidP="00386C7F">
      <w:pPr>
        <w:tabs>
          <w:tab w:val="left" w:pos="2329"/>
        </w:tabs>
        <w:ind w:firstLine="0"/>
        <w:rPr>
          <w:rFonts w:ascii="Times New Roman" w:hAnsi="Times New Roman" w:cs="Times New Roman"/>
          <w:sz w:val="22"/>
          <w:szCs w:val="22"/>
        </w:rPr>
      </w:pPr>
      <w:r w:rsidRPr="00386C7F">
        <w:rPr>
          <w:rFonts w:ascii="Times New Roman" w:hAnsi="Times New Roman" w:cs="Times New Roman"/>
          <w:sz w:val="22"/>
          <w:szCs w:val="22"/>
        </w:rPr>
        <w:t>Supreme Court Cases Pertinent to Local Government Autonomy</w:t>
      </w:r>
    </w:p>
    <w:tbl>
      <w:tblPr>
        <w:tblStyle w:val="TableGrid"/>
        <w:tblW w:w="0" w:type="auto"/>
        <w:tblLook w:val="04A0" w:firstRow="1" w:lastRow="0" w:firstColumn="1" w:lastColumn="0" w:noHBand="0" w:noVBand="1"/>
      </w:tblPr>
      <w:tblGrid>
        <w:gridCol w:w="729"/>
        <w:gridCol w:w="2020"/>
        <w:gridCol w:w="9576"/>
      </w:tblGrid>
      <w:tr w:rsidR="00035367" w:rsidRPr="00685B47" w14:paraId="09F11AB7" w14:textId="77777777" w:rsidTr="00035367">
        <w:tc>
          <w:tcPr>
            <w:tcW w:w="729" w:type="dxa"/>
          </w:tcPr>
          <w:p w14:paraId="3F72A524" w14:textId="796FB415" w:rsidR="00035367" w:rsidRPr="00685B47" w:rsidRDefault="0003536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Year</w:t>
            </w:r>
          </w:p>
        </w:tc>
        <w:tc>
          <w:tcPr>
            <w:tcW w:w="2020" w:type="dxa"/>
          </w:tcPr>
          <w:p w14:paraId="37268D0B" w14:textId="67723146" w:rsidR="00035367" w:rsidRPr="00685B47" w:rsidRDefault="0003536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Case Citation</w:t>
            </w:r>
          </w:p>
        </w:tc>
        <w:tc>
          <w:tcPr>
            <w:tcW w:w="9576" w:type="dxa"/>
          </w:tcPr>
          <w:p w14:paraId="5CFDA6B3" w14:textId="38152577" w:rsidR="00035367" w:rsidRPr="00685B47" w:rsidRDefault="0003536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Principle</w:t>
            </w:r>
          </w:p>
        </w:tc>
      </w:tr>
      <w:tr w:rsidR="00035367" w:rsidRPr="00685B47" w14:paraId="1E118BF4" w14:textId="77777777" w:rsidTr="00035367">
        <w:tc>
          <w:tcPr>
            <w:tcW w:w="729" w:type="dxa"/>
          </w:tcPr>
          <w:p w14:paraId="019A915C" w14:textId="49A9835F" w:rsidR="00035367" w:rsidRPr="00685B47" w:rsidRDefault="0003536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2014</w:t>
            </w:r>
          </w:p>
        </w:tc>
        <w:tc>
          <w:tcPr>
            <w:tcW w:w="2020" w:type="dxa"/>
          </w:tcPr>
          <w:p w14:paraId="728AB81C" w14:textId="5813BC78" w:rsidR="00035367" w:rsidRPr="00685B47" w:rsidRDefault="00035367" w:rsidP="00326041">
            <w:pPr>
              <w:ind w:firstLine="0"/>
              <w:rPr>
                <w:rFonts w:ascii="Times New Roman" w:hAnsi="Times New Roman" w:cs="Times New Roman"/>
                <w:sz w:val="22"/>
                <w:szCs w:val="22"/>
              </w:rPr>
            </w:pPr>
            <w:r w:rsidRPr="00685B47">
              <w:rPr>
                <w:rFonts w:ascii="Times New Roman" w:hAnsi="Times New Roman" w:cs="Times New Roman"/>
                <w:sz w:val="22"/>
                <w:szCs w:val="22"/>
              </w:rPr>
              <w:t>EZE &amp; ORS v. GOVERNOR OF ABIA STATE &amp; ORS (2014) LPELR-23276(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22-23 paras. E)</w:t>
            </w:r>
          </w:p>
        </w:tc>
        <w:tc>
          <w:tcPr>
            <w:tcW w:w="9576" w:type="dxa"/>
          </w:tcPr>
          <w:p w14:paraId="4EC60744" w14:textId="1AF1D009" w:rsidR="00035367" w:rsidRPr="00685B47" w:rsidRDefault="00035367" w:rsidP="00AF3ADB">
            <w:pPr>
              <w:ind w:firstLine="0"/>
              <w:rPr>
                <w:rFonts w:ascii="Times New Roman" w:hAnsi="Times New Roman" w:cs="Times New Roman"/>
                <w:sz w:val="22"/>
                <w:szCs w:val="22"/>
              </w:rPr>
            </w:pPr>
            <w:r w:rsidRPr="00685B47">
              <w:rPr>
                <w:rFonts w:ascii="Times New Roman" w:hAnsi="Times New Roman" w:cs="Times New Roman"/>
                <w:sz w:val="22"/>
                <w:szCs w:val="22"/>
              </w:rPr>
              <w:t xml:space="preserve">"Section 7(1) of the Constitution states that: "7(1) The system of Local Government by democratically elected Local Government Councils is under this Constitution guaranteed; and accordingly the Government of every State shall, subject to Section 8 of this Constitution ensure their existence under a law which provides for the establishment structure, composition, finance and functions of such councils." On a careful </w:t>
            </w:r>
            <w:proofErr w:type="gramStart"/>
            <w:r w:rsidRPr="00685B47">
              <w:rPr>
                <w:rFonts w:ascii="Times New Roman" w:hAnsi="Times New Roman" w:cs="Times New Roman"/>
                <w:sz w:val="22"/>
                <w:szCs w:val="22"/>
              </w:rPr>
              <w:t>reading,</w:t>
            </w:r>
            <w:proofErr w:type="gramEnd"/>
            <w:r w:rsidRPr="00685B47">
              <w:rPr>
                <w:rFonts w:ascii="Times New Roman" w:hAnsi="Times New Roman" w:cs="Times New Roman"/>
                <w:sz w:val="22"/>
                <w:szCs w:val="22"/>
              </w:rPr>
              <w:t xml:space="preserve"> of the above it becomes clear that it is the duty of the Governor to ensure that the system of Local Government continues unhindered. Dissolving Local Government Councils and replacing them with Caretaker Committee amounts to the Governor acting on his whims and fancies, unknown to our laws, clearly illegal. It is the duty of the Governor to ensure their existence rather than being responsible for destroying them."</w:t>
            </w:r>
          </w:p>
        </w:tc>
      </w:tr>
      <w:tr w:rsidR="00035367" w:rsidRPr="00685B47" w14:paraId="59CE06AA" w14:textId="77777777" w:rsidTr="00035367">
        <w:tc>
          <w:tcPr>
            <w:tcW w:w="729" w:type="dxa"/>
          </w:tcPr>
          <w:p w14:paraId="2232D7B9" w14:textId="74F04A3E" w:rsidR="00035367" w:rsidRPr="00685B47" w:rsidRDefault="0003536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2015</w:t>
            </w:r>
          </w:p>
        </w:tc>
        <w:tc>
          <w:tcPr>
            <w:tcW w:w="2020" w:type="dxa"/>
          </w:tcPr>
          <w:p w14:paraId="48C2A55C" w14:textId="7BAB797C" w:rsidR="00035367" w:rsidRPr="00685B47" w:rsidRDefault="0003536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OGBOLOSINGHA &amp; ANOR v. BAYELSA STATE INEC &amp; ORS (2015) LPELR-24353(</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52-55 paras. C)</w:t>
            </w:r>
          </w:p>
        </w:tc>
        <w:tc>
          <w:tcPr>
            <w:tcW w:w="9576" w:type="dxa"/>
          </w:tcPr>
          <w:p w14:paraId="6E4EA2F2" w14:textId="4BF24C5F" w:rsidR="00035367" w:rsidRPr="00685B47" w:rsidRDefault="0003536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crux of focus in this cross appeal therefore, is section 27(3)(a) of the Local Government Law under reference which states as follows:- "Section 27(3)(a) (3) subject to the provisions of subsection (1) of this section, the chairman shall vacate his office at the expiration of a period of 3 years commencing from the date when - (a) in the case of a person first elected as chairman under this law he took the oath of Allegiance and the oath of office?.." From the said provision supra, </w:t>
            </w:r>
            <w:proofErr w:type="gramStart"/>
            <w:r w:rsidRPr="00685B47">
              <w:rPr>
                <w:rFonts w:ascii="Times New Roman" w:hAnsi="Times New Roman" w:cs="Times New Roman"/>
                <w:sz w:val="22"/>
                <w:szCs w:val="22"/>
              </w:rPr>
              <w:t>it is clear that the</w:t>
            </w:r>
            <w:proofErr w:type="gramEnd"/>
            <w:r w:rsidRPr="00685B47">
              <w:rPr>
                <w:rFonts w:ascii="Times New Roman" w:hAnsi="Times New Roman" w:cs="Times New Roman"/>
                <w:sz w:val="22"/>
                <w:szCs w:val="22"/>
              </w:rPr>
              <w:t xml:space="preserve"> term of office of a person first elected as chairman would begin to run from the date the oath of Allegiance and oath of office were taken or subscribed to. There are two main issues arising from the foregoing statutory section. Firstly, a determination of who is, a person first elected and secondly, when was the oath of Allegiance and oath of office taken or subscribed? The case of Amaechi v. INEC (2003) 1 SC (Pt. 1) 36 has put the two questions to rest wherein this court per </w:t>
            </w:r>
            <w:proofErr w:type="spellStart"/>
            <w:r w:rsidRPr="00685B47">
              <w:rPr>
                <w:rFonts w:ascii="Times New Roman" w:hAnsi="Times New Roman" w:cs="Times New Roman"/>
                <w:sz w:val="22"/>
                <w:szCs w:val="22"/>
              </w:rPr>
              <w:t>Oguntade</w:t>
            </w:r>
            <w:proofErr w:type="spellEnd"/>
            <w:r w:rsidRPr="00685B47">
              <w:rPr>
                <w:rFonts w:ascii="Times New Roman" w:hAnsi="Times New Roman" w:cs="Times New Roman"/>
                <w:sz w:val="22"/>
                <w:szCs w:val="22"/>
              </w:rPr>
              <w:t xml:space="preserve">, JSC had this to say at page 110. "Now section 221 of the 1999 Constitution provides: No association other than a political party shall canvass for votes for any candidate at any election or contribute to the funds of any party or to the election expenses of any candidate at an election. The above provision effectually removes the possibility of independent candidacy in our </w:t>
            </w:r>
            <w:proofErr w:type="gramStart"/>
            <w:r w:rsidRPr="00685B47">
              <w:rPr>
                <w:rFonts w:ascii="Times New Roman" w:hAnsi="Times New Roman" w:cs="Times New Roman"/>
                <w:sz w:val="22"/>
                <w:szCs w:val="22"/>
              </w:rPr>
              <w:t>elections;</w:t>
            </w:r>
            <w:proofErr w:type="gramEnd"/>
            <w:r w:rsidRPr="00685B47">
              <w:rPr>
                <w:rFonts w:ascii="Times New Roman" w:hAnsi="Times New Roman" w:cs="Times New Roman"/>
                <w:sz w:val="22"/>
                <w:szCs w:val="22"/>
              </w:rPr>
              <w:t xml:space="preserve"> and places emphasis and responsibility in elections on political parties. Without a political party a candidate cannot contest. The primary method of </w:t>
            </w:r>
            <w:proofErr w:type="gramStart"/>
            <w:r w:rsidRPr="00685B47">
              <w:rPr>
                <w:rFonts w:ascii="Times New Roman" w:hAnsi="Times New Roman" w:cs="Times New Roman"/>
                <w:sz w:val="22"/>
                <w:szCs w:val="22"/>
              </w:rPr>
              <w:t>contest</w:t>
            </w:r>
            <w:proofErr w:type="gramEnd"/>
            <w:r w:rsidRPr="00685B47">
              <w:rPr>
                <w:rFonts w:ascii="Times New Roman" w:hAnsi="Times New Roman" w:cs="Times New Roman"/>
                <w:sz w:val="22"/>
                <w:szCs w:val="22"/>
              </w:rPr>
              <w:t xml:space="preserve"> for elective offices is therefore between parties. If as provided in section 221 above, it is only a party that </w:t>
            </w:r>
            <w:proofErr w:type="gramStart"/>
            <w:r w:rsidRPr="00685B47">
              <w:rPr>
                <w:rFonts w:ascii="Times New Roman" w:hAnsi="Times New Roman" w:cs="Times New Roman"/>
                <w:sz w:val="22"/>
                <w:szCs w:val="22"/>
              </w:rPr>
              <w:t>canvass</w:t>
            </w:r>
            <w:proofErr w:type="gramEnd"/>
            <w:r w:rsidRPr="00685B47">
              <w:rPr>
                <w:rFonts w:ascii="Times New Roman" w:hAnsi="Times New Roman" w:cs="Times New Roman"/>
                <w:sz w:val="22"/>
                <w:szCs w:val="22"/>
              </w:rPr>
              <w:t xml:space="preserve"> for votes, it follows that it is a party that wins an election. A good or bad candidate may enhance or diminish the prospect of his party in winning but at the end of the day, it is the party that wins or loses an election." In </w:t>
            </w:r>
            <w:proofErr w:type="gramStart"/>
            <w:r w:rsidRPr="00685B47">
              <w:rPr>
                <w:rFonts w:ascii="Times New Roman" w:hAnsi="Times New Roman" w:cs="Times New Roman"/>
                <w:sz w:val="22"/>
                <w:szCs w:val="22"/>
              </w:rPr>
              <w:t>continuation</w:t>
            </w:r>
            <w:proofErr w:type="gramEnd"/>
            <w:r w:rsidRPr="00685B47">
              <w:rPr>
                <w:rFonts w:ascii="Times New Roman" w:hAnsi="Times New Roman" w:cs="Times New Roman"/>
                <w:sz w:val="22"/>
                <w:szCs w:val="22"/>
              </w:rPr>
              <w:t xml:space="preserve">, their Lordships further </w:t>
            </w:r>
            <w:proofErr w:type="gramStart"/>
            <w:r w:rsidRPr="00685B47">
              <w:rPr>
                <w:rFonts w:ascii="Times New Roman" w:hAnsi="Times New Roman" w:cs="Times New Roman"/>
                <w:sz w:val="22"/>
                <w:szCs w:val="22"/>
              </w:rPr>
              <w:t>said:-</w:t>
            </w:r>
            <w:proofErr w:type="gramEnd"/>
            <w:r w:rsidRPr="00685B47">
              <w:rPr>
                <w:rFonts w:ascii="Times New Roman" w:hAnsi="Times New Roman" w:cs="Times New Roman"/>
                <w:sz w:val="22"/>
                <w:szCs w:val="22"/>
              </w:rPr>
              <w:t xml:space="preserve"> "In mundane or colloquial terms we say that a candidate has won an election in a particular constituency but in </w:t>
            </w:r>
            <w:proofErr w:type="gramStart"/>
            <w:r w:rsidRPr="00685B47">
              <w:rPr>
                <w:rFonts w:ascii="Times New Roman" w:hAnsi="Times New Roman" w:cs="Times New Roman"/>
                <w:sz w:val="22"/>
                <w:szCs w:val="22"/>
              </w:rPr>
              <w:t>reality</w:t>
            </w:r>
            <w:proofErr w:type="gramEnd"/>
            <w:r w:rsidRPr="00685B47">
              <w:rPr>
                <w:rFonts w:ascii="Times New Roman" w:hAnsi="Times New Roman" w:cs="Times New Roman"/>
                <w:sz w:val="22"/>
                <w:szCs w:val="22"/>
              </w:rPr>
              <w:t xml:space="preserve"> and in consonance with section 221 of the Constitution, it is his party that has won the election." It is the contention of the cross appellants that their term of office would start to run from the date they take the oath of office and oath of allegiance irrespective of the date the party won the election. It is a fact that the tenure of their party which won the </w:t>
            </w:r>
            <w:r w:rsidRPr="00685B47">
              <w:rPr>
                <w:rFonts w:ascii="Times New Roman" w:hAnsi="Times New Roman" w:cs="Times New Roman"/>
                <w:sz w:val="22"/>
                <w:szCs w:val="22"/>
              </w:rPr>
              <w:lastRenderedPageBreak/>
              <w:t xml:space="preserve">election in </w:t>
            </w:r>
            <w:proofErr w:type="gramStart"/>
            <w:r w:rsidRPr="00685B47">
              <w:rPr>
                <w:rFonts w:ascii="Times New Roman" w:hAnsi="Times New Roman" w:cs="Times New Roman"/>
                <w:sz w:val="22"/>
                <w:szCs w:val="22"/>
              </w:rPr>
              <w:t>April,</w:t>
            </w:r>
            <w:proofErr w:type="gramEnd"/>
            <w:r w:rsidRPr="00685B47">
              <w:rPr>
                <w:rFonts w:ascii="Times New Roman" w:hAnsi="Times New Roman" w:cs="Times New Roman"/>
                <w:sz w:val="22"/>
                <w:szCs w:val="22"/>
              </w:rPr>
              <w:t xml:space="preserve"> 2010 expired in </w:t>
            </w:r>
            <w:proofErr w:type="gramStart"/>
            <w:r w:rsidRPr="00685B47">
              <w:rPr>
                <w:rFonts w:ascii="Times New Roman" w:hAnsi="Times New Roman" w:cs="Times New Roman"/>
                <w:sz w:val="22"/>
                <w:szCs w:val="22"/>
              </w:rPr>
              <w:t>March,</w:t>
            </w:r>
            <w:proofErr w:type="gramEnd"/>
            <w:r w:rsidRPr="00685B47">
              <w:rPr>
                <w:rFonts w:ascii="Times New Roman" w:hAnsi="Times New Roman" w:cs="Times New Roman"/>
                <w:sz w:val="22"/>
                <w:szCs w:val="22"/>
              </w:rPr>
              <w:t xml:space="preserve"> 2013. The paramount question </w:t>
            </w:r>
            <w:proofErr w:type="gramStart"/>
            <w:r w:rsidRPr="00685B47">
              <w:rPr>
                <w:rFonts w:ascii="Times New Roman" w:hAnsi="Times New Roman" w:cs="Times New Roman"/>
                <w:sz w:val="22"/>
                <w:szCs w:val="22"/>
              </w:rPr>
              <w:t>is,</w:t>
            </w:r>
            <w:proofErr w:type="gramEnd"/>
            <w:r w:rsidRPr="00685B47">
              <w:rPr>
                <w:rFonts w:ascii="Times New Roman" w:hAnsi="Times New Roman" w:cs="Times New Roman"/>
                <w:sz w:val="22"/>
                <w:szCs w:val="22"/>
              </w:rPr>
              <w:t xml:space="preserve"> whether they can, by virtue of this cross-appeal, be entitled to a fresh term of three years outside their due statutory tenure which </w:t>
            </w:r>
            <w:proofErr w:type="gramStart"/>
            <w:r w:rsidRPr="00685B47">
              <w:rPr>
                <w:rFonts w:ascii="Times New Roman" w:hAnsi="Times New Roman" w:cs="Times New Roman"/>
                <w:sz w:val="22"/>
                <w:szCs w:val="22"/>
              </w:rPr>
              <w:t>have</w:t>
            </w:r>
            <w:proofErr w:type="gramEnd"/>
            <w:r w:rsidRPr="00685B47">
              <w:rPr>
                <w:rFonts w:ascii="Times New Roman" w:hAnsi="Times New Roman" w:cs="Times New Roman"/>
                <w:sz w:val="22"/>
                <w:szCs w:val="22"/>
              </w:rPr>
              <w:t xml:space="preserve"> since been </w:t>
            </w:r>
            <w:proofErr w:type="gramStart"/>
            <w:r w:rsidRPr="00685B47">
              <w:rPr>
                <w:rFonts w:ascii="Times New Roman" w:hAnsi="Times New Roman" w:cs="Times New Roman"/>
                <w:sz w:val="22"/>
                <w:szCs w:val="22"/>
              </w:rPr>
              <w:t>expended</w:t>
            </w:r>
            <w:proofErr w:type="gramEnd"/>
            <w:r w:rsidRPr="00685B47">
              <w:rPr>
                <w:rFonts w:ascii="Times New Roman" w:hAnsi="Times New Roman" w:cs="Times New Roman"/>
                <w:sz w:val="22"/>
                <w:szCs w:val="22"/>
              </w:rPr>
              <w:t xml:space="preserve">? i.e. to say after the expiration of the term won by their party? This is, bearing in mind the principle laid down in Amaechi v. INEC (supra) that, in our political system, elections are won by the political parties and not by the candidates. The necessary consequential effect following Amaechi's case is that, a political party who wins an election is mandatorily entitled only to the term of office allowed by law; such as a term of 3 years allowed by section 27(3)(a) of the Local Government Law of Bayelsa State, The provision as it were, cannot now in anyway or by any wisdom or guise be interpreted to extend the tenure won by the PDP in the said election, for additional three years or more as is wrongly canvassed, conceived, anticipated or envisaged by the cross appellants. It </w:t>
            </w:r>
            <w:proofErr w:type="gramStart"/>
            <w:r w:rsidRPr="00685B47">
              <w:rPr>
                <w:rFonts w:ascii="Times New Roman" w:hAnsi="Times New Roman" w:cs="Times New Roman"/>
                <w:sz w:val="22"/>
                <w:szCs w:val="22"/>
              </w:rPr>
              <w:t>should,</w:t>
            </w:r>
            <w:proofErr w:type="gramEnd"/>
            <w:r w:rsidRPr="00685B47">
              <w:rPr>
                <w:rFonts w:ascii="Times New Roman" w:hAnsi="Times New Roman" w:cs="Times New Roman"/>
                <w:sz w:val="22"/>
                <w:szCs w:val="22"/>
              </w:rPr>
              <w:t xml:space="preserve"> sound loud and clear, like the church bell, that the three years fixed by section 27(3)(a) is unmovable like mount Zion. No political party can, </w:t>
            </w:r>
            <w:proofErr w:type="gramStart"/>
            <w:r w:rsidRPr="00685B47">
              <w:rPr>
                <w:rFonts w:ascii="Times New Roman" w:hAnsi="Times New Roman" w:cs="Times New Roman"/>
                <w:sz w:val="22"/>
                <w:szCs w:val="22"/>
              </w:rPr>
              <w:t>by,</w:t>
            </w:r>
            <w:proofErr w:type="gramEnd"/>
            <w:r w:rsidRPr="00685B47">
              <w:rPr>
                <w:rFonts w:ascii="Times New Roman" w:hAnsi="Times New Roman" w:cs="Times New Roman"/>
                <w:sz w:val="22"/>
                <w:szCs w:val="22"/>
              </w:rPr>
              <w:t xml:space="preserve"> any stretch of imagination, ingenuity of action, as the one now taken by the cross appellants, who are members of the same political party, can be made to have an elongated tenure of office for its candidates, that is longer than that prescribed by law i.e. a term of three years. To do otherwise for purpose of interpreting the law in the context advocated by the cross appellants, who are taking over as it were from their brothers of the same party, is to do great violence to the interpretation of the enactment </w:t>
            </w:r>
            <w:proofErr w:type="gramStart"/>
            <w:r w:rsidRPr="00685B47">
              <w:rPr>
                <w:rFonts w:ascii="Times New Roman" w:hAnsi="Times New Roman" w:cs="Times New Roman"/>
                <w:sz w:val="22"/>
                <w:szCs w:val="22"/>
              </w:rPr>
              <w:t>in</w:t>
            </w:r>
            <w:proofErr w:type="gramEnd"/>
            <w:r w:rsidRPr="00685B47">
              <w:rPr>
                <w:rFonts w:ascii="Times New Roman" w:hAnsi="Times New Roman" w:cs="Times New Roman"/>
                <w:sz w:val="22"/>
                <w:szCs w:val="22"/>
              </w:rPr>
              <w:t xml:space="preserve"> the face of the party i.e., PDP as the same party that has been in office. The desire and move can best be described as </w:t>
            </w:r>
            <w:proofErr w:type="gramStart"/>
            <w:r w:rsidRPr="00685B47">
              <w:rPr>
                <w:rFonts w:ascii="Times New Roman" w:hAnsi="Times New Roman" w:cs="Times New Roman"/>
                <w:sz w:val="22"/>
                <w:szCs w:val="22"/>
              </w:rPr>
              <w:t>a wishful</w:t>
            </w:r>
            <w:proofErr w:type="gramEnd"/>
            <w:r w:rsidRPr="00685B47">
              <w:rPr>
                <w:rFonts w:ascii="Times New Roman" w:hAnsi="Times New Roman" w:cs="Times New Roman"/>
                <w:sz w:val="22"/>
                <w:szCs w:val="22"/>
              </w:rPr>
              <w:t xml:space="preserve"> thinking and a mirage."  </w:t>
            </w:r>
          </w:p>
        </w:tc>
      </w:tr>
      <w:tr w:rsidR="00035367" w:rsidRPr="00685B47" w14:paraId="7DE9BFCC" w14:textId="77777777" w:rsidTr="00035367">
        <w:tc>
          <w:tcPr>
            <w:tcW w:w="729" w:type="dxa"/>
          </w:tcPr>
          <w:p w14:paraId="4FE27F33" w14:textId="6667B94A" w:rsidR="00035367" w:rsidRPr="00685B47" w:rsidRDefault="001A5379"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2016</w:t>
            </w:r>
          </w:p>
        </w:tc>
        <w:tc>
          <w:tcPr>
            <w:tcW w:w="2020" w:type="dxa"/>
          </w:tcPr>
          <w:p w14:paraId="2DB40681" w14:textId="001DF0B1" w:rsidR="00035367" w:rsidRPr="00685B47" w:rsidRDefault="001A5379"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GOVERNOR EKITI STATE &amp; ORS v. PRINCE SANMI OLUBUNMO &amp; ORS (2016) LPELR-48040(</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59-62 paras. B)</w:t>
            </w:r>
          </w:p>
        </w:tc>
        <w:tc>
          <w:tcPr>
            <w:tcW w:w="9576" w:type="dxa"/>
          </w:tcPr>
          <w:p w14:paraId="1CD3E555"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"One of the questions which is salient in this appeal is:</w:t>
            </w:r>
          </w:p>
          <w:p w14:paraId="0811A64E"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(1) Whether the Governor can unilaterally dissolve an elected Local Government Council and replace them with appointed caretaker committees unknown to the Constitution in view of Section 7 (1) of the Constitution of the Federal Republic of Nigeria, (as amended)? The controversy raised by the foregoing question is whether the lower Court was not right in nullifying the provisions of Section 23B (I) and (II) of the Ekiti State Local Government Administration (Amendment) Law, 2001, which empowers the Governor of Ekiti State to dissolve and remove democratically-elected Local Government Council Chairmen and replace them with appointed/un-elected caretaker committees as being in breach of Section 7(1) of the Constitution of the Federal Republic of Nigeria, 1999, (as amended). (Grounds 7 and 8). The reproduction of Section 7(1) of the Constitution states as follows:</w:t>
            </w:r>
          </w:p>
          <w:p w14:paraId="2825A932"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system of Local Government by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is under this Constitution guaranteed and accordingly the Government of every State shall subject to Section 8 of this Constitution, ensure their existence under a Law which provides for the establishment, structure, composition, finance and functions of such Councils." The other two Sections 5 and 23B (I) and (II) of the Ekiti State Local Government Administration Law, 1999 and 2001 respectively are also reproduced hereunder:</w:t>
            </w:r>
          </w:p>
          <w:p w14:paraId="47D8B91B"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Section 5</w:t>
            </w:r>
          </w:p>
          <w:p w14:paraId="604227C2"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"The Chairman and other elected officers of the Local Government shall hold office for a period of three years."</w:t>
            </w:r>
          </w:p>
          <w:p w14:paraId="64FC2D58"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Section 23B(I)</w:t>
            </w:r>
          </w:p>
          <w:p w14:paraId="39646A14"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"Provided always that the Governor is by this law empowered to dissolve Local Government Councils for over-riding public interest subject to the two-thirds majority approval of members of the House of Assembly."</w:t>
            </w:r>
          </w:p>
          <w:p w14:paraId="5C464453"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(II) "Such dissolution shall not exceed a period of twelve calendar months wherein the Governor shall have power to appoint a seven-member caretaker committee out of which a Chairman shall be appointed pending the conduct of election to occupy the office of the Chairman."</w:t>
            </w:r>
          </w:p>
          <w:p w14:paraId="0EB813CD"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It is pertinent to restate that Section 1(1) of the Constitution emphasizes the supremacy of the Constitution wherein states:</w:t>
            </w:r>
          </w:p>
          <w:p w14:paraId="46DC4550" w14:textId="77777777" w:rsidR="005A32EF"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"This Constitution is supreme and its provisions SHALL have binding force on all authorities and persons throughout the Federal Republic of Nigeria." See the view expressed by his lordship, Aderemi JSC in Tanko v. State (2009) All FWLR (Pt. 456) 1977, (2009) 4 NWLR (Pt. 1131) 430 at 452; Attorney-General, Abia State v. Attorney-General, Federation (2006) All FWLR (Pt. 338) 60, (2006) 16 NWLR (Pt. 1005) 265 at pages 281- 282, per Niki Tobi JSC (of blessed memory). It is obvious from the Constitution that Section 7(1) thereof guarantees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throughout Nigeria by establishing their existence. </w:t>
            </w:r>
            <w:proofErr w:type="gramStart"/>
            <w:r w:rsidRPr="00685B47">
              <w:rPr>
                <w:rFonts w:ascii="Times New Roman" w:hAnsi="Times New Roman" w:cs="Times New Roman"/>
                <w:sz w:val="22"/>
                <w:szCs w:val="22"/>
              </w:rPr>
              <w:t>To</w:t>
            </w:r>
            <w:proofErr w:type="gramEnd"/>
            <w:r w:rsidRPr="00685B47">
              <w:rPr>
                <w:rFonts w:ascii="Times New Roman" w:hAnsi="Times New Roman" w:cs="Times New Roman"/>
                <w:sz w:val="22"/>
                <w:szCs w:val="22"/>
              </w:rPr>
              <w:t xml:space="preserve"> the contrary, Section 23(b) of the Local Government Administration (Amendment) Law (supra) provides for an arbitrary removal/dissolution of the elected councils by the appellant and thereby replacing them with appointed caretaker committees. This is a very dangerous </w:t>
            </w:r>
            <w:proofErr w:type="gramStart"/>
            <w:r w:rsidRPr="00685B47">
              <w:rPr>
                <w:rFonts w:ascii="Times New Roman" w:hAnsi="Times New Roman" w:cs="Times New Roman"/>
                <w:sz w:val="22"/>
                <w:szCs w:val="22"/>
              </w:rPr>
              <w:t>trend</w:t>
            </w:r>
            <w:proofErr w:type="gramEnd"/>
            <w:r w:rsidRPr="00685B47">
              <w:rPr>
                <w:rFonts w:ascii="Times New Roman" w:hAnsi="Times New Roman" w:cs="Times New Roman"/>
                <w:sz w:val="22"/>
                <w:szCs w:val="22"/>
              </w:rPr>
              <w:t xml:space="preserve"> and which does not work well for an organized and objective system of administration. It will not give room for continuity but rather open room for the will of man to rule as against the rule of law.</w:t>
            </w:r>
          </w:p>
          <w:p w14:paraId="6E6A4519" w14:textId="11C2ECC3" w:rsidR="00035367" w:rsidRPr="00685B47" w:rsidRDefault="005A32EF"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Constitution has guaranteed a system of Local Government by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and it is enjoined </w:t>
            </w:r>
            <w:proofErr w:type="gramStart"/>
            <w:r w:rsidRPr="00685B47">
              <w:rPr>
                <w:rFonts w:ascii="Times New Roman" w:hAnsi="Times New Roman" w:cs="Times New Roman"/>
                <w:sz w:val="22"/>
                <w:szCs w:val="22"/>
              </w:rPr>
              <w:t>on</w:t>
            </w:r>
            <w:proofErr w:type="gramEnd"/>
            <w:r w:rsidRPr="00685B47">
              <w:rPr>
                <w:rFonts w:ascii="Times New Roman" w:hAnsi="Times New Roman" w:cs="Times New Roman"/>
                <w:sz w:val="22"/>
                <w:szCs w:val="22"/>
              </w:rPr>
              <w:t xml:space="preserve"> the Government of every State to ensure their existence. Ekiti State is not exempted. The House of Assembly is to act within the ambits of the Constitution and where they enact laws outside and in conflict, same shall be a breach and declared a nullity. The </w:t>
            </w:r>
            <w:proofErr w:type="gramStart"/>
            <w:r w:rsidRPr="00685B47">
              <w:rPr>
                <w:rFonts w:ascii="Times New Roman" w:hAnsi="Times New Roman" w:cs="Times New Roman"/>
                <w:sz w:val="22"/>
                <w:szCs w:val="22"/>
              </w:rPr>
              <w:t>emergency situation</w:t>
            </w:r>
            <w:proofErr w:type="gramEnd"/>
            <w:r w:rsidRPr="00685B47">
              <w:rPr>
                <w:rFonts w:ascii="Times New Roman" w:hAnsi="Times New Roman" w:cs="Times New Roman"/>
                <w:sz w:val="22"/>
                <w:szCs w:val="22"/>
              </w:rPr>
              <w:t xml:space="preserve"> envisaged or the overriding public interest was not stated by the appellants. Where power is donated to an authority, it must stay within; it is unfortunate that the case at hand is an exhibition of breach of the Constitution which should not be allowed to stay as rightly held by the lower Court. The Court also rightly made consequential orders as to the salary and allowances of the respondents."  Per OGUNBIYI,</w:t>
            </w:r>
            <w:r w:rsidR="00141280">
              <w:rPr>
                <w:rFonts w:ascii="Times New Roman" w:hAnsi="Times New Roman" w:cs="Times New Roman"/>
                <w:sz w:val="22"/>
                <w:szCs w:val="22"/>
              </w:rPr>
              <w:t xml:space="preserve"> </w:t>
            </w:r>
            <w:r w:rsidRPr="00685B47">
              <w:rPr>
                <w:rFonts w:ascii="Times New Roman" w:hAnsi="Times New Roman" w:cs="Times New Roman"/>
                <w:sz w:val="22"/>
                <w:szCs w:val="22"/>
              </w:rPr>
              <w:t>J.S.C in GOVERNOR EKITI STATE &amp; ORS v. PRINCE SANMI OLUBUNMO &amp; ORS (2016) LPELR-48040(SC) (Pp. 59-62 paras. B)</w:t>
            </w:r>
          </w:p>
        </w:tc>
      </w:tr>
      <w:tr w:rsidR="001A5379" w:rsidRPr="00685B47" w14:paraId="0D73C077" w14:textId="77777777" w:rsidTr="00035367">
        <w:tc>
          <w:tcPr>
            <w:tcW w:w="729" w:type="dxa"/>
          </w:tcPr>
          <w:p w14:paraId="60996B3C" w14:textId="1AE88FAF" w:rsidR="001A5379" w:rsidRPr="00685B47" w:rsidRDefault="009532C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2016</w:t>
            </w:r>
          </w:p>
        </w:tc>
        <w:tc>
          <w:tcPr>
            <w:tcW w:w="2020" w:type="dxa"/>
          </w:tcPr>
          <w:p w14:paraId="78B3D042" w14:textId="5742F07E" w:rsidR="001A5379" w:rsidRPr="00685B47" w:rsidRDefault="009532C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GOVERNOR EKITI STATE &amp; ORS v. PRINCE </w:t>
            </w:r>
            <w:r w:rsidRPr="00685B47">
              <w:rPr>
                <w:rFonts w:ascii="Times New Roman" w:hAnsi="Times New Roman" w:cs="Times New Roman"/>
                <w:sz w:val="22"/>
                <w:szCs w:val="22"/>
              </w:rPr>
              <w:lastRenderedPageBreak/>
              <w:t>SANMI OLUBUNMO &amp; ORS (2016) LPELR-48040(</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55-58 paras. B)</w:t>
            </w:r>
          </w:p>
        </w:tc>
        <w:tc>
          <w:tcPr>
            <w:tcW w:w="9576" w:type="dxa"/>
          </w:tcPr>
          <w:p w14:paraId="5E27346F" w14:textId="77777777" w:rsidR="009532C7" w:rsidRPr="00685B47" w:rsidRDefault="009532C7" w:rsidP="009532C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 xml:space="preserve">"The primary issue in this appeal is whether in the exercise of the powers, the appellants </w:t>
            </w:r>
            <w:proofErr w:type="gramStart"/>
            <w:r w:rsidRPr="00685B47">
              <w:rPr>
                <w:rFonts w:ascii="Times New Roman" w:hAnsi="Times New Roman" w:cs="Times New Roman"/>
                <w:sz w:val="22"/>
                <w:szCs w:val="22"/>
              </w:rPr>
              <w:t>asserts</w:t>
            </w:r>
            <w:proofErr w:type="gramEnd"/>
            <w:r w:rsidRPr="00685B47">
              <w:rPr>
                <w:rFonts w:ascii="Times New Roman" w:hAnsi="Times New Roman" w:cs="Times New Roman"/>
                <w:sz w:val="22"/>
                <w:szCs w:val="22"/>
              </w:rPr>
              <w:t xml:space="preserve"> Section 23B (</w:t>
            </w:r>
            <w:proofErr w:type="spellStart"/>
            <w:r w:rsidRPr="00685B47">
              <w:rPr>
                <w:rFonts w:ascii="Times New Roman" w:hAnsi="Times New Roman" w:cs="Times New Roman"/>
                <w:sz w:val="22"/>
                <w:szCs w:val="22"/>
              </w:rPr>
              <w:t>i</w:t>
            </w:r>
            <w:proofErr w:type="spellEnd"/>
            <w:r w:rsidRPr="00685B47">
              <w:rPr>
                <w:rFonts w:ascii="Times New Roman" w:hAnsi="Times New Roman" w:cs="Times New Roman"/>
                <w:sz w:val="22"/>
                <w:szCs w:val="22"/>
              </w:rPr>
              <w:t xml:space="preserve">) and (ii) of the Ekiti State Local Government Administration (Amendment) Law 2001 confers on </w:t>
            </w:r>
            <w:r w:rsidRPr="00685B47">
              <w:rPr>
                <w:rFonts w:ascii="Times New Roman" w:hAnsi="Times New Roman" w:cs="Times New Roman"/>
                <w:sz w:val="22"/>
                <w:szCs w:val="22"/>
              </w:rPr>
              <w:lastRenderedPageBreak/>
              <w:t xml:space="preserve">them to dissolve the sixteen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councils, the appellants have acted within the purview of the Constitution and the enabling law. The provisos to the section read:</w:t>
            </w:r>
          </w:p>
          <w:p w14:paraId="21137D9D" w14:textId="77777777" w:rsidR="009532C7" w:rsidRPr="00685B47" w:rsidRDefault="009532C7" w:rsidP="009532C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"23B: Governor's power of dissolution:</w:t>
            </w:r>
          </w:p>
          <w:p w14:paraId="03C6AA1C" w14:textId="77777777" w:rsidR="009532C7" w:rsidRPr="00685B47" w:rsidRDefault="009532C7" w:rsidP="009532C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1. Provided always that the Governor is by this law empowered to dissolve Local Government Councils for over-riding public interest subject to the two-thirds majority approval of members of the House of Assembly.</w:t>
            </w:r>
          </w:p>
          <w:p w14:paraId="77789EE1" w14:textId="77777777" w:rsidR="009532C7" w:rsidRPr="00685B47" w:rsidRDefault="009532C7" w:rsidP="009532C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2. Such dissolution shall not exceed a period of twelve calendar months wherein the Governor shall have power to appoint </w:t>
            </w:r>
            <w:proofErr w:type="gramStart"/>
            <w:r w:rsidRPr="00685B47">
              <w:rPr>
                <w:rFonts w:ascii="Times New Roman" w:hAnsi="Times New Roman" w:cs="Times New Roman"/>
                <w:sz w:val="22"/>
                <w:szCs w:val="22"/>
              </w:rPr>
              <w:t>a seven-member caretaker committees</w:t>
            </w:r>
            <w:proofErr w:type="gramEnd"/>
            <w:r w:rsidRPr="00685B47">
              <w:rPr>
                <w:rFonts w:ascii="Times New Roman" w:hAnsi="Times New Roman" w:cs="Times New Roman"/>
                <w:sz w:val="22"/>
                <w:szCs w:val="22"/>
              </w:rPr>
              <w:t xml:space="preserve"> out of which a Chairman shall be appointed pending the conduct of election to occupy the office of the Chairman."</w:t>
            </w:r>
          </w:p>
          <w:p w14:paraId="69740C1B" w14:textId="77777777" w:rsidR="009532C7" w:rsidRPr="00685B47" w:rsidRDefault="009532C7" w:rsidP="009532C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Certainly, Section 4(6) of the Constitution of the Federal Republic of Nigeria, 1999, (as amended) empowers the Ekiti State House of Assembly to enact the foregoing and reads:</w:t>
            </w:r>
          </w:p>
          <w:p w14:paraId="24015714" w14:textId="77777777" w:rsidR="009532C7" w:rsidRPr="00685B47" w:rsidRDefault="009532C7" w:rsidP="009532C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"4(6): The legislative powers of a State of the Federation shall be vested in the House of Assembly of the State." Section 7(1) of the Constitution of the Federal Republic of Nigeria, 1999, (as amended), the respondents contend is superior to Section 23B of the Ekiti State Local Government Administration (Amendment) Law, 2001, which offends the provisions of Section 7 of the Constitution which provides:</w:t>
            </w:r>
          </w:p>
          <w:p w14:paraId="627669FD" w14:textId="77777777" w:rsidR="009532C7" w:rsidRPr="00685B47" w:rsidRDefault="009532C7" w:rsidP="009532C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"7(1) The system of Local Government by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is under this Constitution guaranteed, and accordingly the Government of every State shall subject to Section 8 of this Constitution, ensure their existence under a Law which provides for the establishment, structure, composition, finance and functions of such councils."</w:t>
            </w:r>
          </w:p>
          <w:p w14:paraId="254970A9" w14:textId="73CCF2F0" w:rsidR="001A5379" w:rsidRPr="00685B47" w:rsidRDefault="009532C7" w:rsidP="009532C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 community reading of the foregoing provisions makes one conclusion necessary: that the Ekiti State House of Assembly is empowered to make laws for the functioning of Local Government Councils in the State, provided such laws do not tamper with or abrogate the guaranteed existence of the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councils in the State. In the case at hand, I am of the firm and considered view that Section 23B of the Ekiti State Local Government Administration (Amendment) Law which empowers the Governor to dissolve a democratically-elected council "for overriding public interest subject to the two-thirds majority approval of members of the House of Assembly" only is not by its very tenor inconsistent with Section 7(1) of the Constitution of the Federal Republic of Nigeria, 1999, constitutes that guarantees the existence of the councils. What is unconstitutional is the use to which the Governor invoked his powers as lawfully conferred by the legislation. A lawful resort to the section presupposes the existence of facts from which the "overriding public interest" behind the dissolution of the council(s) by the Governor may be readily inferred. In the instant case, the appellants have failed to demonstrate these facts. Where, for example, the peaceful functioning of a Local Government Council, for whatever reason, has become impossible, the House of Assembly may by a resolution of two-thirds majority approve the Governor's request to dissolve the council(s). It is unthinkable to imagine that such a situation would engulf the entire sixteen councils at the same time. Even if the sixteen Local Government Councils had been so afflicted, it remains the appellants' burden to </w:t>
            </w:r>
            <w:proofErr w:type="gramStart"/>
            <w:r w:rsidRPr="00685B47">
              <w:rPr>
                <w:rFonts w:ascii="Times New Roman" w:hAnsi="Times New Roman" w:cs="Times New Roman"/>
                <w:sz w:val="22"/>
                <w:szCs w:val="22"/>
              </w:rPr>
              <w:t>so establish</w:t>
            </w:r>
            <w:proofErr w:type="gramEnd"/>
            <w:r w:rsidRPr="00685B47">
              <w:rPr>
                <w:rFonts w:ascii="Times New Roman" w:hAnsi="Times New Roman" w:cs="Times New Roman"/>
                <w:sz w:val="22"/>
                <w:szCs w:val="22"/>
              </w:rPr>
              <w:t xml:space="preserve">. Having failed to discharge this burden, the lower Court is right not only </w:t>
            </w:r>
            <w:r w:rsidRPr="00685B47">
              <w:rPr>
                <w:rFonts w:ascii="Times New Roman" w:hAnsi="Times New Roman" w:cs="Times New Roman"/>
                <w:sz w:val="22"/>
                <w:szCs w:val="22"/>
              </w:rPr>
              <w:lastRenderedPageBreak/>
              <w:t xml:space="preserve">in its decision that the trial Court had wrongly declined jurisdiction but also in the decision, pursuant to Section 15 of the Law established by the Court, that, on the merits, the Governor's dissolution of the sixteen democratically-elected councils was unconstitutional and void. The Governor's exercise of his powers under the enabling law is arbitrary and unpardonable."  Per </w:t>
            </w:r>
            <w:proofErr w:type="gramStart"/>
            <w:r w:rsidRPr="00685B47">
              <w:rPr>
                <w:rFonts w:ascii="Times New Roman" w:hAnsi="Times New Roman" w:cs="Times New Roman"/>
                <w:sz w:val="22"/>
                <w:szCs w:val="22"/>
              </w:rPr>
              <w:t>MUHAMMAD ,J</w:t>
            </w:r>
            <w:proofErr w:type="gramEnd"/>
            <w:r w:rsidRPr="00685B47">
              <w:rPr>
                <w:rFonts w:ascii="Times New Roman" w:hAnsi="Times New Roman" w:cs="Times New Roman"/>
                <w:sz w:val="22"/>
                <w:szCs w:val="22"/>
              </w:rPr>
              <w:t>.S.C in GOVERNOR EKITI STATE &amp; ORS v. PRINCE SANMI OLUBUNMO &amp; ORS (2016) LPELR-48040(</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55-58 paras. B)</w:t>
            </w:r>
          </w:p>
        </w:tc>
      </w:tr>
      <w:tr w:rsidR="001A5379" w:rsidRPr="00685B47" w14:paraId="583374DB" w14:textId="77777777" w:rsidTr="00035367">
        <w:tc>
          <w:tcPr>
            <w:tcW w:w="729" w:type="dxa"/>
          </w:tcPr>
          <w:p w14:paraId="2E2C02FD" w14:textId="021C173C" w:rsidR="001A5379" w:rsidRPr="00685B47" w:rsidRDefault="00AA63A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2016</w:t>
            </w:r>
          </w:p>
        </w:tc>
        <w:tc>
          <w:tcPr>
            <w:tcW w:w="2020" w:type="dxa"/>
          </w:tcPr>
          <w:p w14:paraId="697B797A" w14:textId="001598A9" w:rsidR="001A5379" w:rsidRPr="00685B47" w:rsidRDefault="00AA63A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GOVERNOR EKITI STATE &amp; ORS v. PRINCE SANMI OLUBUNMO &amp; ORS (2016) LPELR-48040(</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47-50 paras. B)</w:t>
            </w:r>
          </w:p>
        </w:tc>
        <w:tc>
          <w:tcPr>
            <w:tcW w:w="9576" w:type="dxa"/>
          </w:tcPr>
          <w:p w14:paraId="47ADC2F9" w14:textId="77777777" w:rsidR="003B642F" w:rsidRPr="00685B47" w:rsidRDefault="003B642F" w:rsidP="003B642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respondents were elected </w:t>
            </w:r>
            <w:proofErr w:type="gramStart"/>
            <w:r w:rsidRPr="00685B47">
              <w:rPr>
                <w:rFonts w:ascii="Times New Roman" w:hAnsi="Times New Roman" w:cs="Times New Roman"/>
                <w:sz w:val="22"/>
                <w:szCs w:val="22"/>
              </w:rPr>
              <w:t>into</w:t>
            </w:r>
            <w:proofErr w:type="gramEnd"/>
            <w:r w:rsidRPr="00685B47">
              <w:rPr>
                <w:rFonts w:ascii="Times New Roman" w:hAnsi="Times New Roman" w:cs="Times New Roman"/>
                <w:sz w:val="22"/>
                <w:szCs w:val="22"/>
              </w:rPr>
              <w:t xml:space="preserve"> the Local Government Councils in Ekiti State. Their tenure was for three years, that is from 20 December 2008 to 19 December 2011. On 29 October 2010, the Governor of the State dissolved the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and replaced them with caretaker committees. Now, Section 7(1) of the Constitution states that:</w:t>
            </w:r>
          </w:p>
          <w:p w14:paraId="701DAFC2" w14:textId="77777777" w:rsidR="003B642F" w:rsidRPr="00685B47" w:rsidRDefault="003B642F" w:rsidP="003B642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7(1) "The system of Local Government by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is under this Constitution guaranteed, and accordingly, the Government of every State shall, subject to Section 8 of the Constitution, ensure their existence under a law which provides for the establishment, structure, composition, finance and functions of such councils." In compliance with the provision of the Constitution and in a bid to ensure the existence of Local Government Councils in Ekiti State Government promulgated the Local Government Administration Law, 1999. Sections 5 and 23B of the law </w:t>
            </w:r>
            <w:proofErr w:type="gramStart"/>
            <w:r w:rsidRPr="00685B47">
              <w:rPr>
                <w:rFonts w:ascii="Times New Roman" w:hAnsi="Times New Roman" w:cs="Times New Roman"/>
                <w:sz w:val="22"/>
                <w:szCs w:val="22"/>
              </w:rPr>
              <w:t>provides</w:t>
            </w:r>
            <w:proofErr w:type="gramEnd"/>
            <w:r w:rsidRPr="00685B47">
              <w:rPr>
                <w:rFonts w:ascii="Times New Roman" w:hAnsi="Times New Roman" w:cs="Times New Roman"/>
                <w:sz w:val="22"/>
                <w:szCs w:val="22"/>
              </w:rPr>
              <w:t xml:space="preserve"> for the tenure of office of the Local Government political office holders and the Governor's power of dissolution respectively. Section 5 states that:</w:t>
            </w:r>
          </w:p>
          <w:p w14:paraId="3DEC957F" w14:textId="77777777" w:rsidR="003B642F" w:rsidRPr="00685B47" w:rsidRDefault="003B642F" w:rsidP="003B642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"5. The Chairman and other elected officers of the Local Government shall hold office for a period of three years."</w:t>
            </w:r>
          </w:p>
          <w:p w14:paraId="382FF1E5" w14:textId="77777777" w:rsidR="003B642F" w:rsidRPr="00685B47" w:rsidRDefault="003B642F" w:rsidP="003B642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While Section 23B reads:</w:t>
            </w:r>
          </w:p>
          <w:p w14:paraId="225F9FFB" w14:textId="77777777" w:rsidR="003B642F" w:rsidRPr="00685B47" w:rsidRDefault="003B642F" w:rsidP="003B642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"(1) Provided always that the Governor is by this law empowered to dissolve Local Government Councils for over-riding public interest subject to the two-thirds majority approval of members of the House of Assembly.</w:t>
            </w:r>
          </w:p>
          <w:p w14:paraId="49892617" w14:textId="77777777" w:rsidR="003B642F" w:rsidRPr="00685B47" w:rsidRDefault="003B642F" w:rsidP="003B642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 Such dissolution shall not exceed a period of twelve calendar months wherein the Governor shall have power to appoint a seven-member caretaker committee out of which a Chairman shall be appointed pending the conduct of election to occupy the office of the Chairman."</w:t>
            </w:r>
          </w:p>
          <w:p w14:paraId="2D872C41" w14:textId="77777777" w:rsidR="003B642F" w:rsidRPr="00685B47" w:rsidRDefault="003B642F" w:rsidP="003B642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issue is:</w:t>
            </w:r>
          </w:p>
          <w:p w14:paraId="35B982AB" w14:textId="77777777" w:rsidR="003B642F" w:rsidRPr="00685B47" w:rsidRDefault="003B642F" w:rsidP="003B642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Whether dissolving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provided by Section 23B of the Ekiti State Local Government Administration (Amendment) Law</w:t>
            </w:r>
            <w:proofErr w:type="gramStart"/>
            <w:r w:rsidRPr="00685B47">
              <w:rPr>
                <w:rFonts w:ascii="Times New Roman" w:hAnsi="Times New Roman" w:cs="Times New Roman"/>
                <w:sz w:val="22"/>
                <w:szCs w:val="22"/>
              </w:rPr>
              <w:t>, 2001</w:t>
            </w:r>
            <w:proofErr w:type="gramEnd"/>
            <w:r w:rsidRPr="00685B47">
              <w:rPr>
                <w:rFonts w:ascii="Times New Roman" w:hAnsi="Times New Roman" w:cs="Times New Roman"/>
                <w:sz w:val="22"/>
                <w:szCs w:val="22"/>
              </w:rPr>
              <w:t xml:space="preserve"> and replacing them with unelected caretaker committee is in breach of Section 7(1) of the Constitution. The Constitution is the Supreme </w:t>
            </w:r>
            <w:proofErr w:type="gramStart"/>
            <w:r w:rsidRPr="00685B47">
              <w:rPr>
                <w:rFonts w:ascii="Times New Roman" w:hAnsi="Times New Roman" w:cs="Times New Roman"/>
                <w:sz w:val="22"/>
                <w:szCs w:val="22"/>
              </w:rPr>
              <w:t>norm</w:t>
            </w:r>
            <w:proofErr w:type="gramEnd"/>
            <w:r w:rsidRPr="00685B47">
              <w:rPr>
                <w:rFonts w:ascii="Times New Roman" w:hAnsi="Times New Roman" w:cs="Times New Roman"/>
                <w:sz w:val="22"/>
                <w:szCs w:val="22"/>
              </w:rPr>
              <w:t xml:space="preserve"> and all laws are subject to it. </w:t>
            </w:r>
            <w:proofErr w:type="gramStart"/>
            <w:r w:rsidRPr="00685B47">
              <w:rPr>
                <w:rFonts w:ascii="Times New Roman" w:hAnsi="Times New Roman" w:cs="Times New Roman"/>
                <w:sz w:val="22"/>
                <w:szCs w:val="22"/>
              </w:rPr>
              <w:t>That is to say, under</w:t>
            </w:r>
            <w:proofErr w:type="gramEnd"/>
            <w:r w:rsidRPr="00685B47">
              <w:rPr>
                <w:rFonts w:ascii="Times New Roman" w:hAnsi="Times New Roman" w:cs="Times New Roman"/>
                <w:sz w:val="22"/>
                <w:szCs w:val="22"/>
              </w:rPr>
              <w:t xml:space="preserve"> the democratic dispensation, the sanctity and supremacy of the Constitution is </w:t>
            </w:r>
            <w:proofErr w:type="gramStart"/>
            <w:r w:rsidRPr="00685B47">
              <w:rPr>
                <w:rFonts w:ascii="Times New Roman" w:hAnsi="Times New Roman" w:cs="Times New Roman"/>
                <w:sz w:val="22"/>
                <w:szCs w:val="22"/>
              </w:rPr>
              <w:t>sacrosanct</w:t>
            </w:r>
            <w:proofErr w:type="gramEnd"/>
            <w:r w:rsidRPr="00685B47">
              <w:rPr>
                <w:rFonts w:ascii="Times New Roman" w:hAnsi="Times New Roman" w:cs="Times New Roman"/>
                <w:sz w:val="22"/>
                <w:szCs w:val="22"/>
              </w:rPr>
              <w:t xml:space="preserve">. Section 7(1) of the Constitution guarantees a system of Local Government by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Section 23 of the Ekiti State Local Government Administration (Amendment) Law of 2001 does not have such guarantees, rather it allows the Governor of the State to remove from office,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instead of </w:t>
            </w:r>
            <w:r w:rsidRPr="00685B47">
              <w:rPr>
                <w:rFonts w:ascii="Times New Roman" w:hAnsi="Times New Roman" w:cs="Times New Roman"/>
                <w:sz w:val="22"/>
                <w:szCs w:val="22"/>
              </w:rPr>
              <w:lastRenderedPageBreak/>
              <w:t>ensuring their existence. There can be no doubt after reading Section 23B (supra), that Local Government Councils are under the absolute control of the Ekiti State Government. That is wrong. Any law on Local Government made by Ekiti State or any other state must make provisions within the limits of the provision of the Constitution. Provisions of the Constitution must never be exceeded. Where the provision of State legislation, in this case, the Ekiti State Local Government Administration Law, 1999, as amended in 2001 is inconsistent with provisions of the Constitution, the provision of such law is invalid, and the law itself is to that extent invalid.</w:t>
            </w:r>
          </w:p>
          <w:p w14:paraId="40F027CB" w14:textId="28D6B7C8" w:rsidR="001A5379" w:rsidRPr="00685B47" w:rsidRDefault="003B642F" w:rsidP="003B642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Section 23B of the Ekiti State Local Government Administration (Amendment) Law, 2001 is inconsistent with Section 7 of the Constitution and is consequently void. </w:t>
            </w:r>
            <w:proofErr w:type="gramStart"/>
            <w:r w:rsidRPr="00685B47">
              <w:rPr>
                <w:rFonts w:ascii="Times New Roman" w:hAnsi="Times New Roman" w:cs="Times New Roman"/>
                <w:sz w:val="22"/>
                <w:szCs w:val="22"/>
              </w:rPr>
              <w:t>Consequently</w:t>
            </w:r>
            <w:proofErr w:type="gramEnd"/>
            <w:r w:rsidRPr="00685B47">
              <w:rPr>
                <w:rFonts w:ascii="Times New Roman" w:hAnsi="Times New Roman" w:cs="Times New Roman"/>
                <w:sz w:val="22"/>
                <w:szCs w:val="22"/>
              </w:rPr>
              <w:t xml:space="preserve"> the dissolution of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on 29 October 2010 by the Governor of Ekiti State and setting up caretaker committees in place of the Local Government Councils is unconstitutional, null and void. See Eze &amp;amp; 147 Ors. v. Governor of Abia State &amp;amp; 2 Ors. (2014) 5 - 7 SC (Pt. 1) 171."  Per RHODES-</w:t>
            </w:r>
            <w:proofErr w:type="gramStart"/>
            <w:r w:rsidRPr="00685B47">
              <w:rPr>
                <w:rFonts w:ascii="Times New Roman" w:hAnsi="Times New Roman" w:cs="Times New Roman"/>
                <w:sz w:val="22"/>
                <w:szCs w:val="22"/>
              </w:rPr>
              <w:t>VIVOUR ,J</w:t>
            </w:r>
            <w:proofErr w:type="gramEnd"/>
            <w:r w:rsidRPr="00685B47">
              <w:rPr>
                <w:rFonts w:ascii="Times New Roman" w:hAnsi="Times New Roman" w:cs="Times New Roman"/>
                <w:sz w:val="22"/>
                <w:szCs w:val="22"/>
              </w:rPr>
              <w:t>.S.C in GOVERNOR EKITI STATE &amp; ORS v. PRINCE SANMI OLUBUNMO &amp; ORS (2016) LPELR-48040(</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47-50 paras. B)</w:t>
            </w:r>
          </w:p>
        </w:tc>
      </w:tr>
      <w:tr w:rsidR="001A5379" w:rsidRPr="00685B47" w14:paraId="4F06221C" w14:textId="77777777" w:rsidTr="00035367">
        <w:tc>
          <w:tcPr>
            <w:tcW w:w="729" w:type="dxa"/>
          </w:tcPr>
          <w:p w14:paraId="23C4E004" w14:textId="4F40F062" w:rsidR="001A5379" w:rsidRPr="00685B47" w:rsidRDefault="00AA63A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2016</w:t>
            </w:r>
          </w:p>
        </w:tc>
        <w:tc>
          <w:tcPr>
            <w:tcW w:w="2020" w:type="dxa"/>
          </w:tcPr>
          <w:p w14:paraId="52D2C13C" w14:textId="18BB11E5" w:rsidR="001A5379" w:rsidRPr="00685B47" w:rsidRDefault="00AA63A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GOVERNOR EKITI STATE &amp; ORS v. PRINCE SANMI OLUBUNMO &amp; ORS (2016) LPELR-48040(</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26-39 paras. F)</w:t>
            </w:r>
          </w:p>
        </w:tc>
        <w:tc>
          <w:tcPr>
            <w:tcW w:w="9576" w:type="dxa"/>
          </w:tcPr>
          <w:p w14:paraId="65F3AEFD"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 will in this judgment, confine myself to the constitutional issue whether the provisions of Sections 23B(I) and (II) of the Ekiti State Local Government Administration (Amendment) Law, 2001 are inconsistent with Section 7 (1) of the Constitution and, if so, whether the lower Court, rightly nullified them?</w:t>
            </w:r>
          </w:p>
          <w:p w14:paraId="508D1EB0"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Now, Section 7(1) provides thus:</w:t>
            </w:r>
          </w:p>
          <w:p w14:paraId="50DF2CAA"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system of Local Government by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 is </w:t>
            </w:r>
            <w:proofErr w:type="gramStart"/>
            <w:r w:rsidRPr="00685B47">
              <w:rPr>
                <w:rFonts w:ascii="Times New Roman" w:hAnsi="Times New Roman" w:cs="Times New Roman"/>
                <w:sz w:val="22"/>
                <w:szCs w:val="22"/>
              </w:rPr>
              <w:t>under this Constitution guaranteed</w:t>
            </w:r>
            <w:proofErr w:type="gramEnd"/>
            <w:r w:rsidRPr="00685B47">
              <w:rPr>
                <w:rFonts w:ascii="Times New Roman" w:hAnsi="Times New Roman" w:cs="Times New Roman"/>
                <w:sz w:val="22"/>
                <w:szCs w:val="22"/>
              </w:rPr>
              <w:t>; and accordingly, the Government of every State shall subject to Section 8 of this Constitution, ensure their existence under a Law which provides for the establishment, structure, composition, finance and functions of such councils.</w:t>
            </w:r>
          </w:p>
          <w:p w14:paraId="1CC150B9"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Unarguably, the Ekiti State House of Assembly derived its powers for enacting its said Local Government Law from the above constitutional provision. Indeed, at page 49 of the brief, counsel for the appellants conceded that the "Ekiti State House of Assembly, pursuant to the provisions of Sections 4(6) and 7(1) of the Constitution of the Federal Republic of Nigeria (as amended) enacted the Local Government Administration Law Cap. L11, Laws of Ekiti State."</w:t>
            </w:r>
          </w:p>
          <w:p w14:paraId="3F429050"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In the said Law, sundry matters relating to the establishment of Local Government Councils are provided for in Sections 2-5. </w:t>
            </w:r>
            <w:proofErr w:type="gramStart"/>
            <w:r w:rsidRPr="00685B47">
              <w:rPr>
                <w:rFonts w:ascii="Times New Roman" w:hAnsi="Times New Roman" w:cs="Times New Roman"/>
                <w:sz w:val="22"/>
                <w:szCs w:val="22"/>
              </w:rPr>
              <w:t>In particular, Section</w:t>
            </w:r>
            <w:proofErr w:type="gramEnd"/>
            <w:r w:rsidRPr="00685B47">
              <w:rPr>
                <w:rFonts w:ascii="Times New Roman" w:hAnsi="Times New Roman" w:cs="Times New Roman"/>
                <w:sz w:val="22"/>
                <w:szCs w:val="22"/>
              </w:rPr>
              <w:t xml:space="preserve"> 5 consecrates a tenure of three years for the offices therein. The </w:t>
            </w:r>
            <w:proofErr w:type="spellStart"/>
            <w:r w:rsidRPr="00685B47">
              <w:rPr>
                <w:rFonts w:ascii="Times New Roman" w:hAnsi="Times New Roman" w:cs="Times New Roman"/>
                <w:sz w:val="22"/>
                <w:szCs w:val="22"/>
              </w:rPr>
              <w:t>cassus</w:t>
            </w:r>
            <w:proofErr w:type="spellEnd"/>
            <w:r w:rsidRPr="00685B47">
              <w:rPr>
                <w:rFonts w:ascii="Times New Roman" w:hAnsi="Times New Roman" w:cs="Times New Roman"/>
                <w:sz w:val="22"/>
                <w:szCs w:val="22"/>
              </w:rPr>
              <w:t xml:space="preserve"> belli in this matter which culminated </w:t>
            </w:r>
            <w:proofErr w:type="gramStart"/>
            <w:r w:rsidRPr="00685B47">
              <w:rPr>
                <w:rFonts w:ascii="Times New Roman" w:hAnsi="Times New Roman" w:cs="Times New Roman"/>
                <w:sz w:val="22"/>
                <w:szCs w:val="22"/>
              </w:rPr>
              <w:t>to</w:t>
            </w:r>
            <w:proofErr w:type="gramEnd"/>
            <w:r w:rsidRPr="00685B47">
              <w:rPr>
                <w:rFonts w:ascii="Times New Roman" w:hAnsi="Times New Roman" w:cs="Times New Roman"/>
                <w:sz w:val="22"/>
                <w:szCs w:val="22"/>
              </w:rPr>
              <w:t xml:space="preserve"> this appeal </w:t>
            </w:r>
            <w:proofErr w:type="gramStart"/>
            <w:r w:rsidRPr="00685B47">
              <w:rPr>
                <w:rFonts w:ascii="Times New Roman" w:hAnsi="Times New Roman" w:cs="Times New Roman"/>
                <w:sz w:val="22"/>
                <w:szCs w:val="22"/>
              </w:rPr>
              <w:t>was</w:t>
            </w:r>
            <w:proofErr w:type="gramEnd"/>
            <w:r w:rsidRPr="00685B47">
              <w:rPr>
                <w:rFonts w:ascii="Times New Roman" w:hAnsi="Times New Roman" w:cs="Times New Roman"/>
                <w:sz w:val="22"/>
                <w:szCs w:val="22"/>
              </w:rPr>
              <w:t xml:space="preserve"> however, Section 23B of the Ekiti Local Government Administration (Amendment) Law, 2001, which provided for the Governor's power of dissolution in these terms:</w:t>
            </w:r>
          </w:p>
          <w:p w14:paraId="77A7355C"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1. Provided always that the Governor is by this law empowered to dissolve Local Government Councils for over-riding public interest subject to the two-thirds majority approval of members of the House of </w:t>
            </w:r>
            <w:proofErr w:type="gramStart"/>
            <w:r w:rsidRPr="00685B47">
              <w:rPr>
                <w:rFonts w:ascii="Times New Roman" w:hAnsi="Times New Roman" w:cs="Times New Roman"/>
                <w:sz w:val="22"/>
                <w:szCs w:val="22"/>
              </w:rPr>
              <w:t>Assembly;</w:t>
            </w:r>
            <w:proofErr w:type="gramEnd"/>
          </w:p>
          <w:p w14:paraId="64B704A1"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 xml:space="preserve">2. Such dissolution shall not exceed a period of twelve calendar months wherein the Governor shall have power to appoint </w:t>
            </w:r>
            <w:proofErr w:type="gramStart"/>
            <w:r w:rsidRPr="00685B47">
              <w:rPr>
                <w:rFonts w:ascii="Times New Roman" w:hAnsi="Times New Roman" w:cs="Times New Roman"/>
                <w:sz w:val="22"/>
                <w:szCs w:val="22"/>
              </w:rPr>
              <w:t>a seven-member caretaker committees</w:t>
            </w:r>
            <w:proofErr w:type="gramEnd"/>
            <w:r w:rsidRPr="00685B47">
              <w:rPr>
                <w:rFonts w:ascii="Times New Roman" w:hAnsi="Times New Roman" w:cs="Times New Roman"/>
                <w:sz w:val="22"/>
                <w:szCs w:val="22"/>
              </w:rPr>
              <w:t xml:space="preserve"> out of which a Chairman shall be appointed pending the conduct of election to occupy the office of the Chairman.</w:t>
            </w:r>
          </w:p>
          <w:p w14:paraId="5C397837"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Somewhat, most curiously, the </w:t>
            </w:r>
            <w:proofErr w:type="spellStart"/>
            <w:r w:rsidRPr="00685B47">
              <w:rPr>
                <w:rFonts w:ascii="Times New Roman" w:hAnsi="Times New Roman" w:cs="Times New Roman"/>
                <w:sz w:val="22"/>
                <w:szCs w:val="22"/>
              </w:rPr>
              <w:t>Honourable</w:t>
            </w:r>
            <w:proofErr w:type="spellEnd"/>
            <w:r w:rsidRPr="00685B47">
              <w:rPr>
                <w:rFonts w:ascii="Times New Roman" w:hAnsi="Times New Roman" w:cs="Times New Roman"/>
                <w:sz w:val="22"/>
                <w:szCs w:val="22"/>
              </w:rPr>
              <w:t xml:space="preserve"> Attorney-General of Ekiti State, for the appellants, in what appears to be an unwarranted sacrilege on the canons of constitutional interpretation, submitted that:</w:t>
            </w:r>
          </w:p>
          <w:p w14:paraId="23C5CD1E"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"...if the draftsmen wanted the Local Government to be independent of the States, they would have included it under Section 2(2) of the Constitution and the draftsmen would have empowered the House of Assembly to legislate on the existence, structure among others. It will be incongruous if a Court </w:t>
            </w:r>
            <w:proofErr w:type="gramStart"/>
            <w:r w:rsidRPr="00685B47">
              <w:rPr>
                <w:rFonts w:ascii="Times New Roman" w:hAnsi="Times New Roman" w:cs="Times New Roman"/>
                <w:sz w:val="22"/>
                <w:szCs w:val="22"/>
              </w:rPr>
              <w:t>interpret</w:t>
            </w:r>
            <w:proofErr w:type="gramEnd"/>
            <w:r w:rsidRPr="00685B47">
              <w:rPr>
                <w:rFonts w:ascii="Times New Roman" w:hAnsi="Times New Roman" w:cs="Times New Roman"/>
                <w:sz w:val="22"/>
                <w:szCs w:val="22"/>
              </w:rPr>
              <w:t xml:space="preserve"> the provision of Section 23B viz-a-viz Section 7 of the Constitution and now </w:t>
            </w:r>
            <w:proofErr w:type="gramStart"/>
            <w:r w:rsidRPr="00685B47">
              <w:rPr>
                <w:rFonts w:ascii="Times New Roman" w:hAnsi="Times New Roman" w:cs="Times New Roman"/>
                <w:sz w:val="22"/>
                <w:szCs w:val="22"/>
              </w:rPr>
              <w:t>come to the conclusion</w:t>
            </w:r>
            <w:proofErr w:type="gramEnd"/>
            <w:r w:rsidRPr="00685B47">
              <w:rPr>
                <w:rFonts w:ascii="Times New Roman" w:hAnsi="Times New Roman" w:cs="Times New Roman"/>
                <w:sz w:val="22"/>
                <w:szCs w:val="22"/>
              </w:rPr>
              <w:t xml:space="preserve"> that it contradicts or is inconsistent with the Constitution. The House of Assembly is the Alpha and Omega as far as the issue of Local Government is concerned and any law validly made by them to regulate and control the Local Government ought not be questioned by Court because the Constitution donated such wide powers to the House of Assembly". </w:t>
            </w:r>
          </w:p>
          <w:p w14:paraId="765ACA64"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(Paragraph 10.10, page 50 of the brief; italics supplied for emphasis). With respect to the </w:t>
            </w:r>
            <w:proofErr w:type="spellStart"/>
            <w:r w:rsidRPr="00685B47">
              <w:rPr>
                <w:rFonts w:ascii="Times New Roman" w:hAnsi="Times New Roman" w:cs="Times New Roman"/>
                <w:sz w:val="22"/>
                <w:szCs w:val="22"/>
              </w:rPr>
              <w:t>Honourable</w:t>
            </w:r>
            <w:proofErr w:type="spellEnd"/>
            <w:r w:rsidRPr="00685B47">
              <w:rPr>
                <w:rFonts w:ascii="Times New Roman" w:hAnsi="Times New Roman" w:cs="Times New Roman"/>
                <w:sz w:val="22"/>
                <w:szCs w:val="22"/>
              </w:rPr>
              <w:t xml:space="preserve"> Attorney-General, this submission is an unbridled affront to the Constitution of the Federal Republic of Nigeria, 1999 (as amended). It is, indubitably an elementary proposition that the said Constitution is the supreme law of the land, Section 1(1) thereof; N.U.E.E v. B.P.E (2010) All FWLR (Pt. 525) 201, (2010) 7 NWLR (Pt. 1194) 538; Nigerian Army v. Yakubu (2013) All FWLR (Pt. 677) 592, (2013) 8 NWLR (Pt. 1355) 1; Udenwa v. Uzodinma (2013) All FWLR (Pt. 674) 1, (2013) 5 NWLR (Pt. 1346) 94; Amadi v. INEC (2012) All FWLR (Pt. 621) 1415, (2013) 4 NWLR (Pt. 1346) 595; Attorney-General, Federation v. Attorney-General, Lagos (2013) 16 NWLR (Pt. 1380) 249, (2014) All FWLR (Pt. 740) 1296. From the very </w:t>
            </w:r>
            <w:proofErr w:type="spellStart"/>
            <w:r w:rsidRPr="00685B47">
              <w:rPr>
                <w:rFonts w:ascii="Times New Roman" w:hAnsi="Times New Roman" w:cs="Times New Roman"/>
                <w:sz w:val="22"/>
                <w:szCs w:val="22"/>
              </w:rPr>
              <w:t>ipssissima</w:t>
            </w:r>
            <w:proofErr w:type="spellEnd"/>
            <w:r w:rsidRPr="00685B47">
              <w:rPr>
                <w:rFonts w:ascii="Times New Roman" w:hAnsi="Times New Roman" w:cs="Times New Roman"/>
                <w:sz w:val="22"/>
                <w:szCs w:val="22"/>
              </w:rPr>
              <w:t xml:space="preserve"> verba of Section 1, Sub-sections (1) and (3) of the Constitution, it is evident that it is the fons et origo, that is, the provenance, from which all sub-constitutional norms derive their source and sustenance; Attorney-General, Abia State v. Attorney-General, Federation (2007) 1 CCLR 104; Attorney-General, Lagos State v. Attorney-General, Federation (2013) 12 NWLR (Pt. 833) 1, (2014) All FWLR (Pt. 740) 1296; INEC v. Musa &amp; Ors. (2003) All FWLR (Pt. 145) 729, (2003) 8 ANLR 322. Even as a simple logical postulate, since all other laws owe their source to the Constitution, it (the Constitution) would not brook any sort of competition with them. As such, not in the event of any conflict, it operates proprio </w:t>
            </w:r>
            <w:proofErr w:type="spellStart"/>
            <w:r w:rsidRPr="00685B47">
              <w:rPr>
                <w:rFonts w:ascii="Times New Roman" w:hAnsi="Times New Roman" w:cs="Times New Roman"/>
                <w:sz w:val="22"/>
                <w:szCs w:val="22"/>
              </w:rPr>
              <w:t>vigore</w:t>
            </w:r>
            <w:proofErr w:type="spellEnd"/>
            <w:r w:rsidRPr="00685B47">
              <w:rPr>
                <w:rFonts w:ascii="Times New Roman" w:hAnsi="Times New Roman" w:cs="Times New Roman"/>
                <w:sz w:val="22"/>
                <w:szCs w:val="22"/>
              </w:rPr>
              <w:t xml:space="preserve"> to invalidate them to the extent of their inconsistency, Section 1(3) of the Constitution of the Federal Republic of Nigeria, 1999.</w:t>
            </w:r>
          </w:p>
          <w:p w14:paraId="14135E02"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authorities on this point are just too numerous to delay us here. All the same, I shall refer to one or two of them; F.R.N. v. Osahon &amp; Ors. (2005) LPELR-3174 (SC) 27-28, (2006) All FWLR (Pt. 312) 1975; E-A; Kalu v. Odili (1992) 5 NWLR (Pt. 240) 130; N.U.E.E. v. B.P.E. (2010) All FWLR (Pt. 525) 201, (2010) 7 NWLR (Pt. 1194) 538; Nigerian Army v. Yakubu (2013) All FWLR (Pt. 677) 592, (2013) 8 NWLR (Pt. 1355) 1; Udenwa v. Uzodinma (2013) All FWLR (Pt. 674) 1, (2013) 5 NWLR (Pt. 1346) 94; Amadi v. INEC (2012) All FWLR (Pt. 621) 1415, (2013) 4 NWLR (Pt. 1346) 595; Attorney-General, </w:t>
            </w:r>
            <w:r w:rsidRPr="00685B47">
              <w:rPr>
                <w:rFonts w:ascii="Times New Roman" w:hAnsi="Times New Roman" w:cs="Times New Roman"/>
                <w:sz w:val="22"/>
                <w:szCs w:val="22"/>
              </w:rPr>
              <w:lastRenderedPageBreak/>
              <w:t xml:space="preserve">Federation v. Attorney-General, Lagos (2013)16 NWLR (Pt. 1380) 249, (2014) All FWLR (Pt. 740) 1296. My lords, it would seem evident that counsel for the appellants, the </w:t>
            </w:r>
            <w:proofErr w:type="spellStart"/>
            <w:r w:rsidRPr="00685B47">
              <w:rPr>
                <w:rFonts w:ascii="Times New Roman" w:hAnsi="Times New Roman" w:cs="Times New Roman"/>
                <w:sz w:val="22"/>
                <w:szCs w:val="22"/>
              </w:rPr>
              <w:t>Honourable</w:t>
            </w:r>
            <w:proofErr w:type="spellEnd"/>
            <w:r w:rsidRPr="00685B47">
              <w:rPr>
                <w:rFonts w:ascii="Times New Roman" w:hAnsi="Times New Roman" w:cs="Times New Roman"/>
                <w:sz w:val="22"/>
                <w:szCs w:val="22"/>
              </w:rPr>
              <w:t xml:space="preserve"> Attorney-</w:t>
            </w:r>
            <w:proofErr w:type="gramStart"/>
            <w:r w:rsidRPr="00685B47">
              <w:rPr>
                <w:rFonts w:ascii="Times New Roman" w:hAnsi="Times New Roman" w:cs="Times New Roman"/>
                <w:sz w:val="22"/>
                <w:szCs w:val="22"/>
              </w:rPr>
              <w:t>General</w:t>
            </w:r>
            <w:proofErr w:type="gramEnd"/>
            <w:r w:rsidRPr="00685B47">
              <w:rPr>
                <w:rFonts w:ascii="Times New Roman" w:hAnsi="Times New Roman" w:cs="Times New Roman"/>
                <w:sz w:val="22"/>
                <w:szCs w:val="22"/>
              </w:rPr>
              <w:t xml:space="preserve"> underrated the </w:t>
            </w:r>
            <w:proofErr w:type="spellStart"/>
            <w:r w:rsidRPr="00685B47">
              <w:rPr>
                <w:rFonts w:ascii="Times New Roman" w:hAnsi="Times New Roman" w:cs="Times New Roman"/>
                <w:sz w:val="22"/>
                <w:szCs w:val="22"/>
              </w:rPr>
              <w:t>trenchat</w:t>
            </w:r>
            <w:proofErr w:type="spellEnd"/>
            <w:r w:rsidRPr="00685B47">
              <w:rPr>
                <w:rFonts w:ascii="Times New Roman" w:hAnsi="Times New Roman" w:cs="Times New Roman"/>
                <w:sz w:val="22"/>
                <w:szCs w:val="22"/>
              </w:rPr>
              <w:t xml:space="preserve"> provisions of Section 7. For our immediate purpose, I will reproduce the relevant provisions:</w:t>
            </w:r>
          </w:p>
          <w:p w14:paraId="460A39FC"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system of Local Government by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 is </w:t>
            </w:r>
            <w:proofErr w:type="gramStart"/>
            <w:r w:rsidRPr="00685B47">
              <w:rPr>
                <w:rFonts w:ascii="Times New Roman" w:hAnsi="Times New Roman" w:cs="Times New Roman"/>
                <w:sz w:val="22"/>
                <w:szCs w:val="22"/>
              </w:rPr>
              <w:t>under this Constitution guaranteed</w:t>
            </w:r>
            <w:proofErr w:type="gramEnd"/>
            <w:r w:rsidRPr="00685B47">
              <w:rPr>
                <w:rFonts w:ascii="Times New Roman" w:hAnsi="Times New Roman" w:cs="Times New Roman"/>
                <w:sz w:val="22"/>
                <w:szCs w:val="22"/>
              </w:rPr>
              <w:t xml:space="preserve">; and accordingly, the Government of every State shall subject to Section 8 of this Constitution, ensure their existence under a Law which provides for the establishment, structure, composition, finance and functions of such councils". Having thus guaranteed the system of Local Government by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Councils, the Constitution confers a toga of </w:t>
            </w:r>
            <w:proofErr w:type="spellStart"/>
            <w:r w:rsidRPr="00685B47">
              <w:rPr>
                <w:rFonts w:ascii="Times New Roman" w:hAnsi="Times New Roman" w:cs="Times New Roman"/>
                <w:sz w:val="22"/>
                <w:szCs w:val="22"/>
              </w:rPr>
              <w:t>sacro</w:t>
            </w:r>
            <w:proofErr w:type="spellEnd"/>
            <w:r w:rsidRPr="00685B47">
              <w:rPr>
                <w:rFonts w:ascii="Times New Roman" w:hAnsi="Times New Roman" w:cs="Times New Roman"/>
                <w:sz w:val="22"/>
                <w:szCs w:val="22"/>
              </w:rPr>
              <w:t xml:space="preserve">-sanctity on the elections of such officials whose electoral mandates derive from the will of the people </w:t>
            </w:r>
            <w:proofErr w:type="gramStart"/>
            <w:r w:rsidRPr="00685B47">
              <w:rPr>
                <w:rFonts w:ascii="Times New Roman" w:hAnsi="Times New Roman" w:cs="Times New Roman"/>
                <w:sz w:val="22"/>
                <w:szCs w:val="22"/>
              </w:rPr>
              <w:t>freely-exercised</w:t>
            </w:r>
            <w:proofErr w:type="gramEnd"/>
            <w:r w:rsidRPr="00685B47">
              <w:rPr>
                <w:rFonts w:ascii="Times New Roman" w:hAnsi="Times New Roman" w:cs="Times New Roman"/>
                <w:sz w:val="22"/>
                <w:szCs w:val="22"/>
              </w:rPr>
              <w:t xml:space="preserve"> through the democratic process. Put differently, the intendment of the Constitution is to vouchsafe the inviolability of the sacred mandate which the electorate, at that level, </w:t>
            </w:r>
            <w:proofErr w:type="gramStart"/>
            <w:r w:rsidRPr="00685B47">
              <w:rPr>
                <w:rFonts w:ascii="Times New Roman" w:hAnsi="Times New Roman" w:cs="Times New Roman"/>
                <w:sz w:val="22"/>
                <w:szCs w:val="22"/>
              </w:rPr>
              <w:t>democratically-donated</w:t>
            </w:r>
            <w:proofErr w:type="gramEnd"/>
            <w:r w:rsidRPr="00685B47">
              <w:rPr>
                <w:rFonts w:ascii="Times New Roman" w:hAnsi="Times New Roman" w:cs="Times New Roman"/>
                <w:sz w:val="22"/>
                <w:szCs w:val="22"/>
              </w:rPr>
              <w:t xml:space="preserve"> to them; Eze &amp; Ors. v. Governor, Abia State &amp; Ors. (2014) 14 NWLR (Pt. 1426) 192. In the apt and eloquent postulation of the Court of Appeal in Attorney-General, Benue State v. Umar (2008) 1 NWLR (Pt. 1068) 311 at 354-358, which I approvingly adopt in this judgment:</w:t>
            </w:r>
          </w:p>
          <w:p w14:paraId="115F486C"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"Elections like in any other country should be held sacrosanct. Representatives of the people through an election (at whatever level) cannot just be removed or their Councils dissolved at the pleasure of other elected office holders. Democracy is growing or should grow in this country and with it, the attendant pitfalls and hiccups. However, the Courts are poised to chaperon the many contenders through the straight and narrow of democracy..." Simply put, therefore, the election of such officials into their offices and their tenure are clothed with constitutional force. They cannot, therefore, be abridged without breaching the Constitution from which they derive their force. The only permissible exception, where a State Governor could truncate the lifespan of a Local Government Council which evolved through the democratic process of elections, is "for over-riding public interest" in a period of emergency.</w:t>
            </w:r>
          </w:p>
          <w:p w14:paraId="0F6A22D7"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As my lord, </w:t>
            </w:r>
            <w:proofErr w:type="spellStart"/>
            <w:r w:rsidRPr="00685B47">
              <w:rPr>
                <w:rFonts w:ascii="Times New Roman" w:hAnsi="Times New Roman" w:cs="Times New Roman"/>
                <w:sz w:val="22"/>
                <w:szCs w:val="22"/>
              </w:rPr>
              <w:t>Aka'ahs</w:t>
            </w:r>
            <w:proofErr w:type="spellEnd"/>
            <w:r w:rsidRPr="00685B47">
              <w:rPr>
                <w:rFonts w:ascii="Times New Roman" w:hAnsi="Times New Roman" w:cs="Times New Roman"/>
                <w:sz w:val="22"/>
                <w:szCs w:val="22"/>
              </w:rPr>
              <w:t xml:space="preserve"> JCA (as he then was) put it most, admirably, in Attorney-General, Plateau State v. </w:t>
            </w:r>
            <w:proofErr w:type="spellStart"/>
            <w:r w:rsidRPr="00685B47">
              <w:rPr>
                <w:rFonts w:ascii="Times New Roman" w:hAnsi="Times New Roman" w:cs="Times New Roman"/>
                <w:sz w:val="22"/>
                <w:szCs w:val="22"/>
              </w:rPr>
              <w:t>Goyol</w:t>
            </w:r>
            <w:proofErr w:type="spellEnd"/>
            <w:r w:rsidRPr="00685B47">
              <w:rPr>
                <w:rFonts w:ascii="Times New Roman" w:hAnsi="Times New Roman" w:cs="Times New Roman"/>
                <w:sz w:val="22"/>
                <w:szCs w:val="22"/>
              </w:rPr>
              <w:t xml:space="preserve"> (2007) 16 NWLR (Pt. 1059) at page 94 [views I entirely agree with]:</w:t>
            </w:r>
          </w:p>
          <w:p w14:paraId="75C75025"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Governor swore to preserve, protect and defend the Constitution and not to mutilate it. Although the House of Assembly has power to make laws, (it) has no powers to make any law by giving the Governor power to truncate a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Local Government Council. The penchant by State Governors in dissolving Local Government Councils is clearly undemocratic. It is only when a state of emergency has been declared that can warrant the suspension of democratic institutions on the polity. See also, Akinpelu v. Attorney-General Oyo State (1982) 2 FNR 248; Akpan v. Umar (2002) 7 NWLR (Pt. 767) 701, 732, paragraph G-H". In effect, where such is the situation, as even nature itself abhors any vacuum, the Governor would be entitled to empanel a caretaker committee. Anything outside that is an unwarranted affront to the Constitution, Eze and Ors v. Governor, Abia State and Ors. (supra).</w:t>
            </w:r>
          </w:p>
          <w:p w14:paraId="7A5A8490"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 xml:space="preserve">Unarguably, the Ekiti State Local Government Administration Law, Cap. L11, Laws of Ekiti State </w:t>
            </w:r>
            <w:proofErr w:type="gramStart"/>
            <w:r w:rsidRPr="00685B47">
              <w:rPr>
                <w:rFonts w:ascii="Times New Roman" w:hAnsi="Times New Roman" w:cs="Times New Roman"/>
                <w:sz w:val="22"/>
                <w:szCs w:val="22"/>
              </w:rPr>
              <w:t>was</w:t>
            </w:r>
            <w:proofErr w:type="gramEnd"/>
            <w:r w:rsidRPr="00685B47">
              <w:rPr>
                <w:rFonts w:ascii="Times New Roman" w:hAnsi="Times New Roman" w:cs="Times New Roman"/>
                <w:sz w:val="22"/>
                <w:szCs w:val="22"/>
              </w:rPr>
              <w:t xml:space="preserve"> enacted in furtherance of the constitutionally mandated obligation in Section 7 to "ensure their existence under a law which provides for the establishment, structure, composition..." The said law provided for the establishment of Local Government Councils in Ekiti State and consecrated a tenure of three years for the elected officials. </w:t>
            </w:r>
            <w:proofErr w:type="gramStart"/>
            <w:r w:rsidRPr="00685B47">
              <w:rPr>
                <w:rFonts w:ascii="Times New Roman" w:hAnsi="Times New Roman" w:cs="Times New Roman"/>
                <w:sz w:val="22"/>
                <w:szCs w:val="22"/>
              </w:rPr>
              <w:t>?There</w:t>
            </w:r>
            <w:proofErr w:type="gramEnd"/>
            <w:r w:rsidRPr="00685B47">
              <w:rPr>
                <w:rFonts w:ascii="Times New Roman" w:hAnsi="Times New Roman" w:cs="Times New Roman"/>
                <w:sz w:val="22"/>
                <w:szCs w:val="22"/>
              </w:rPr>
              <w:t xml:space="preserve"> can be no doubt, as argued by the appellant's counsel, that the Ekiti State House of Assembly is empowered to make laws for Ekiti State. However, the snag here is that, in enacting Section 23B of the Ekiti State Local Government Administration (Amendment) Law, 2001 which empowered the first appellant to abridge the tenure of office of the respondents, it overreached itself. In other words, Section 23B (supra) is violative of, and in conflict with, Section 7(1) of the Constitution (supra). Hence, it is bound to suffer the fate of all laws which </w:t>
            </w:r>
            <w:proofErr w:type="gramStart"/>
            <w:r w:rsidRPr="00685B47">
              <w:rPr>
                <w:rFonts w:ascii="Times New Roman" w:hAnsi="Times New Roman" w:cs="Times New Roman"/>
                <w:sz w:val="22"/>
                <w:szCs w:val="22"/>
              </w:rPr>
              <w:t>are in conflict with</w:t>
            </w:r>
            <w:proofErr w:type="gramEnd"/>
            <w:r w:rsidRPr="00685B47">
              <w:rPr>
                <w:rFonts w:ascii="Times New Roman" w:hAnsi="Times New Roman" w:cs="Times New Roman"/>
                <w:sz w:val="22"/>
                <w:szCs w:val="22"/>
              </w:rPr>
              <w:t xml:space="preserve"> the Constitution, Section 1(3) thereof Nigerian Army v. Yakubu (supra). By employing the mandatory </w:t>
            </w:r>
            <w:proofErr w:type="spellStart"/>
            <w:r w:rsidRPr="00685B47">
              <w:rPr>
                <w:rFonts w:ascii="Times New Roman" w:hAnsi="Times New Roman" w:cs="Times New Roman"/>
                <w:sz w:val="22"/>
                <w:szCs w:val="22"/>
              </w:rPr>
              <w:t>auxilliary</w:t>
            </w:r>
            <w:proofErr w:type="spellEnd"/>
            <w:r w:rsidRPr="00685B47">
              <w:rPr>
                <w:rFonts w:ascii="Times New Roman" w:hAnsi="Times New Roman" w:cs="Times New Roman"/>
                <w:sz w:val="22"/>
                <w:szCs w:val="22"/>
              </w:rPr>
              <w:t xml:space="preserve"> verb "shall", the </w:t>
            </w:r>
            <w:proofErr w:type="spellStart"/>
            <w:r w:rsidRPr="00685B47">
              <w:rPr>
                <w:rFonts w:ascii="Times New Roman" w:hAnsi="Times New Roman" w:cs="Times New Roman"/>
                <w:sz w:val="22"/>
                <w:szCs w:val="22"/>
              </w:rPr>
              <w:t>draftperson</w:t>
            </w:r>
            <w:proofErr w:type="spellEnd"/>
            <w:r w:rsidRPr="00685B47">
              <w:rPr>
                <w:rFonts w:ascii="Times New Roman" w:hAnsi="Times New Roman" w:cs="Times New Roman"/>
                <w:sz w:val="22"/>
                <w:szCs w:val="22"/>
              </w:rPr>
              <w:t xml:space="preserve"> of Section 7(1) (supra), surely intended to impose [and</w:t>
            </w:r>
            <w:proofErr w:type="gramStart"/>
            <w:r w:rsidRPr="00685B47">
              <w:rPr>
                <w:rFonts w:ascii="Times New Roman" w:hAnsi="Times New Roman" w:cs="Times New Roman"/>
                <w:sz w:val="22"/>
                <w:szCs w:val="22"/>
              </w:rPr>
              <w:t>, actually, imposed</w:t>
            </w:r>
            <w:proofErr w:type="gramEnd"/>
            <w:r w:rsidRPr="00685B47">
              <w:rPr>
                <w:rFonts w:ascii="Times New Roman" w:hAnsi="Times New Roman" w:cs="Times New Roman"/>
                <w:sz w:val="22"/>
                <w:szCs w:val="22"/>
              </w:rPr>
              <w:t xml:space="preserve">] an obligation on the States to ensure the continued existence of Local Government Councils which are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In my view, the use of the </w:t>
            </w:r>
            <w:proofErr w:type="spellStart"/>
            <w:r w:rsidRPr="00685B47">
              <w:rPr>
                <w:rFonts w:ascii="Times New Roman" w:hAnsi="Times New Roman" w:cs="Times New Roman"/>
                <w:sz w:val="22"/>
                <w:szCs w:val="22"/>
              </w:rPr>
              <w:t>auxilliary</w:t>
            </w:r>
            <w:proofErr w:type="spellEnd"/>
            <w:r w:rsidRPr="00685B47">
              <w:rPr>
                <w:rFonts w:ascii="Times New Roman" w:hAnsi="Times New Roman" w:cs="Times New Roman"/>
                <w:sz w:val="22"/>
                <w:szCs w:val="22"/>
              </w:rPr>
              <w:t xml:space="preserve"> verb "shall" in the said section connotes a command; an imperative requirement: a constitutional direction which yields no room for discretion; Tanko v. Caleb (1999) 8 NWLR (Pt. 616) 606; Abimbola v. </w:t>
            </w:r>
            <w:proofErr w:type="spellStart"/>
            <w:r w:rsidRPr="00685B47">
              <w:rPr>
                <w:rFonts w:ascii="Times New Roman" w:hAnsi="Times New Roman" w:cs="Times New Roman"/>
                <w:sz w:val="22"/>
                <w:szCs w:val="22"/>
              </w:rPr>
              <w:t>Aderoju</w:t>
            </w:r>
            <w:proofErr w:type="spellEnd"/>
            <w:r w:rsidRPr="00685B47">
              <w:rPr>
                <w:rFonts w:ascii="Times New Roman" w:hAnsi="Times New Roman" w:cs="Times New Roman"/>
                <w:sz w:val="22"/>
                <w:szCs w:val="22"/>
              </w:rPr>
              <w:t xml:space="preserve"> (1999) 5 NWLR (Pt. 801) 100; Adewumi v. Attorney-General, Ekiti State (2002) FWLR (Pt. 92) 1835, (2002) 2 NWLR (Pt. 751) 474; Amadi v. NNPC (2000) All FWLR (Pt. 9) 1527, (2000) 10 NWLR (Pt. 674) 76. The implication therefore is that Section 23B (supra), which was not intended to "ensure the existence of" such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Councils, but to snap their continued existence by their substitution with caretaker committee, was enacted in clear breach of the supreme provisions of Section 7(1) of the Constitution (supra). To that extent, it (Section 23B, supra) cannot co-habit with Section 7(1) of the Constitution (supra) and must, in consequence, be invalidated, Eze and Ors. v. Governor, Abia State and Ors. (supra) and the Court of Appeal's decisions in Attorney-General, Plateau State v. </w:t>
            </w:r>
            <w:proofErr w:type="spellStart"/>
            <w:r w:rsidRPr="00685B47">
              <w:rPr>
                <w:rFonts w:ascii="Times New Roman" w:hAnsi="Times New Roman" w:cs="Times New Roman"/>
                <w:sz w:val="22"/>
                <w:szCs w:val="22"/>
              </w:rPr>
              <w:t>Goyol</w:t>
            </w:r>
            <w:proofErr w:type="spellEnd"/>
            <w:r w:rsidRPr="00685B47">
              <w:rPr>
                <w:rFonts w:ascii="Times New Roman" w:hAnsi="Times New Roman" w:cs="Times New Roman"/>
                <w:sz w:val="22"/>
                <w:szCs w:val="22"/>
              </w:rPr>
              <w:t xml:space="preserve"> (supra); Attorney-General, Benue State v. Umar (supra) which I approvingly, adopt in this judgment. As shown above</w:t>
            </w:r>
            <w:proofErr w:type="gramStart"/>
            <w:r w:rsidRPr="00685B47">
              <w:rPr>
                <w:rFonts w:ascii="Times New Roman" w:hAnsi="Times New Roman" w:cs="Times New Roman"/>
                <w:sz w:val="22"/>
                <w:szCs w:val="22"/>
              </w:rPr>
              <w:t>, such is</w:t>
            </w:r>
            <w:proofErr w:type="gramEnd"/>
            <w:r w:rsidRPr="00685B47">
              <w:rPr>
                <w:rFonts w:ascii="Times New Roman" w:hAnsi="Times New Roman" w:cs="Times New Roman"/>
                <w:sz w:val="22"/>
                <w:szCs w:val="22"/>
              </w:rPr>
              <w:t xml:space="preserve"> the potency of the constitutional </w:t>
            </w:r>
            <w:proofErr w:type="gramStart"/>
            <w:r w:rsidRPr="00685B47">
              <w:rPr>
                <w:rFonts w:ascii="Times New Roman" w:hAnsi="Times New Roman" w:cs="Times New Roman"/>
                <w:sz w:val="22"/>
                <w:szCs w:val="22"/>
              </w:rPr>
              <w:t>provisions that they</w:t>
            </w:r>
            <w:proofErr w:type="gramEnd"/>
            <w:r w:rsidRPr="00685B47">
              <w:rPr>
                <w:rFonts w:ascii="Times New Roman" w:hAnsi="Times New Roman" w:cs="Times New Roman"/>
                <w:sz w:val="22"/>
                <w:szCs w:val="22"/>
              </w:rPr>
              <w:t xml:space="preserve"> operate proprio </w:t>
            </w:r>
            <w:proofErr w:type="spellStart"/>
            <w:r w:rsidRPr="00685B47">
              <w:rPr>
                <w:rFonts w:ascii="Times New Roman" w:hAnsi="Times New Roman" w:cs="Times New Roman"/>
                <w:sz w:val="22"/>
                <w:szCs w:val="22"/>
              </w:rPr>
              <w:t>vigore</w:t>
            </w:r>
            <w:proofErr w:type="spellEnd"/>
            <w:r w:rsidRPr="00685B47">
              <w:rPr>
                <w:rFonts w:ascii="Times New Roman" w:hAnsi="Times New Roman" w:cs="Times New Roman"/>
                <w:sz w:val="22"/>
                <w:szCs w:val="22"/>
              </w:rPr>
              <w:t xml:space="preserve"> to invalidate inconsistent laws to the extent of inconsistency, Section 1(3) of the Constitution (supra); FRN v. Osahon and Ors. (2005) LPELR- 3174 (SC) 27 - 28, (2006) All FWLR (Pt. 312) 1975, paragraph E-A; Kalu v. Odili (1992) 5 NWLR (Pt. 240) 130; N.U.E.E. v. B.P.E. (supra); Amadi v. INEC (supra); Attorney-General, Federation v. Attorney-General, Lagos State (supra). The reason is simple. By his oath of office, the Governor swore to protect, and not to supplant the Constitution. Hence, any action of his which has the capacity of undermining the self-same Constitution (as in the instant case where the first appellant, purportedly dissolved the tenure of the respondents and replaced them with caretaker committees), is tantamount to executive recklessness which would not be condoned; Eze and Ors. v. Governor, Abia State and Ors. (supra); Attorney-General, Plateau State v. </w:t>
            </w:r>
            <w:proofErr w:type="spellStart"/>
            <w:r w:rsidRPr="00685B47">
              <w:rPr>
                <w:rFonts w:ascii="Times New Roman" w:hAnsi="Times New Roman" w:cs="Times New Roman"/>
                <w:sz w:val="22"/>
                <w:szCs w:val="22"/>
              </w:rPr>
              <w:t>Goyol</w:t>
            </w:r>
            <w:proofErr w:type="spellEnd"/>
            <w:r w:rsidRPr="00685B47">
              <w:rPr>
                <w:rFonts w:ascii="Times New Roman" w:hAnsi="Times New Roman" w:cs="Times New Roman"/>
                <w:sz w:val="22"/>
                <w:szCs w:val="22"/>
              </w:rPr>
              <w:t xml:space="preserve"> (supra). The net effect of it all is that I find considerable merit in the contention of the counsel for the respondents in this regard. As shown above, he had argued that in exercising its law-</w:t>
            </w:r>
            <w:r w:rsidRPr="00685B47">
              <w:rPr>
                <w:rFonts w:ascii="Times New Roman" w:hAnsi="Times New Roman" w:cs="Times New Roman"/>
                <w:sz w:val="22"/>
                <w:szCs w:val="22"/>
              </w:rPr>
              <w:lastRenderedPageBreak/>
              <w:t xml:space="preserve">making authority, the House must act within the ambits and limits of the Constitution. To that extent, therefore, the laws of the House of Assembly which are inconsistent with constitutional provisions are bound to be nullified. </w:t>
            </w:r>
            <w:proofErr w:type="gramStart"/>
            <w:r w:rsidRPr="00685B47">
              <w:rPr>
                <w:rFonts w:ascii="Times New Roman" w:hAnsi="Times New Roman" w:cs="Times New Roman"/>
                <w:sz w:val="22"/>
                <w:szCs w:val="22"/>
              </w:rPr>
              <w:t>?Instructively</w:t>
            </w:r>
            <w:proofErr w:type="gramEnd"/>
            <w:r w:rsidRPr="00685B47">
              <w:rPr>
                <w:rFonts w:ascii="Times New Roman" w:hAnsi="Times New Roman" w:cs="Times New Roman"/>
                <w:sz w:val="22"/>
                <w:szCs w:val="22"/>
              </w:rPr>
              <w:t xml:space="preserve">, as counsel for the respondents pointed out, the appellants neither deposed to any fact of any emergency nor to any over-riding public interest that would have warranted their action, citing page 118 of the record. As my lord, </w:t>
            </w:r>
            <w:proofErr w:type="spellStart"/>
            <w:r w:rsidRPr="00685B47">
              <w:rPr>
                <w:rFonts w:ascii="Times New Roman" w:hAnsi="Times New Roman" w:cs="Times New Roman"/>
                <w:sz w:val="22"/>
                <w:szCs w:val="22"/>
              </w:rPr>
              <w:t>Aka'ahs</w:t>
            </w:r>
            <w:proofErr w:type="spellEnd"/>
            <w:r w:rsidRPr="00685B47">
              <w:rPr>
                <w:rFonts w:ascii="Times New Roman" w:hAnsi="Times New Roman" w:cs="Times New Roman"/>
                <w:sz w:val="22"/>
                <w:szCs w:val="22"/>
              </w:rPr>
              <w:t xml:space="preserve"> JCA (as he then was) held in Attorney-General, Plateau State v. </w:t>
            </w:r>
            <w:proofErr w:type="spellStart"/>
            <w:r w:rsidRPr="00685B47">
              <w:rPr>
                <w:rFonts w:ascii="Times New Roman" w:hAnsi="Times New Roman" w:cs="Times New Roman"/>
                <w:sz w:val="22"/>
                <w:szCs w:val="22"/>
              </w:rPr>
              <w:t>Goyol</w:t>
            </w:r>
            <w:proofErr w:type="spellEnd"/>
            <w:r w:rsidRPr="00685B47">
              <w:rPr>
                <w:rFonts w:ascii="Times New Roman" w:hAnsi="Times New Roman" w:cs="Times New Roman"/>
                <w:sz w:val="22"/>
                <w:szCs w:val="22"/>
              </w:rPr>
              <w:t xml:space="preserve"> (2007) 16 NWLR (Pt. 1059) 94, the only permissible situation that could have justified the interference with the life-span of an elected council was absent; Eze v. Governor, Abia State (2010) 15 NWLR (Pt. 1216) 324, 350; 361-363.</w:t>
            </w:r>
          </w:p>
          <w:p w14:paraId="7D9C8284" w14:textId="77777777" w:rsidR="00AA63A4"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 therefore hold that having been elected for a tenure of three years under the Ekiti State Local Government Administration Law Cap. L11, the respondents could only "be removed from office if found to be in breach of the rules governing the office..." Eze v. Governor, Abia State (supra), 215- 216 or by proof that it was in the overriding public interest. That was not shown in this case. Accordingly, I agree with the lower Court's decision nullifying Section 23B (supra) for being inconsistent with the mandatory provisions of Section 7(1) of the Constitution (supra). In consequence, I resolve this issue against the appellant and in </w:t>
            </w:r>
            <w:proofErr w:type="spellStart"/>
            <w:r w:rsidRPr="00685B47">
              <w:rPr>
                <w:rFonts w:ascii="Times New Roman" w:hAnsi="Times New Roman" w:cs="Times New Roman"/>
                <w:sz w:val="22"/>
                <w:szCs w:val="22"/>
              </w:rPr>
              <w:t>favour</w:t>
            </w:r>
            <w:proofErr w:type="spellEnd"/>
            <w:r w:rsidRPr="00685B47">
              <w:rPr>
                <w:rFonts w:ascii="Times New Roman" w:hAnsi="Times New Roman" w:cs="Times New Roman"/>
                <w:sz w:val="22"/>
                <w:szCs w:val="22"/>
              </w:rPr>
              <w:t xml:space="preserve"> of the respondent, </w:t>
            </w:r>
          </w:p>
          <w:p w14:paraId="7A4BF515" w14:textId="78480C0B" w:rsidR="001A5379" w:rsidRPr="00685B47" w:rsidRDefault="00AA63A4" w:rsidP="00AA63A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Eze and Ors. v.  Governor, Abia of State and Ors. (supra); Attorney-General, Plateau State v. </w:t>
            </w:r>
            <w:proofErr w:type="spellStart"/>
            <w:r w:rsidRPr="00685B47">
              <w:rPr>
                <w:rFonts w:ascii="Times New Roman" w:hAnsi="Times New Roman" w:cs="Times New Roman"/>
                <w:sz w:val="22"/>
                <w:szCs w:val="22"/>
              </w:rPr>
              <w:t>Goyol</w:t>
            </w:r>
            <w:proofErr w:type="spellEnd"/>
            <w:r w:rsidRPr="00685B47">
              <w:rPr>
                <w:rFonts w:ascii="Times New Roman" w:hAnsi="Times New Roman" w:cs="Times New Roman"/>
                <w:sz w:val="22"/>
                <w:szCs w:val="22"/>
              </w:rPr>
              <w:t xml:space="preserve"> (supra); Attorney-General, Benue State v. Umar (supra)."   Per </w:t>
            </w:r>
            <w:proofErr w:type="gramStart"/>
            <w:r w:rsidRPr="00685B47">
              <w:rPr>
                <w:rFonts w:ascii="Times New Roman" w:hAnsi="Times New Roman" w:cs="Times New Roman"/>
                <w:sz w:val="22"/>
                <w:szCs w:val="22"/>
              </w:rPr>
              <w:t>NWEZE ,J</w:t>
            </w:r>
            <w:proofErr w:type="gramEnd"/>
            <w:r w:rsidRPr="00685B47">
              <w:rPr>
                <w:rFonts w:ascii="Times New Roman" w:hAnsi="Times New Roman" w:cs="Times New Roman"/>
                <w:sz w:val="22"/>
                <w:szCs w:val="22"/>
              </w:rPr>
              <w:t>.S.C in GOVERNOR EKITI STATE &amp; ORS v. PRINCE SANMI OLUBUNMO &amp; ORS (2016) LPELR-48040(</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26-39 paras. F)</w:t>
            </w:r>
          </w:p>
        </w:tc>
      </w:tr>
      <w:tr w:rsidR="001A5379" w:rsidRPr="00685B47" w14:paraId="116EF3BE" w14:textId="77777777" w:rsidTr="00035367">
        <w:tc>
          <w:tcPr>
            <w:tcW w:w="729" w:type="dxa"/>
          </w:tcPr>
          <w:p w14:paraId="776432AB" w14:textId="353103C8" w:rsidR="001A5379" w:rsidRPr="00685B47" w:rsidRDefault="0002742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2019</w:t>
            </w:r>
          </w:p>
        </w:tc>
        <w:tc>
          <w:tcPr>
            <w:tcW w:w="2020" w:type="dxa"/>
          </w:tcPr>
          <w:p w14:paraId="59F8BD82" w14:textId="20A82F7E" w:rsidR="001A5379" w:rsidRPr="00685B47" w:rsidRDefault="0002742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Major General Kayode Oni (</w:t>
            </w:r>
            <w:proofErr w:type="spellStart"/>
            <w:r w:rsidRPr="00685B47">
              <w:rPr>
                <w:rFonts w:ascii="Times New Roman" w:hAnsi="Times New Roman" w:cs="Times New Roman"/>
                <w:sz w:val="22"/>
                <w:szCs w:val="22"/>
              </w:rPr>
              <w:t>Rtd</w:t>
            </w:r>
            <w:proofErr w:type="spellEnd"/>
            <w:r w:rsidRPr="00685B47">
              <w:rPr>
                <w:rFonts w:ascii="Times New Roman" w:hAnsi="Times New Roman" w:cs="Times New Roman"/>
                <w:sz w:val="22"/>
                <w:szCs w:val="22"/>
              </w:rPr>
              <w:t>.) &amp; ORS v. Governor of Ekiti State &amp; ANOR (2019) LPELR-46413(</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21-31 paras. C)</w:t>
            </w:r>
          </w:p>
        </w:tc>
        <w:tc>
          <w:tcPr>
            <w:tcW w:w="9576" w:type="dxa"/>
          </w:tcPr>
          <w:p w14:paraId="075E3F6E"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question in this case is whether the appointments of the Appellants as Chairman and Members of E.S.I.E.C. respectively was done by the said Governor in Line with the set-out procedure and a corollary question is - who has the burden of proving same?</w:t>
            </w:r>
          </w:p>
          <w:p w14:paraId="45B4125D"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Respondents put the burden squarely on the Appellants because, as they submitted, the Appellants' claims are predicated principally on declaratory relief, therefore, they had to establish that the appointments were made as statutorily stipulated before they could enjoy the benefits conferred by the Statute in question, citing </w:t>
            </w:r>
            <w:proofErr w:type="spellStart"/>
            <w:r w:rsidRPr="00685B47">
              <w:rPr>
                <w:rFonts w:ascii="Times New Roman" w:hAnsi="Times New Roman" w:cs="Times New Roman"/>
                <w:sz w:val="22"/>
                <w:szCs w:val="22"/>
              </w:rPr>
              <w:t>Idoniboye</w:t>
            </w:r>
            <w:proofErr w:type="spellEnd"/>
            <w:r w:rsidRPr="00685B47">
              <w:rPr>
                <w:rFonts w:ascii="Times New Roman" w:hAnsi="Times New Roman" w:cs="Times New Roman"/>
                <w:sz w:val="22"/>
                <w:szCs w:val="22"/>
              </w:rPr>
              <w:t xml:space="preserve">-Obe V. NNPC (supra), </w:t>
            </w:r>
            <w:proofErr w:type="spellStart"/>
            <w:r w:rsidRPr="00685B47">
              <w:rPr>
                <w:rFonts w:ascii="Times New Roman" w:hAnsi="Times New Roman" w:cs="Times New Roman"/>
                <w:sz w:val="22"/>
                <w:szCs w:val="22"/>
              </w:rPr>
              <w:t>Fakuade</w:t>
            </w:r>
            <w:proofErr w:type="spellEnd"/>
            <w:r w:rsidRPr="00685B47">
              <w:rPr>
                <w:rFonts w:ascii="Times New Roman" w:hAnsi="Times New Roman" w:cs="Times New Roman"/>
                <w:sz w:val="22"/>
                <w:szCs w:val="22"/>
              </w:rPr>
              <w:t xml:space="preserve"> V. OAUTH C.M.B. (supra) and Alao V. Akano (2005) 11 NWLR (Pt. 935) 160 at 173 SC, wherein this Court per Musdapher JSC, (as he then was) stated -</w:t>
            </w:r>
          </w:p>
          <w:p w14:paraId="2831447E"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claims of the Appellant before the trial Court were essentially declaratory, hence the duty was on him to succeed on the strength of his own case and not on the weakness of the Defendant's case - </w:t>
            </w:r>
            <w:proofErr w:type="spellStart"/>
            <w:r w:rsidRPr="00685B47">
              <w:rPr>
                <w:rFonts w:ascii="Times New Roman" w:hAnsi="Times New Roman" w:cs="Times New Roman"/>
                <w:sz w:val="22"/>
                <w:szCs w:val="22"/>
              </w:rPr>
              <w:t>Owoade</w:t>
            </w:r>
            <w:proofErr w:type="spellEnd"/>
            <w:r w:rsidRPr="00685B47">
              <w:rPr>
                <w:rFonts w:ascii="Times New Roman" w:hAnsi="Times New Roman" w:cs="Times New Roman"/>
                <w:sz w:val="22"/>
                <w:szCs w:val="22"/>
              </w:rPr>
              <w:t xml:space="preserve"> V </w:t>
            </w:r>
            <w:proofErr w:type="spellStart"/>
            <w:r w:rsidRPr="00685B47">
              <w:rPr>
                <w:rFonts w:ascii="Times New Roman" w:hAnsi="Times New Roman" w:cs="Times New Roman"/>
                <w:sz w:val="22"/>
                <w:szCs w:val="22"/>
              </w:rPr>
              <w:t>Omitola</w:t>
            </w:r>
            <w:proofErr w:type="spellEnd"/>
            <w:r w:rsidRPr="00685B47">
              <w:rPr>
                <w:rFonts w:ascii="Times New Roman" w:hAnsi="Times New Roman" w:cs="Times New Roman"/>
                <w:sz w:val="22"/>
                <w:szCs w:val="22"/>
              </w:rPr>
              <w:t xml:space="preserve"> (1988) 2 NWLR (Pt. 77) 413, </w:t>
            </w:r>
            <w:proofErr w:type="spellStart"/>
            <w:r w:rsidRPr="00685B47">
              <w:rPr>
                <w:rFonts w:ascii="Times New Roman" w:hAnsi="Times New Roman" w:cs="Times New Roman"/>
                <w:sz w:val="22"/>
                <w:szCs w:val="22"/>
              </w:rPr>
              <w:t>Ndayako</w:t>
            </w:r>
            <w:proofErr w:type="spellEnd"/>
            <w:r w:rsidRPr="00685B47">
              <w:rPr>
                <w:rFonts w:ascii="Times New Roman" w:hAnsi="Times New Roman" w:cs="Times New Roman"/>
                <w:sz w:val="22"/>
                <w:szCs w:val="22"/>
              </w:rPr>
              <w:t xml:space="preserve"> V </w:t>
            </w:r>
            <w:proofErr w:type="spellStart"/>
            <w:r w:rsidRPr="00685B47">
              <w:rPr>
                <w:rFonts w:ascii="Times New Roman" w:hAnsi="Times New Roman" w:cs="Times New Roman"/>
                <w:sz w:val="22"/>
                <w:szCs w:val="22"/>
              </w:rPr>
              <w:t>Dantoro</w:t>
            </w:r>
            <w:proofErr w:type="spellEnd"/>
            <w:r w:rsidRPr="00685B47">
              <w:rPr>
                <w:rFonts w:ascii="Times New Roman" w:hAnsi="Times New Roman" w:cs="Times New Roman"/>
                <w:sz w:val="22"/>
                <w:szCs w:val="22"/>
              </w:rPr>
              <w:t xml:space="preserve"> (2004) 13 NWLR (Pt. 889) 187 at 214. A declaratory Judgment is also discretionary. It is the form of Judgment, which should be granted only in circumstances in which the Court is of the opinion that the Party seeking it, is, when all facts are taken into consideration, fully entitled to the exercise of the Courts discretion in his </w:t>
            </w:r>
            <w:proofErr w:type="spellStart"/>
            <w:r w:rsidRPr="00685B47">
              <w:rPr>
                <w:rFonts w:ascii="Times New Roman" w:hAnsi="Times New Roman" w:cs="Times New Roman"/>
                <w:sz w:val="22"/>
                <w:szCs w:val="22"/>
              </w:rPr>
              <w:t>favour</w:t>
            </w:r>
            <w:proofErr w:type="spellEnd"/>
            <w:r w:rsidRPr="00685B47">
              <w:rPr>
                <w:rFonts w:ascii="Times New Roman" w:hAnsi="Times New Roman" w:cs="Times New Roman"/>
                <w:sz w:val="22"/>
                <w:szCs w:val="22"/>
              </w:rPr>
              <w:t xml:space="preserve"> - </w:t>
            </w:r>
            <w:proofErr w:type="spellStart"/>
            <w:r w:rsidRPr="00685B47">
              <w:rPr>
                <w:rFonts w:ascii="Times New Roman" w:hAnsi="Times New Roman" w:cs="Times New Roman"/>
                <w:sz w:val="22"/>
                <w:szCs w:val="22"/>
              </w:rPr>
              <w:t>Egbunike</w:t>
            </w:r>
            <w:proofErr w:type="spellEnd"/>
            <w:r w:rsidRPr="00685B47">
              <w:rPr>
                <w:rFonts w:ascii="Times New Roman" w:hAnsi="Times New Roman" w:cs="Times New Roman"/>
                <w:sz w:val="22"/>
                <w:szCs w:val="22"/>
              </w:rPr>
              <w:t xml:space="preserve"> V </w:t>
            </w:r>
            <w:proofErr w:type="spellStart"/>
            <w:r w:rsidRPr="00685B47">
              <w:rPr>
                <w:rFonts w:ascii="Times New Roman" w:hAnsi="Times New Roman" w:cs="Times New Roman"/>
                <w:sz w:val="22"/>
                <w:szCs w:val="22"/>
              </w:rPr>
              <w:t>Muonweokwu</w:t>
            </w:r>
            <w:proofErr w:type="spellEnd"/>
            <w:r w:rsidRPr="00685B47">
              <w:rPr>
                <w:rFonts w:ascii="Times New Roman" w:hAnsi="Times New Roman" w:cs="Times New Roman"/>
                <w:sz w:val="22"/>
                <w:szCs w:val="22"/>
              </w:rPr>
              <w:t xml:space="preserve"> (1962) All NLR 46. A Plaintiff who seeks a declaratory relief must show that he has an </w:t>
            </w:r>
            <w:r w:rsidRPr="00685B47">
              <w:rPr>
                <w:rFonts w:ascii="Times New Roman" w:hAnsi="Times New Roman" w:cs="Times New Roman"/>
                <w:sz w:val="22"/>
                <w:szCs w:val="22"/>
              </w:rPr>
              <w:lastRenderedPageBreak/>
              <w:t>interest or right which forms the foundation for that right. The Plaintiff must establish a right in relation to which the declaration can be made.</w:t>
            </w:r>
          </w:p>
          <w:p w14:paraId="051D4CED"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Legal burden on the Plaintiff to plead and prove his claims for declaratory reliefs on the evidence called by him, without relying on the evidence called by the Defendant is well-settled- see A.G., Rivers State V. A.G., Bayelsa State &amp; Anor (2012) LPELR 9336(SC) and Dumez (Nig.) Ltd. V. </w:t>
            </w:r>
            <w:proofErr w:type="spellStart"/>
            <w:r w:rsidRPr="00685B47">
              <w:rPr>
                <w:rFonts w:ascii="Times New Roman" w:hAnsi="Times New Roman" w:cs="Times New Roman"/>
                <w:sz w:val="22"/>
                <w:szCs w:val="22"/>
              </w:rPr>
              <w:t>Nwakhoba</w:t>
            </w:r>
            <w:proofErr w:type="spellEnd"/>
            <w:r w:rsidRPr="00685B47">
              <w:rPr>
                <w:rFonts w:ascii="Times New Roman" w:hAnsi="Times New Roman" w:cs="Times New Roman"/>
                <w:sz w:val="22"/>
                <w:szCs w:val="22"/>
              </w:rPr>
              <w:t xml:space="preserve"> (2008) 18 NWLR (Pt. 1119) 361, where this Court per Mohammed, JSC (as he then was) observed:</w:t>
            </w:r>
          </w:p>
          <w:p w14:paraId="501CC796"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burden of proof on the Plaintiff in establishing declaratory reliefs to the satisfaction of the Court is quite heavy in the sense that such declaratory reliefs are not granted even on admission by the Defendant where Plaintiff fails to establish his entitlement to the declaration by his own evidence.</w:t>
            </w:r>
          </w:p>
          <w:p w14:paraId="7B2194C3"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That is the position of the law and that is the clincher that seals the Respondents' position that the Appellants failed to establish that the said appointments as Chairman and Members respectively of the E.I.E.S.C. were made in compliance with the 1999 Constitution. The first relief sought by the Appellants at the trial Court was for:</w:t>
            </w:r>
          </w:p>
          <w:p w14:paraId="525503C9"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 DECLARATION that the purported dissolution of the E.S.I.E.C. and termination of [their] appointment as Chairman and Members of the [E.S.I.E.C] by [Respondents] alongside other Commissions, Boards and Parastatals vide a radio announcement on Friday 22/10/2010 is unlawful, wrongful, illegal unconstitutional, ultra vires, null and void against the rules of natural justice and of no effect whatsoever.</w:t>
            </w:r>
          </w:p>
          <w:p w14:paraId="227F151B"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They instituted a declaratory </w:t>
            </w:r>
            <w:proofErr w:type="gramStart"/>
            <w:r w:rsidRPr="00685B47">
              <w:rPr>
                <w:rFonts w:ascii="Times New Roman" w:hAnsi="Times New Roman" w:cs="Times New Roman"/>
                <w:sz w:val="22"/>
                <w:szCs w:val="22"/>
              </w:rPr>
              <w:t>action, and</w:t>
            </w:r>
            <w:proofErr w:type="gramEnd"/>
            <w:r w:rsidRPr="00685B47">
              <w:rPr>
                <w:rFonts w:ascii="Times New Roman" w:hAnsi="Times New Roman" w:cs="Times New Roman"/>
                <w:sz w:val="22"/>
                <w:szCs w:val="22"/>
              </w:rPr>
              <w:t xml:space="preserve"> had the onus to establish that the said appointments approved by the then State Governor, were confirmed "by a resolution" of the State House of Assembly, as stipulated in Section 198 of the 1999 Constitution (as amended). The Respondents are </w:t>
            </w:r>
            <w:proofErr w:type="gramStart"/>
            <w:r w:rsidRPr="00685B47">
              <w:rPr>
                <w:rFonts w:ascii="Times New Roman" w:hAnsi="Times New Roman" w:cs="Times New Roman"/>
                <w:sz w:val="22"/>
                <w:szCs w:val="22"/>
              </w:rPr>
              <w:t>right,</w:t>
            </w:r>
            <w:proofErr w:type="gramEnd"/>
            <w:r w:rsidRPr="00685B47">
              <w:rPr>
                <w:rFonts w:ascii="Times New Roman" w:hAnsi="Times New Roman" w:cs="Times New Roman"/>
                <w:sz w:val="22"/>
                <w:szCs w:val="22"/>
              </w:rPr>
              <w:t xml:space="preserve"> they failed to discharge the burden of establishing that they are entitled to the declaratory relief sought.</w:t>
            </w:r>
          </w:p>
          <w:p w14:paraId="0059738C"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There is no evidence or material provided by the Appellants to show that their appointments were subsequently confirmed by a Resolution of the Ekiti State House of Assembly. So as </w:t>
            </w:r>
            <w:proofErr w:type="gramStart"/>
            <w:r w:rsidRPr="00685B47">
              <w:rPr>
                <w:rFonts w:ascii="Times New Roman" w:hAnsi="Times New Roman" w:cs="Times New Roman"/>
                <w:sz w:val="22"/>
                <w:szCs w:val="22"/>
              </w:rPr>
              <w:t>couched</w:t>
            </w:r>
            <w:proofErr w:type="gramEnd"/>
            <w:r w:rsidRPr="00685B47">
              <w:rPr>
                <w:rFonts w:ascii="Times New Roman" w:hAnsi="Times New Roman" w:cs="Times New Roman"/>
                <w:sz w:val="22"/>
                <w:szCs w:val="22"/>
              </w:rPr>
              <w:t xml:space="preserve">, the letters of appointment conveyed exactly what was said there - that their appointments were "at the pleasure of the Governor", therefore, they served at his pleasure for as long as he is pleased. The term 'at the pleasure of the Governor' is an offshoot of the phrase ''at her Majesty's pleasure", which is a Legal term of art, referring to the indeterminate or undetermined length of service of certain appointed officials or the indeterminate sentences of some Prisoners at the Queen's pleasure, or when applicable at "His Majesty's' pleasure or Kings pleasure" and the said term is based on the concept that all legitimate authority for government comes from "the Crown". Originating from the United Kingdom, the said term is now used throughout the </w:t>
            </w:r>
            <w:proofErr w:type="gramStart"/>
            <w:r w:rsidRPr="00685B47">
              <w:rPr>
                <w:rFonts w:ascii="Times New Roman" w:hAnsi="Times New Roman" w:cs="Times New Roman"/>
                <w:sz w:val="22"/>
                <w:szCs w:val="22"/>
              </w:rPr>
              <w:t>Common Wealth</w:t>
            </w:r>
            <w:proofErr w:type="gramEnd"/>
            <w:r w:rsidRPr="00685B47">
              <w:rPr>
                <w:rFonts w:ascii="Times New Roman" w:hAnsi="Times New Roman" w:cs="Times New Roman"/>
                <w:sz w:val="22"/>
                <w:szCs w:val="22"/>
              </w:rPr>
              <w:t xml:space="preserve">, realms, wherein the phrase is modified to be "at the Governors' pleasure". Be that as it may, given the letters of appointment issued to Appellants in this case, wherein they were specifically informed that - "The appointment is at the pleasure of the Governor please", two questions arise in this Appeal. Firstly, did the said Governor act within his mandate when he "graciously approved' the said appointments at his "pleasure". Secondly, and more importantly can the Appellants be said to have been validly appointed by the Governor in terms of the said appointment letters, as </w:t>
            </w:r>
            <w:proofErr w:type="gramStart"/>
            <w:r w:rsidRPr="00685B47">
              <w:rPr>
                <w:rFonts w:ascii="Times New Roman" w:hAnsi="Times New Roman" w:cs="Times New Roman"/>
                <w:sz w:val="22"/>
                <w:szCs w:val="22"/>
              </w:rPr>
              <w:t>worded?</w:t>
            </w:r>
            <w:proofErr w:type="gramEnd"/>
          </w:p>
          <w:p w14:paraId="02B260F5"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As I pointed out earlier, the said Offices into which they were appointed are Offices regulated by Section 198 of the Constitution, which deals with the appointment of Chairman and members of State Commissions/Bodies, established pursuant to Section 197, and they include the E.S.I.E.C The said Section 198 provides that-</w:t>
            </w:r>
          </w:p>
          <w:p w14:paraId="103E5918"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Except in the case of ex-officio members or where other provisions are made in this Constitution, the Chairman and members of any of the bodies so established shall, subject to the provisions of this Constitution be appointed by the Governor of the State and the appointment shall be subject to confirmation by a resolution of the House of Assembly of the State.</w:t>
            </w:r>
          </w:p>
          <w:p w14:paraId="42ECB783"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From this provision, </w:t>
            </w:r>
            <w:proofErr w:type="gramStart"/>
            <w:r w:rsidRPr="00685B47">
              <w:rPr>
                <w:rFonts w:ascii="Times New Roman" w:hAnsi="Times New Roman" w:cs="Times New Roman"/>
                <w:sz w:val="22"/>
                <w:szCs w:val="22"/>
              </w:rPr>
              <w:t>it is clear that the</w:t>
            </w:r>
            <w:proofErr w:type="gramEnd"/>
            <w:r w:rsidRPr="00685B47">
              <w:rPr>
                <w:rFonts w:ascii="Times New Roman" w:hAnsi="Times New Roman" w:cs="Times New Roman"/>
                <w:sz w:val="22"/>
                <w:szCs w:val="22"/>
              </w:rPr>
              <w:t xml:space="preserve"> appointment of a Chairman and Members of the said E.S.I.E.C. is subject to confirmation by a resolution of the House of Assembly. This means that there can be no valid appointment unless the said confirmation by a resolution of the Ekiti State House of Assembly is first sought and received.</w:t>
            </w:r>
          </w:p>
          <w:p w14:paraId="0E48F353"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Did </w:t>
            </w:r>
            <w:proofErr w:type="spellStart"/>
            <w:r w:rsidRPr="00685B47">
              <w:rPr>
                <w:rFonts w:ascii="Times New Roman" w:hAnsi="Times New Roman" w:cs="Times New Roman"/>
                <w:sz w:val="22"/>
                <w:szCs w:val="22"/>
              </w:rPr>
              <w:t>the</w:t>
            </w:r>
            <w:proofErr w:type="spellEnd"/>
            <w:r w:rsidRPr="00685B47">
              <w:rPr>
                <w:rFonts w:ascii="Times New Roman" w:hAnsi="Times New Roman" w:cs="Times New Roman"/>
                <w:sz w:val="22"/>
                <w:szCs w:val="22"/>
              </w:rPr>
              <w:t xml:space="preserve"> said Governor appoint the Appellants under the said Section 198 of the Constitution? This question cannot be answered without examining the Instrument i.e. the letters of </w:t>
            </w:r>
            <w:proofErr w:type="gramStart"/>
            <w:r w:rsidRPr="00685B47">
              <w:rPr>
                <w:rFonts w:ascii="Times New Roman" w:hAnsi="Times New Roman" w:cs="Times New Roman"/>
                <w:sz w:val="22"/>
                <w:szCs w:val="22"/>
              </w:rPr>
              <w:t>appointments</w:t>
            </w:r>
            <w:proofErr w:type="gramEnd"/>
            <w:r w:rsidRPr="00685B47">
              <w:rPr>
                <w:rFonts w:ascii="Times New Roman" w:hAnsi="Times New Roman" w:cs="Times New Roman"/>
                <w:sz w:val="22"/>
                <w:szCs w:val="22"/>
              </w:rPr>
              <w:t>, through which they were appointed. The said letters clearly show that the Governor had appointed the Appellants "at his pleasure."</w:t>
            </w:r>
          </w:p>
          <w:p w14:paraId="1FAB60F7"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 look at the said Section 198 shows that no words are used to suggest that the Governor can appoint them "at his pleasure". The Office of the Governor itself is a creation of the Constitution, and like all such offices created, administrative law teaches that they act ultra </w:t>
            </w:r>
            <w:proofErr w:type="gramStart"/>
            <w:r w:rsidRPr="00685B47">
              <w:rPr>
                <w:rFonts w:ascii="Times New Roman" w:hAnsi="Times New Roman" w:cs="Times New Roman"/>
                <w:sz w:val="22"/>
                <w:szCs w:val="22"/>
              </w:rPr>
              <w:t>vires</w:t>
            </w:r>
            <w:proofErr w:type="gramEnd"/>
            <w:r w:rsidRPr="00685B47">
              <w:rPr>
                <w:rFonts w:ascii="Times New Roman" w:hAnsi="Times New Roman" w:cs="Times New Roman"/>
                <w:sz w:val="22"/>
                <w:szCs w:val="22"/>
              </w:rPr>
              <w:t xml:space="preserve"> once they act outside of their mandate/remit.</w:t>
            </w:r>
          </w:p>
          <w:p w14:paraId="0CB3A4D9"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One of the maxims of statutory interpretation is expression </w:t>
            </w:r>
            <w:proofErr w:type="spellStart"/>
            <w:r w:rsidRPr="00685B47">
              <w:rPr>
                <w:rFonts w:ascii="Times New Roman" w:hAnsi="Times New Roman" w:cs="Times New Roman"/>
                <w:sz w:val="22"/>
                <w:szCs w:val="22"/>
              </w:rPr>
              <w:t>unius</w:t>
            </w:r>
            <w:proofErr w:type="spellEnd"/>
            <w:r w:rsidRPr="00685B47">
              <w:rPr>
                <w:rFonts w:ascii="Times New Roman" w:hAnsi="Times New Roman" w:cs="Times New Roman"/>
                <w:sz w:val="22"/>
                <w:szCs w:val="22"/>
              </w:rPr>
              <w:t xml:space="preserve"> est exclusion (express mention of one thing excludes others] i.e. although there is no express exclusion, exclusion is implied. An implied exclusion argument lies whenever there is reason to believe that if the Legislature meant to include a particular thing within the ambit of a statute, it would have referred to that thing and because of this expectation its failure to mention that thing becomes grounds for inferring that it was deliberately excluded.</w:t>
            </w:r>
          </w:p>
          <w:p w14:paraId="62C7C663"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Simply put, the express mention of one thing in any statutory provision automatically excludes any other, which otherwise, would have applied by implication with regard to the same issue - see </w:t>
            </w:r>
            <w:proofErr w:type="spellStart"/>
            <w:r w:rsidRPr="00685B47">
              <w:rPr>
                <w:rFonts w:ascii="Times New Roman" w:hAnsi="Times New Roman" w:cs="Times New Roman"/>
                <w:sz w:val="22"/>
                <w:szCs w:val="22"/>
              </w:rPr>
              <w:t>Ehuwa</w:t>
            </w:r>
            <w:proofErr w:type="spellEnd"/>
            <w:r w:rsidRPr="00685B47">
              <w:rPr>
                <w:rFonts w:ascii="Times New Roman" w:hAnsi="Times New Roman" w:cs="Times New Roman"/>
                <w:sz w:val="22"/>
                <w:szCs w:val="22"/>
              </w:rPr>
              <w:t xml:space="preserve"> v. O.S.I.E.C. (2006) 18 NWLR (Pt. 1012) 544 at 569 SC. Udoh V. O. H. M. B. (1993) 7 NWLR (Pt 304) 139 SC and Att.-</w:t>
            </w:r>
            <w:proofErr w:type="spellStart"/>
            <w:r w:rsidRPr="00685B47">
              <w:rPr>
                <w:rFonts w:ascii="Times New Roman" w:hAnsi="Times New Roman" w:cs="Times New Roman"/>
                <w:sz w:val="22"/>
                <w:szCs w:val="22"/>
              </w:rPr>
              <w:t>Gen.,Ondo</w:t>
            </w:r>
            <w:proofErr w:type="spellEnd"/>
            <w:r w:rsidRPr="00685B47">
              <w:rPr>
                <w:rFonts w:ascii="Times New Roman" w:hAnsi="Times New Roman" w:cs="Times New Roman"/>
                <w:sz w:val="22"/>
                <w:szCs w:val="22"/>
              </w:rPr>
              <w:t xml:space="preserve"> State V. Att.-Gen., Ekiti State (2001) 17 NWLR (Pt. 743) 707. It is also a basic principle that documents and statutes are to be interpreted holistically. As my </w:t>
            </w:r>
            <w:proofErr w:type="gramStart"/>
            <w:r w:rsidRPr="00685B47">
              <w:rPr>
                <w:rFonts w:ascii="Times New Roman" w:hAnsi="Times New Roman" w:cs="Times New Roman"/>
                <w:sz w:val="22"/>
                <w:szCs w:val="22"/>
              </w:rPr>
              <w:t>learned brother Nweze</w:t>
            </w:r>
            <w:proofErr w:type="gramEnd"/>
            <w:r w:rsidRPr="00685B47">
              <w:rPr>
                <w:rFonts w:ascii="Times New Roman" w:hAnsi="Times New Roman" w:cs="Times New Roman"/>
                <w:sz w:val="22"/>
                <w:szCs w:val="22"/>
              </w:rPr>
              <w:t>. JSC, puts it in Dr Olubukola A. Saraki v. FRN [2016] LPELR-40013(SC</w:t>
            </w:r>
            <w:proofErr w:type="gramStart"/>
            <w:r w:rsidRPr="00685B47">
              <w:rPr>
                <w:rFonts w:ascii="Times New Roman" w:hAnsi="Times New Roman" w:cs="Times New Roman"/>
                <w:sz w:val="22"/>
                <w:szCs w:val="22"/>
              </w:rPr>
              <w:t>);</w:t>
            </w:r>
            <w:proofErr w:type="gramEnd"/>
          </w:p>
          <w:p w14:paraId="2512AE97"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construction of any document (and this includes the construction of the precious and organic document known as the 1999 Constitution) is a holistic </w:t>
            </w:r>
            <w:proofErr w:type="spellStart"/>
            <w:r w:rsidRPr="00685B47">
              <w:rPr>
                <w:rFonts w:ascii="Times New Roman" w:hAnsi="Times New Roman" w:cs="Times New Roman"/>
                <w:sz w:val="22"/>
                <w:szCs w:val="22"/>
              </w:rPr>
              <w:t>endeavour</w:t>
            </w:r>
            <w:proofErr w:type="spellEnd"/>
            <w:r w:rsidRPr="00685B47">
              <w:rPr>
                <w:rFonts w:ascii="Times New Roman" w:hAnsi="Times New Roman" w:cs="Times New Roman"/>
                <w:sz w:val="22"/>
                <w:szCs w:val="22"/>
              </w:rPr>
              <w:t>.</w:t>
            </w:r>
          </w:p>
          <w:p w14:paraId="58C09C8A"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Applying these principles vis-a-vis the issue at stake in this case, a look at the 1999 Constitution (as amended) shows that it is only in Sections 171 and 208 of the said Constitution that very specific </w:t>
            </w:r>
            <w:r w:rsidRPr="00685B47">
              <w:rPr>
                <w:rFonts w:ascii="Times New Roman" w:hAnsi="Times New Roman" w:cs="Times New Roman"/>
                <w:sz w:val="22"/>
                <w:szCs w:val="22"/>
              </w:rPr>
              <w:lastRenderedPageBreak/>
              <w:t>provisions are made permitting the President and the Governor of a State to make appointments at their respective pleasure.</w:t>
            </w:r>
          </w:p>
          <w:p w14:paraId="7042311F"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Section 171(6) of the Constitution gives the President power to appoint the Secretary of the Government of the Federation and "any office on the personal staff of the President'' at his pleasure. Section 208(5), which confers same power on a Governor, says:</w:t>
            </w:r>
          </w:p>
          <w:p w14:paraId="36636E0B"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Any appointment made pursuant to paragraphs (a) and (d) of Subsection (2) of this Section shall be at the pleasure of the Governor and shall cease when the Governor ceases to hold office:</w:t>
            </w:r>
          </w:p>
          <w:p w14:paraId="1F817889"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Provided that where a person has been appointed from a public service of the Federation or a State, he shall be entitled to return to the public service of the Federation or of the State when the Governor ceases to hold office.</w:t>
            </w:r>
          </w:p>
          <w:p w14:paraId="44F9DFC2"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Offices mentioned in Subsection (2)(a) and (d) of Section 208 are:</w:t>
            </w:r>
          </w:p>
          <w:p w14:paraId="4109F3F6"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 Secretary to the Government of the State:</w:t>
            </w:r>
          </w:p>
          <w:p w14:paraId="35E10015"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(d) Any office on the personal staff of the Governor.</w:t>
            </w:r>
          </w:p>
          <w:p w14:paraId="13CCE5B2"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Since the 1999 Constitution makes these specific provisions as to when the President and the Governor can make appointments at their pleasure, it cannot be that the intention of the framers of the Constitution is to allow the appointments under Section 198 to be at their pleasure, and it follows that the Appellants' appointments by the said Governor was made ultra vires. So, it is null and void.</w:t>
            </w:r>
          </w:p>
          <w:p w14:paraId="36949CC1"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It is settled that for artificial entities, including governmental offices (and the Governor in this case), the rule is that all acts are prohibited except specifically permitted. Thus, in appointing the Appellants into the offices regulated by the said Section 198 of the Constitution "at his pleasure", the Governor went outside of his mandate and acted ultra vires.</w:t>
            </w:r>
          </w:p>
          <w:p w14:paraId="7E4E6FB3"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This being so, the Governor did not act lawfully as to bestow on the Appellants any valid appointment.</w:t>
            </w:r>
          </w:p>
          <w:p w14:paraId="22203332"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Appellants cannot claim to have been validly appointed as to seek the </w:t>
            </w:r>
            <w:proofErr w:type="gramStart"/>
            <w:r w:rsidRPr="00685B47">
              <w:rPr>
                <w:rFonts w:ascii="Times New Roman" w:hAnsi="Times New Roman" w:cs="Times New Roman"/>
                <w:sz w:val="22"/>
                <w:szCs w:val="22"/>
              </w:rPr>
              <w:t>reliefs</w:t>
            </w:r>
            <w:proofErr w:type="gramEnd"/>
            <w:r w:rsidRPr="00685B47">
              <w:rPr>
                <w:rFonts w:ascii="Times New Roman" w:hAnsi="Times New Roman" w:cs="Times New Roman"/>
                <w:sz w:val="22"/>
                <w:szCs w:val="22"/>
              </w:rPr>
              <w:t xml:space="preserve"> they presently seek. The said Governor had no authority to appoint the Appellants into the offices covered by Section 198 of the 1999 Constitution. Section 198 requires that the "appointment shall be subject to confirmation by a resolution of the House of Assembly of the State". The confirmation of their appointments by a resolution of the Ekiti State House of Assembly is a condition precedent for the validity of the said appointments since this condition was not met, their appointments were invalid.</w:t>
            </w:r>
          </w:p>
          <w:p w14:paraId="4858C0BB" w14:textId="77777777" w:rsidR="00F47F02"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necessity by all to abide by the constitutional dictates of the 1999 Constitution is something that this Court has impressed on all since the turn of the present democratic dispensation. See Eze &amp; Ors v. Governor of Abia State &amp; Ors [2014] LPELR-23276(SC), wherein this Court frowned at the undemocratic dissolution of the democratically elected Local Government Councils and held that Caretaker Committees are unknown to our </w:t>
            </w:r>
            <w:proofErr w:type="gramStart"/>
            <w:r w:rsidRPr="00685B47">
              <w:rPr>
                <w:rFonts w:ascii="Times New Roman" w:hAnsi="Times New Roman" w:cs="Times New Roman"/>
                <w:sz w:val="22"/>
                <w:szCs w:val="22"/>
              </w:rPr>
              <w:t>Laws, and</w:t>
            </w:r>
            <w:proofErr w:type="gramEnd"/>
            <w:r w:rsidRPr="00685B47">
              <w:rPr>
                <w:rFonts w:ascii="Times New Roman" w:hAnsi="Times New Roman" w:cs="Times New Roman"/>
                <w:sz w:val="22"/>
                <w:szCs w:val="22"/>
              </w:rPr>
              <w:t xml:space="preserve"> are illegal.</w:t>
            </w:r>
          </w:p>
          <w:p w14:paraId="368B19F1" w14:textId="0FE6AF49" w:rsidR="001A5379" w:rsidRPr="00685B47" w:rsidRDefault="00F47F02" w:rsidP="00F47F02">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In this case, the Appellants have no legs to stand as the said Governor acted beyond his powers in making their appointments at 'his pleasure', and so the said appointments are null and void."  Per </w:t>
            </w:r>
            <w:proofErr w:type="gramStart"/>
            <w:r w:rsidRPr="00685B47">
              <w:rPr>
                <w:rFonts w:ascii="Times New Roman" w:hAnsi="Times New Roman" w:cs="Times New Roman"/>
                <w:sz w:val="22"/>
                <w:szCs w:val="22"/>
              </w:rPr>
              <w:t>AUGIE ,J</w:t>
            </w:r>
            <w:proofErr w:type="gramEnd"/>
            <w:r w:rsidRPr="00685B47">
              <w:rPr>
                <w:rFonts w:ascii="Times New Roman" w:hAnsi="Times New Roman" w:cs="Times New Roman"/>
                <w:sz w:val="22"/>
                <w:szCs w:val="22"/>
              </w:rPr>
              <w:t xml:space="preserve">.S.C in </w:t>
            </w:r>
            <w:r w:rsidRPr="00685B47">
              <w:rPr>
                <w:rFonts w:ascii="Times New Roman" w:hAnsi="Times New Roman" w:cs="Times New Roman"/>
                <w:sz w:val="22"/>
                <w:szCs w:val="22"/>
              </w:rPr>
              <w:lastRenderedPageBreak/>
              <w:t>Major General Kayode Oni (</w:t>
            </w:r>
            <w:proofErr w:type="spellStart"/>
            <w:r w:rsidRPr="00685B47">
              <w:rPr>
                <w:rFonts w:ascii="Times New Roman" w:hAnsi="Times New Roman" w:cs="Times New Roman"/>
                <w:sz w:val="22"/>
                <w:szCs w:val="22"/>
              </w:rPr>
              <w:t>Rtd</w:t>
            </w:r>
            <w:proofErr w:type="spellEnd"/>
            <w:r w:rsidRPr="00685B47">
              <w:rPr>
                <w:rFonts w:ascii="Times New Roman" w:hAnsi="Times New Roman" w:cs="Times New Roman"/>
                <w:sz w:val="22"/>
                <w:szCs w:val="22"/>
              </w:rPr>
              <w:t>.) &amp; ORS v. Governor of Ekiti State &amp; ANOR (2019) LPELR-46413(</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21-31 paras. C)</w:t>
            </w:r>
          </w:p>
        </w:tc>
      </w:tr>
      <w:tr w:rsidR="001A5379" w:rsidRPr="00685B47" w14:paraId="7ECAA102" w14:textId="77777777" w:rsidTr="00035367">
        <w:tc>
          <w:tcPr>
            <w:tcW w:w="729" w:type="dxa"/>
          </w:tcPr>
          <w:p w14:paraId="4A24EC49" w14:textId="6195C97C" w:rsidR="001A5379" w:rsidRPr="00685B47" w:rsidRDefault="00AA209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2021</w:t>
            </w:r>
          </w:p>
        </w:tc>
        <w:tc>
          <w:tcPr>
            <w:tcW w:w="2020" w:type="dxa"/>
          </w:tcPr>
          <w:p w14:paraId="05898251" w14:textId="58C788C6" w:rsidR="001A5379" w:rsidRPr="00685B47" w:rsidRDefault="00AA209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49-51 paras. C)</w:t>
            </w:r>
          </w:p>
        </w:tc>
        <w:tc>
          <w:tcPr>
            <w:tcW w:w="9576" w:type="dxa"/>
          </w:tcPr>
          <w:p w14:paraId="1BD392FE" w14:textId="77777777" w:rsidR="00AA2097" w:rsidRPr="00685B47" w:rsidRDefault="00AA2097" w:rsidP="00AA209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main issue in this appeal is whether in the light of Section 7 (1) of the 1999 Constitution of the Federal Republic of Nigeria (as amended), the Executive Governor of Oyo State can rely on Sections 11 and 21 of the Local Government Law of Oyo State, 2001 (as amended) to dissolve a democratically elected Local Government Council and replace them with Unelected Caretaker or Transitional Committee.</w:t>
            </w:r>
          </w:p>
          <w:p w14:paraId="1EBAD325" w14:textId="77777777" w:rsidR="00AA2097" w:rsidRPr="00685B47" w:rsidRDefault="00AA2097" w:rsidP="00AA209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Supremacy of the Constitution of the Federal Republic of Nigeria, 1999 (as amended) is provided in Section 1(1) and (3) thereof to the effect that if any other law is inconsistent with the provisions of the Constitution, such law shall to the extent of the inconsistency be void. See the case of </w:t>
            </w:r>
            <w:proofErr w:type="spellStart"/>
            <w:r w:rsidRPr="00685B47">
              <w:rPr>
                <w:rFonts w:ascii="Times New Roman" w:hAnsi="Times New Roman" w:cs="Times New Roman"/>
                <w:sz w:val="22"/>
                <w:szCs w:val="22"/>
              </w:rPr>
              <w:t>Akpambo</w:t>
            </w:r>
            <w:proofErr w:type="spellEnd"/>
            <w:r w:rsidRPr="00685B47">
              <w:rPr>
                <w:rFonts w:ascii="Times New Roman" w:hAnsi="Times New Roman" w:cs="Times New Roman"/>
                <w:sz w:val="22"/>
                <w:szCs w:val="22"/>
              </w:rPr>
              <w:t xml:space="preserve">-Okadigbo v Chidi (No.1) (2015) 10 NWLR (pt. 1466) 171 at </w:t>
            </w:r>
            <w:proofErr w:type="gramStart"/>
            <w:r w:rsidRPr="00685B47">
              <w:rPr>
                <w:rFonts w:ascii="Times New Roman" w:hAnsi="Times New Roman" w:cs="Times New Roman"/>
                <w:sz w:val="22"/>
                <w:szCs w:val="22"/>
              </w:rPr>
              <w:t>200;</w:t>
            </w:r>
            <w:proofErr w:type="gramEnd"/>
            <w:r w:rsidRPr="00685B47">
              <w:rPr>
                <w:rFonts w:ascii="Times New Roman" w:hAnsi="Times New Roman" w:cs="Times New Roman"/>
                <w:sz w:val="22"/>
                <w:szCs w:val="22"/>
              </w:rPr>
              <w:t xml:space="preserve"> </w:t>
            </w:r>
          </w:p>
          <w:p w14:paraId="0043071D" w14:textId="77777777" w:rsidR="00AA2097" w:rsidRPr="00685B47" w:rsidRDefault="00AA2097" w:rsidP="00AA2097">
            <w:pPr>
              <w:tabs>
                <w:tab w:val="left" w:pos="2329"/>
              </w:tabs>
              <w:ind w:firstLine="0"/>
              <w:rPr>
                <w:rFonts w:ascii="Times New Roman" w:hAnsi="Times New Roman" w:cs="Times New Roman"/>
                <w:sz w:val="22"/>
                <w:szCs w:val="22"/>
              </w:rPr>
            </w:pPr>
            <w:proofErr w:type="spellStart"/>
            <w:r w:rsidRPr="00685B47">
              <w:rPr>
                <w:rFonts w:ascii="Times New Roman" w:hAnsi="Times New Roman" w:cs="Times New Roman"/>
                <w:sz w:val="22"/>
                <w:szCs w:val="22"/>
              </w:rPr>
              <w:t>Coca-cola</w:t>
            </w:r>
            <w:proofErr w:type="spellEnd"/>
            <w:r w:rsidRPr="00685B47">
              <w:rPr>
                <w:rFonts w:ascii="Times New Roman" w:hAnsi="Times New Roman" w:cs="Times New Roman"/>
                <w:sz w:val="22"/>
                <w:szCs w:val="22"/>
              </w:rPr>
              <w:t xml:space="preserve"> (Nig) Ltd v. Akinsanya (2017) 17 NWLR (pt 1593) 74 at 117-118, </w:t>
            </w:r>
            <w:proofErr w:type="spellStart"/>
            <w:r w:rsidRPr="00685B47">
              <w:rPr>
                <w:rFonts w:ascii="Times New Roman" w:hAnsi="Times New Roman" w:cs="Times New Roman"/>
                <w:sz w:val="22"/>
                <w:szCs w:val="22"/>
              </w:rPr>
              <w:t>Kayili</w:t>
            </w:r>
            <w:proofErr w:type="spellEnd"/>
            <w:r w:rsidRPr="00685B47">
              <w:rPr>
                <w:rFonts w:ascii="Times New Roman" w:hAnsi="Times New Roman" w:cs="Times New Roman"/>
                <w:sz w:val="22"/>
                <w:szCs w:val="22"/>
              </w:rPr>
              <w:t xml:space="preserve"> v </w:t>
            </w:r>
            <w:proofErr w:type="spellStart"/>
            <w:r w:rsidRPr="00685B47">
              <w:rPr>
                <w:rFonts w:ascii="Times New Roman" w:hAnsi="Times New Roman" w:cs="Times New Roman"/>
                <w:sz w:val="22"/>
                <w:szCs w:val="22"/>
              </w:rPr>
              <w:t>Yilbuk</w:t>
            </w:r>
            <w:proofErr w:type="spellEnd"/>
            <w:r w:rsidRPr="00685B47">
              <w:rPr>
                <w:rFonts w:ascii="Times New Roman" w:hAnsi="Times New Roman" w:cs="Times New Roman"/>
                <w:sz w:val="22"/>
                <w:szCs w:val="22"/>
              </w:rPr>
              <w:t xml:space="preserve"> (2015) 7 NWLR (pt 1457) page 26 at 55 - 56.</w:t>
            </w:r>
          </w:p>
          <w:p w14:paraId="2674A0C1" w14:textId="77777777" w:rsidR="00AA2097" w:rsidRPr="00685B47" w:rsidRDefault="00AA2097" w:rsidP="00AA209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existence and administration of Local Government Councils in Nigeria are guaranteed by Section 7 of the Constitution and their functions enumerated in the Fourth Schedule thereto and such other functions as may be conferred on the council by the House of Assembly of a State.</w:t>
            </w:r>
          </w:p>
          <w:p w14:paraId="07591015" w14:textId="53B42796" w:rsidR="00AA2097" w:rsidRPr="00685B47" w:rsidRDefault="00AA2097" w:rsidP="00AA209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Any law therefore which seeks to limit the full exercise of powers provided under Section 7 of the 1999 Constitution is in contravention of the Constitution and is to the extent of such contravention, void. In this appeal, Sections 11 and 21 of the Local Government Council Law of Oyo State purports to empower both the Oyo State House of Assembly and the Executive Governor of Oyo State to truncate the tenure of democratically elected Local Government Officials for no reason whatsoever. They are inconsistent with the provision of Section 7(1) of the Constitution and therefore void to the extent of such inconsistency. Consequently, the act or contemplated act of the Governor, relying on these void provisions to dissolve the democratically elected Local Government Councils before the expiration of their tenure is a nullity. This Court cannot allow it to stand."  Per </w:t>
            </w:r>
            <w:proofErr w:type="gramStart"/>
            <w:r w:rsidRPr="00685B47">
              <w:rPr>
                <w:rFonts w:ascii="Times New Roman" w:hAnsi="Times New Roman" w:cs="Times New Roman"/>
                <w:sz w:val="22"/>
                <w:szCs w:val="22"/>
              </w:rPr>
              <w:t>OKORO ,J</w:t>
            </w:r>
            <w:proofErr w:type="gramEnd"/>
            <w:r w:rsidRPr="00685B47">
              <w:rPr>
                <w:rFonts w:ascii="Times New Roman" w:hAnsi="Times New Roman" w:cs="Times New Roman"/>
                <w:sz w:val="22"/>
                <w:szCs w:val="22"/>
              </w:rPr>
              <w:t>.S.C in 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49-51 paras. C)</w:t>
            </w:r>
          </w:p>
        </w:tc>
      </w:tr>
      <w:tr w:rsidR="001A5379" w:rsidRPr="00685B47" w14:paraId="0ACE7754" w14:textId="77777777" w:rsidTr="00035367">
        <w:tc>
          <w:tcPr>
            <w:tcW w:w="729" w:type="dxa"/>
          </w:tcPr>
          <w:p w14:paraId="4584A4E1" w14:textId="67F3832C" w:rsidR="001A5379" w:rsidRPr="00685B47" w:rsidRDefault="00AA209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2021</w:t>
            </w:r>
          </w:p>
        </w:tc>
        <w:tc>
          <w:tcPr>
            <w:tcW w:w="2020" w:type="dxa"/>
          </w:tcPr>
          <w:p w14:paraId="0CB621FC" w14:textId="0B056A92" w:rsidR="001A5379" w:rsidRPr="00685B47" w:rsidRDefault="00FC4A15"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59-60 paras. A)</w:t>
            </w:r>
          </w:p>
        </w:tc>
        <w:tc>
          <w:tcPr>
            <w:tcW w:w="9576" w:type="dxa"/>
          </w:tcPr>
          <w:p w14:paraId="2FE3CFC5" w14:textId="77777777" w:rsidR="00FC4A15"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Appellants by their originating summons and accompanying affidavit challenged the provisions of Sections 11 and 21 of the Amended Local Government Law of Oyo State in light of Section 7 (1) of the 1999 Constitution (as amended) and the planned removal from their positions as elected Chairmen and </w:t>
            </w:r>
            <w:proofErr w:type="spellStart"/>
            <w:r w:rsidRPr="00685B47">
              <w:rPr>
                <w:rFonts w:ascii="Times New Roman" w:hAnsi="Times New Roman" w:cs="Times New Roman"/>
                <w:sz w:val="22"/>
                <w:szCs w:val="22"/>
              </w:rPr>
              <w:t>Councillors</w:t>
            </w:r>
            <w:proofErr w:type="spellEnd"/>
            <w:r w:rsidRPr="00685B47">
              <w:rPr>
                <w:rFonts w:ascii="Times New Roman" w:hAnsi="Times New Roman" w:cs="Times New Roman"/>
                <w:sz w:val="22"/>
                <w:szCs w:val="22"/>
              </w:rPr>
              <w:t xml:space="preserve"> of Local Government Councils and Local Council Development Areas in Oyo State by the 1st and 6th Respondents. The lower Court held that the case of the Appellants was futuristic and speculative and thus disclosed no reasonable cause of action. I humbly disagree with their lordships.</w:t>
            </w:r>
          </w:p>
          <w:p w14:paraId="51A6806C" w14:textId="77777777" w:rsidR="00FC4A15"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Appellants were not only challenging the legality or validity of the provisions of Sections 11 and 21 of the Amended Local Government Law of Oyo State, but the mere enactment of the said provisions of the Local Government Law constituted an imminent threat to their tenure as guaranteed by Section 7 (1) of the Constitution. Hence, I do not see how such an action can be said to be speculative or futuristic. </w:t>
            </w:r>
            <w:r w:rsidRPr="00685B47">
              <w:rPr>
                <w:rFonts w:ascii="Times New Roman" w:hAnsi="Times New Roman" w:cs="Times New Roman"/>
                <w:sz w:val="22"/>
                <w:szCs w:val="22"/>
              </w:rPr>
              <w:lastRenderedPageBreak/>
              <w:t>What is more? The Respondents averred in their counter-affidavit that they are aware that this Court had in a recent decision struck down similar provisions to those being challenged as unconstitutional, ostensibly admitting that the Sections 11 and 21 of the Amended Local Government Law are unconstitutional.</w:t>
            </w:r>
          </w:p>
          <w:p w14:paraId="7B99907D" w14:textId="77777777" w:rsidR="00FC4A15"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recent decision referred to is the decision of this Court in GOVERNOR OF EKITI STATE V. OLUBUNMO (2017) 13 NWLR (PT. 1551) 1. In that case, this Court declared Section 23B of the Local Government Administration Law of Ekiti State unconstitutional for empowering the Governor to truncate the existence of elected Local Government Councils. In line with the aforesaid decision of this Court and similar cases such as EZE &amp; ORS v. GOVERNOR OF ABIA STATE &amp; ORS (2014) LPELR-23276 (SC), I have no hesitation in holding that Sections 11 and 21 of the Amended Local Government Law of Oyo State are ultra vires, illegal, unconstitutional, null and void.</w:t>
            </w:r>
          </w:p>
          <w:p w14:paraId="424276A5" w14:textId="4D4902C5" w:rsidR="001A5379"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Constitution is the organic law of the land and by operation of Section 1(3) of the Constitution, any law that constitutes an affront to it is dead on arrival."  Per </w:t>
            </w:r>
            <w:proofErr w:type="gramStart"/>
            <w:r w:rsidRPr="00685B47">
              <w:rPr>
                <w:rFonts w:ascii="Times New Roman" w:hAnsi="Times New Roman" w:cs="Times New Roman"/>
                <w:sz w:val="22"/>
                <w:szCs w:val="22"/>
              </w:rPr>
              <w:t>JAURO ,J</w:t>
            </w:r>
            <w:proofErr w:type="gramEnd"/>
            <w:r w:rsidRPr="00685B47">
              <w:rPr>
                <w:rFonts w:ascii="Times New Roman" w:hAnsi="Times New Roman" w:cs="Times New Roman"/>
                <w:sz w:val="22"/>
                <w:szCs w:val="22"/>
              </w:rPr>
              <w:t>.S.C in 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59-60 paras. A)</w:t>
            </w:r>
          </w:p>
        </w:tc>
      </w:tr>
      <w:tr w:rsidR="001A5379" w:rsidRPr="00685B47" w14:paraId="3E53EE5F" w14:textId="77777777" w:rsidTr="00035367">
        <w:tc>
          <w:tcPr>
            <w:tcW w:w="729" w:type="dxa"/>
          </w:tcPr>
          <w:p w14:paraId="03CE28B3" w14:textId="3F5E637C" w:rsidR="001A5379" w:rsidRPr="00685B47" w:rsidRDefault="00AA209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2021</w:t>
            </w:r>
          </w:p>
        </w:tc>
        <w:tc>
          <w:tcPr>
            <w:tcW w:w="2020" w:type="dxa"/>
          </w:tcPr>
          <w:p w14:paraId="16FBFFF8" w14:textId="78D74A0B" w:rsidR="001A5379" w:rsidRPr="00685B47" w:rsidRDefault="00646CD2"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56-58 paras. C)</w:t>
            </w:r>
          </w:p>
        </w:tc>
        <w:tc>
          <w:tcPr>
            <w:tcW w:w="9576" w:type="dxa"/>
          </w:tcPr>
          <w:p w14:paraId="398A81DA" w14:textId="77777777" w:rsidR="00FC4A15"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 critical, albeit dispassionate, consideration of the circumstances surrounding the case of GOVERNOR, EKITI STATE VS. OLUBUNMO (Supra) and the instant case, has made me appreciate that the two cases are arguably on all fours with one another. Fundamentally, the issues in both cases are </w:t>
            </w:r>
            <w:proofErr w:type="gramStart"/>
            <w:r w:rsidRPr="00685B47">
              <w:rPr>
                <w:rFonts w:ascii="Times New Roman" w:hAnsi="Times New Roman" w:cs="Times New Roman"/>
                <w:sz w:val="22"/>
                <w:szCs w:val="22"/>
              </w:rPr>
              <w:t>whether or not</w:t>
            </w:r>
            <w:proofErr w:type="gramEnd"/>
            <w:r w:rsidRPr="00685B47">
              <w:rPr>
                <w:rFonts w:ascii="Times New Roman" w:hAnsi="Times New Roman" w:cs="Times New Roman"/>
                <w:sz w:val="22"/>
                <w:szCs w:val="22"/>
              </w:rPr>
              <w:t xml:space="preserve"> the Governor, as Chief Executive of the State thereof has the power to dissolve, truncate or suspend a democratically elected Local Government Council and unilaterally appoint his cronies, thereby constituting and investing them as Caretaker Committee to administer the affairs of the Local Government Councils.</w:t>
            </w:r>
          </w:p>
          <w:p w14:paraId="11A46290" w14:textId="77777777" w:rsidR="00FC4A15"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Not unexpectedly, this Court aptly held in GOVERNOR, EKITI STATE VS. OLUBUNMO (Supra), that the system of Local Government Council has been duly guaranteed under the Constitution of the Federal Republic of Nigeria, 1999 as amended:</w:t>
            </w:r>
          </w:p>
          <w:p w14:paraId="6A65E409" w14:textId="77777777" w:rsidR="00FC4A15"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In other words, Section 23B (Supra) is violative of, and in conflict with, Section 7(1) of the Constitution in (Supra). Hence, it is bound to suffer the fate of all laws which </w:t>
            </w:r>
            <w:proofErr w:type="gramStart"/>
            <w:r w:rsidRPr="00685B47">
              <w:rPr>
                <w:rFonts w:ascii="Times New Roman" w:hAnsi="Times New Roman" w:cs="Times New Roman"/>
                <w:sz w:val="22"/>
                <w:szCs w:val="22"/>
              </w:rPr>
              <w:t>are in conflict with</w:t>
            </w:r>
            <w:proofErr w:type="gramEnd"/>
            <w:r w:rsidRPr="00685B47">
              <w:rPr>
                <w:rFonts w:ascii="Times New Roman" w:hAnsi="Times New Roman" w:cs="Times New Roman"/>
                <w:sz w:val="22"/>
                <w:szCs w:val="22"/>
              </w:rPr>
              <w:t xml:space="preserve"> the Constitution. Section 1(3) thereof Nigerian Army Vs. Yakubu (supra).</w:t>
            </w:r>
          </w:p>
          <w:p w14:paraId="61EA102C" w14:textId="77777777" w:rsidR="00FC4A15"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Per Nweze, JSC @ 34-35 paragraphs E-C. In the instant case, it is </w:t>
            </w:r>
            <w:proofErr w:type="gramStart"/>
            <w:r w:rsidRPr="00685B47">
              <w:rPr>
                <w:rFonts w:ascii="Times New Roman" w:hAnsi="Times New Roman" w:cs="Times New Roman"/>
                <w:sz w:val="22"/>
                <w:szCs w:val="22"/>
              </w:rPr>
              <w:t>obvious,</w:t>
            </w:r>
            <w:proofErr w:type="gramEnd"/>
            <w:r w:rsidRPr="00685B47">
              <w:rPr>
                <w:rFonts w:ascii="Times New Roman" w:hAnsi="Times New Roman" w:cs="Times New Roman"/>
                <w:sz w:val="22"/>
                <w:szCs w:val="22"/>
              </w:rPr>
              <w:t xml:space="preserve"> that the controversial Sections 11 and 21 of the Oyo State Local Government Law (supra) were purportedly designed to sabotage and truncate the democratically elected Local Government System in the State.</w:t>
            </w:r>
          </w:p>
          <w:p w14:paraId="6B7B5F31" w14:textId="77777777" w:rsidR="00FC4A15"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Undoubtedly, Sections 11 and 21 of the Oyo State Local Government Law (Supra) are violently in conflict with the fundamental provisions of Sections 7(1) and 1(3) of the 1999 Constitution, (Supra). It is trite, that every arm of Government, be it the Legislature, the Executive, or the Judiciary, has the onerous duty to accord unreserved deference </w:t>
            </w:r>
            <w:proofErr w:type="gramStart"/>
            <w:r w:rsidRPr="00685B47">
              <w:rPr>
                <w:rFonts w:ascii="Times New Roman" w:hAnsi="Times New Roman" w:cs="Times New Roman"/>
                <w:sz w:val="22"/>
                <w:szCs w:val="22"/>
              </w:rPr>
              <w:t>to,</w:t>
            </w:r>
            <w:proofErr w:type="gramEnd"/>
            <w:r w:rsidRPr="00685B47">
              <w:rPr>
                <w:rFonts w:ascii="Times New Roman" w:hAnsi="Times New Roman" w:cs="Times New Roman"/>
                <w:sz w:val="22"/>
                <w:szCs w:val="22"/>
              </w:rPr>
              <w:t xml:space="preserve"> comply with, protect, preserve, and defend the </w:t>
            </w:r>
            <w:proofErr w:type="spellStart"/>
            <w:r w:rsidRPr="00685B47">
              <w:rPr>
                <w:rFonts w:ascii="Times New Roman" w:hAnsi="Times New Roman" w:cs="Times New Roman"/>
                <w:sz w:val="22"/>
                <w:szCs w:val="22"/>
              </w:rPr>
              <w:t>grundnorm</w:t>
            </w:r>
            <w:proofErr w:type="spellEnd"/>
            <w:r w:rsidRPr="00685B47">
              <w:rPr>
                <w:rFonts w:ascii="Times New Roman" w:hAnsi="Times New Roman" w:cs="Times New Roman"/>
                <w:sz w:val="22"/>
                <w:szCs w:val="22"/>
              </w:rPr>
              <w:t>- the Constitution. As aptly reiterated by this Court:</w:t>
            </w:r>
          </w:p>
          <w:p w14:paraId="76FFDAA0" w14:textId="77777777" w:rsidR="00FC4A15"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"To act contrary to the provisions of the Constitution will not, if properly brought to the notice of this Court, be condoned but such an act will invite the proper sanctions and reliefs."</w:t>
            </w:r>
          </w:p>
          <w:p w14:paraId="5C97959F" w14:textId="507327D5" w:rsidR="001A5379" w:rsidRPr="00685B47" w:rsidRDefault="00FC4A15" w:rsidP="00FC4A15">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See IGBE VS. GOVERNOR OF BENDAL STATE (1983) LPEL-1443. Per Obaseki, </w:t>
            </w:r>
            <w:proofErr w:type="gramStart"/>
            <w:r w:rsidRPr="00685B47">
              <w:rPr>
                <w:rFonts w:ascii="Times New Roman" w:hAnsi="Times New Roman" w:cs="Times New Roman"/>
                <w:sz w:val="22"/>
                <w:szCs w:val="22"/>
              </w:rPr>
              <w:t>JSC @</w:t>
            </w:r>
            <w:proofErr w:type="gramEnd"/>
            <w:r w:rsidRPr="00685B47">
              <w:rPr>
                <w:rFonts w:ascii="Times New Roman" w:hAnsi="Times New Roman" w:cs="Times New Roman"/>
                <w:sz w:val="22"/>
                <w:szCs w:val="22"/>
              </w:rPr>
              <w:t xml:space="preserve">31 paragraphs C-E."  Per </w:t>
            </w:r>
            <w:proofErr w:type="gramStart"/>
            <w:r w:rsidRPr="00685B47">
              <w:rPr>
                <w:rFonts w:ascii="Times New Roman" w:hAnsi="Times New Roman" w:cs="Times New Roman"/>
                <w:sz w:val="22"/>
                <w:szCs w:val="22"/>
              </w:rPr>
              <w:t>SAULAWA ,J</w:t>
            </w:r>
            <w:proofErr w:type="gramEnd"/>
            <w:r w:rsidRPr="00685B47">
              <w:rPr>
                <w:rFonts w:ascii="Times New Roman" w:hAnsi="Times New Roman" w:cs="Times New Roman"/>
                <w:sz w:val="22"/>
                <w:szCs w:val="22"/>
              </w:rPr>
              <w:t>.S.C in 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56-58 paras. C)</w:t>
            </w:r>
          </w:p>
        </w:tc>
      </w:tr>
      <w:tr w:rsidR="001A5379" w:rsidRPr="00685B47" w14:paraId="3C614C6B" w14:textId="77777777" w:rsidTr="00035367">
        <w:tc>
          <w:tcPr>
            <w:tcW w:w="729" w:type="dxa"/>
          </w:tcPr>
          <w:p w14:paraId="47BD1769" w14:textId="3E7B1350" w:rsidR="001A5379" w:rsidRPr="00685B47" w:rsidRDefault="00AA209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2021</w:t>
            </w:r>
          </w:p>
        </w:tc>
        <w:tc>
          <w:tcPr>
            <w:tcW w:w="2020" w:type="dxa"/>
          </w:tcPr>
          <w:p w14:paraId="3C37ED16" w14:textId="37B05861" w:rsidR="001A5379" w:rsidRPr="00685B47" w:rsidRDefault="00646CD2"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40 paras. A)</w:t>
            </w:r>
          </w:p>
        </w:tc>
        <w:tc>
          <w:tcPr>
            <w:tcW w:w="9576" w:type="dxa"/>
          </w:tcPr>
          <w:p w14:paraId="488F4BF2" w14:textId="3A26B0A7" w:rsidR="001A5379" w:rsidRPr="00685B47" w:rsidRDefault="00646CD2"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should be reiterated as Abdullahi, PCA and Ndukwe-Anyanwu, JCA did say, respectively in ABUBAKAR v. A. G., FEDERATION (2007) 3 NWLR (pt. 1022) 601 (CA) at 619 and A. G. BENUE STATE v. UMAR (CA) (supra) at 363, that an elected person is not an employee of anybody except the electorate that voted him in. It is only the electorate that can fire him. Democratic elections should always be sacrosanct in this Country, like in any other Country, for democracy to thrive. Local Government Chairman and </w:t>
            </w:r>
            <w:proofErr w:type="spellStart"/>
            <w:r w:rsidRPr="00685B47">
              <w:rPr>
                <w:rFonts w:ascii="Times New Roman" w:hAnsi="Times New Roman" w:cs="Times New Roman"/>
                <w:sz w:val="22"/>
                <w:szCs w:val="22"/>
              </w:rPr>
              <w:t>Councillors</w:t>
            </w:r>
            <w:proofErr w:type="spellEnd"/>
            <w:r w:rsidRPr="00685B47">
              <w:rPr>
                <w:rFonts w:ascii="Times New Roman" w:hAnsi="Times New Roman" w:cs="Times New Roman"/>
                <w:sz w:val="22"/>
                <w:szCs w:val="22"/>
              </w:rPr>
              <w:t xml:space="preserve">, being persons duly elected by the people cannot just be removed and their councils dissolved whimsically and arbitrarily by any other elected persons in clear abuse of their office and powers. It is not right in law and under the Constitution to do that."  Per </w:t>
            </w:r>
            <w:proofErr w:type="gramStart"/>
            <w:r w:rsidRPr="00685B47">
              <w:rPr>
                <w:rFonts w:ascii="Times New Roman" w:hAnsi="Times New Roman" w:cs="Times New Roman"/>
                <w:sz w:val="22"/>
                <w:szCs w:val="22"/>
              </w:rPr>
              <w:t>EKO ,J</w:t>
            </w:r>
            <w:proofErr w:type="gramEnd"/>
            <w:r w:rsidRPr="00685B47">
              <w:rPr>
                <w:rFonts w:ascii="Times New Roman" w:hAnsi="Times New Roman" w:cs="Times New Roman"/>
                <w:sz w:val="22"/>
                <w:szCs w:val="22"/>
              </w:rPr>
              <w:t>.S.C in 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40 paras. A)</w:t>
            </w:r>
          </w:p>
        </w:tc>
      </w:tr>
      <w:tr w:rsidR="001A5379" w:rsidRPr="00685B47" w14:paraId="48745A1C" w14:textId="77777777" w:rsidTr="00035367">
        <w:tc>
          <w:tcPr>
            <w:tcW w:w="729" w:type="dxa"/>
          </w:tcPr>
          <w:p w14:paraId="7F4F9BD5" w14:textId="5FE795A0" w:rsidR="001A5379" w:rsidRPr="00685B47" w:rsidRDefault="00AA209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2021</w:t>
            </w:r>
          </w:p>
        </w:tc>
        <w:tc>
          <w:tcPr>
            <w:tcW w:w="2020" w:type="dxa"/>
          </w:tcPr>
          <w:p w14:paraId="2C1A3C62" w14:textId="0A4EF2CF" w:rsidR="001A5379" w:rsidRPr="00685B47" w:rsidRDefault="00EA2D6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35-37 paras. B)</w:t>
            </w:r>
          </w:p>
        </w:tc>
        <w:tc>
          <w:tcPr>
            <w:tcW w:w="9576" w:type="dxa"/>
          </w:tcPr>
          <w:p w14:paraId="058B34C7" w14:textId="11FFF2CD" w:rsidR="001A5379" w:rsidRPr="00685B47" w:rsidRDefault="00EA2D63"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lower Court's distinction of GOVERNOR OF EKITI STATE v. OLUBUNMO   Per </w:t>
            </w:r>
            <w:proofErr w:type="gramStart"/>
            <w:r w:rsidRPr="00685B47">
              <w:rPr>
                <w:rFonts w:ascii="Times New Roman" w:hAnsi="Times New Roman" w:cs="Times New Roman"/>
                <w:sz w:val="22"/>
                <w:szCs w:val="22"/>
              </w:rPr>
              <w:t>EKO ,J</w:t>
            </w:r>
            <w:proofErr w:type="gramEnd"/>
            <w:r w:rsidRPr="00685B47">
              <w:rPr>
                <w:rFonts w:ascii="Times New Roman" w:hAnsi="Times New Roman" w:cs="Times New Roman"/>
                <w:sz w:val="22"/>
                <w:szCs w:val="22"/>
              </w:rPr>
              <w:t>.S.C in BASHORUN MAJEED BOSUN AJUWON &amp; ORS v. GOVERNOR OF OYO STATE &amp; ORS (2021) LPELR-55339(</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35-37 paras. B)</w:t>
            </w:r>
          </w:p>
        </w:tc>
      </w:tr>
      <w:tr w:rsidR="001A5379" w:rsidRPr="00685B47" w14:paraId="50D4B157" w14:textId="77777777" w:rsidTr="00035367">
        <w:tc>
          <w:tcPr>
            <w:tcW w:w="729" w:type="dxa"/>
          </w:tcPr>
          <w:p w14:paraId="07C62580" w14:textId="07368E15" w:rsidR="001A5379" w:rsidRPr="00685B47" w:rsidRDefault="00090BE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2021</w:t>
            </w:r>
          </w:p>
        </w:tc>
        <w:tc>
          <w:tcPr>
            <w:tcW w:w="2020" w:type="dxa"/>
          </w:tcPr>
          <w:p w14:paraId="57995F30" w14:textId="301A6568" w:rsidR="001A5379" w:rsidRPr="00685B47" w:rsidRDefault="00090BE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ALL PROGRESSIVES CONGRESS &amp; ORS v. ENUGU STATE INDEPENDENT ELECTORAL COMMISSION &amp; ORS (2021) LPELR-55337(</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75 paras. A)</w:t>
            </w:r>
          </w:p>
        </w:tc>
        <w:tc>
          <w:tcPr>
            <w:tcW w:w="9576" w:type="dxa"/>
          </w:tcPr>
          <w:p w14:paraId="31E59D6A" w14:textId="7ED12338" w:rsidR="001A5379" w:rsidRPr="00685B47" w:rsidRDefault="00090BE3"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provisions of 12 (1) and (2) of the Local Government Law of Enugu State empower the Governor to appoint Caretaker or Transition Committees for the Local Government Areas of the State. By the combined effect of Section 7(1) and Section 1(3) of the 1999 Constitution (as amended), any legislation that empowers the Governor of a State or any other person or authority to truncate a democratically elected Local Government Council is unconstitutional, null and void. See GOVERNOR OF EKITI STATE V. OLUBUNMO (2017) 13 NWLR (PT. 1551) 1; EZE &amp; ORS V. GOVERNOR OF ABIA STATE &amp; ORS (2014) LPELR-23276 (SC). I therefore hold that Section 12 (1) and (2) of the Local Government Law of Enugu State is inconsistent with the provisions of Section 7 (1) and (4) of the 1999 Constitution (as amended) and are therefore unconstitutional, null and void."  Per </w:t>
            </w:r>
            <w:proofErr w:type="gramStart"/>
            <w:r w:rsidRPr="00685B47">
              <w:rPr>
                <w:rFonts w:ascii="Times New Roman" w:hAnsi="Times New Roman" w:cs="Times New Roman"/>
                <w:sz w:val="22"/>
                <w:szCs w:val="22"/>
              </w:rPr>
              <w:t>JAURO ,J</w:t>
            </w:r>
            <w:proofErr w:type="gramEnd"/>
            <w:r w:rsidRPr="00685B47">
              <w:rPr>
                <w:rFonts w:ascii="Times New Roman" w:hAnsi="Times New Roman" w:cs="Times New Roman"/>
                <w:sz w:val="22"/>
                <w:szCs w:val="22"/>
              </w:rPr>
              <w:t>.S.C in ALL PROGRESSIVES CONGRESS &amp; ORS v. ENUGU STATE INDEPENDENT ELECTORAL COMMISSION &amp; ORS (2021) LPELR-55337(</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75 paras. A)</w:t>
            </w:r>
          </w:p>
        </w:tc>
      </w:tr>
      <w:tr w:rsidR="001A5379" w:rsidRPr="00685B47" w14:paraId="7DAAF94B" w14:textId="77777777" w:rsidTr="00035367">
        <w:tc>
          <w:tcPr>
            <w:tcW w:w="729" w:type="dxa"/>
          </w:tcPr>
          <w:p w14:paraId="05615998" w14:textId="0D1581A3" w:rsidR="001A5379" w:rsidRPr="00685B47" w:rsidRDefault="0079007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2021</w:t>
            </w:r>
          </w:p>
        </w:tc>
        <w:tc>
          <w:tcPr>
            <w:tcW w:w="2020" w:type="dxa"/>
          </w:tcPr>
          <w:p w14:paraId="02B6DDA3" w14:textId="0EA43E64" w:rsidR="001A5379" w:rsidRPr="00685B47" w:rsidRDefault="00090BE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ALL PROGRESSIVES </w:t>
            </w:r>
            <w:r w:rsidRPr="00685B47">
              <w:rPr>
                <w:rFonts w:ascii="Times New Roman" w:hAnsi="Times New Roman" w:cs="Times New Roman"/>
                <w:sz w:val="22"/>
                <w:szCs w:val="22"/>
              </w:rPr>
              <w:lastRenderedPageBreak/>
              <w:t>CONGRESS &amp; ORS v. ENUGU STATE INDEPENDENT ELECTORAL COMMISSION &amp; ORS (2021) LPELR-55337(</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71-73 paras. A)</w:t>
            </w:r>
          </w:p>
        </w:tc>
        <w:tc>
          <w:tcPr>
            <w:tcW w:w="9576" w:type="dxa"/>
          </w:tcPr>
          <w:p w14:paraId="08B75D64"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"The provisions of Section 7(1) of the 1999 Constitution (supra) and Section 12(1) &amp; (2) of the Local Government Law of Enugu State are to the following effect:</w:t>
            </w:r>
          </w:p>
          <w:p w14:paraId="7D8668EA"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12(1) where an emergency or any other situation arises which made impracticable, impossible or unreasonable holding of local Government election within the period stipulated in this law. The Governor shall upon the expiration of a serving council administration, appoint for each Local Government a Transitional committee of not more than six persons (one of whom the chairman) from the local Government areas.</w:t>
            </w:r>
          </w:p>
          <w:p w14:paraId="2873E3ED"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 The Transitional committee appointed under (sub) Section shall oversee the affairs of their respective local Government councils for a period of three months subject to re-appointment, but such committee shall be dissolved immediately after newly elected members of the council are sworn in.</w:t>
            </w:r>
          </w:p>
          <w:p w14:paraId="00FBCBF3" w14:textId="77777777" w:rsidR="00090BE3" w:rsidRPr="00685B47" w:rsidRDefault="00090BE3" w:rsidP="00090BE3">
            <w:pPr>
              <w:tabs>
                <w:tab w:val="left" w:pos="2329"/>
              </w:tabs>
              <w:ind w:firstLine="0"/>
              <w:rPr>
                <w:rFonts w:ascii="Times New Roman" w:hAnsi="Times New Roman" w:cs="Times New Roman"/>
                <w:sz w:val="22"/>
                <w:szCs w:val="22"/>
              </w:rPr>
            </w:pPr>
            <w:proofErr w:type="spellStart"/>
            <w:r w:rsidRPr="00685B47">
              <w:rPr>
                <w:rFonts w:ascii="Times New Roman" w:hAnsi="Times New Roman" w:cs="Times New Roman"/>
                <w:sz w:val="22"/>
                <w:szCs w:val="22"/>
              </w:rPr>
              <w:t>Afortion</w:t>
            </w:r>
            <w:proofErr w:type="spellEnd"/>
            <w:r w:rsidRPr="00685B47">
              <w:rPr>
                <w:rFonts w:ascii="Times New Roman" w:hAnsi="Times New Roman" w:cs="Times New Roman"/>
                <w:sz w:val="22"/>
                <w:szCs w:val="22"/>
              </w:rPr>
              <w:t>, the powers of the Governor of a State are as circumscribed under Section 5(2) of the 1999 Constitution as amend (supra):</w:t>
            </w:r>
          </w:p>
          <w:p w14:paraId="56CBDC61"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5(2) </w:t>
            </w:r>
            <w:proofErr w:type="gramStart"/>
            <w:r w:rsidRPr="00685B47">
              <w:rPr>
                <w:rFonts w:ascii="Times New Roman" w:hAnsi="Times New Roman" w:cs="Times New Roman"/>
                <w:sz w:val="22"/>
                <w:szCs w:val="22"/>
              </w:rPr>
              <w:t>subject</w:t>
            </w:r>
            <w:proofErr w:type="gramEnd"/>
            <w:r w:rsidRPr="00685B47">
              <w:rPr>
                <w:rFonts w:ascii="Times New Roman" w:hAnsi="Times New Roman" w:cs="Times New Roman"/>
                <w:sz w:val="22"/>
                <w:szCs w:val="22"/>
              </w:rPr>
              <w:t xml:space="preserve"> to the provisions of this constitution, the executive powers of a </w:t>
            </w:r>
            <w:proofErr w:type="gramStart"/>
            <w:r w:rsidRPr="00685B47">
              <w:rPr>
                <w:rFonts w:ascii="Times New Roman" w:hAnsi="Times New Roman" w:cs="Times New Roman"/>
                <w:sz w:val="22"/>
                <w:szCs w:val="22"/>
              </w:rPr>
              <w:t>State:-</w:t>
            </w:r>
            <w:proofErr w:type="gramEnd"/>
          </w:p>
          <w:p w14:paraId="65D24A6E"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 shall be vested in the Governor of a State and may subject as aforesaid and to the provisions of any law by a House of Assembly, be exercised by him either directly or through the Deputy Governor, Commissioners of the Government of that State or officers in the public service of the State, shall extend to the execution and maintenance of this Constitution, all laws made by the House of Assembly of the State and to all makers with respect to which the House of Assembly has for the time being, powers to make laws.</w:t>
            </w:r>
          </w:p>
          <w:p w14:paraId="4F7E576B"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By the provisions of Section 7(1) of the 1999 Constitution (supra), the Local Government system, as democratically established, has been duly guaranteed. The provisions of Section 12 of the Enugu State Local Government Law (Supra) </w:t>
            </w:r>
            <w:proofErr w:type="gramStart"/>
            <w:r w:rsidRPr="00685B47">
              <w:rPr>
                <w:rFonts w:ascii="Times New Roman" w:hAnsi="Times New Roman" w:cs="Times New Roman"/>
                <w:sz w:val="22"/>
                <w:szCs w:val="22"/>
              </w:rPr>
              <w:t>is</w:t>
            </w:r>
            <w:proofErr w:type="gramEnd"/>
            <w:r w:rsidRPr="00685B47">
              <w:rPr>
                <w:rFonts w:ascii="Times New Roman" w:hAnsi="Times New Roman" w:cs="Times New Roman"/>
                <w:sz w:val="22"/>
                <w:szCs w:val="22"/>
              </w:rPr>
              <w:t xml:space="preserve"> retrogressively in violent confrontation and conflict with the unequivocal </w:t>
            </w:r>
            <w:proofErr w:type="gramStart"/>
            <w:r w:rsidRPr="00685B47">
              <w:rPr>
                <w:rFonts w:ascii="Times New Roman" w:hAnsi="Times New Roman" w:cs="Times New Roman"/>
                <w:sz w:val="22"/>
                <w:szCs w:val="22"/>
              </w:rPr>
              <w:t>provisions,</w:t>
            </w:r>
            <w:proofErr w:type="gramEnd"/>
            <w:r w:rsidRPr="00685B47">
              <w:rPr>
                <w:rFonts w:ascii="Times New Roman" w:hAnsi="Times New Roman" w:cs="Times New Roman"/>
                <w:sz w:val="22"/>
                <w:szCs w:val="22"/>
              </w:rPr>
              <w:t xml:space="preserve"> of Section 7 of the 1999 Constitution (supra), and therefore null, void and effect, </w:t>
            </w:r>
            <w:proofErr w:type="gramStart"/>
            <w:r w:rsidRPr="00685B47">
              <w:rPr>
                <w:rFonts w:ascii="Times New Roman" w:hAnsi="Times New Roman" w:cs="Times New Roman"/>
                <w:sz w:val="22"/>
                <w:szCs w:val="22"/>
              </w:rPr>
              <w:t>what so</w:t>
            </w:r>
            <w:proofErr w:type="gramEnd"/>
          </w:p>
          <w:p w14:paraId="3CEC8E92"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In my considered view, it </w:t>
            </w:r>
            <w:proofErr w:type="spellStart"/>
            <w:r w:rsidRPr="00685B47">
              <w:rPr>
                <w:rFonts w:ascii="Times New Roman" w:hAnsi="Times New Roman" w:cs="Times New Roman"/>
                <w:sz w:val="22"/>
                <w:szCs w:val="22"/>
              </w:rPr>
              <w:t>tantamounts</w:t>
            </w:r>
            <w:proofErr w:type="spellEnd"/>
            <w:r w:rsidRPr="00685B47">
              <w:rPr>
                <w:rFonts w:ascii="Times New Roman" w:hAnsi="Times New Roman" w:cs="Times New Roman"/>
                <w:sz w:val="22"/>
                <w:szCs w:val="22"/>
              </w:rPr>
              <w:t xml:space="preserve"> to a great disservice for the Enugu State House of Assembly to enact the Enugu State Local Government law (supra), and for the Enugu State Governor to assent same, knowing that the said law was in violent conflict with the unequivocal provisions of the 1999 Constitution, most especially Section 7(1) thereof.</w:t>
            </w:r>
          </w:p>
          <w:p w14:paraId="5A2643B0"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In BAR. ENYINNA ONUEGBU VS. AG IMO STATE (2012) LPELR- 19691 It was aptly held:</w:t>
            </w:r>
          </w:p>
          <w:p w14:paraId="08FFB02D"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There is nothing that subordinates democratic system under Section 7(1) of the 1999 Constitution on Local Government system to the whims and of the creative arm of the State or the legislative powers of the State House of Assembly. See ATTORNEY GENERAL OF PLATEAU STATE VS. HON CHIEF ANTHONY GOYOL (2007) 16 NWLR Pt. 1059 page 57. ATTORNEY GENERAL OF ABIA STATE V. ATTORNEY GENENAL OF THE FEDERATION (2006) 16 NWLR pt. 1005 P. 265...</w:t>
            </w:r>
          </w:p>
          <w:p w14:paraId="54165DC7" w14:textId="77777777" w:rsidR="00090BE3"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is hereby declared that pursuant to Section 7 (1) of the 1999 Constitution (as amended) and Section 23 (1) of the Local Government Administrative Law No 15 of 2000 (as amended) the 2nd respondent by himself, or through any person has no competent (sic) or power to set up or constitute Transition </w:t>
            </w:r>
            <w:r w:rsidRPr="00685B47">
              <w:rPr>
                <w:rFonts w:ascii="Times New Roman" w:hAnsi="Times New Roman" w:cs="Times New Roman"/>
                <w:sz w:val="22"/>
                <w:szCs w:val="22"/>
              </w:rPr>
              <w:lastRenderedPageBreak/>
              <w:t>Committee to replace... democratically elected Chairmen of the 27 Local Government Councils in Imo State.</w:t>
            </w:r>
          </w:p>
          <w:p w14:paraId="3C615948" w14:textId="7918744E" w:rsidR="001A5379" w:rsidRPr="00685B47" w:rsidRDefault="00090BE3" w:rsidP="00090B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Per Abba-Aji, JCA (as the learned Lord then was)."  Per </w:t>
            </w:r>
            <w:proofErr w:type="gramStart"/>
            <w:r w:rsidRPr="00685B47">
              <w:rPr>
                <w:rFonts w:ascii="Times New Roman" w:hAnsi="Times New Roman" w:cs="Times New Roman"/>
                <w:sz w:val="22"/>
                <w:szCs w:val="22"/>
              </w:rPr>
              <w:t>SAULAWA ,J</w:t>
            </w:r>
            <w:proofErr w:type="gramEnd"/>
            <w:r w:rsidRPr="00685B47">
              <w:rPr>
                <w:rFonts w:ascii="Times New Roman" w:hAnsi="Times New Roman" w:cs="Times New Roman"/>
                <w:sz w:val="22"/>
                <w:szCs w:val="22"/>
              </w:rPr>
              <w:t>.S.C in ALL PROGRESSIVES CONGRESS &amp; ORS v. ENUGU STATE INDEPENDENT ELECTORAL COMMISSION &amp; ORS (2021) LPELR-55337(</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71-73 paras. A)</w:t>
            </w:r>
          </w:p>
        </w:tc>
      </w:tr>
      <w:tr w:rsidR="001A5379" w:rsidRPr="00685B47" w14:paraId="0A12060D" w14:textId="77777777" w:rsidTr="00035367">
        <w:tc>
          <w:tcPr>
            <w:tcW w:w="729" w:type="dxa"/>
          </w:tcPr>
          <w:p w14:paraId="3F949C97" w14:textId="4C8B454A" w:rsidR="001A5379" w:rsidRPr="00685B47" w:rsidRDefault="0079007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2021</w:t>
            </w:r>
          </w:p>
        </w:tc>
        <w:tc>
          <w:tcPr>
            <w:tcW w:w="2020" w:type="dxa"/>
          </w:tcPr>
          <w:p w14:paraId="43481C21" w14:textId="77F5B0FB" w:rsidR="001A5379" w:rsidRPr="00685B47" w:rsidRDefault="0079007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ALL PROGRESSIVES CONGRESS &amp; ORS v. ENUGU STATE INDEPENDENT ELECTORAL COMMISSION &amp; ORS (2021) LPELR-55337(</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52 paras. E)</w:t>
            </w:r>
          </w:p>
        </w:tc>
        <w:tc>
          <w:tcPr>
            <w:tcW w:w="9576" w:type="dxa"/>
          </w:tcPr>
          <w:p w14:paraId="406BFE92" w14:textId="547B4FAB" w:rsidR="001A5379" w:rsidRPr="00685B47" w:rsidRDefault="00790077"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 Governor who occupies his office as a result of a democratic exercise has a bounden duty to preserve, in all its ramifications, the existence of democratically elected Local Government councils."  Per KEKERE-</w:t>
            </w:r>
            <w:proofErr w:type="gramStart"/>
            <w:r w:rsidRPr="00685B47">
              <w:rPr>
                <w:rFonts w:ascii="Times New Roman" w:hAnsi="Times New Roman" w:cs="Times New Roman"/>
                <w:sz w:val="22"/>
                <w:szCs w:val="22"/>
              </w:rPr>
              <w:t>EKUN ,J</w:t>
            </w:r>
            <w:proofErr w:type="gramEnd"/>
            <w:r w:rsidRPr="00685B47">
              <w:rPr>
                <w:rFonts w:ascii="Times New Roman" w:hAnsi="Times New Roman" w:cs="Times New Roman"/>
                <w:sz w:val="22"/>
                <w:szCs w:val="22"/>
              </w:rPr>
              <w:t>.S.C in ALL PROGRESSIVES CONGRESS &amp; ORS v. ENUGU STATE INDEPENDENT ELECTORAL COMMISSION &amp; ORS (2021) LPELR-55337(</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52 paras. E)</w:t>
            </w:r>
          </w:p>
        </w:tc>
      </w:tr>
      <w:tr w:rsidR="00790077" w:rsidRPr="00685B47" w14:paraId="2FD16611" w14:textId="77777777" w:rsidTr="00035367">
        <w:tc>
          <w:tcPr>
            <w:tcW w:w="729" w:type="dxa"/>
          </w:tcPr>
          <w:p w14:paraId="32B949D6" w14:textId="7B2C2584" w:rsidR="00790077" w:rsidRPr="00685B47" w:rsidRDefault="00683BD6"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2021</w:t>
            </w:r>
          </w:p>
        </w:tc>
        <w:tc>
          <w:tcPr>
            <w:tcW w:w="2020" w:type="dxa"/>
          </w:tcPr>
          <w:p w14:paraId="09526FC3" w14:textId="0E194EBE" w:rsidR="00790077" w:rsidRPr="00685B47" w:rsidRDefault="00683BD6"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ALL PROGRESSIVES CONGRESS &amp; ORS v. ENUGU STATE INDEPENDENT ELECTORAL COMMISSION &amp; ORS (2021) LPELR-55337(</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49-52 paras. F)</w:t>
            </w:r>
          </w:p>
        </w:tc>
        <w:tc>
          <w:tcPr>
            <w:tcW w:w="9576" w:type="dxa"/>
          </w:tcPr>
          <w:p w14:paraId="1F59B4CC" w14:textId="77777777" w:rsidR="00683BD6" w:rsidRPr="00685B47" w:rsidRDefault="00683BD6" w:rsidP="00683BD6">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"With reference to Section 7(1) of the 1999 Constitution, as amended, this Court, per Nweze, JSC, (supra) held:</w:t>
            </w:r>
          </w:p>
          <w:p w14:paraId="4F79A709" w14:textId="77777777" w:rsidR="00683BD6" w:rsidRPr="00685B47" w:rsidRDefault="00683BD6" w:rsidP="00683BD6">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"Now, 7(1) (supra) provides thus:</w:t>
            </w:r>
          </w:p>
          <w:p w14:paraId="0909F591" w14:textId="77777777" w:rsidR="00683BD6" w:rsidRPr="00685B47" w:rsidRDefault="00683BD6" w:rsidP="00683BD6">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system of Local government by democratically elected Local government councils is under this Constitution guaranteed; and accordingly, the Government of every State shall, subject to Section 8 of this Constitution, ensure their existence under a law, which provides for the establishment, structure, composition, finance and functions of such council. (Emphasis by His Lordship) ...</w:t>
            </w:r>
          </w:p>
          <w:p w14:paraId="5E1E615D" w14:textId="77777777" w:rsidR="00683BD6" w:rsidRPr="00685B47" w:rsidRDefault="00683BD6" w:rsidP="00683BD6">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Having thus guaranteed the system of Local government by </w:t>
            </w:r>
            <w:proofErr w:type="gramStart"/>
            <w:r w:rsidRPr="00685B47">
              <w:rPr>
                <w:rFonts w:ascii="Times New Roman" w:hAnsi="Times New Roman" w:cs="Times New Roman"/>
                <w:sz w:val="22"/>
                <w:szCs w:val="22"/>
              </w:rPr>
              <w:t>democratically-elected</w:t>
            </w:r>
            <w:proofErr w:type="gramEnd"/>
            <w:r w:rsidRPr="00685B47">
              <w:rPr>
                <w:rFonts w:ascii="Times New Roman" w:hAnsi="Times New Roman" w:cs="Times New Roman"/>
                <w:sz w:val="22"/>
                <w:szCs w:val="22"/>
              </w:rPr>
              <w:t xml:space="preserve"> Government councils, the Constitution confers a toga of sacra-sanctity on the elections of such officials whose electoral mandates derive from the will of the people freely exercised through the democratic process. Put differently, the intention of the Constitution is to vouchsafe the inviolability of the sacred mandate, which the electorate at that level, democratically donated to them. Eze &amp; Ors. vs Governor, Abia State &amp; Ors. (2014) 14 NWLR (Pt.1426) 192."</w:t>
            </w:r>
          </w:p>
          <w:p w14:paraId="4E8A14A3" w14:textId="77777777" w:rsidR="00683BD6" w:rsidRPr="00685B47" w:rsidRDefault="00683BD6" w:rsidP="00683BD6">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His Lordship stated further at 34-35 H-A (supra):</w:t>
            </w:r>
          </w:p>
          <w:p w14:paraId="2246819D" w14:textId="77777777" w:rsidR="00683BD6" w:rsidRPr="00685B47" w:rsidRDefault="00683BD6" w:rsidP="00683BD6">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'By employing the auxiliary verb "shall") the draftsperson of Section 7(1) (supra), surely intended to impose (and actually imposed) an obligation on the States to ensure the continued existence of Local Government councils which are democratically elected."</w:t>
            </w:r>
          </w:p>
          <w:p w14:paraId="05E73A0F" w14:textId="77777777" w:rsidR="00683BD6" w:rsidRPr="00685B47" w:rsidRDefault="00683BD6" w:rsidP="00683BD6">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My Lords, the erudite reasoning above is a complete answer to the first question posed by the appellants. It has been settled beyond any equivocation that the continued existence of democratically elected local </w:t>
            </w:r>
            <w:r w:rsidRPr="00685B47">
              <w:rPr>
                <w:rFonts w:ascii="Times New Roman" w:hAnsi="Times New Roman" w:cs="Times New Roman"/>
                <w:sz w:val="22"/>
                <w:szCs w:val="22"/>
              </w:rPr>
              <w:lastRenderedPageBreak/>
              <w:t xml:space="preserve">government councils is </w:t>
            </w:r>
            <w:proofErr w:type="gramStart"/>
            <w:r w:rsidRPr="00685B47">
              <w:rPr>
                <w:rFonts w:ascii="Times New Roman" w:hAnsi="Times New Roman" w:cs="Times New Roman"/>
                <w:sz w:val="22"/>
                <w:szCs w:val="22"/>
              </w:rPr>
              <w:t>sacrosanct</w:t>
            </w:r>
            <w:proofErr w:type="gramEnd"/>
            <w:r w:rsidRPr="00685B47">
              <w:rPr>
                <w:rFonts w:ascii="Times New Roman" w:hAnsi="Times New Roman" w:cs="Times New Roman"/>
                <w:sz w:val="22"/>
                <w:szCs w:val="22"/>
              </w:rPr>
              <w:t>, non-negotiable and cannot be tempered with by any authority whatsoever.</w:t>
            </w:r>
          </w:p>
          <w:p w14:paraId="3A963739" w14:textId="12AAF2A5" w:rsidR="00790077" w:rsidRPr="00685B47" w:rsidRDefault="00683BD6" w:rsidP="00683BD6">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It follows therefore, that any law made by the Enugu State House Assembly, which attempts to impose non-democratically elected persons on the citizens of the State is the antithesis of the existence democratically elected local government councils constitutionally guaranteed. In other words, the provisions of Section 12(1) and (2) of the Local Government Law Cap 109 Revised Laws of Enugu State 2004 and Section 6(1) of the Local Government Area (Creation and Transition) Provisions Law Cap 110 Revised Laws of Enugu State, 2004, as amended by Section 2 of the Local Government Area (Amendment No.5) Law of Enugu State, 2010 published in Enugu State of Nigeria Official Gazette No.3 vol.19, 2010, which allows the 3rd respondent to appoint Caretaker or Transition Committees out of which chairmen shall be appointed, for an arbitrary period of time, is in violent conflict with Section 7(1) of the 1999 Constitution, as amended and is therefore null and void."  Per KEKERE-</w:t>
            </w:r>
            <w:proofErr w:type="gramStart"/>
            <w:r w:rsidRPr="00685B47">
              <w:rPr>
                <w:rFonts w:ascii="Times New Roman" w:hAnsi="Times New Roman" w:cs="Times New Roman"/>
                <w:sz w:val="22"/>
                <w:szCs w:val="22"/>
              </w:rPr>
              <w:t>EKUN ,J</w:t>
            </w:r>
            <w:proofErr w:type="gramEnd"/>
            <w:r w:rsidRPr="00685B47">
              <w:rPr>
                <w:rFonts w:ascii="Times New Roman" w:hAnsi="Times New Roman" w:cs="Times New Roman"/>
                <w:sz w:val="22"/>
                <w:szCs w:val="22"/>
              </w:rPr>
              <w:t>.S.C in ALL PROGRESSIVES CONGRESS &amp; ORS v. ENUGU STATE INDEPENDENT ELECTORAL COMMISSION &amp; ORS (2021) LPELR-55337(</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49-52 paras. F)</w:t>
            </w:r>
          </w:p>
        </w:tc>
      </w:tr>
      <w:tr w:rsidR="00790077" w:rsidRPr="00685B47" w14:paraId="1A3F0C39" w14:textId="77777777" w:rsidTr="00035367">
        <w:tc>
          <w:tcPr>
            <w:tcW w:w="729" w:type="dxa"/>
          </w:tcPr>
          <w:p w14:paraId="7FDDD52B" w14:textId="66E096B3" w:rsidR="00790077" w:rsidRPr="00685B47" w:rsidRDefault="00683BD6"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2022</w:t>
            </w:r>
          </w:p>
        </w:tc>
        <w:tc>
          <w:tcPr>
            <w:tcW w:w="2020" w:type="dxa"/>
          </w:tcPr>
          <w:p w14:paraId="7C47D657" w14:textId="26F8C952" w:rsidR="00790077" w:rsidRPr="00685B47" w:rsidRDefault="0035508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ALL PROGRESSIVE CONGRESS (APC) &amp; ORS v. ANAMBRA STATE INDEPENDENT ELECTORAL COMMISSION &amp; ORS (2022) LPELR-57828(</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53-56 paras. C)</w:t>
            </w:r>
          </w:p>
        </w:tc>
        <w:tc>
          <w:tcPr>
            <w:tcW w:w="9576" w:type="dxa"/>
          </w:tcPr>
          <w:p w14:paraId="074C7CAB" w14:textId="77777777" w:rsidR="00355083" w:rsidRPr="00685B47" w:rsidRDefault="00355083" w:rsidP="0035508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"However, to cover the field, I would say that it is common ground that by Section 64 (1) of the Local Government Law of Anambra State, the 1st Respondent herein "shall appoint a date for the election into offices of Chairman and members of the Local Government Councils. The pertinent question will then be: will the 1st Respondent appoint such a date if the 4th Respondent </w:t>
            </w:r>
            <w:proofErr w:type="gramStart"/>
            <w:r w:rsidRPr="00685B47">
              <w:rPr>
                <w:rFonts w:ascii="Times New Roman" w:hAnsi="Times New Roman" w:cs="Times New Roman"/>
                <w:sz w:val="22"/>
                <w:szCs w:val="22"/>
              </w:rPr>
              <w:t>had</w:t>
            </w:r>
            <w:proofErr w:type="gramEnd"/>
            <w:r w:rsidRPr="00685B47">
              <w:rPr>
                <w:rFonts w:ascii="Times New Roman" w:hAnsi="Times New Roman" w:cs="Times New Roman"/>
                <w:sz w:val="22"/>
                <w:szCs w:val="22"/>
              </w:rPr>
              <w:t xml:space="preserve"> already invoked Section 208(2) of the same Law, due to "an emergency or any other situation (arising) which makes impossible the holding of Local Government elections within the period stipulated..."? My answer is a firm No. Put differently, appointment of a date for election by the 1st Respondent pursuant to Section 64(1) of the Local Government Law is</w:t>
            </w:r>
          </w:p>
          <w:p w14:paraId="1C576F69" w14:textId="77777777" w:rsidR="00355083" w:rsidRPr="00685B47" w:rsidRDefault="00355083" w:rsidP="0035508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truly dependent on the coast being clear for elections to hold under Section 208(2) of the same law. Section 64(1) is therefore subject to Section 208(2). To ascertain the intention of the law maker, both sections must be read together, not in isolation. It is trite law that statutory enactments must be read together and construed as a whole, not in isolation or in piecemeal. See YABUGBE v. COP (1992) LPELR-3505(SC) 39-40, CANADA SUGAR REFINING CO. LTD. V. R. (1898) A-C. 735, P-741, BELLO v. A.G. OYO STATE (1986) 5 NWLR (pt.45) 828. In NOBIS-ELENDU v. INEC &amp; ORS (2015) 16 NWLR (pt.1485) 197; (2015) LPELR-25127(SC), Muhammed JSC reiterated as follows:</w:t>
            </w:r>
          </w:p>
          <w:p w14:paraId="6159D277" w14:textId="77777777" w:rsidR="00355083" w:rsidRPr="00685B47" w:rsidRDefault="00355083" w:rsidP="0035508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"Whenever a Court is faced with the interpretation of statutory provisions, the statute must be read as a whole in determining the object of a particular provision. Thus, all provisions of the statute must be read and construed together unless there is a very clear reason why a particular provision of the statute should be read independently. To achieve a harmonious result, a section must be read against the background of another to which it relates, </w:t>
            </w:r>
            <w:proofErr w:type="gramStart"/>
            <w:r w:rsidRPr="00685B47">
              <w:rPr>
                <w:rFonts w:ascii="Times New Roman" w:hAnsi="Times New Roman" w:cs="Times New Roman"/>
                <w:sz w:val="22"/>
                <w:szCs w:val="22"/>
              </w:rPr>
              <w:t>This</w:t>
            </w:r>
            <w:proofErr w:type="gramEnd"/>
            <w:r w:rsidRPr="00685B47">
              <w:rPr>
                <w:rFonts w:ascii="Times New Roman" w:hAnsi="Times New Roman" w:cs="Times New Roman"/>
                <w:sz w:val="22"/>
                <w:szCs w:val="22"/>
              </w:rPr>
              <w:t xml:space="preserve"> principle is indispensable in giving effect to the true intentions of the makers of the statute. See Rabiu v. Kano State (1980) 8-11 SC 130 and Attorney-General Lagos State v. Attorney-General Federation (2014) All FWLR (pt. 740) 1295 at 1331. (Underlined for emphasis).</w:t>
            </w:r>
          </w:p>
          <w:p w14:paraId="4DEC1415" w14:textId="77777777" w:rsidR="00355083" w:rsidRPr="00685B47" w:rsidRDefault="00355083" w:rsidP="0035508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It is evident that the 1st and 2nd Respondents will be statutorily incapable of appointing a date for elections pursuant to Section 64(1) of the Local Government Law if "an emergency or any other situation arises which makes impossible the holding of Local Government elections" as stipulated by Section 208(2) of the same law.</w:t>
            </w:r>
          </w:p>
          <w:p w14:paraId="74CB3A8C" w14:textId="77777777" w:rsidR="00355083" w:rsidRPr="00685B47" w:rsidRDefault="00355083" w:rsidP="0035508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view of </w:t>
            </w:r>
            <w:proofErr w:type="spellStart"/>
            <w:r w:rsidRPr="00685B47">
              <w:rPr>
                <w:rFonts w:ascii="Times New Roman" w:hAnsi="Times New Roman" w:cs="Times New Roman"/>
                <w:sz w:val="22"/>
                <w:szCs w:val="22"/>
              </w:rPr>
              <w:t>Dongban</w:t>
            </w:r>
            <w:proofErr w:type="spellEnd"/>
            <w:r w:rsidRPr="00685B47">
              <w:rPr>
                <w:rFonts w:ascii="Times New Roman" w:hAnsi="Times New Roman" w:cs="Times New Roman"/>
                <w:sz w:val="22"/>
                <w:szCs w:val="22"/>
              </w:rPr>
              <w:t xml:space="preserve">-Mensem JCA (as he then was) cannot be dismissed outrightly as it was meant to clarify the situation </w:t>
            </w:r>
            <w:proofErr w:type="gramStart"/>
            <w:r w:rsidRPr="00685B47">
              <w:rPr>
                <w:rFonts w:ascii="Times New Roman" w:hAnsi="Times New Roman" w:cs="Times New Roman"/>
                <w:sz w:val="22"/>
                <w:szCs w:val="22"/>
              </w:rPr>
              <w:t>in the event that</w:t>
            </w:r>
            <w:proofErr w:type="gramEnd"/>
            <w:r w:rsidRPr="00685B47">
              <w:rPr>
                <w:rFonts w:ascii="Times New Roman" w:hAnsi="Times New Roman" w:cs="Times New Roman"/>
                <w:sz w:val="22"/>
                <w:szCs w:val="22"/>
              </w:rPr>
              <w:t xml:space="preserve"> anyone nursed a doubt as to what should apply. The learned jurist stated thus:</w:t>
            </w:r>
          </w:p>
          <w:p w14:paraId="339213A8" w14:textId="77777777" w:rsidR="00355083" w:rsidRPr="00685B47" w:rsidRDefault="00355083" w:rsidP="0035508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provisions of Section 208 of the Local Government law </w:t>
            </w:r>
            <w:proofErr w:type="gramStart"/>
            <w:r w:rsidRPr="00685B47">
              <w:rPr>
                <w:rFonts w:ascii="Times New Roman" w:hAnsi="Times New Roman" w:cs="Times New Roman"/>
                <w:sz w:val="22"/>
                <w:szCs w:val="22"/>
              </w:rPr>
              <w:t>subjects</w:t>
            </w:r>
            <w:proofErr w:type="gramEnd"/>
            <w:r w:rsidRPr="00685B47">
              <w:rPr>
                <w:rFonts w:ascii="Times New Roman" w:hAnsi="Times New Roman" w:cs="Times New Roman"/>
                <w:sz w:val="22"/>
                <w:szCs w:val="22"/>
              </w:rPr>
              <w:t xml:space="preserve"> the role of the Appellants to the determination by the Governor, as to whether "an emergency or any other situation" exists which renders the holding of a Local Government election impossible. Only after such determination is made and the coast is clear can the Appellants proceed to appoint a date for the election."</w:t>
            </w:r>
          </w:p>
          <w:p w14:paraId="0608E52F" w14:textId="77777777" w:rsidR="00355083" w:rsidRPr="00685B47" w:rsidRDefault="00355083" w:rsidP="0035508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Certainly, the Appellants misconstrued His Lordship's expression: "determination by the Governor, as to whether 'an emergency or any other situation exists" to mean subjecting the 1st and 2nd Respondents' statutory duty to appoint a date for election to the discretion of the Governor. It is posited that the Governor's determination "as to whether an emergency or any other situation exists" which makes Local Government election impossible is also a statutory duty under Section 208(2) of the Local Government Law.</w:t>
            </w:r>
          </w:p>
          <w:p w14:paraId="6AF6D465" w14:textId="1E4CE4B0" w:rsidR="00790077" w:rsidRPr="00685B47" w:rsidRDefault="00355083" w:rsidP="0035508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Consequently, the exercise of this duty by the Governor cannot be impugned by the Appellants without recourse to the same statute that created the duty. In DABO v. ABDULLAHI (2005) 7 NWLR (pt. 923) 181 at 200, this Court has clarified the point in that "an exercise of statutory power cannot be held to be invalid unless it is shown that the exercise is contrary to the statute".  Per PETER-</w:t>
            </w:r>
            <w:proofErr w:type="gramStart"/>
            <w:r w:rsidRPr="00685B47">
              <w:rPr>
                <w:rFonts w:ascii="Times New Roman" w:hAnsi="Times New Roman" w:cs="Times New Roman"/>
                <w:sz w:val="22"/>
                <w:szCs w:val="22"/>
              </w:rPr>
              <w:t>ODILI ,J</w:t>
            </w:r>
            <w:proofErr w:type="gramEnd"/>
            <w:r w:rsidRPr="00685B47">
              <w:rPr>
                <w:rFonts w:ascii="Times New Roman" w:hAnsi="Times New Roman" w:cs="Times New Roman"/>
                <w:sz w:val="22"/>
                <w:szCs w:val="22"/>
              </w:rPr>
              <w:t>.S.C in ALL PROGRESSIVE CONGRESS (APC) &amp; ORS v. ANAMBRA STATE INDEPENDENT ELECTORAL COMMISSION &amp; ORS (2022) LPELR-57828(</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53-56 paras. C)</w:t>
            </w:r>
          </w:p>
        </w:tc>
      </w:tr>
      <w:tr w:rsidR="00790077" w:rsidRPr="00685B47" w14:paraId="4428FF75" w14:textId="77777777" w:rsidTr="00035367">
        <w:tc>
          <w:tcPr>
            <w:tcW w:w="729" w:type="dxa"/>
          </w:tcPr>
          <w:p w14:paraId="094FC33D" w14:textId="5F9B4D67" w:rsidR="00790077" w:rsidRPr="00685B47" w:rsidRDefault="005F6C9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2022</w:t>
            </w:r>
          </w:p>
        </w:tc>
        <w:tc>
          <w:tcPr>
            <w:tcW w:w="2020" w:type="dxa"/>
          </w:tcPr>
          <w:p w14:paraId="5401C377" w14:textId="07AF002C" w:rsidR="00790077" w:rsidRPr="00685B47" w:rsidRDefault="005F6C9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BARR ILIYA IBN ALIYU v. ALL PROGRESSIVE CONGRESS &amp; ORS (2022) LPELR-57345(</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29-31 paras. E)</w:t>
            </w:r>
          </w:p>
        </w:tc>
        <w:tc>
          <w:tcPr>
            <w:tcW w:w="9576" w:type="dxa"/>
          </w:tcPr>
          <w:p w14:paraId="1C830BA5" w14:textId="77777777" w:rsidR="005F6C94" w:rsidRPr="00685B47" w:rsidRDefault="005F6C94" w:rsidP="005F6C9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"Local Government Council election in Nasarawa State conducted under the </w:t>
            </w:r>
            <w:proofErr w:type="gramStart"/>
            <w:r w:rsidRPr="00685B47">
              <w:rPr>
                <w:rFonts w:ascii="Times New Roman" w:hAnsi="Times New Roman" w:cs="Times New Roman"/>
                <w:sz w:val="22"/>
                <w:szCs w:val="22"/>
              </w:rPr>
              <w:t>Nasarawa State</w:t>
            </w:r>
            <w:proofErr w:type="gramEnd"/>
            <w:r w:rsidRPr="00685B47">
              <w:rPr>
                <w:rFonts w:ascii="Times New Roman" w:hAnsi="Times New Roman" w:cs="Times New Roman"/>
                <w:sz w:val="22"/>
                <w:szCs w:val="22"/>
              </w:rPr>
              <w:t xml:space="preserve"> Local Government Elections Law is not an election under the Electoral Act. In the absence of any provision of the Nasarawa State Local Government Election Law or any statute creating such a right to sue concerning the selection or nomination of a candidate of a political party for a State Local Government Election or giving a Court the jurisdiction to entertain such a suit, the right to bring such suit and the jurisdiction to try such suit does not exist.</w:t>
            </w:r>
          </w:p>
          <w:p w14:paraId="6A62885D" w14:textId="77777777" w:rsidR="005F6C94" w:rsidRPr="00685B47" w:rsidRDefault="005F6C94" w:rsidP="005F6C9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 personal right of action over the internal affairs of a political party does not exist except in respect of violation of contractual rights. A right of action in Court over the refusal of a political party to nominate or select one as its candidate for an election does not exist unless it is expressly created or given by statute. </w:t>
            </w:r>
            <w:proofErr w:type="gramStart"/>
            <w:r w:rsidRPr="00685B47">
              <w:rPr>
                <w:rFonts w:ascii="Times New Roman" w:hAnsi="Times New Roman" w:cs="Times New Roman"/>
                <w:sz w:val="22"/>
                <w:szCs w:val="22"/>
              </w:rPr>
              <w:t>Also</w:t>
            </w:r>
            <w:proofErr w:type="gramEnd"/>
            <w:r w:rsidRPr="00685B47">
              <w:rPr>
                <w:rFonts w:ascii="Times New Roman" w:hAnsi="Times New Roman" w:cs="Times New Roman"/>
                <w:sz w:val="22"/>
                <w:szCs w:val="22"/>
              </w:rPr>
              <w:t xml:space="preserve"> the judicial power of a Court does not extend to the determination of disputes over internal affairs of a political party as a voluntary organization, except where a statute expressly extends such power to such matter. </w:t>
            </w:r>
            <w:proofErr w:type="gramStart"/>
            <w:r w:rsidRPr="00685B47">
              <w:rPr>
                <w:rFonts w:ascii="Times New Roman" w:hAnsi="Times New Roman" w:cs="Times New Roman"/>
                <w:sz w:val="22"/>
                <w:szCs w:val="22"/>
              </w:rPr>
              <w:t>So</w:t>
            </w:r>
            <w:proofErr w:type="gramEnd"/>
            <w:r w:rsidRPr="00685B47">
              <w:rPr>
                <w:rFonts w:ascii="Times New Roman" w:hAnsi="Times New Roman" w:cs="Times New Roman"/>
                <w:sz w:val="22"/>
                <w:szCs w:val="22"/>
              </w:rPr>
              <w:t xml:space="preserve"> unless jurisdiction is expressly conferred on a Court over the selection or nomination of a political party's candidate for an election, which is part of its internal affairs, it has no </w:t>
            </w:r>
            <w:r w:rsidRPr="00685B47">
              <w:rPr>
                <w:rFonts w:ascii="Times New Roman" w:hAnsi="Times New Roman" w:cs="Times New Roman"/>
                <w:sz w:val="22"/>
                <w:szCs w:val="22"/>
              </w:rPr>
              <w:lastRenderedPageBreak/>
              <w:t xml:space="preserve">such jurisdiction. See Onuoha v Okafor (1983) 2 SCNJ 244, PDP &amp; Ors V Sylva &amp; Ors, Dalhatu V Turaki (2003)15 NWLR (Pt843) 310, Ugwu V </w:t>
            </w:r>
            <w:proofErr w:type="spellStart"/>
            <w:r w:rsidRPr="00685B47">
              <w:rPr>
                <w:rFonts w:ascii="Times New Roman" w:hAnsi="Times New Roman" w:cs="Times New Roman"/>
                <w:sz w:val="22"/>
                <w:szCs w:val="22"/>
              </w:rPr>
              <w:t>Ararume</w:t>
            </w:r>
            <w:proofErr w:type="spellEnd"/>
            <w:r w:rsidRPr="00685B47">
              <w:rPr>
                <w:rFonts w:ascii="Times New Roman" w:hAnsi="Times New Roman" w:cs="Times New Roman"/>
                <w:sz w:val="22"/>
                <w:szCs w:val="22"/>
              </w:rPr>
              <w:t xml:space="preserve"> (2007) 12 NWLR (Pt 1048) 367, Akpan V Bob (2010) (1) NWLR (Pt 1223) 421 and </w:t>
            </w:r>
            <w:proofErr w:type="spellStart"/>
            <w:r w:rsidRPr="00685B47">
              <w:rPr>
                <w:rFonts w:ascii="Times New Roman" w:hAnsi="Times New Roman" w:cs="Times New Roman"/>
                <w:sz w:val="22"/>
                <w:szCs w:val="22"/>
              </w:rPr>
              <w:t>Adeogun</w:t>
            </w:r>
            <w:proofErr w:type="spellEnd"/>
            <w:r w:rsidRPr="00685B47">
              <w:rPr>
                <w:rFonts w:ascii="Times New Roman" w:hAnsi="Times New Roman" w:cs="Times New Roman"/>
                <w:sz w:val="22"/>
                <w:szCs w:val="22"/>
              </w:rPr>
              <w:t xml:space="preserve"> V </w:t>
            </w:r>
            <w:proofErr w:type="spellStart"/>
            <w:r w:rsidRPr="00685B47">
              <w:rPr>
                <w:rFonts w:ascii="Times New Roman" w:hAnsi="Times New Roman" w:cs="Times New Roman"/>
                <w:sz w:val="22"/>
                <w:szCs w:val="22"/>
              </w:rPr>
              <w:t>Fasogbon</w:t>
            </w:r>
            <w:proofErr w:type="spellEnd"/>
            <w:r w:rsidRPr="00685B47">
              <w:rPr>
                <w:rFonts w:ascii="Times New Roman" w:hAnsi="Times New Roman" w:cs="Times New Roman"/>
                <w:sz w:val="22"/>
                <w:szCs w:val="22"/>
              </w:rPr>
              <w:t xml:space="preserve"> (2011) 2 &amp; 3 M3SC (Pt. 2) 103 at 134.</w:t>
            </w:r>
          </w:p>
          <w:p w14:paraId="6116464D" w14:textId="77777777" w:rsidR="005F6C94" w:rsidRPr="00685B47" w:rsidRDefault="005F6C94" w:rsidP="005F6C9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Section 87(9) of the Electoral Act 2010 as amended (it is now Section 84(14) of the Electoral Act 2022) has created a right of action over the selection of the candidate of a political party for an election under the Electoral Act and vested it on an aspirant who is not satisfied with the selection or nomination and also extended the judicial power of the Court to entertain an action brought by such aspirant challenging such selection or nomination of a candidate for an election under the Electoral Act. The right of action and the jurisdiction of Court is limited to the part of the internal affairs of a political party concerning the selection or nomination of its candidate for an election under the Electoral Act.</w:t>
            </w:r>
          </w:p>
          <w:p w14:paraId="62B490EF" w14:textId="2E93F51B" w:rsidR="00790077" w:rsidRPr="00685B47" w:rsidRDefault="005F6C94" w:rsidP="005F6C94">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This case is about the primary election or selection or nomination of APC candidate for the 6-10-2021 general election of chairman of Nasarawa </w:t>
            </w:r>
            <w:proofErr w:type="spellStart"/>
            <w:r w:rsidRPr="00685B47">
              <w:rPr>
                <w:rFonts w:ascii="Times New Roman" w:hAnsi="Times New Roman" w:cs="Times New Roman"/>
                <w:sz w:val="22"/>
                <w:szCs w:val="22"/>
              </w:rPr>
              <w:t>Eggon</w:t>
            </w:r>
            <w:proofErr w:type="spellEnd"/>
            <w:r w:rsidRPr="00685B47">
              <w:rPr>
                <w:rFonts w:ascii="Times New Roman" w:hAnsi="Times New Roman" w:cs="Times New Roman"/>
                <w:sz w:val="22"/>
                <w:szCs w:val="22"/>
              </w:rPr>
              <w:t xml:space="preserve"> Local Government Council held under the Nasarawa State Electoral Law. Since the nomination of candidate is not for an election under the Electoral Act, Section 87(9) of the Electoral Act 2010 as amended (it is now Section 84(14) of the Electoral Act 2022) is not applicable to it."  Per </w:t>
            </w:r>
            <w:proofErr w:type="gramStart"/>
            <w:r w:rsidRPr="00685B47">
              <w:rPr>
                <w:rFonts w:ascii="Times New Roman" w:hAnsi="Times New Roman" w:cs="Times New Roman"/>
                <w:sz w:val="22"/>
                <w:szCs w:val="22"/>
              </w:rPr>
              <w:t>AGIM ,J</w:t>
            </w:r>
            <w:proofErr w:type="gramEnd"/>
            <w:r w:rsidRPr="00685B47">
              <w:rPr>
                <w:rFonts w:ascii="Times New Roman" w:hAnsi="Times New Roman" w:cs="Times New Roman"/>
                <w:sz w:val="22"/>
                <w:szCs w:val="22"/>
              </w:rPr>
              <w:t>.S.C in BARR ILIYA IBN ALIYU v. ALL PROGRESSIVE CONGRESS &amp; ORS (2022) LPELR-57345(</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29-31 paras. E)</w:t>
            </w:r>
          </w:p>
        </w:tc>
      </w:tr>
      <w:tr w:rsidR="001A5379" w:rsidRPr="00685B47" w14:paraId="7D643453" w14:textId="77777777" w:rsidTr="00035367">
        <w:tc>
          <w:tcPr>
            <w:tcW w:w="729" w:type="dxa"/>
          </w:tcPr>
          <w:p w14:paraId="3C2F8731" w14:textId="545F7225" w:rsidR="001A5379" w:rsidRPr="00685B47" w:rsidRDefault="005F6C9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2022</w:t>
            </w:r>
          </w:p>
        </w:tc>
        <w:tc>
          <w:tcPr>
            <w:tcW w:w="2020" w:type="dxa"/>
          </w:tcPr>
          <w:p w14:paraId="06623D8B" w14:textId="6E30B4DF" w:rsidR="001A5379" w:rsidRPr="00685B47" w:rsidRDefault="005F6C9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BARR ILIYA IBN ALIYU v. ALL PROGRESSIVE CONGRESS &amp; ORS (2022) LPELR-57345(</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26 paras. B)</w:t>
            </w:r>
          </w:p>
        </w:tc>
        <w:tc>
          <w:tcPr>
            <w:tcW w:w="9576" w:type="dxa"/>
          </w:tcPr>
          <w:p w14:paraId="01DFAFB4" w14:textId="2F9496FA" w:rsidR="001A5379" w:rsidRPr="00685B47" w:rsidRDefault="005F6C94"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complaints of the Appellant and the cause of action at the trial Court is against the primary elections conducted by his party for the purpose of selecting candidates for the Local Government Council elections to be conducted by the Nasarawa State Independent Electoral Commission. The trial Court, the Court below and consequently, this Court has no jurisdiction to hear and determine any cause of action or petition emanating from the conduct of election to posts in the Local Government Councils of the Country. Such cases end at the State level in accordance with the electoral law of the State."  Per </w:t>
            </w:r>
            <w:proofErr w:type="gramStart"/>
            <w:r w:rsidRPr="00685B47">
              <w:rPr>
                <w:rFonts w:ascii="Times New Roman" w:hAnsi="Times New Roman" w:cs="Times New Roman"/>
                <w:sz w:val="22"/>
                <w:szCs w:val="22"/>
              </w:rPr>
              <w:t>OGUNWUMIJU ,J</w:t>
            </w:r>
            <w:proofErr w:type="gramEnd"/>
            <w:r w:rsidRPr="00685B47">
              <w:rPr>
                <w:rFonts w:ascii="Times New Roman" w:hAnsi="Times New Roman" w:cs="Times New Roman"/>
                <w:sz w:val="22"/>
                <w:szCs w:val="22"/>
              </w:rPr>
              <w:t>.S.C in BARR ILIYA IBN ALIYU v. ALL PROGRESSIVE CONGRESS &amp; ORS (2022) LPELR-57345(</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26 paras. B)</w:t>
            </w:r>
          </w:p>
        </w:tc>
      </w:tr>
      <w:tr w:rsidR="00790077" w:rsidRPr="00685B47" w14:paraId="703345CC" w14:textId="77777777" w:rsidTr="00035367">
        <w:tc>
          <w:tcPr>
            <w:tcW w:w="729" w:type="dxa"/>
          </w:tcPr>
          <w:p w14:paraId="051C10FA" w14:textId="64B7E26D" w:rsidR="00790077" w:rsidRPr="00685B47" w:rsidRDefault="0077024C"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2022</w:t>
            </w:r>
          </w:p>
        </w:tc>
        <w:tc>
          <w:tcPr>
            <w:tcW w:w="2020" w:type="dxa"/>
          </w:tcPr>
          <w:p w14:paraId="20C4004B" w14:textId="144C149F" w:rsidR="00790077" w:rsidRPr="00685B47" w:rsidRDefault="0077024C"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BARR ILIYA IBN ALIYU v. ALL PROGRESSIVE CONGRESS &amp; ORS (2022) LPELR-57345(</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18-21 paras. E)</w:t>
            </w:r>
          </w:p>
        </w:tc>
        <w:tc>
          <w:tcPr>
            <w:tcW w:w="9576" w:type="dxa"/>
          </w:tcPr>
          <w:p w14:paraId="5B176E69"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"It is very clear that jurisdiction is donated to this Court and all other Courts by statutes, why must the Court deliberately open flood gate to endless frivolous litigations? Does the Constitution talk about Local Government elections? Does the Electoral Act talk about Local Government elections? To address this issue in support of the position taken by the lower Court, I must embark on navigation into the Electoral Act to unveil where the Appellant thought he could find solace in clothing himself with the right to approach the Court of Appeal in his bid to contest for the office of Chairman in a Local Government.?</w:t>
            </w:r>
          </w:p>
          <w:p w14:paraId="2CF39247"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 will refer to part VI of the Electoral </w:t>
            </w:r>
            <w:proofErr w:type="gramStart"/>
            <w:r w:rsidRPr="00685B47">
              <w:rPr>
                <w:rFonts w:ascii="Times New Roman" w:hAnsi="Times New Roman" w:cs="Times New Roman"/>
                <w:sz w:val="22"/>
                <w:szCs w:val="22"/>
              </w:rPr>
              <w:t>Act</w:t>
            </w:r>
            <w:proofErr w:type="gramEnd"/>
            <w:r w:rsidRPr="00685B47">
              <w:rPr>
                <w:rFonts w:ascii="Times New Roman" w:hAnsi="Times New Roman" w:cs="Times New Roman"/>
                <w:sz w:val="22"/>
                <w:szCs w:val="22"/>
              </w:rPr>
              <w:t xml:space="preserve"> in particular Sections 103 (1) of the Electoral Act which provides for election into Local Governments as follows:</w:t>
            </w:r>
          </w:p>
          <w:p w14:paraId="173F895C"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"103(1) The conduct of elections into the offices of Chairman, Vice-Chairman and a member of an Area Council and the recall of a member of an Area Council shall be under the direction and supervision of the Commission in accordance with this Act.</w:t>
            </w:r>
          </w:p>
          <w:p w14:paraId="7B85408C"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 xml:space="preserve">(2) The register of voters </w:t>
            </w:r>
            <w:proofErr w:type="gramStart"/>
            <w:r w:rsidRPr="00685B47">
              <w:rPr>
                <w:rFonts w:ascii="Times New Roman" w:hAnsi="Times New Roman" w:cs="Times New Roman"/>
                <w:sz w:val="22"/>
                <w:szCs w:val="22"/>
              </w:rPr>
              <w:t>compiled</w:t>
            </w:r>
            <w:proofErr w:type="gramEnd"/>
            <w:r w:rsidRPr="00685B47">
              <w:rPr>
                <w:rFonts w:ascii="Times New Roman" w:hAnsi="Times New Roman" w:cs="Times New Roman"/>
                <w:sz w:val="22"/>
                <w:szCs w:val="22"/>
              </w:rPr>
              <w:t xml:space="preserve"> and the polling units established by the Commission and other regulations, guidelines, rules or manual issued or made by the Commission shall be used for elections into the Area Council or recall of a member."</w:t>
            </w:r>
          </w:p>
          <w:p w14:paraId="420A288E"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From the provisions of Section 103 of the Act, it is very clear to me that the case of the Plaintiff/Appellant is wholly and exclusively regulated by the Nasarawa State Electoral Law, the National Electoral Commission or the Electoral Act have no place in the election, the elections contemplated by the Electoral Act, are elections into local area Councils as defined under Section 156 of the Electoral Act. Section 156 of the Act defines area Councils as:</w:t>
            </w:r>
          </w:p>
          <w:p w14:paraId="1AC2A66E"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"Area Council" means Area Councils recognized and </w:t>
            </w:r>
            <w:proofErr w:type="gramStart"/>
            <w:r w:rsidRPr="00685B47">
              <w:rPr>
                <w:rFonts w:ascii="Times New Roman" w:hAnsi="Times New Roman" w:cs="Times New Roman"/>
                <w:sz w:val="22"/>
                <w:szCs w:val="22"/>
              </w:rPr>
              <w:t>existing</w:t>
            </w:r>
            <w:proofErr w:type="gramEnd"/>
            <w:r w:rsidRPr="00685B47">
              <w:rPr>
                <w:rFonts w:ascii="Times New Roman" w:hAnsi="Times New Roman" w:cs="Times New Roman"/>
                <w:sz w:val="22"/>
                <w:szCs w:val="22"/>
              </w:rPr>
              <w:t xml:space="preserve"> by virtue of Section 3 (6) of the Constitution and as set out in Part II of the First Schedule thereof and any additional Area Council provided by an Act of the National Assembly in accordance with Section 8 (5) of the Constitution."</w:t>
            </w:r>
          </w:p>
          <w:p w14:paraId="38779171"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Section 3(6) of the Constitution provides for 778 Local Governments and six area Councils as set out in the I and II Schedules to the Constitution of the Federal Republic of Nigeria (1999) (as amended), the Appellant in the instant appeal falls within the 778 Local Governments, (Nasarawa </w:t>
            </w:r>
            <w:proofErr w:type="spellStart"/>
            <w:r w:rsidRPr="00685B47">
              <w:rPr>
                <w:rFonts w:ascii="Times New Roman" w:hAnsi="Times New Roman" w:cs="Times New Roman"/>
                <w:sz w:val="22"/>
                <w:szCs w:val="22"/>
              </w:rPr>
              <w:t>Eggon</w:t>
            </w:r>
            <w:proofErr w:type="spellEnd"/>
            <w:r w:rsidRPr="00685B47">
              <w:rPr>
                <w:rFonts w:ascii="Times New Roman" w:hAnsi="Times New Roman" w:cs="Times New Roman"/>
                <w:sz w:val="22"/>
                <w:szCs w:val="22"/>
              </w:rPr>
              <w:t xml:space="preserve"> Local Government) he does not come within the schedule to the Constitution where the Electoral Act applies, in other words, he does not belong to a local area council. For the avoidance of doubt, the II schedule to the Constitution where Area Councils are provided is also reproduced as follows:</w:t>
            </w:r>
          </w:p>
          <w:p w14:paraId="5E1380D4"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FEDERAL CAPITAL TERRITORY, ABUJA</w:t>
            </w:r>
          </w:p>
          <w:p w14:paraId="2D422A9F"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Area Councils</w:t>
            </w:r>
          </w:p>
          <w:p w14:paraId="5E69D4ED"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Area Council Headquarters</w:t>
            </w:r>
          </w:p>
          <w:p w14:paraId="1D1A66A9" w14:textId="77777777" w:rsidR="0077024C" w:rsidRPr="00685B47" w:rsidRDefault="0077024C" w:rsidP="0077024C">
            <w:pPr>
              <w:tabs>
                <w:tab w:val="left" w:pos="2329"/>
              </w:tabs>
              <w:ind w:firstLine="0"/>
              <w:rPr>
                <w:rFonts w:ascii="Times New Roman" w:hAnsi="Times New Roman" w:cs="Times New Roman"/>
                <w:sz w:val="22"/>
                <w:szCs w:val="22"/>
              </w:rPr>
            </w:pPr>
            <w:proofErr w:type="spellStart"/>
            <w:r w:rsidRPr="00685B47">
              <w:rPr>
                <w:rFonts w:ascii="Times New Roman" w:hAnsi="Times New Roman" w:cs="Times New Roman"/>
                <w:sz w:val="22"/>
                <w:szCs w:val="22"/>
              </w:rPr>
              <w:t>Abaji</w:t>
            </w:r>
            <w:proofErr w:type="spellEnd"/>
            <w:r w:rsidRPr="00685B47">
              <w:rPr>
                <w:rFonts w:ascii="Times New Roman" w:hAnsi="Times New Roman" w:cs="Times New Roman"/>
                <w:sz w:val="22"/>
                <w:szCs w:val="22"/>
              </w:rPr>
              <w:t xml:space="preserve"> </w:t>
            </w:r>
            <w:proofErr w:type="spellStart"/>
            <w:r w:rsidRPr="00685B47">
              <w:rPr>
                <w:rFonts w:ascii="Times New Roman" w:hAnsi="Times New Roman" w:cs="Times New Roman"/>
                <w:sz w:val="22"/>
                <w:szCs w:val="22"/>
              </w:rPr>
              <w:t>Abaji</w:t>
            </w:r>
            <w:proofErr w:type="spellEnd"/>
          </w:p>
          <w:p w14:paraId="18E11DB7"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Abuja Municipal </w:t>
            </w:r>
            <w:proofErr w:type="spellStart"/>
            <w:r w:rsidRPr="00685B47">
              <w:rPr>
                <w:rFonts w:ascii="Times New Roman" w:hAnsi="Times New Roman" w:cs="Times New Roman"/>
                <w:sz w:val="22"/>
                <w:szCs w:val="22"/>
              </w:rPr>
              <w:t>Garki</w:t>
            </w:r>
            <w:proofErr w:type="spellEnd"/>
          </w:p>
          <w:p w14:paraId="0F3DB16D" w14:textId="77777777" w:rsidR="0077024C" w:rsidRPr="00685B47" w:rsidRDefault="0077024C" w:rsidP="0077024C">
            <w:pPr>
              <w:tabs>
                <w:tab w:val="left" w:pos="2329"/>
              </w:tabs>
              <w:ind w:firstLine="0"/>
              <w:rPr>
                <w:rFonts w:ascii="Times New Roman" w:hAnsi="Times New Roman" w:cs="Times New Roman"/>
                <w:sz w:val="22"/>
                <w:szCs w:val="22"/>
              </w:rPr>
            </w:pPr>
            <w:proofErr w:type="spellStart"/>
            <w:r w:rsidRPr="00685B47">
              <w:rPr>
                <w:rFonts w:ascii="Times New Roman" w:hAnsi="Times New Roman" w:cs="Times New Roman"/>
                <w:sz w:val="22"/>
                <w:szCs w:val="22"/>
              </w:rPr>
              <w:t>Bwari</w:t>
            </w:r>
            <w:proofErr w:type="spellEnd"/>
            <w:r w:rsidRPr="00685B47">
              <w:rPr>
                <w:rFonts w:ascii="Times New Roman" w:hAnsi="Times New Roman" w:cs="Times New Roman"/>
                <w:sz w:val="22"/>
                <w:szCs w:val="22"/>
              </w:rPr>
              <w:t xml:space="preserve"> </w:t>
            </w:r>
            <w:proofErr w:type="spellStart"/>
            <w:r w:rsidRPr="00685B47">
              <w:rPr>
                <w:rFonts w:ascii="Times New Roman" w:hAnsi="Times New Roman" w:cs="Times New Roman"/>
                <w:sz w:val="22"/>
                <w:szCs w:val="22"/>
              </w:rPr>
              <w:t>Bwari</w:t>
            </w:r>
            <w:proofErr w:type="spellEnd"/>
          </w:p>
          <w:p w14:paraId="4CCC6210"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Gwagwalada </w:t>
            </w:r>
            <w:proofErr w:type="spellStart"/>
            <w:r w:rsidRPr="00685B47">
              <w:rPr>
                <w:rFonts w:ascii="Times New Roman" w:hAnsi="Times New Roman" w:cs="Times New Roman"/>
                <w:sz w:val="22"/>
                <w:szCs w:val="22"/>
              </w:rPr>
              <w:t>Gwagwalada</w:t>
            </w:r>
            <w:proofErr w:type="spellEnd"/>
          </w:p>
          <w:p w14:paraId="57DAD3E2" w14:textId="77777777" w:rsidR="0077024C" w:rsidRPr="00685B47" w:rsidRDefault="0077024C" w:rsidP="0077024C">
            <w:pPr>
              <w:tabs>
                <w:tab w:val="left" w:pos="2329"/>
              </w:tabs>
              <w:ind w:firstLine="0"/>
              <w:rPr>
                <w:rFonts w:ascii="Times New Roman" w:hAnsi="Times New Roman" w:cs="Times New Roman"/>
                <w:sz w:val="22"/>
                <w:szCs w:val="22"/>
              </w:rPr>
            </w:pPr>
            <w:proofErr w:type="spellStart"/>
            <w:r w:rsidRPr="00685B47">
              <w:rPr>
                <w:rFonts w:ascii="Times New Roman" w:hAnsi="Times New Roman" w:cs="Times New Roman"/>
                <w:sz w:val="22"/>
                <w:szCs w:val="22"/>
              </w:rPr>
              <w:t>Kuje</w:t>
            </w:r>
            <w:proofErr w:type="spellEnd"/>
            <w:r w:rsidRPr="00685B47">
              <w:rPr>
                <w:rFonts w:ascii="Times New Roman" w:hAnsi="Times New Roman" w:cs="Times New Roman"/>
                <w:sz w:val="22"/>
                <w:szCs w:val="22"/>
              </w:rPr>
              <w:t xml:space="preserve"> </w:t>
            </w:r>
            <w:proofErr w:type="spellStart"/>
            <w:r w:rsidRPr="00685B47">
              <w:rPr>
                <w:rFonts w:ascii="Times New Roman" w:hAnsi="Times New Roman" w:cs="Times New Roman"/>
                <w:sz w:val="22"/>
                <w:szCs w:val="22"/>
              </w:rPr>
              <w:t>Kuje</w:t>
            </w:r>
            <w:proofErr w:type="spellEnd"/>
          </w:p>
          <w:p w14:paraId="00FF574D"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Kwali </w:t>
            </w:r>
            <w:proofErr w:type="spellStart"/>
            <w:r w:rsidRPr="00685B47">
              <w:rPr>
                <w:rFonts w:ascii="Times New Roman" w:hAnsi="Times New Roman" w:cs="Times New Roman"/>
                <w:sz w:val="22"/>
                <w:szCs w:val="22"/>
              </w:rPr>
              <w:t>Kwali</w:t>
            </w:r>
            <w:proofErr w:type="spellEnd"/>
            <w:r w:rsidRPr="00685B47">
              <w:rPr>
                <w:rFonts w:ascii="Times New Roman" w:hAnsi="Times New Roman" w:cs="Times New Roman"/>
                <w:sz w:val="22"/>
                <w:szCs w:val="22"/>
              </w:rPr>
              <w:t>?</w:t>
            </w:r>
          </w:p>
          <w:p w14:paraId="5EC4E26A" w14:textId="77777777" w:rsidR="0077024C"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From the provisions of Section 103 of the Electoral Act, it is very clear to me that elections into Local Government offices conducted under State Laws cannot find their way to the Court of Appeal or Supreme</w:t>
            </w:r>
          </w:p>
          <w:p w14:paraId="1A4BFCF0" w14:textId="422ED440" w:rsidR="00790077" w:rsidRPr="00685B47" w:rsidRDefault="0077024C" w:rsidP="0077024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Court under any guise, this is therefore so as rightly found by the lower Court. Politicians operating under the State Electoral laws must begin and end their squabbles and skirmishes within the State, such wrangling must not extend to this Court. The Appellant has no business whatsoever taking his grievance before the lower Court. It is necessary to sound a note of counsel to politicians to learn to respect their Constitution so doing will enrich internal democracy and promote the culture of voluntary compliance, not every irritating claim is deserving of judicial time and attention. Politicians must begin to have faith in their own internal dispute resolution </w:t>
            </w:r>
            <w:proofErr w:type="gramStart"/>
            <w:r w:rsidRPr="00685B47">
              <w:rPr>
                <w:rFonts w:ascii="Times New Roman" w:hAnsi="Times New Roman" w:cs="Times New Roman"/>
                <w:sz w:val="22"/>
                <w:szCs w:val="22"/>
              </w:rPr>
              <w:t>mechanism,</w:t>
            </w:r>
            <w:proofErr w:type="gramEnd"/>
            <w:r w:rsidRPr="00685B47">
              <w:rPr>
                <w:rFonts w:ascii="Times New Roman" w:hAnsi="Times New Roman" w:cs="Times New Roman"/>
                <w:sz w:val="22"/>
                <w:szCs w:val="22"/>
              </w:rPr>
              <w:t xml:space="preserve"> they must graduate into managing their internal domestic affairs without running for judicial intervention at all times."  Per </w:t>
            </w:r>
            <w:proofErr w:type="gramStart"/>
            <w:r w:rsidRPr="00685B47">
              <w:rPr>
                <w:rFonts w:ascii="Times New Roman" w:hAnsi="Times New Roman" w:cs="Times New Roman"/>
                <w:sz w:val="22"/>
                <w:szCs w:val="22"/>
              </w:rPr>
              <w:t>ABUBAKAR ,J</w:t>
            </w:r>
            <w:proofErr w:type="gramEnd"/>
            <w:r w:rsidRPr="00685B47">
              <w:rPr>
                <w:rFonts w:ascii="Times New Roman" w:hAnsi="Times New Roman" w:cs="Times New Roman"/>
                <w:sz w:val="22"/>
                <w:szCs w:val="22"/>
              </w:rPr>
              <w:t xml:space="preserve">.S.C in BARR </w:t>
            </w:r>
            <w:r w:rsidRPr="00685B47">
              <w:rPr>
                <w:rFonts w:ascii="Times New Roman" w:hAnsi="Times New Roman" w:cs="Times New Roman"/>
                <w:sz w:val="22"/>
                <w:szCs w:val="22"/>
              </w:rPr>
              <w:lastRenderedPageBreak/>
              <w:t>ILIYA IBN ALIYU v. ALL PROGRESSIVE CONGRESS &amp; ORS (2022) LPELR-57345(</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18-21 paras. E)</w:t>
            </w:r>
          </w:p>
        </w:tc>
      </w:tr>
      <w:tr w:rsidR="00790077" w:rsidRPr="00685B47" w14:paraId="2A4F25E5" w14:textId="77777777" w:rsidTr="00035367">
        <w:tc>
          <w:tcPr>
            <w:tcW w:w="729" w:type="dxa"/>
          </w:tcPr>
          <w:p w14:paraId="7A098F4D" w14:textId="2BF46498" w:rsidR="00790077" w:rsidRPr="00685B47" w:rsidRDefault="0093076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5BCB8843" w14:textId="126CCBCA" w:rsidR="00790077" w:rsidRPr="00685B47" w:rsidRDefault="0093076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122-124 paras. F)</w:t>
            </w:r>
          </w:p>
        </w:tc>
        <w:tc>
          <w:tcPr>
            <w:tcW w:w="9576" w:type="dxa"/>
          </w:tcPr>
          <w:p w14:paraId="61ADB783" w14:textId="77777777" w:rsidR="00930763" w:rsidRPr="00685B47" w:rsidRDefault="00930763" w:rsidP="0093076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"This suit was principally instituted by the plaintiff to curb the excesses of some recalcitrant Governors of States who run the Local Government Councils as part of their household or parastatals in their states.</w:t>
            </w:r>
          </w:p>
          <w:p w14:paraId="60660809" w14:textId="77777777" w:rsidR="00930763" w:rsidRPr="00685B47" w:rsidRDefault="00930763" w:rsidP="0093076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This is a typical example where majority of Nigerians have approached this Court crying for justice. They are telling this Court that they want to use what they have (the law) to get what they have been yearning </w:t>
            </w:r>
            <w:proofErr w:type="gramStart"/>
            <w:r w:rsidRPr="00685B47">
              <w:rPr>
                <w:rFonts w:ascii="Times New Roman" w:hAnsi="Times New Roman" w:cs="Times New Roman"/>
                <w:sz w:val="22"/>
                <w:szCs w:val="22"/>
              </w:rPr>
              <w:t>for</w:t>
            </w:r>
            <w:proofErr w:type="gramEnd"/>
            <w:r w:rsidRPr="00685B47">
              <w:rPr>
                <w:rFonts w:ascii="Times New Roman" w:hAnsi="Times New Roman" w:cs="Times New Roman"/>
                <w:sz w:val="22"/>
                <w:szCs w:val="22"/>
              </w:rPr>
              <w:t xml:space="preserve"> that is, Financial Autonomy of the Local Government Councils. We shall be failing woefully in our duties if we send them back without using the instrumentality of the law to wipe away their tears. We shall not use the 1999 Constitution of the Federal Republic of Nigeria to paint the picture of helplessness since the Constitution is meant for Nigerians and not Nigerians for the Constitution.</w:t>
            </w:r>
          </w:p>
          <w:p w14:paraId="454F2D3E" w14:textId="77777777" w:rsidR="00930763" w:rsidRPr="00685B47" w:rsidRDefault="00930763" w:rsidP="00930763">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?If</w:t>
            </w:r>
            <w:proofErr w:type="gramEnd"/>
            <w:r w:rsidRPr="00685B47">
              <w:rPr>
                <w:rFonts w:ascii="Times New Roman" w:hAnsi="Times New Roman" w:cs="Times New Roman"/>
                <w:sz w:val="22"/>
                <w:szCs w:val="22"/>
              </w:rPr>
              <w:t xml:space="preserve"> we fail to </w:t>
            </w:r>
            <w:proofErr w:type="gramStart"/>
            <w:r w:rsidRPr="00685B47">
              <w:rPr>
                <w:rFonts w:ascii="Times New Roman" w:hAnsi="Times New Roman" w:cs="Times New Roman"/>
                <w:sz w:val="22"/>
                <w:szCs w:val="22"/>
              </w:rPr>
              <w:t>take</w:t>
            </w:r>
            <w:proofErr w:type="gramEnd"/>
            <w:r w:rsidRPr="00685B47">
              <w:rPr>
                <w:rFonts w:ascii="Times New Roman" w:hAnsi="Times New Roman" w:cs="Times New Roman"/>
                <w:sz w:val="22"/>
                <w:szCs w:val="22"/>
              </w:rPr>
              <w:t xml:space="preserve"> a firm decision now, there may never be another time or opportunity to do so. As Nigerians, we are not unmindful of the fact that our decision in this case will go a long way in providing </w:t>
            </w:r>
            <w:proofErr w:type="spellStart"/>
            <w:r w:rsidRPr="00685B47">
              <w:rPr>
                <w:rFonts w:ascii="Times New Roman" w:hAnsi="Times New Roman" w:cs="Times New Roman"/>
                <w:sz w:val="22"/>
                <w:szCs w:val="22"/>
              </w:rPr>
              <w:t>succour</w:t>
            </w:r>
            <w:proofErr w:type="spellEnd"/>
            <w:r w:rsidRPr="00685B47">
              <w:rPr>
                <w:rFonts w:ascii="Times New Roman" w:hAnsi="Times New Roman" w:cs="Times New Roman"/>
                <w:sz w:val="22"/>
                <w:szCs w:val="22"/>
              </w:rPr>
              <w:t xml:space="preserve"> to the down trodden while at the same time curbing the flagrant violation of our 1999 Constitution by majority of the defendants while they still use the same Constitution to make a mockery of the Financial Autonomy and Independence of the Local Government Councils.</w:t>
            </w:r>
          </w:p>
          <w:p w14:paraId="2A3765F5" w14:textId="0987738D" w:rsidR="00790077" w:rsidRPr="00685B47" w:rsidRDefault="00930763" w:rsidP="0093076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is noteworthy that majority of the defendants in this suit asserted that they have complied with the Constitutional provisions granting Fiscal Autonomy to the Local Government Councils. As pleasant and heartwarming as this </w:t>
            </w:r>
            <w:proofErr w:type="spellStart"/>
            <w:r w:rsidRPr="00685B47">
              <w:rPr>
                <w:rFonts w:ascii="Times New Roman" w:hAnsi="Times New Roman" w:cs="Times New Roman"/>
                <w:sz w:val="22"/>
                <w:szCs w:val="22"/>
              </w:rPr>
              <w:t>defence</w:t>
            </w:r>
            <w:proofErr w:type="spellEnd"/>
            <w:r w:rsidRPr="00685B47">
              <w:rPr>
                <w:rFonts w:ascii="Times New Roman" w:hAnsi="Times New Roman" w:cs="Times New Roman"/>
                <w:sz w:val="22"/>
                <w:szCs w:val="22"/>
              </w:rPr>
              <w:t xml:space="preserve"> may sound, one then wonders why out of the 36 defendants not even one of them conceded to this action."  Per NWOSU-</w:t>
            </w:r>
            <w:proofErr w:type="gramStart"/>
            <w:r w:rsidRPr="00685B47">
              <w:rPr>
                <w:rFonts w:ascii="Times New Roman" w:hAnsi="Times New Roman" w:cs="Times New Roman"/>
                <w:sz w:val="22"/>
                <w:szCs w:val="22"/>
              </w:rPr>
              <w:t>IHEME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122-124 paras. F)</w:t>
            </w:r>
          </w:p>
        </w:tc>
      </w:tr>
      <w:tr w:rsidR="00790077" w:rsidRPr="00685B47" w14:paraId="4D2D2B68" w14:textId="77777777" w:rsidTr="00035367">
        <w:tc>
          <w:tcPr>
            <w:tcW w:w="729" w:type="dxa"/>
          </w:tcPr>
          <w:p w14:paraId="396D9D61" w14:textId="56805DA4" w:rsidR="00790077" w:rsidRPr="00685B47" w:rsidRDefault="0065096B"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2024</w:t>
            </w:r>
          </w:p>
        </w:tc>
        <w:tc>
          <w:tcPr>
            <w:tcW w:w="2020" w:type="dxa"/>
          </w:tcPr>
          <w:p w14:paraId="3D3B6E40" w14:textId="73A5E17A" w:rsidR="00790077" w:rsidRPr="00685B47" w:rsidRDefault="0065096B"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336-343 paras. F)</w:t>
            </w:r>
          </w:p>
        </w:tc>
        <w:tc>
          <w:tcPr>
            <w:tcW w:w="9576" w:type="dxa"/>
          </w:tcPr>
          <w:p w14:paraId="20D0168F"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core issue before the Court revolves around the correct interpretation of the provisions of Section 162(3), (5) and (6) of the 1999 Constitution vis a vis the disbursement of moneys from the Federation account to the Local Government Councils- Whether the Federation can validly pay directly to the Local Government Councils without the necessity of passing through the states as enshrined by the provisions of Section 162 (5) and (6) of the Constitution.</w:t>
            </w:r>
          </w:p>
          <w:p w14:paraId="69FE2CE9"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Under the present arrangement </w:t>
            </w:r>
            <w:proofErr w:type="gramStart"/>
            <w:r w:rsidRPr="00685B47">
              <w:rPr>
                <w:rFonts w:ascii="Times New Roman" w:hAnsi="Times New Roman" w:cs="Times New Roman"/>
                <w:sz w:val="22"/>
                <w:szCs w:val="22"/>
              </w:rPr>
              <w:t>moneys</w:t>
            </w:r>
            <w:proofErr w:type="gramEnd"/>
            <w:r w:rsidRPr="00685B47">
              <w:rPr>
                <w:rFonts w:ascii="Times New Roman" w:hAnsi="Times New Roman" w:cs="Times New Roman"/>
                <w:sz w:val="22"/>
                <w:szCs w:val="22"/>
              </w:rPr>
              <w:t xml:space="preserve"> meant for the third tier of Government must pass through the 'states joint Local Governments account' an arrangement the plaintiff said the defendants serially abused by either not paying all or in some cases remitting very little to the intended beneficiaries. The plaintiff therefore </w:t>
            </w:r>
            <w:proofErr w:type="gramStart"/>
            <w:r w:rsidRPr="00685B47">
              <w:rPr>
                <w:rFonts w:ascii="Times New Roman" w:hAnsi="Times New Roman" w:cs="Times New Roman"/>
                <w:sz w:val="22"/>
                <w:szCs w:val="22"/>
              </w:rPr>
              <w:t>urge</w:t>
            </w:r>
            <w:proofErr w:type="gramEnd"/>
            <w:r w:rsidRPr="00685B47">
              <w:rPr>
                <w:rFonts w:ascii="Times New Roman" w:hAnsi="Times New Roman" w:cs="Times New Roman"/>
                <w:sz w:val="22"/>
                <w:szCs w:val="22"/>
              </w:rPr>
              <w:t xml:space="preserve"> the Court to order for direct disbursement of the </w:t>
            </w:r>
            <w:proofErr w:type="gramStart"/>
            <w:r w:rsidRPr="00685B47">
              <w:rPr>
                <w:rFonts w:ascii="Times New Roman" w:hAnsi="Times New Roman" w:cs="Times New Roman"/>
                <w:sz w:val="22"/>
                <w:szCs w:val="22"/>
              </w:rPr>
              <w:t>moneys</w:t>
            </w:r>
            <w:proofErr w:type="gramEnd"/>
            <w:r w:rsidRPr="00685B47">
              <w:rPr>
                <w:rFonts w:ascii="Times New Roman" w:hAnsi="Times New Roman" w:cs="Times New Roman"/>
                <w:sz w:val="22"/>
                <w:szCs w:val="22"/>
              </w:rPr>
              <w:t xml:space="preserve"> from the Federation account to the Local Government Councils to </w:t>
            </w:r>
            <w:proofErr w:type="spellStart"/>
            <w:r w:rsidRPr="00685B47">
              <w:rPr>
                <w:rFonts w:ascii="Times New Roman" w:hAnsi="Times New Roman" w:cs="Times New Roman"/>
                <w:sz w:val="22"/>
                <w:szCs w:val="22"/>
              </w:rPr>
              <w:t>realise</w:t>
            </w:r>
            <w:proofErr w:type="spellEnd"/>
            <w:r w:rsidRPr="00685B47">
              <w:rPr>
                <w:rFonts w:ascii="Times New Roman" w:hAnsi="Times New Roman" w:cs="Times New Roman"/>
                <w:sz w:val="22"/>
                <w:szCs w:val="22"/>
              </w:rPr>
              <w:t xml:space="preserve"> the objective of the Constitution. The </w:t>
            </w:r>
            <w:proofErr w:type="gramStart"/>
            <w:r w:rsidRPr="00685B47">
              <w:rPr>
                <w:rFonts w:ascii="Times New Roman" w:hAnsi="Times New Roman" w:cs="Times New Roman"/>
                <w:sz w:val="22"/>
                <w:szCs w:val="22"/>
              </w:rPr>
              <w:t>defendants however</w:t>
            </w:r>
            <w:proofErr w:type="gramEnd"/>
            <w:r w:rsidRPr="00685B47">
              <w:rPr>
                <w:rFonts w:ascii="Times New Roman" w:hAnsi="Times New Roman" w:cs="Times New Roman"/>
                <w:sz w:val="22"/>
                <w:szCs w:val="22"/>
              </w:rPr>
              <w:t xml:space="preserve"> argued the contrary and submitted essentially that disbursement of </w:t>
            </w:r>
            <w:proofErr w:type="gramStart"/>
            <w:r w:rsidRPr="00685B47">
              <w:rPr>
                <w:rFonts w:ascii="Times New Roman" w:hAnsi="Times New Roman" w:cs="Times New Roman"/>
                <w:sz w:val="22"/>
                <w:szCs w:val="22"/>
              </w:rPr>
              <w:t>moneys</w:t>
            </w:r>
            <w:proofErr w:type="gramEnd"/>
            <w:r w:rsidRPr="00685B47">
              <w:rPr>
                <w:rFonts w:ascii="Times New Roman" w:hAnsi="Times New Roman" w:cs="Times New Roman"/>
                <w:sz w:val="22"/>
                <w:szCs w:val="22"/>
              </w:rPr>
              <w:t xml:space="preserve"> standing to the credit of the Local Government Councils directly to them will offend the provisions of Section 162 (5) and (6) of the 1999 Constitution.</w:t>
            </w:r>
          </w:p>
          <w:p w14:paraId="570DD2FD"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Section 162 (5) and (6) </w:t>
            </w:r>
            <w:proofErr w:type="gramStart"/>
            <w:r w:rsidRPr="00685B47">
              <w:rPr>
                <w:rFonts w:ascii="Times New Roman" w:hAnsi="Times New Roman" w:cs="Times New Roman"/>
                <w:sz w:val="22"/>
                <w:szCs w:val="22"/>
              </w:rPr>
              <w:t>reads;</w:t>
            </w:r>
            <w:proofErr w:type="gramEnd"/>
          </w:p>
          <w:p w14:paraId="486426C6"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"(5) The amount standing to the credit of local Government Councils in the Federation Account shall also be allocated to the States for the benefit of their local government council on such terms and in such manner as may be prescribed by the National Assembly.</w:t>
            </w:r>
          </w:p>
          <w:p w14:paraId="4530653A"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(6) Each States shall maintain special account to be called "State Joint Local Government Account" into which shall be paid all allocations to the local government councils of the state from the Federation Account and from the Government of the state."</w:t>
            </w:r>
          </w:p>
          <w:p w14:paraId="6CA8401A"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 literal interpretation of the </w:t>
            </w:r>
            <w:proofErr w:type="gramStart"/>
            <w:r w:rsidRPr="00685B47">
              <w:rPr>
                <w:rFonts w:ascii="Times New Roman" w:hAnsi="Times New Roman" w:cs="Times New Roman"/>
                <w:sz w:val="22"/>
                <w:szCs w:val="22"/>
              </w:rPr>
              <w:t>aforementioned section</w:t>
            </w:r>
            <w:proofErr w:type="gramEnd"/>
            <w:r w:rsidRPr="00685B47">
              <w:rPr>
                <w:rFonts w:ascii="Times New Roman" w:hAnsi="Times New Roman" w:cs="Times New Roman"/>
                <w:sz w:val="22"/>
                <w:szCs w:val="22"/>
              </w:rPr>
              <w:t xml:space="preserve"> canvassed by the defendants would seem to suggest </w:t>
            </w:r>
            <w:proofErr w:type="spellStart"/>
            <w:r w:rsidRPr="00685B47">
              <w:rPr>
                <w:rFonts w:ascii="Times New Roman" w:hAnsi="Times New Roman" w:cs="Times New Roman"/>
                <w:sz w:val="22"/>
                <w:szCs w:val="22"/>
              </w:rPr>
              <w:t>mandatoriness</w:t>
            </w:r>
            <w:proofErr w:type="spellEnd"/>
            <w:r w:rsidRPr="00685B47">
              <w:rPr>
                <w:rFonts w:ascii="Times New Roman" w:hAnsi="Times New Roman" w:cs="Times New Roman"/>
                <w:sz w:val="22"/>
                <w:szCs w:val="22"/>
              </w:rPr>
              <w:t xml:space="preserve"> by the usage of the word "shall" therein. In other </w:t>
            </w:r>
            <w:proofErr w:type="gramStart"/>
            <w:r w:rsidRPr="00685B47">
              <w:rPr>
                <w:rFonts w:ascii="Times New Roman" w:hAnsi="Times New Roman" w:cs="Times New Roman"/>
                <w:sz w:val="22"/>
                <w:szCs w:val="22"/>
              </w:rPr>
              <w:t>words</w:t>
            </w:r>
            <w:proofErr w:type="gramEnd"/>
            <w:r w:rsidRPr="00685B47">
              <w:rPr>
                <w:rFonts w:ascii="Times New Roman" w:hAnsi="Times New Roman" w:cs="Times New Roman"/>
                <w:sz w:val="22"/>
                <w:szCs w:val="22"/>
              </w:rPr>
              <w:t xml:space="preserve"> the federation cannot make direct payment of funds meant for the Local Government Councils without violating the provisions of Section 162 (5) and (6).</w:t>
            </w:r>
          </w:p>
          <w:p w14:paraId="0DB02414" w14:textId="77777777" w:rsidR="0065096B" w:rsidRPr="00685B47" w:rsidRDefault="0065096B" w:rsidP="0065096B">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?The</w:t>
            </w:r>
            <w:proofErr w:type="gramEnd"/>
            <w:r w:rsidRPr="00685B47">
              <w:rPr>
                <w:rFonts w:ascii="Times New Roman" w:hAnsi="Times New Roman" w:cs="Times New Roman"/>
                <w:sz w:val="22"/>
                <w:szCs w:val="22"/>
              </w:rPr>
              <w:t xml:space="preserve"> law is however trite that in the interpretation of Constitutional provisions the Court must bear certain principles in mind and these </w:t>
            </w:r>
            <w:proofErr w:type="gramStart"/>
            <w:r w:rsidRPr="00685B47">
              <w:rPr>
                <w:rFonts w:ascii="Times New Roman" w:hAnsi="Times New Roman" w:cs="Times New Roman"/>
                <w:sz w:val="22"/>
                <w:szCs w:val="22"/>
              </w:rPr>
              <w:t>are;</w:t>
            </w:r>
            <w:proofErr w:type="gramEnd"/>
          </w:p>
          <w:p w14:paraId="3964C5D8"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1. A liberal approach to the interpretation of the Constitution or statute should be adopted.</w:t>
            </w:r>
          </w:p>
          <w:p w14:paraId="6A06BA3F"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 The Court must employ care and take the circumstances of the people into consideration.</w:t>
            </w:r>
          </w:p>
          <w:p w14:paraId="1F23E75E"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3. The historical facts, which are necessary for comprehension of the subject matter may be called in aid and the mischief which the legislation was made to deter is arrested.</w:t>
            </w:r>
          </w:p>
          <w:p w14:paraId="3F6FCAE1"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is also an accepted principle of the interpretation of the Constitution that the provision should be taken as a whole and that a narrow interpretation that will do violence to </w:t>
            </w:r>
            <w:proofErr w:type="spellStart"/>
            <w:proofErr w:type="gramStart"/>
            <w:r w:rsidRPr="00685B47">
              <w:rPr>
                <w:rFonts w:ascii="Times New Roman" w:hAnsi="Times New Roman" w:cs="Times New Roman"/>
                <w:sz w:val="22"/>
                <w:szCs w:val="22"/>
              </w:rPr>
              <w:t>it's</w:t>
            </w:r>
            <w:proofErr w:type="spellEnd"/>
            <w:proofErr w:type="gramEnd"/>
            <w:r w:rsidRPr="00685B47">
              <w:rPr>
                <w:rFonts w:ascii="Times New Roman" w:hAnsi="Times New Roman" w:cs="Times New Roman"/>
                <w:sz w:val="22"/>
                <w:szCs w:val="22"/>
              </w:rPr>
              <w:t xml:space="preserve"> provisions and </w:t>
            </w:r>
            <w:proofErr w:type="gramStart"/>
            <w:r w:rsidRPr="00685B47">
              <w:rPr>
                <w:rFonts w:ascii="Times New Roman" w:hAnsi="Times New Roman" w:cs="Times New Roman"/>
                <w:sz w:val="22"/>
                <w:szCs w:val="22"/>
              </w:rPr>
              <w:t>failed</w:t>
            </w:r>
            <w:proofErr w:type="gramEnd"/>
            <w:r w:rsidRPr="00685B47">
              <w:rPr>
                <w:rFonts w:ascii="Times New Roman" w:hAnsi="Times New Roman" w:cs="Times New Roman"/>
                <w:sz w:val="22"/>
                <w:szCs w:val="22"/>
              </w:rPr>
              <w:t xml:space="preserve"> to achieve the goal set by the Constitution must be avoided. See SKYE BANK PLC VS VICTOR ANAEMEN IWU (2017) LPELR 42595 (SC), AGBAJE V. FASHOLA ALL FWLR (PT 443) 1302 AT 1337 B-C, A.G. ABIA V. FEDERATION (1981) 10 SC.</w:t>
            </w:r>
          </w:p>
          <w:p w14:paraId="3EC6E963"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In the instant case, a holistic construction of the relevant provisions of the Constitution subject of the dispute by the parties will clearly bring to the fore the intention and purport of the Constitution. In this respect it is not a matter for dispute that by the provisions of Section 7(1) of the Constitution the existence of democratically elected Local Government Councils is guaranteed as a tier of government within the federation and which by the provisions of Section 162(3) of the Constitution has right of ownership to the funds standing to its credit in the federation account just like the federal and State Governments.</w:t>
            </w:r>
          </w:p>
          <w:p w14:paraId="6FF45806" w14:textId="77777777" w:rsidR="0065096B" w:rsidRPr="00685B47" w:rsidRDefault="0065096B" w:rsidP="0065096B">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?For</w:t>
            </w:r>
            <w:proofErr w:type="gramEnd"/>
            <w:r w:rsidRPr="00685B47">
              <w:rPr>
                <w:rFonts w:ascii="Times New Roman" w:hAnsi="Times New Roman" w:cs="Times New Roman"/>
                <w:sz w:val="22"/>
                <w:szCs w:val="22"/>
              </w:rPr>
              <w:t xml:space="preserve"> ease of reference Section 162(3) provides thus:</w:t>
            </w:r>
          </w:p>
          <w:p w14:paraId="0BE1CEF3"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"Any amount standing to the credit of the federation account shall be distributed among the federal and state government and the local government councils in each state on such terms and in such manner as may be prescribed by the National Assembly."</w:t>
            </w:r>
          </w:p>
          <w:p w14:paraId="70CD01FD"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Section 162(5) and (6) merely prescribed the procedure for the disbursement of such funds to the local government. The payment to the State Governments of the share due to the local government councils from the federation account merely makes the state governments trustees of such funds. They are not entitled to keep any part of it for their own use. As pointed out in the lead judgment the provisions of Subsection (5) and (6) of Section 162 of the Constitution do not confer any right in respect of the funds </w:t>
            </w:r>
            <w:r w:rsidRPr="00685B47">
              <w:rPr>
                <w:rFonts w:ascii="Times New Roman" w:hAnsi="Times New Roman" w:cs="Times New Roman"/>
                <w:sz w:val="22"/>
                <w:szCs w:val="22"/>
              </w:rPr>
              <w:lastRenderedPageBreak/>
              <w:t>standing to the credit of the local government councils in the federation account, to the State Governments.</w:t>
            </w:r>
          </w:p>
          <w:p w14:paraId="03D22C38" w14:textId="77777777" w:rsidR="0065096B" w:rsidRPr="00685B47" w:rsidRDefault="0065096B" w:rsidP="0065096B">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?The</w:t>
            </w:r>
            <w:proofErr w:type="gramEnd"/>
            <w:r w:rsidRPr="00685B47">
              <w:rPr>
                <w:rFonts w:ascii="Times New Roman" w:hAnsi="Times New Roman" w:cs="Times New Roman"/>
                <w:sz w:val="22"/>
                <w:szCs w:val="22"/>
              </w:rPr>
              <w:t xml:space="preserve"> procedure for disbursement of the amount standing to the credit of the local government councils is not working in tune with the clear intendment of the Constitution which envisages financial independence of the local government councils in respect of funds accruing to them for the benefit of their communities.</w:t>
            </w:r>
          </w:p>
          <w:p w14:paraId="30F703A3"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 narrow and restrictive interpretation of the provisions of Subsections (5) and (6) of Section 162 of the Constitution will certainly do violence to the primary objective of the constitution in ensuring financial independence to the local government councils thus defeating the goal set out by the constitution in Section 162 (3) which gives ownership of funds standing to the credit of the federation account to the three tiers of government named therein.</w:t>
            </w:r>
          </w:p>
          <w:p w14:paraId="0F534CE6" w14:textId="77777777" w:rsidR="0065096B"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To insist that the unworkable sharing procedure prescribed under Subsection (5) and (6) of Section 162 of the Constitution must continue to operate to the disadvantage of the local government councils is certainly not what the framers of the constitution intended by those provisions. It will also be against one of the fundamental principles of construction which frowns at the use of constitutional power to attain an unconstitutional result. Insisting on the mandatory tenor of the provisions of Subsection (5) and (6) of Section 162 in the disbursement of the funds to the local government councils in Nigeria and which provision the defendants have serially frustrated brings to the fore the level of the arrogance in the use of state power in this country and this attitude is an indication that the spirit of democracy remains foreign to our leaders. In his book titled Constitutional Democracy in Africa Vol 1 chapter 13 on Fostering Partnership between the Legislature and the Executive for Sustainable Democracy: A Constitutionalist Perspective: </w:t>
            </w:r>
            <w:proofErr w:type="gramStart"/>
            <w:r w:rsidRPr="00685B47">
              <w:rPr>
                <w:rFonts w:ascii="Times New Roman" w:hAnsi="Times New Roman" w:cs="Times New Roman"/>
                <w:sz w:val="22"/>
                <w:szCs w:val="22"/>
              </w:rPr>
              <w:t>the</w:t>
            </w:r>
            <w:proofErr w:type="gramEnd"/>
            <w:r w:rsidRPr="00685B47">
              <w:rPr>
                <w:rFonts w:ascii="Times New Roman" w:hAnsi="Times New Roman" w:cs="Times New Roman"/>
                <w:sz w:val="22"/>
                <w:szCs w:val="22"/>
              </w:rPr>
              <w:t xml:space="preserve"> Learned Author Professor Ben Nwabueze SAN spoke on the arrogance and intolerant use of state power </w:t>
            </w:r>
            <w:proofErr w:type="gramStart"/>
            <w:r w:rsidRPr="00685B47">
              <w:rPr>
                <w:rFonts w:ascii="Times New Roman" w:hAnsi="Times New Roman" w:cs="Times New Roman"/>
                <w:sz w:val="22"/>
                <w:szCs w:val="22"/>
              </w:rPr>
              <w:t>thus;</w:t>
            </w:r>
            <w:proofErr w:type="gramEnd"/>
          </w:p>
          <w:p w14:paraId="2C016930" w14:textId="09B9CE61" w:rsidR="00790077" w:rsidRPr="00685B47" w:rsidRDefault="0065096B" w:rsidP="0065096B">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arrogance and intolerance of power in democratic Nigeria since May 29, </w:t>
            </w:r>
            <w:proofErr w:type="gramStart"/>
            <w:r w:rsidRPr="00685B47">
              <w:rPr>
                <w:rFonts w:ascii="Times New Roman" w:hAnsi="Times New Roman" w:cs="Times New Roman"/>
                <w:sz w:val="22"/>
                <w:szCs w:val="22"/>
              </w:rPr>
              <w:t>1999</w:t>
            </w:r>
            <w:proofErr w:type="gramEnd"/>
            <w:r w:rsidRPr="00685B47">
              <w:rPr>
                <w:rFonts w:ascii="Times New Roman" w:hAnsi="Times New Roman" w:cs="Times New Roman"/>
                <w:sz w:val="22"/>
                <w:szCs w:val="22"/>
              </w:rPr>
              <w:t xml:space="preserve"> is nearly as great as under military rule, which is an indication that the spirit of democracy remains foreign to our new rulers in the legislative and executive arms of the government just as it was to their military predecessors in office. For, democracy requires in the </w:t>
            </w:r>
            <w:proofErr w:type="gramStart"/>
            <w:r w:rsidRPr="00685B47">
              <w:rPr>
                <w:rFonts w:ascii="Times New Roman" w:hAnsi="Times New Roman" w:cs="Times New Roman"/>
                <w:sz w:val="22"/>
                <w:szCs w:val="22"/>
              </w:rPr>
              <w:t>rulers</w:t>
            </w:r>
            <w:proofErr w:type="gramEnd"/>
            <w:r w:rsidRPr="00685B47">
              <w:rPr>
                <w:rFonts w:ascii="Times New Roman" w:hAnsi="Times New Roman" w:cs="Times New Roman"/>
                <w:sz w:val="22"/>
                <w:szCs w:val="22"/>
              </w:rPr>
              <w:t xml:space="preserve"> humility in the exercise of power. Democracy is preached and proclaimed simply as some abstract concept enshrined on the pages of the </w:t>
            </w:r>
            <w:proofErr w:type="gramStart"/>
            <w:r w:rsidRPr="00685B47">
              <w:rPr>
                <w:rFonts w:ascii="Times New Roman" w:hAnsi="Times New Roman" w:cs="Times New Roman"/>
                <w:sz w:val="22"/>
                <w:szCs w:val="22"/>
              </w:rPr>
              <w:t>constitution</w:t>
            </w:r>
            <w:proofErr w:type="gramEnd"/>
            <w:r w:rsidRPr="00685B47">
              <w:rPr>
                <w:rFonts w:ascii="Times New Roman" w:hAnsi="Times New Roman" w:cs="Times New Roman"/>
                <w:sz w:val="22"/>
                <w:szCs w:val="22"/>
              </w:rPr>
              <w:t xml:space="preserve"> but it is not yet being lived in the utterances and </w:t>
            </w:r>
            <w:proofErr w:type="spellStart"/>
            <w:r w:rsidRPr="00685B47">
              <w:rPr>
                <w:rFonts w:ascii="Times New Roman" w:hAnsi="Times New Roman" w:cs="Times New Roman"/>
                <w:sz w:val="22"/>
                <w:szCs w:val="22"/>
              </w:rPr>
              <w:t>behaviours</w:t>
            </w:r>
            <w:proofErr w:type="spellEnd"/>
            <w:r w:rsidRPr="00685B47">
              <w:rPr>
                <w:rFonts w:ascii="Times New Roman" w:hAnsi="Times New Roman" w:cs="Times New Roman"/>
                <w:sz w:val="22"/>
                <w:szCs w:val="22"/>
              </w:rPr>
              <w:t xml:space="preserve"> of our rulers as </w:t>
            </w:r>
            <w:proofErr w:type="gramStart"/>
            <w:r w:rsidRPr="00685B47">
              <w:rPr>
                <w:rFonts w:ascii="Times New Roman" w:hAnsi="Times New Roman" w:cs="Times New Roman"/>
                <w:sz w:val="22"/>
                <w:szCs w:val="22"/>
              </w:rPr>
              <w:t>it's</w:t>
            </w:r>
            <w:proofErr w:type="gramEnd"/>
            <w:r w:rsidRPr="00685B47">
              <w:rPr>
                <w:rFonts w:ascii="Times New Roman" w:hAnsi="Times New Roman" w:cs="Times New Roman"/>
                <w:sz w:val="22"/>
                <w:szCs w:val="22"/>
              </w:rPr>
              <w:t xml:space="preserve"> spirit requests." I will say no more. It is against this back ground that I find myself in harmony with my learned brother Emmanuel Akomaye Agim JSC in the lead judgment that the word "shall" in Section 162(5) and (6) of the Constitution be construed to mean 'may' implying permissiveness in order to give effect to the provision of Section 162 (3) which guarantees the right to the disbursement of funds standing in the federation account to the three tiers of the government, including the Local Government Councils without let or hindrance. It is for these and the elaborate reasoning in the lead judgment that I find merit in the case presented by the </w:t>
            </w:r>
            <w:proofErr w:type="gramStart"/>
            <w:r w:rsidRPr="00685B47">
              <w:rPr>
                <w:rFonts w:ascii="Times New Roman" w:hAnsi="Times New Roman" w:cs="Times New Roman"/>
                <w:sz w:val="22"/>
                <w:szCs w:val="22"/>
              </w:rPr>
              <w:t>plaintiff</w:t>
            </w:r>
            <w:proofErr w:type="gramEnd"/>
            <w:r w:rsidRPr="00685B47">
              <w:rPr>
                <w:rFonts w:ascii="Times New Roman" w:hAnsi="Times New Roman" w:cs="Times New Roman"/>
                <w:sz w:val="22"/>
                <w:szCs w:val="22"/>
              </w:rPr>
              <w:t xml:space="preserve"> and I grant the reliefs sought in terms of those granted in the lead judgment."  Per </w:t>
            </w:r>
            <w:proofErr w:type="gramStart"/>
            <w:r w:rsidRPr="00685B47">
              <w:rPr>
                <w:rFonts w:ascii="Times New Roman" w:hAnsi="Times New Roman" w:cs="Times New Roman"/>
                <w:sz w:val="22"/>
                <w:szCs w:val="22"/>
              </w:rPr>
              <w:t>TUKUR ,J</w:t>
            </w:r>
            <w:proofErr w:type="gramEnd"/>
            <w:r w:rsidRPr="00685B47">
              <w:rPr>
                <w:rFonts w:ascii="Times New Roman" w:hAnsi="Times New Roman" w:cs="Times New Roman"/>
                <w:sz w:val="22"/>
                <w:szCs w:val="22"/>
              </w:rPr>
              <w:t xml:space="preserve">.S.C in </w:t>
            </w:r>
            <w:r w:rsidRPr="00685B47">
              <w:rPr>
                <w:rFonts w:ascii="Times New Roman" w:hAnsi="Times New Roman" w:cs="Times New Roman"/>
                <w:sz w:val="22"/>
                <w:szCs w:val="22"/>
              </w:rPr>
              <w:lastRenderedPageBreak/>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336-343 paras. F)</w:t>
            </w:r>
          </w:p>
        </w:tc>
      </w:tr>
      <w:tr w:rsidR="00790077" w:rsidRPr="00685B47" w14:paraId="762E9AAD" w14:textId="77777777" w:rsidTr="00035367">
        <w:tc>
          <w:tcPr>
            <w:tcW w:w="729" w:type="dxa"/>
          </w:tcPr>
          <w:p w14:paraId="58E70DDF" w14:textId="38E28E3A" w:rsidR="00790077" w:rsidRPr="00685B47" w:rsidRDefault="002B53BE"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330BFCBA" w14:textId="2F4151FE" w:rsidR="00790077" w:rsidRPr="00685B47" w:rsidRDefault="002B53BE"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284-291 paras. E)</w:t>
            </w:r>
          </w:p>
        </w:tc>
        <w:tc>
          <w:tcPr>
            <w:tcW w:w="9576" w:type="dxa"/>
          </w:tcPr>
          <w:p w14:paraId="5674A1C1" w14:textId="77777777" w:rsidR="002B53BE" w:rsidRPr="00685B47" w:rsidRDefault="002B53BE" w:rsidP="002B53BE">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"These questions are on whether the funds due to the Local Government Areas of States from the Federation Account could be distribute directly to the Local Government Councils or whether the Local Government Council is not entitled to a direct payment from the Federation Account of the amount standing to its credit where a State Government has persistently refused to pay to it the amounts received on its behalf. Section 162(5) and (6) of the 1999 Constitution stipulates the mode of payment of the funds due to the Local Government Areas of States from the Federation Account. They read:</w:t>
            </w:r>
          </w:p>
          <w:p w14:paraId="536E5229" w14:textId="77777777" w:rsidR="002B53BE" w:rsidRPr="00685B47" w:rsidRDefault="002B53BE" w:rsidP="002B53BE">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"(5) The amount standing to the credit of local government councils in the Federation Account shall also be allocated to the States for the benefit of their local government councils on such terms and in such manner as may be prescribed by the National Assembly.</w:t>
            </w:r>
          </w:p>
          <w:p w14:paraId="4A52E20F" w14:textId="77777777" w:rsidR="002B53BE" w:rsidRPr="00685B47" w:rsidRDefault="002B53BE" w:rsidP="002B53BE">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(6) Each State shall maintain a special account to be called "State Joint Local Government Account" into which </w:t>
            </w:r>
            <w:proofErr w:type="gramStart"/>
            <w:r w:rsidRPr="00685B47">
              <w:rPr>
                <w:rFonts w:ascii="Times New Roman" w:hAnsi="Times New Roman" w:cs="Times New Roman"/>
                <w:sz w:val="22"/>
                <w:szCs w:val="22"/>
              </w:rPr>
              <w:t>shall be paid all allocations</w:t>
            </w:r>
            <w:proofErr w:type="gramEnd"/>
            <w:r w:rsidRPr="00685B47">
              <w:rPr>
                <w:rFonts w:ascii="Times New Roman" w:hAnsi="Times New Roman" w:cs="Times New Roman"/>
                <w:sz w:val="22"/>
                <w:szCs w:val="22"/>
              </w:rPr>
              <w:t xml:space="preserve"> to the local government councils of the State from the Federation Account and from the Government of the State."</w:t>
            </w:r>
          </w:p>
          <w:p w14:paraId="68B73A41" w14:textId="77777777" w:rsidR="002B53BE" w:rsidRPr="00685B47" w:rsidRDefault="002B53BE" w:rsidP="002B53BE">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?These</w:t>
            </w:r>
            <w:proofErr w:type="gramEnd"/>
            <w:r w:rsidRPr="00685B47">
              <w:rPr>
                <w:rFonts w:ascii="Times New Roman" w:hAnsi="Times New Roman" w:cs="Times New Roman"/>
                <w:sz w:val="22"/>
                <w:szCs w:val="22"/>
              </w:rPr>
              <w:t xml:space="preserve"> provisions are explicit and </w:t>
            </w:r>
            <w:proofErr w:type="spellStart"/>
            <w:r w:rsidRPr="00685B47">
              <w:rPr>
                <w:rFonts w:ascii="Times New Roman" w:hAnsi="Times New Roman" w:cs="Times New Roman"/>
                <w:sz w:val="22"/>
                <w:szCs w:val="22"/>
              </w:rPr>
              <w:t>self explanatory</w:t>
            </w:r>
            <w:proofErr w:type="spellEnd"/>
            <w:r w:rsidRPr="00685B47">
              <w:rPr>
                <w:rFonts w:ascii="Times New Roman" w:hAnsi="Times New Roman" w:cs="Times New Roman"/>
                <w:sz w:val="22"/>
                <w:szCs w:val="22"/>
              </w:rPr>
              <w:t xml:space="preserve">. They do not admit, accommodate or concede the direct payment of the funds due to the Local Government Council from the Federation Account to the Local Government Councils. This Court has consistently held that where a statute provides a procedure for carrying out a duty, that procedure must be followed in carrying out the duty, and no other procedure is acceptable - Dongtoe Vs Civil Service Commission, Plateau State (2001) LPELR-959(SC), </w:t>
            </w:r>
            <w:proofErr w:type="spellStart"/>
            <w:r w:rsidRPr="00685B47">
              <w:rPr>
                <w:rFonts w:ascii="Times New Roman" w:hAnsi="Times New Roman" w:cs="Times New Roman"/>
                <w:sz w:val="22"/>
                <w:szCs w:val="22"/>
              </w:rPr>
              <w:t>Orakul</w:t>
            </w:r>
            <w:proofErr w:type="spellEnd"/>
            <w:r w:rsidRPr="00685B47">
              <w:rPr>
                <w:rFonts w:ascii="Times New Roman" w:hAnsi="Times New Roman" w:cs="Times New Roman"/>
                <w:sz w:val="22"/>
                <w:szCs w:val="22"/>
              </w:rPr>
              <w:t xml:space="preserve"> Resources Limited Vs Nigerian Communications Ltd (2022) LPELR-56602(S0), Ila Enterprises Limited Vs Umar Ali &amp; Company Nigeria Ltd (2022) LPELR 58067(5C), </w:t>
            </w:r>
            <w:proofErr w:type="spellStart"/>
            <w:r w:rsidRPr="00685B47">
              <w:rPr>
                <w:rFonts w:ascii="Times New Roman" w:hAnsi="Times New Roman" w:cs="Times New Roman"/>
                <w:sz w:val="22"/>
                <w:szCs w:val="22"/>
              </w:rPr>
              <w:t>Alagbaoso</w:t>
            </w:r>
            <w:proofErr w:type="spellEnd"/>
            <w:r w:rsidRPr="00685B47">
              <w:rPr>
                <w:rFonts w:ascii="Times New Roman" w:hAnsi="Times New Roman" w:cs="Times New Roman"/>
                <w:sz w:val="22"/>
                <w:szCs w:val="22"/>
              </w:rPr>
              <w:t xml:space="preserve"> Vs INEC &amp; Ors (2023) LPELR 59702(SC), Ajayi Vs Securities &amp; Exchange Commission (2023) LPELR 59729(SC).</w:t>
            </w:r>
          </w:p>
          <w:p w14:paraId="5842C387" w14:textId="77777777" w:rsidR="002B53BE" w:rsidRPr="00685B47" w:rsidRDefault="002B53BE" w:rsidP="002B53BE">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drafters of the Constitution must have had a good reason for laying down this mode of </w:t>
            </w:r>
            <w:proofErr w:type="gramStart"/>
            <w:r w:rsidRPr="00685B47">
              <w:rPr>
                <w:rFonts w:ascii="Times New Roman" w:hAnsi="Times New Roman" w:cs="Times New Roman"/>
                <w:sz w:val="22"/>
                <w:szCs w:val="22"/>
              </w:rPr>
              <w:t>the payment</w:t>
            </w:r>
            <w:proofErr w:type="gramEnd"/>
            <w:r w:rsidRPr="00685B47">
              <w:rPr>
                <w:rFonts w:ascii="Times New Roman" w:hAnsi="Times New Roman" w:cs="Times New Roman"/>
                <w:sz w:val="22"/>
                <w:szCs w:val="22"/>
              </w:rPr>
              <w:t xml:space="preserve"> of the funds in the Constitution. Every provision in the Constitution has a meaning and intent and was inserted for a purpose and cannot be treated with disdain and levity and </w:t>
            </w:r>
            <w:proofErr w:type="gramStart"/>
            <w:r w:rsidRPr="00685B47">
              <w:rPr>
                <w:rFonts w:ascii="Times New Roman" w:hAnsi="Times New Roman" w:cs="Times New Roman"/>
                <w:sz w:val="22"/>
                <w:szCs w:val="22"/>
              </w:rPr>
              <w:t>willy</w:t>
            </w:r>
            <w:proofErr w:type="gramEnd"/>
            <w:r w:rsidRPr="00685B47">
              <w:rPr>
                <w:rFonts w:ascii="Times New Roman" w:hAnsi="Times New Roman" w:cs="Times New Roman"/>
                <w:sz w:val="22"/>
                <w:szCs w:val="22"/>
              </w:rPr>
              <w:t>-nilly overridden and departed from. In Attorney General of the Federation Vs Attorney General, Abia State (2001) LPELR 24862, this Court stated thus:</w:t>
            </w:r>
          </w:p>
          <w:p w14:paraId="1453EBCF" w14:textId="77777777" w:rsidR="002B53BE" w:rsidRPr="00685B47" w:rsidRDefault="002B53BE" w:rsidP="002B53BE">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must be remembered that the fountain of all our laws is the Constitution; it is also the composite document setting out how the country is to be held together. It is not a document to be read with levity or disdain; every section has meaning and </w:t>
            </w:r>
            <w:proofErr w:type="gramStart"/>
            <w:r w:rsidRPr="00685B47">
              <w:rPr>
                <w:rFonts w:ascii="Times New Roman" w:hAnsi="Times New Roman" w:cs="Times New Roman"/>
                <w:sz w:val="22"/>
                <w:szCs w:val="22"/>
              </w:rPr>
              <w:t>not</w:t>
            </w:r>
            <w:proofErr w:type="gramEnd"/>
            <w:r w:rsidRPr="00685B47">
              <w:rPr>
                <w:rFonts w:ascii="Times New Roman" w:hAnsi="Times New Roman" w:cs="Times New Roman"/>
                <w:sz w:val="22"/>
                <w:szCs w:val="22"/>
              </w:rPr>
              <w:t xml:space="preserve"> devoid of adequate interpretation. It is the very foundation of nation's existence ..."</w:t>
            </w:r>
          </w:p>
          <w:p w14:paraId="728A2EE6" w14:textId="77777777" w:rsidR="002B53BE" w:rsidRPr="00685B47" w:rsidRDefault="002B53BE" w:rsidP="002B53BE">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is my understanding, on reading the provisions of Section 7 of the Constitution along with those of Section 162 of the Constitution together, that the essence of the mode of payment of the funds due to the Local Governments Areas of a State through the State provided for in the Constitution is in recognition of the fact that the Local Government Areas are constituents parts of and are subordinate to the State and to protect the concept of federalism contained in the Constitution. As stated by this Court in Attorney </w:t>
            </w:r>
            <w:r w:rsidRPr="00685B47">
              <w:rPr>
                <w:rFonts w:ascii="Times New Roman" w:hAnsi="Times New Roman" w:cs="Times New Roman"/>
                <w:sz w:val="22"/>
                <w:szCs w:val="22"/>
              </w:rPr>
              <w:lastRenderedPageBreak/>
              <w:t>General of Abia State Vs Attorney General of the Federation supra, "the intendment of the provisions in the 1999 Constitution is to grant power and autonomy to a State Government in its relationship with Local Government Councils in a State and to subordinate Local Government Councils to a State Government."</w:t>
            </w:r>
          </w:p>
          <w:p w14:paraId="3A36316E" w14:textId="77777777" w:rsidR="002B53BE" w:rsidRPr="00685B47" w:rsidRDefault="002B53BE" w:rsidP="002B53BE">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?Section</w:t>
            </w:r>
            <w:proofErr w:type="gramEnd"/>
            <w:r w:rsidRPr="00685B47">
              <w:rPr>
                <w:rFonts w:ascii="Times New Roman" w:hAnsi="Times New Roman" w:cs="Times New Roman"/>
                <w:sz w:val="22"/>
                <w:szCs w:val="22"/>
              </w:rPr>
              <w:t xml:space="preserve"> 2(2) of the 1999 Constitution recognizes only the States and the Federal Capital Territory as the federating units making up the Nigerian Federation, not the Local Government Areas. Sections 4, 5 and 6 of the Constitution shares powers, legislative, executive and judicial, between the Federal Government and the States only; no power is shared to the Local Government Councils. Thus, the federalism conceptualized in the Constitution shares powers only between two tiers of Government, the Federal Government and the State Government, and in such a way that each exists as a government separately and independent from the other operating directly on persons or property within its territorial area, with a will of its own and its own apparatus for the conduct of its affairs. This statement was confirmed by this Court in the cases of Attorney General of Ondo State Vs Attorney General, Federation (2002) 9 NWLR (Pt 772) 222, Attorney General of Abia State Vs Attorney General, Federation Supra, Attorney General of Lagos State Vs Attorney General, Federation (2013) 16 NWLR (Pt 1380) 349. This underscores the subordination of the Local Government Councils to the State Government by the Constitution.</w:t>
            </w:r>
          </w:p>
          <w:p w14:paraId="4C1316D0" w14:textId="77777777" w:rsidR="002B53BE" w:rsidRPr="00685B47" w:rsidRDefault="002B53BE" w:rsidP="002B53BE">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?The</w:t>
            </w:r>
            <w:proofErr w:type="gramEnd"/>
            <w:r w:rsidRPr="00685B47">
              <w:rPr>
                <w:rFonts w:ascii="Times New Roman" w:hAnsi="Times New Roman" w:cs="Times New Roman"/>
                <w:sz w:val="22"/>
                <w:szCs w:val="22"/>
              </w:rPr>
              <w:t xml:space="preserve"> Constitution did not envisage a situation where the Local Government Areas would be on equal footing with the States and/or where the Federal Government will deal with the Local Government Councils directly, without going through the States. This is why it is the State, and not the Federal Government, that is saddled by Section 7(1) of the Constitution with the responsibility of ensuring the existence of democratically elected system of governance in the Local Government Areas in the State and is given power to legislate for the establishment, structure, composition, finance and functions of democratically elected Local Government Councils to manage the Local Government Areas. It is the House of Assembly of the State, and not the National Assembly, that is required by Section 7(3) of the Constitution to legislate the setting up of Economic Planning Boards to enable the Local Government Councils participate in the economic planning and development of their Local Government Areas. There is no provision anywhere in the Constitution that saddles the Federal Government with anything concerning the Local Government Areas.</w:t>
            </w:r>
          </w:p>
          <w:p w14:paraId="6DEB47CE" w14:textId="135EF8D7" w:rsidR="00790077" w:rsidRPr="00685B47" w:rsidRDefault="002B53BE" w:rsidP="002B53BE">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prayer of the Plaintiff that this Court should order direct payments of the funds due to the Local Government Areas from the Federation Account to the Local Government Councils by the Federal Government, and thus bypassing the States, is in, my view, an invitation to this Court to engage in Judicial legislation and to interpret the provisions of the Constitution in a manner that will undermine the very foundation of the nature of the federalism upon which the provisions of the Constitution were constructed. The Local Government Areas of a State are what make up a State. There is no portion of a State that does not fall within a Local Government Area. To make direct payments of funds due to the Local Government Areas of a State from the Federation Account to the Local Government Councils is </w:t>
            </w:r>
            <w:r w:rsidRPr="00685B47">
              <w:rPr>
                <w:rFonts w:ascii="Times New Roman" w:hAnsi="Times New Roman" w:cs="Times New Roman"/>
                <w:sz w:val="22"/>
                <w:szCs w:val="22"/>
              </w:rPr>
              <w:lastRenderedPageBreak/>
              <w:t xml:space="preserve">tantamount to setting up the Local Government Councils as equal partners with the State Government in the management of the affairs of a State. This can only be a recipe for anarchy, for, as the saying goes, 'there cannot be two captains in a ship'. This could never have been the intention of the drafters of the Constitution. The situation that was under a Military regime, where Chairmen of Local Government Council collected the funds allocated for their Local Government Areas from the Federation Account directly, cannot be used or referred to in interpreting the provisions of the Constitution in a democracy."  Per </w:t>
            </w:r>
            <w:proofErr w:type="gramStart"/>
            <w:r w:rsidRPr="00685B47">
              <w:rPr>
                <w:rFonts w:ascii="Times New Roman" w:hAnsi="Times New Roman" w:cs="Times New Roman"/>
                <w:sz w:val="22"/>
                <w:szCs w:val="22"/>
              </w:rPr>
              <w:t>ABIRU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284-291 paras. E)</w:t>
            </w:r>
          </w:p>
        </w:tc>
      </w:tr>
      <w:tr w:rsidR="00930763" w:rsidRPr="00685B47" w14:paraId="33524C6F" w14:textId="77777777" w:rsidTr="00035367">
        <w:tc>
          <w:tcPr>
            <w:tcW w:w="729" w:type="dxa"/>
          </w:tcPr>
          <w:p w14:paraId="4C9E3D88" w14:textId="132BEB83" w:rsidR="00930763" w:rsidRPr="00685B47" w:rsidRDefault="00063CF0"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6DAB6FEE" w14:textId="6FB0EF73" w:rsidR="00930763" w:rsidRPr="00685B47" w:rsidRDefault="00063CF0"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277-280 paras. C)</w:t>
            </w:r>
          </w:p>
        </w:tc>
        <w:tc>
          <w:tcPr>
            <w:tcW w:w="9576" w:type="dxa"/>
          </w:tcPr>
          <w:p w14:paraId="24F09C73" w14:textId="77777777" w:rsidR="00063CF0" w:rsidRPr="00685B47" w:rsidRDefault="00063CF0" w:rsidP="00063CF0">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"?The</w:t>
            </w:r>
            <w:proofErr w:type="gramEnd"/>
            <w:r w:rsidRPr="00685B47">
              <w:rPr>
                <w:rFonts w:ascii="Times New Roman" w:hAnsi="Times New Roman" w:cs="Times New Roman"/>
                <w:sz w:val="22"/>
                <w:szCs w:val="22"/>
              </w:rPr>
              <w:t xml:space="preserve"> second sub-question arising from Questions 11, 13 and 14 on the Originating Summons is whether the States can spend the funds on behalf of the Local Councils for the benefit of the Local Government Councils or they must hand over the funds </w:t>
            </w:r>
            <w:proofErr w:type="spellStart"/>
            <w:r w:rsidRPr="00685B47">
              <w:rPr>
                <w:rFonts w:ascii="Times New Roman" w:hAnsi="Times New Roman" w:cs="Times New Roman"/>
                <w:sz w:val="22"/>
                <w:szCs w:val="22"/>
              </w:rPr>
              <w:t>en</w:t>
            </w:r>
            <w:proofErr w:type="spellEnd"/>
            <w:r w:rsidRPr="00685B47">
              <w:rPr>
                <w:rFonts w:ascii="Times New Roman" w:hAnsi="Times New Roman" w:cs="Times New Roman"/>
                <w:sz w:val="22"/>
                <w:szCs w:val="22"/>
              </w:rPr>
              <w:t xml:space="preserve"> bloc to the Local Government Councils. Honestly, this is not, and should not be, the business of the </w:t>
            </w:r>
            <w:proofErr w:type="gramStart"/>
            <w:r w:rsidRPr="00685B47">
              <w:rPr>
                <w:rFonts w:ascii="Times New Roman" w:hAnsi="Times New Roman" w:cs="Times New Roman"/>
                <w:sz w:val="22"/>
                <w:szCs w:val="22"/>
              </w:rPr>
              <w:t>Plaintiff</w:t>
            </w:r>
            <w:proofErr w:type="gramEnd"/>
            <w:r w:rsidRPr="00685B47">
              <w:rPr>
                <w:rFonts w:ascii="Times New Roman" w:hAnsi="Times New Roman" w:cs="Times New Roman"/>
                <w:sz w:val="22"/>
                <w:szCs w:val="22"/>
              </w:rPr>
              <w:t xml:space="preserve"> neither is it, and it should not be, the business of the Court. It is, and should be, a </w:t>
            </w:r>
            <w:proofErr w:type="gramStart"/>
            <w:r w:rsidRPr="00685B47">
              <w:rPr>
                <w:rFonts w:ascii="Times New Roman" w:hAnsi="Times New Roman" w:cs="Times New Roman"/>
                <w:sz w:val="22"/>
                <w:szCs w:val="22"/>
              </w:rPr>
              <w:t>matter strictly</w:t>
            </w:r>
            <w:proofErr w:type="gramEnd"/>
            <w:r w:rsidRPr="00685B47">
              <w:rPr>
                <w:rFonts w:ascii="Times New Roman" w:hAnsi="Times New Roman" w:cs="Times New Roman"/>
                <w:sz w:val="22"/>
                <w:szCs w:val="22"/>
              </w:rPr>
              <w:t xml:space="preserve"> between the States and the democratically elected members of the Local Government Councils. The Local Government Areas superintended over by the Local Government Councils are component parts of the States. There is no provision in the Constitution stipulating or regulating how the democratically elected members of the Local Government Councils should spend the funds allocated to them from the Federation Account. If they choose to cede part of the funds to the States to spend on their behalf on common services that are for their benefit, how is that the concern of the Plaintiff or of the Courts? The Constitution did not grant the Federal Government of Nigeria any oversight functions over how the democratically elected members of the Local Government Councils spend the funds allocated to them.</w:t>
            </w:r>
          </w:p>
          <w:p w14:paraId="3DAEBD32" w14:textId="77777777" w:rsidR="00063CF0" w:rsidRPr="00685B47" w:rsidRDefault="00063CF0" w:rsidP="00063CF0">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As stated earlier, the Nigerian democracy is a constitutional democracy based on the rule of law. Where the rule of law reigns, political expediency ought to be sacrificed on the altar of the rule of law so as to guarantee the continued existence of democratic institutions fashioned to promote social values of liberty, orderly conduct and development, particularly in a republic founded on the principles of federalism where power is not only apportioned between the Federal and State Governments, but also the Local Governments with checks and balances. The bedrock of federalism lies in each tier of government being a master in its own domain - Attorney General, Ogun State Vs Attorney General, </w:t>
            </w:r>
            <w:proofErr w:type="gramStart"/>
            <w:r w:rsidRPr="00685B47">
              <w:rPr>
                <w:rFonts w:ascii="Times New Roman" w:hAnsi="Times New Roman" w:cs="Times New Roman"/>
                <w:sz w:val="22"/>
                <w:szCs w:val="22"/>
              </w:rPr>
              <w:t>Federation ?</w:t>
            </w:r>
            <w:proofErr w:type="gramEnd"/>
            <w:r w:rsidRPr="00685B47">
              <w:rPr>
                <w:rFonts w:ascii="Times New Roman" w:hAnsi="Times New Roman" w:cs="Times New Roman"/>
                <w:sz w:val="22"/>
                <w:szCs w:val="22"/>
              </w:rPr>
              <w:t xml:space="preserve"> (1982) 3 NCLR 202, Attorney General, Ogun State Vs </w:t>
            </w:r>
            <w:proofErr w:type="spellStart"/>
            <w:r w:rsidRPr="00685B47">
              <w:rPr>
                <w:rFonts w:ascii="Times New Roman" w:hAnsi="Times New Roman" w:cs="Times New Roman"/>
                <w:sz w:val="22"/>
                <w:szCs w:val="22"/>
              </w:rPr>
              <w:t>Alhaja</w:t>
            </w:r>
            <w:proofErr w:type="spellEnd"/>
            <w:r w:rsidRPr="00685B47">
              <w:rPr>
                <w:rFonts w:ascii="Times New Roman" w:hAnsi="Times New Roman" w:cs="Times New Roman"/>
                <w:sz w:val="22"/>
                <w:szCs w:val="22"/>
              </w:rPr>
              <w:t xml:space="preserve"> Ayinke Aberuagba (1985) 1 NWLR (Pt 3) 395. Speaking in similar circumstances as the instant case, this Court in Attorney General of Abia State Vs Attorney General of the Federation (2006) 16 NWLR (Pt 1005) 265 stated thus:</w:t>
            </w:r>
          </w:p>
          <w:p w14:paraId="64F20262" w14:textId="739D03B3" w:rsidR="00930763" w:rsidRPr="00685B47" w:rsidRDefault="00063CF0" w:rsidP="00063CF0">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intendment of the provisions in the 1999 Constitution is to grant power and autonomy to a State Government in its relationship with Local Government Councils in a State and to subordinate Local Government Councils to a State Government. That explains why Sections 7(6) and 162(5) of the Constitution only give the power to allocate funds from the federation account to a Local Government Council to the National Assembly through a State, and to leave the distribution of such funds to the State </w:t>
            </w:r>
            <w:r w:rsidRPr="00685B47">
              <w:rPr>
                <w:rFonts w:ascii="Times New Roman" w:hAnsi="Times New Roman" w:cs="Times New Roman"/>
                <w:sz w:val="22"/>
                <w:szCs w:val="22"/>
              </w:rPr>
              <w:lastRenderedPageBreak/>
              <w:t xml:space="preserve">Government while confining the National Assembly only to allocation of funds. Under the Nigerian Constitution, the Federal and State Governments are sovereign when acting within the limits of the power granted them by the Constitution. The notion that allocation of funds from the federation account in a </w:t>
            </w:r>
            <w:proofErr w:type="gramStart"/>
            <w:r w:rsidRPr="00685B47">
              <w:rPr>
                <w:rFonts w:ascii="Times New Roman" w:hAnsi="Times New Roman" w:cs="Times New Roman"/>
                <w:sz w:val="22"/>
                <w:szCs w:val="22"/>
              </w:rPr>
              <w:t>Constitution</w:t>
            </w:r>
            <w:proofErr w:type="gramEnd"/>
            <w:r w:rsidRPr="00685B47">
              <w:rPr>
                <w:rFonts w:ascii="Times New Roman" w:hAnsi="Times New Roman" w:cs="Times New Roman"/>
                <w:sz w:val="22"/>
                <w:szCs w:val="22"/>
              </w:rPr>
              <w:t xml:space="preserve"> fashioned on federalism can be construed to confer a right on the National Assembly to ascertain </w:t>
            </w:r>
            <w:proofErr w:type="gramStart"/>
            <w:r w:rsidRPr="00685B47">
              <w:rPr>
                <w:rFonts w:ascii="Times New Roman" w:hAnsi="Times New Roman" w:cs="Times New Roman"/>
                <w:sz w:val="22"/>
                <w:szCs w:val="22"/>
              </w:rPr>
              <w:t>whether or not</w:t>
            </w:r>
            <w:proofErr w:type="gramEnd"/>
            <w:r w:rsidRPr="00685B47">
              <w:rPr>
                <w:rFonts w:ascii="Times New Roman" w:hAnsi="Times New Roman" w:cs="Times New Roman"/>
                <w:sz w:val="22"/>
                <w:szCs w:val="22"/>
              </w:rPr>
              <w:t xml:space="preserve"> a State Government has transmitted the funds sent through it to a Local Government is untenable. The National Assembly ought to leave the Local Government Councils which if they feel shortchanged by a State Government to themselves can bring an action to compel a State Government concerned to pay over to them their entitlements. The Constitution as it stands enables Local Government Councils on their own to fight for their entitlements. In the instant case, the National Assembly by enacting the 2005 Act into law in relation to States had unwittingly engaged in a cause that is hindrance to the autonomy granted a State Government in its power to control the Local Government Council."  Per </w:t>
            </w:r>
            <w:proofErr w:type="gramStart"/>
            <w:r w:rsidRPr="00685B47">
              <w:rPr>
                <w:rFonts w:ascii="Times New Roman" w:hAnsi="Times New Roman" w:cs="Times New Roman"/>
                <w:sz w:val="22"/>
                <w:szCs w:val="22"/>
              </w:rPr>
              <w:t>ABIRU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277-280 paras. C)</w:t>
            </w:r>
          </w:p>
        </w:tc>
      </w:tr>
      <w:tr w:rsidR="00930763" w:rsidRPr="00685B47" w14:paraId="79A7A919" w14:textId="77777777" w:rsidTr="00035367">
        <w:tc>
          <w:tcPr>
            <w:tcW w:w="729" w:type="dxa"/>
          </w:tcPr>
          <w:p w14:paraId="774B0833" w14:textId="651B95F5" w:rsidR="00930763" w:rsidRPr="00685B47" w:rsidRDefault="00063CF0"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1486907B" w14:textId="7C3692F5" w:rsidR="00930763" w:rsidRPr="00685B47" w:rsidRDefault="00063CF0"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275-277 paras. C)</w:t>
            </w:r>
          </w:p>
        </w:tc>
        <w:tc>
          <w:tcPr>
            <w:tcW w:w="9576" w:type="dxa"/>
          </w:tcPr>
          <w:p w14:paraId="1C5A3EC3" w14:textId="77777777" w:rsidR="00063CF0" w:rsidRPr="00685B47" w:rsidRDefault="00063CF0" w:rsidP="00063CF0">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"Questions 11, 13 and 14 on the Originating Summons are on what should be the relationship between the State Government and the Local Government Councils in respect of the funds due to the Local Government Areas from the Federation Account and paid into the State Joint Local Government Account. Should it be one of trustee and beneficiaries or agent and principals? And whether the State Government is entitled to spend or use any part of the funds or it is only to act as a conduit pipe and pay over the entire sums allocated to each Local Government Area from the Federation Account to the Local Government Councils. The answer to the first sub-question lies in the interpretation of the provisions of Section 162 (5) of the 1999 Constitution. It reads:</w:t>
            </w:r>
          </w:p>
          <w:p w14:paraId="4D269036" w14:textId="77777777" w:rsidR="00063CF0" w:rsidRPr="00685B47" w:rsidRDefault="00063CF0" w:rsidP="00063CF0">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"5) The amount standing to the credit of local government councils in the Federation Account shall also be allocated to the States for the benefit of their local government councils on such terms and in such manner as may be prescribed by the National Assembly."</w:t>
            </w:r>
          </w:p>
          <w:p w14:paraId="09616D38" w14:textId="5B774B7F" w:rsidR="00930763" w:rsidRPr="00685B47" w:rsidRDefault="00063CF0" w:rsidP="00063CF0">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Now, it is elementary that in interpreting a statute, the duty of a Court is to discover the intention of the law maker and in so doing it must consider the words used in order to discover their ordinary meaning, and then give use their ordinary meaning as they relate to the subject matter - </w:t>
            </w:r>
            <w:proofErr w:type="spellStart"/>
            <w:r w:rsidRPr="00685B47">
              <w:rPr>
                <w:rFonts w:ascii="Times New Roman" w:hAnsi="Times New Roman" w:cs="Times New Roman"/>
                <w:sz w:val="22"/>
                <w:szCs w:val="22"/>
              </w:rPr>
              <w:t>Alagbaoso</w:t>
            </w:r>
            <w:proofErr w:type="spellEnd"/>
            <w:r w:rsidRPr="00685B47">
              <w:rPr>
                <w:rFonts w:ascii="Times New Roman" w:hAnsi="Times New Roman" w:cs="Times New Roman"/>
                <w:sz w:val="22"/>
                <w:szCs w:val="22"/>
              </w:rPr>
              <w:t xml:space="preserve"> Vs INEC &amp; Ors (2023) LPELR 59702(SC), Aliyu Vs </w:t>
            </w:r>
            <w:proofErr w:type="spellStart"/>
            <w:r w:rsidRPr="00685B47">
              <w:rPr>
                <w:rFonts w:ascii="Times New Roman" w:hAnsi="Times New Roman" w:cs="Times New Roman"/>
                <w:sz w:val="22"/>
                <w:szCs w:val="22"/>
              </w:rPr>
              <w:t>Namadi</w:t>
            </w:r>
            <w:proofErr w:type="spellEnd"/>
            <w:r w:rsidRPr="00685B47">
              <w:rPr>
                <w:rFonts w:ascii="Times New Roman" w:hAnsi="Times New Roman" w:cs="Times New Roman"/>
                <w:sz w:val="22"/>
                <w:szCs w:val="22"/>
              </w:rPr>
              <w:t xml:space="preserve"> (2023) LPELR-59742(SC), Abdullahi Vs Argungu (2023) LPELR-59950(SC), Carnation Registrars Ltd Vs The President, National Industrial Court of Nigeria (2023) LPELR-60102(SC). Applying this principle to the above provision, it is obvious that the key words therein are "for the benefit of". The ordinary meaning of these words, in the context of the above provision, is that the Local Government Councils are the sole beneficiaries of the funds standing to the credit of local government councils in the Federation Account and which are allocated to the States. The States only act as trustees of the Funds for the Local Government Councils and the States cannot spend the funds for their own benefit or to carry out their own statutory functions."  Per </w:t>
            </w:r>
            <w:proofErr w:type="gramStart"/>
            <w:r w:rsidRPr="00685B47">
              <w:rPr>
                <w:rFonts w:ascii="Times New Roman" w:hAnsi="Times New Roman" w:cs="Times New Roman"/>
                <w:sz w:val="22"/>
                <w:szCs w:val="22"/>
              </w:rPr>
              <w:t>ABIRU ,J</w:t>
            </w:r>
            <w:proofErr w:type="gramEnd"/>
            <w:r w:rsidRPr="00685B47">
              <w:rPr>
                <w:rFonts w:ascii="Times New Roman" w:hAnsi="Times New Roman" w:cs="Times New Roman"/>
                <w:sz w:val="22"/>
                <w:szCs w:val="22"/>
              </w:rPr>
              <w:t xml:space="preserve">.S.C in </w:t>
            </w:r>
            <w:r w:rsidRPr="00685B47">
              <w:rPr>
                <w:rFonts w:ascii="Times New Roman" w:hAnsi="Times New Roman" w:cs="Times New Roman"/>
                <w:sz w:val="22"/>
                <w:szCs w:val="22"/>
              </w:rPr>
              <w:lastRenderedPageBreak/>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275-277 paras. C)</w:t>
            </w:r>
          </w:p>
        </w:tc>
      </w:tr>
      <w:tr w:rsidR="00930763" w:rsidRPr="00685B47" w14:paraId="612FEB07" w14:textId="77777777" w:rsidTr="00035367">
        <w:tc>
          <w:tcPr>
            <w:tcW w:w="729" w:type="dxa"/>
          </w:tcPr>
          <w:p w14:paraId="300F2748" w14:textId="75918073" w:rsidR="00930763" w:rsidRPr="00685B47" w:rsidRDefault="00D47A0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5062D118" w14:textId="46A6EE39" w:rsidR="00930763" w:rsidRPr="00685B47" w:rsidRDefault="00D47A04"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267 paras. A)</w:t>
            </w:r>
          </w:p>
        </w:tc>
        <w:tc>
          <w:tcPr>
            <w:tcW w:w="9576" w:type="dxa"/>
          </w:tcPr>
          <w:p w14:paraId="79FC5AAF" w14:textId="0BE67568" w:rsidR="00930763" w:rsidRPr="00685B47" w:rsidRDefault="00D47A04"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"Now, the fact of the existence of a democratically elected system of governance at the Local Government level being sacrosanct and non-negotiable and not to be tampered with by State Governments and that it cannot be replaced with Caretaker Committees is not new. It was asserted by the Courts in Akinpelu Vs Attorney General, Oyo State (1982) 2 FNR 428 and Akpan Vs Umar (2002) 7 NWLR (Pt 767) 701 and it was reiterated in Attorney General, Plateau State Vs </w:t>
            </w:r>
            <w:proofErr w:type="spellStart"/>
            <w:r w:rsidRPr="00685B47">
              <w:rPr>
                <w:rFonts w:ascii="Times New Roman" w:hAnsi="Times New Roman" w:cs="Times New Roman"/>
                <w:sz w:val="22"/>
                <w:szCs w:val="22"/>
              </w:rPr>
              <w:t>Goyol</w:t>
            </w:r>
            <w:proofErr w:type="spellEnd"/>
            <w:r w:rsidRPr="00685B47">
              <w:rPr>
                <w:rFonts w:ascii="Times New Roman" w:hAnsi="Times New Roman" w:cs="Times New Roman"/>
                <w:sz w:val="22"/>
                <w:szCs w:val="22"/>
              </w:rPr>
              <w:t xml:space="preserve"> (2007) 16 NWLR (Pt. 1059) 57 and Attorney General, Benue State Vs Umar (2008) 1 NWLR (Pt 1068) 311."  Per </w:t>
            </w:r>
            <w:proofErr w:type="gramStart"/>
            <w:r w:rsidRPr="00685B47">
              <w:rPr>
                <w:rFonts w:ascii="Times New Roman" w:hAnsi="Times New Roman" w:cs="Times New Roman"/>
                <w:sz w:val="22"/>
                <w:szCs w:val="22"/>
              </w:rPr>
              <w:t>ABIRU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267 paras. A)</w:t>
            </w:r>
          </w:p>
        </w:tc>
      </w:tr>
      <w:tr w:rsidR="00930763" w:rsidRPr="00685B47" w14:paraId="2A09E917" w14:textId="77777777" w:rsidTr="00035367">
        <w:tc>
          <w:tcPr>
            <w:tcW w:w="729" w:type="dxa"/>
          </w:tcPr>
          <w:p w14:paraId="05B4C3AF" w14:textId="77D25E6F" w:rsidR="00930763" w:rsidRPr="00685B47" w:rsidRDefault="0027122C"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2024</w:t>
            </w:r>
          </w:p>
        </w:tc>
        <w:tc>
          <w:tcPr>
            <w:tcW w:w="2020" w:type="dxa"/>
          </w:tcPr>
          <w:p w14:paraId="02C3B18C" w14:textId="12AACD27" w:rsidR="00930763" w:rsidRPr="00685B47" w:rsidRDefault="0027122C"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264-265 paras. A)</w:t>
            </w:r>
          </w:p>
        </w:tc>
        <w:tc>
          <w:tcPr>
            <w:tcW w:w="9576" w:type="dxa"/>
          </w:tcPr>
          <w:p w14:paraId="287EF857" w14:textId="1B9A480A" w:rsidR="00930763" w:rsidRPr="00685B47" w:rsidRDefault="0027122C"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"Now, going to the questions posed on the Originating Summons of the Plaintiff, the 1st to the 5th questions on whether the exercise of powers by the Defendants or any of them to dissolve and truncate democratically elected system of governance at the Local Government level, under any guise, is not unlawful and unconstitutional and amounts to gross misconduct must be answered in </w:t>
            </w:r>
            <w:proofErr w:type="spellStart"/>
            <w:r w:rsidRPr="00685B47">
              <w:rPr>
                <w:rFonts w:ascii="Times New Roman" w:hAnsi="Times New Roman" w:cs="Times New Roman"/>
                <w:sz w:val="22"/>
                <w:szCs w:val="22"/>
              </w:rPr>
              <w:t>favour</w:t>
            </w:r>
            <w:proofErr w:type="spellEnd"/>
            <w:r w:rsidRPr="00685B47">
              <w:rPr>
                <w:rFonts w:ascii="Times New Roman" w:hAnsi="Times New Roman" w:cs="Times New Roman"/>
                <w:sz w:val="22"/>
                <w:szCs w:val="22"/>
              </w:rPr>
              <w:t xml:space="preserve"> of the Plaintiff. Such exercise of powers constitutes a grave breach of the provisions of the 1999 Constitution. The reasons adduced by the 1st, 2nd, 3rd, 4th, 5th, 7th, 9th, 10th, 14th, 16th, 22nd, 23rd, 28th, 29th, 31st, 33rd and 36th Defendants for running the Local Government Areas in their respective States with Caretaker Committees, Transition Committees, Interim Administration Committees or Heads of Administration, instead of with a democratically elected Local Government Councils are not tenable. To sanction those reasons is to give room for a possible development of constitutional aberrations in the governance of all the tiers of Government. The Federal Government of Nigeria, charged with conducting elections for the Federal and State tiers of Government before the end of the tenure of serving democratically elected officials, can very well give a myriad of reasons for failing to do so and then replace the elected officials on their expiration of their tenures with Caretaker Committees, Transition Committees, Interim Administration Committees."  Per </w:t>
            </w:r>
            <w:proofErr w:type="gramStart"/>
            <w:r w:rsidRPr="00685B47">
              <w:rPr>
                <w:rFonts w:ascii="Times New Roman" w:hAnsi="Times New Roman" w:cs="Times New Roman"/>
                <w:sz w:val="22"/>
                <w:szCs w:val="22"/>
              </w:rPr>
              <w:t>ABIRU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264-265 paras. A)</w:t>
            </w:r>
          </w:p>
        </w:tc>
      </w:tr>
      <w:tr w:rsidR="00930763" w:rsidRPr="00685B47" w14:paraId="6A7B859C" w14:textId="77777777" w:rsidTr="00035367">
        <w:tc>
          <w:tcPr>
            <w:tcW w:w="729" w:type="dxa"/>
          </w:tcPr>
          <w:p w14:paraId="593FECC6" w14:textId="04B80E0B" w:rsidR="00930763" w:rsidRPr="00685B47" w:rsidRDefault="0027122C"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2024</w:t>
            </w:r>
          </w:p>
        </w:tc>
        <w:tc>
          <w:tcPr>
            <w:tcW w:w="2020" w:type="dxa"/>
          </w:tcPr>
          <w:p w14:paraId="046B4478" w14:textId="77B8ABB0" w:rsidR="00930763" w:rsidRPr="00685B47" w:rsidRDefault="0027122C"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ATTORNEY GENERAL OF THE FEDERATION v. ATTORNEY GENERAL OF ABIA STATE &amp; </w:t>
            </w:r>
            <w:r w:rsidRPr="00685B47">
              <w:rPr>
                <w:rFonts w:ascii="Times New Roman" w:hAnsi="Times New Roman" w:cs="Times New Roman"/>
                <w:sz w:val="22"/>
                <w:szCs w:val="22"/>
              </w:rPr>
              <w:lastRenderedPageBreak/>
              <w:t>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259-264 paras. B)</w:t>
            </w:r>
          </w:p>
        </w:tc>
        <w:tc>
          <w:tcPr>
            <w:tcW w:w="9576" w:type="dxa"/>
          </w:tcPr>
          <w:p w14:paraId="184B9DEC" w14:textId="77777777" w:rsidR="0027122C" w:rsidRPr="00685B47" w:rsidRDefault="0027122C" w:rsidP="0027122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 xml:space="preserve">"It must be stated from the onset that certain facts and statements of law are not in dispute in this matter. It is not in dispute that the Constitution of the Federal Republic of Nigeria, 1999 is the supreme law of the land and that its provisions </w:t>
            </w:r>
            <w:proofErr w:type="gramStart"/>
            <w:r w:rsidRPr="00685B47">
              <w:rPr>
                <w:rFonts w:ascii="Times New Roman" w:hAnsi="Times New Roman" w:cs="Times New Roman"/>
                <w:sz w:val="22"/>
                <w:szCs w:val="22"/>
              </w:rPr>
              <w:t>has</w:t>
            </w:r>
            <w:proofErr w:type="gramEnd"/>
            <w:r w:rsidRPr="00685B47">
              <w:rPr>
                <w:rFonts w:ascii="Times New Roman" w:hAnsi="Times New Roman" w:cs="Times New Roman"/>
                <w:sz w:val="22"/>
                <w:szCs w:val="22"/>
              </w:rPr>
              <w:t xml:space="preserve"> binding force on all authorities and persons throughout the country. It is not in dispute that all the functionaries of Government are under an obligation to actualize, execute, maintain and ensure adherence to the provisions of the Constitution, and to, in this </w:t>
            </w:r>
            <w:proofErr w:type="gramStart"/>
            <w:r w:rsidRPr="00685B47">
              <w:rPr>
                <w:rFonts w:ascii="Times New Roman" w:hAnsi="Times New Roman" w:cs="Times New Roman"/>
                <w:sz w:val="22"/>
                <w:szCs w:val="22"/>
              </w:rPr>
              <w:t>wise</w:t>
            </w:r>
            <w:proofErr w:type="gramEnd"/>
            <w:r w:rsidRPr="00685B47">
              <w:rPr>
                <w:rFonts w:ascii="Times New Roman" w:hAnsi="Times New Roman" w:cs="Times New Roman"/>
                <w:sz w:val="22"/>
                <w:szCs w:val="22"/>
              </w:rPr>
              <w:t xml:space="preserve">, not do anything to undermine, subjugate and/or desecrate any of the provisions of the Constitution. It is not in dispute that the Constitution recognizes and makes provisions for the existence of three tiers of Government in the </w:t>
            </w:r>
            <w:r w:rsidRPr="00685B47">
              <w:rPr>
                <w:rFonts w:ascii="Times New Roman" w:hAnsi="Times New Roman" w:cs="Times New Roman"/>
                <w:sz w:val="22"/>
                <w:szCs w:val="22"/>
              </w:rPr>
              <w:lastRenderedPageBreak/>
              <w:t>country at the Federal, State and Local Government levels. It is not in dispute that the Constitution makes provisions for how governance is to be conducted at each of the three tiers of Government.</w:t>
            </w:r>
          </w:p>
          <w:p w14:paraId="27F62D78" w14:textId="77777777" w:rsidR="0027122C" w:rsidRPr="00685B47" w:rsidRDefault="0027122C" w:rsidP="0027122C">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?It</w:t>
            </w:r>
            <w:proofErr w:type="gramEnd"/>
            <w:r w:rsidRPr="00685B47">
              <w:rPr>
                <w:rFonts w:ascii="Times New Roman" w:hAnsi="Times New Roman" w:cs="Times New Roman"/>
                <w:sz w:val="22"/>
                <w:szCs w:val="22"/>
              </w:rPr>
              <w:t xml:space="preserve"> is not in dispute that the Constitution guarantees the existence of a democratically elected system of governance at each of the three tiers of Government and states categorically that no person or group of persons shall take control of and/or govern any of the three tiers of Government or part thereof otherwise than as provided for in the Constitution. It is not in dispute that the Constitution does not provide or envisage a situation where any of the tiers of Government will be controlled, governed and/or managed otherwise than by a democratically elected system of governance for whatever reason, except where a State of Emergency has been declared by the President of the Federal Republic of Nigeria in the region over which that tier of Government presides.</w:t>
            </w:r>
          </w:p>
          <w:p w14:paraId="2A3B1A0E" w14:textId="77777777" w:rsidR="0027122C" w:rsidRPr="00685B47" w:rsidRDefault="0027122C" w:rsidP="0027122C">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?These</w:t>
            </w:r>
            <w:proofErr w:type="gramEnd"/>
            <w:r w:rsidRPr="00685B47">
              <w:rPr>
                <w:rFonts w:ascii="Times New Roman" w:hAnsi="Times New Roman" w:cs="Times New Roman"/>
                <w:sz w:val="22"/>
                <w:szCs w:val="22"/>
              </w:rPr>
              <w:t xml:space="preserve"> are truisms and they have been reinforced by several decisions of this Court and of the Court of Appeal. Thus, when in the past State Governors attempted to truncate democratically elected system of governance at the Local Government level, the recognized third tier of the Federal Government, and replace it with selection and/or appointed system of governance, the Courts were resolute in stating that it is settled "beyond any equivocation that the continued existence of democratically elected Local Government Councils is sacrosanct, non-negotiable and cannot be tampered with by any authority whatsoever" and that the it is only when a state of emergency is declared that democratic institutions at that tier of Government could be tampered with. The Courts struck down all actions taken by such State Governors and pronounced all laws passed by the State Houses of Assembly to actualize the truncating of democratically elected system of governance at the Local Government level, in the absence of a declared state of emergency, as unconstitutional, unlawful, null and void - see, for example, the cases </w:t>
            </w:r>
            <w:proofErr w:type="spellStart"/>
            <w:r w:rsidRPr="00685B47">
              <w:rPr>
                <w:rFonts w:ascii="Times New Roman" w:hAnsi="Times New Roman" w:cs="Times New Roman"/>
                <w:sz w:val="22"/>
                <w:szCs w:val="22"/>
              </w:rPr>
              <w:t>ofAttorney</w:t>
            </w:r>
            <w:proofErr w:type="spellEnd"/>
            <w:r w:rsidRPr="00685B47">
              <w:rPr>
                <w:rFonts w:ascii="Times New Roman" w:hAnsi="Times New Roman" w:cs="Times New Roman"/>
                <w:sz w:val="22"/>
                <w:szCs w:val="22"/>
              </w:rPr>
              <w:t xml:space="preserve"> General, Plateau State Vs </w:t>
            </w:r>
            <w:proofErr w:type="spellStart"/>
            <w:r w:rsidRPr="00685B47">
              <w:rPr>
                <w:rFonts w:ascii="Times New Roman" w:hAnsi="Times New Roman" w:cs="Times New Roman"/>
                <w:sz w:val="22"/>
                <w:szCs w:val="22"/>
              </w:rPr>
              <w:t>Goyol</w:t>
            </w:r>
            <w:proofErr w:type="spellEnd"/>
            <w:r w:rsidRPr="00685B47">
              <w:rPr>
                <w:rFonts w:ascii="Times New Roman" w:hAnsi="Times New Roman" w:cs="Times New Roman"/>
                <w:sz w:val="22"/>
                <w:szCs w:val="22"/>
              </w:rPr>
              <w:t xml:space="preserve"> (2007) 16 NWLR (Pt 1059) 57, Eze Vs Governor of Abia State (2014) 14 NWLR (Pt 1426) 192, Governor of Ekiti State Vs </w:t>
            </w:r>
            <w:proofErr w:type="spellStart"/>
            <w:r w:rsidRPr="00685B47">
              <w:rPr>
                <w:rFonts w:ascii="Times New Roman" w:hAnsi="Times New Roman" w:cs="Times New Roman"/>
                <w:sz w:val="22"/>
                <w:szCs w:val="22"/>
              </w:rPr>
              <w:t>Olubunmo</w:t>
            </w:r>
            <w:proofErr w:type="spellEnd"/>
            <w:r w:rsidRPr="00685B47">
              <w:rPr>
                <w:rFonts w:ascii="Times New Roman" w:hAnsi="Times New Roman" w:cs="Times New Roman"/>
                <w:sz w:val="22"/>
                <w:szCs w:val="22"/>
              </w:rPr>
              <w:t xml:space="preserve"> (2017) 13 NWLR (Pt 1557) 1, All Progressives Congress Vs Enugu State Independent Electoral Commission (2021) 16 NWLR (Pt 1801) 1 and </w:t>
            </w:r>
            <w:proofErr w:type="spellStart"/>
            <w:r w:rsidRPr="00685B47">
              <w:rPr>
                <w:rFonts w:ascii="Times New Roman" w:hAnsi="Times New Roman" w:cs="Times New Roman"/>
                <w:sz w:val="22"/>
                <w:szCs w:val="22"/>
              </w:rPr>
              <w:t>Ajuwon</w:t>
            </w:r>
            <w:proofErr w:type="spellEnd"/>
            <w:r w:rsidRPr="00685B47">
              <w:rPr>
                <w:rFonts w:ascii="Times New Roman" w:hAnsi="Times New Roman" w:cs="Times New Roman"/>
                <w:sz w:val="22"/>
                <w:szCs w:val="22"/>
              </w:rPr>
              <w:t xml:space="preserve"> Vs Governor of Oyo State (2021) LPELR-55339(SC).</w:t>
            </w:r>
          </w:p>
          <w:p w14:paraId="38634D2C" w14:textId="77777777" w:rsidR="0027122C" w:rsidRPr="00685B47" w:rsidRDefault="0027122C" w:rsidP="0027122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Implicit in the above stated truisms and established statements of law is the fact that there is an overriding constitutional</w:t>
            </w:r>
          </w:p>
          <w:p w14:paraId="549472C4" w14:textId="77777777" w:rsidR="0027122C" w:rsidRPr="00685B47" w:rsidRDefault="0027122C" w:rsidP="0027122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obligation on all authorities, functionaries of government and institutions tasked with the responsibility of conducting elections to put in place democratically elected system of governance at each of the three tiers of Government, to ensure that elections are conducted and democratically elected officials are selected to take over governance at the relevant tier of Government, before the expiration of the tenure of the serving democratically elected officials, so as not to create an interregnum. Where the authority or functionary of government in question fails in its obligation to so conduct an election and creates an interregnum, he cannot be allowed to rely on his </w:t>
            </w:r>
            <w:proofErr w:type="spellStart"/>
            <w:proofErr w:type="gramStart"/>
            <w:r w:rsidRPr="00685B47">
              <w:rPr>
                <w:rFonts w:ascii="Times New Roman" w:hAnsi="Times New Roman" w:cs="Times New Roman"/>
                <w:sz w:val="22"/>
                <w:szCs w:val="22"/>
              </w:rPr>
              <w:t>self imposed</w:t>
            </w:r>
            <w:proofErr w:type="spellEnd"/>
            <w:proofErr w:type="gramEnd"/>
            <w:r w:rsidRPr="00685B47">
              <w:rPr>
                <w:rFonts w:ascii="Times New Roman" w:hAnsi="Times New Roman" w:cs="Times New Roman"/>
                <w:sz w:val="22"/>
                <w:szCs w:val="22"/>
              </w:rPr>
              <w:t xml:space="preserve"> impossibility to violate the provisions of the Constitution and impose a non-democratically elected system of governance at the concerned tier of Government.</w:t>
            </w:r>
          </w:p>
          <w:p w14:paraId="5E03A49D" w14:textId="77777777" w:rsidR="0027122C" w:rsidRPr="00685B47" w:rsidRDefault="0027122C" w:rsidP="0027122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 xml:space="preserve">This is in furtherance of the principle that a person cannot take advantage of his own </w:t>
            </w:r>
            <w:proofErr w:type="gramStart"/>
            <w:r w:rsidRPr="00685B47">
              <w:rPr>
                <w:rFonts w:ascii="Times New Roman" w:hAnsi="Times New Roman" w:cs="Times New Roman"/>
                <w:sz w:val="22"/>
                <w:szCs w:val="22"/>
              </w:rPr>
              <w:t>default</w:t>
            </w:r>
            <w:proofErr w:type="gramEnd"/>
            <w:r w:rsidRPr="00685B47">
              <w:rPr>
                <w:rFonts w:ascii="Times New Roman" w:hAnsi="Times New Roman" w:cs="Times New Roman"/>
                <w:sz w:val="22"/>
                <w:szCs w:val="22"/>
              </w:rPr>
              <w:t xml:space="preserve">. A Person cannot create </w:t>
            </w:r>
            <w:proofErr w:type="gramStart"/>
            <w:r w:rsidRPr="00685B47">
              <w:rPr>
                <w:rFonts w:ascii="Times New Roman" w:hAnsi="Times New Roman" w:cs="Times New Roman"/>
                <w:sz w:val="22"/>
                <w:szCs w:val="22"/>
              </w:rPr>
              <w:t>a crisis situation</w:t>
            </w:r>
            <w:proofErr w:type="gramEnd"/>
            <w:r w:rsidRPr="00685B47">
              <w:rPr>
                <w:rFonts w:ascii="Times New Roman" w:hAnsi="Times New Roman" w:cs="Times New Roman"/>
                <w:sz w:val="22"/>
                <w:szCs w:val="22"/>
              </w:rPr>
              <w:t xml:space="preserve"> and then turn around to plead the crisis in support of his interest - </w:t>
            </w:r>
            <w:proofErr w:type="spellStart"/>
            <w:r w:rsidRPr="00685B47">
              <w:rPr>
                <w:rFonts w:ascii="Times New Roman" w:hAnsi="Times New Roman" w:cs="Times New Roman"/>
                <w:sz w:val="22"/>
                <w:szCs w:val="22"/>
              </w:rPr>
              <w:t>Iyimoga</w:t>
            </w:r>
            <w:proofErr w:type="spellEnd"/>
            <w:r w:rsidRPr="00685B47">
              <w:rPr>
                <w:rFonts w:ascii="Times New Roman" w:hAnsi="Times New Roman" w:cs="Times New Roman"/>
                <w:sz w:val="22"/>
                <w:szCs w:val="22"/>
              </w:rPr>
              <w:t xml:space="preserve"> Vs Governor, Plateau State (1994) 8 NWLR (Pt. 360) 73. In Kish Vs Taylor (1911) 1 K.B. 625 the Court held that: 'a man may not take advantage of his own wrong. He may not plead his own interest as a self-created necessity." Thus, it has been held that a person cannot rely on a self-imposed urgency to obtain an order of interim injunction - </w:t>
            </w:r>
            <w:proofErr w:type="spellStart"/>
            <w:r w:rsidRPr="00685B47">
              <w:rPr>
                <w:rFonts w:ascii="Times New Roman" w:hAnsi="Times New Roman" w:cs="Times New Roman"/>
                <w:sz w:val="22"/>
                <w:szCs w:val="22"/>
              </w:rPr>
              <w:t>Kotoye</w:t>
            </w:r>
            <w:proofErr w:type="spellEnd"/>
            <w:r w:rsidRPr="00685B47">
              <w:rPr>
                <w:rFonts w:ascii="Times New Roman" w:hAnsi="Times New Roman" w:cs="Times New Roman"/>
                <w:sz w:val="22"/>
                <w:szCs w:val="22"/>
              </w:rPr>
              <w:t xml:space="preserve"> Vs Central Bank of Nigeria (1989) 1 NWLR (Pt 98) 419. It is settled law that a party cannot be compensated for self-inflicted injury - Green Finger Agro-Industry Ltd Vs Yusufu (2003) 12 NWLR (Pt 835) 488. It is also settled in the law of contract that a person cannot place reliance on the self-induced frustration to avoid his obligations under the contract - Maritime National Fish Ltd Vs Ocean Trawlers Ltd (1935) AC 524, C.C.B Vs </w:t>
            </w:r>
            <w:proofErr w:type="spellStart"/>
            <w:r w:rsidRPr="00685B47">
              <w:rPr>
                <w:rFonts w:ascii="Times New Roman" w:hAnsi="Times New Roman" w:cs="Times New Roman"/>
                <w:sz w:val="22"/>
                <w:szCs w:val="22"/>
              </w:rPr>
              <w:t>Onyekwelu</w:t>
            </w:r>
            <w:proofErr w:type="spellEnd"/>
            <w:r w:rsidRPr="00685B47">
              <w:rPr>
                <w:rFonts w:ascii="Times New Roman" w:hAnsi="Times New Roman" w:cs="Times New Roman"/>
                <w:sz w:val="22"/>
                <w:szCs w:val="22"/>
              </w:rPr>
              <w:t xml:space="preserve"> (1999) 10 NWLR (Pt 623) 452, N. B. C.I. Vs Standard (Nig) Engineering Co Ltd (2002) 8 NWLR (Pt 768) 104, Unity Bank Plc Vs S. P. C. (Nig) Ltd (2024) 2 NWLR (Pt 1921) 1. In Bank Line Vs Arthur Capel &amp; Co. (1919) A.C 435 at 452, Lord Sumner stated:</w:t>
            </w:r>
          </w:p>
          <w:p w14:paraId="222E6F96" w14:textId="4CCF0BF4" w:rsidR="00930763" w:rsidRPr="00685B47" w:rsidRDefault="0027122C" w:rsidP="0027122C">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 think it is now well settled that the principle of frustration of an adventure assumes that the frustration that frustration arises without blame or fault of either side. Reliance cannot be placed on a self-induced frustration."  Per </w:t>
            </w:r>
            <w:proofErr w:type="gramStart"/>
            <w:r w:rsidRPr="00685B47">
              <w:rPr>
                <w:rFonts w:ascii="Times New Roman" w:hAnsi="Times New Roman" w:cs="Times New Roman"/>
                <w:sz w:val="22"/>
                <w:szCs w:val="22"/>
              </w:rPr>
              <w:t>ABIRU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259-264 paras. B)</w:t>
            </w:r>
          </w:p>
        </w:tc>
      </w:tr>
      <w:tr w:rsidR="00930763" w:rsidRPr="00685B47" w14:paraId="36008A0C" w14:textId="77777777" w:rsidTr="00035367">
        <w:tc>
          <w:tcPr>
            <w:tcW w:w="729" w:type="dxa"/>
          </w:tcPr>
          <w:p w14:paraId="1FC1B3C0" w14:textId="3BDE6E82" w:rsidR="00930763" w:rsidRPr="00685B47" w:rsidRDefault="00DD0CAD"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65198CD0" w14:textId="68327EE1" w:rsidR="00930763" w:rsidRPr="00685B47" w:rsidRDefault="00DD0CAD"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173-174 paras. D)</w:t>
            </w:r>
          </w:p>
        </w:tc>
        <w:tc>
          <w:tcPr>
            <w:tcW w:w="9576" w:type="dxa"/>
          </w:tcPr>
          <w:p w14:paraId="203BED05" w14:textId="27221E67" w:rsidR="00930763" w:rsidRPr="00685B47" w:rsidRDefault="00DD0CAD" w:rsidP="005A32E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conceptualization and perpetuation of unelected persons as members of caretaker committees, interim committees or transition committees of local government councils in Nigeria, constitute a grievous sin against the Constitution of the Federal Republic of Nigeria, 1999 (as amended). If one is permitted to ask: How will the defendants feel if the Federal Government of Nigeria fails, neglects or refuses to allow the Independent National Electoral Commission to conduct governorship and State Assembly elections and goes about appointing sole administrators or caretaker committees for the States in Nigeria? </w:t>
            </w:r>
            <w:proofErr w:type="spellStart"/>
            <w:proofErr w:type="gramStart"/>
            <w:r w:rsidRPr="00685B47">
              <w:rPr>
                <w:rFonts w:ascii="Times New Roman" w:hAnsi="Times New Roman" w:cs="Times New Roman"/>
                <w:sz w:val="22"/>
                <w:szCs w:val="22"/>
              </w:rPr>
              <w:t>Any one</w:t>
            </w:r>
            <w:proofErr w:type="spellEnd"/>
            <w:proofErr w:type="gramEnd"/>
            <w:r w:rsidRPr="00685B47">
              <w:rPr>
                <w:rFonts w:ascii="Times New Roman" w:hAnsi="Times New Roman" w:cs="Times New Roman"/>
                <w:sz w:val="22"/>
                <w:szCs w:val="22"/>
              </w:rPr>
              <w:t xml:space="preserve"> can accurately guess an answer. What is good for the States is also good for the local government areas of the Federal Republic of Nigeria."  Per </w:t>
            </w:r>
            <w:proofErr w:type="gramStart"/>
            <w:r w:rsidRPr="00685B47">
              <w:rPr>
                <w:rFonts w:ascii="Times New Roman" w:hAnsi="Times New Roman" w:cs="Times New Roman"/>
                <w:sz w:val="22"/>
                <w:szCs w:val="22"/>
              </w:rPr>
              <w:t>ADUMEIN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173-174 paras. D)</w:t>
            </w:r>
          </w:p>
        </w:tc>
      </w:tr>
      <w:tr w:rsidR="0027122C" w:rsidRPr="00685B47" w14:paraId="69484C5C" w14:textId="77777777" w:rsidTr="00035367">
        <w:tc>
          <w:tcPr>
            <w:tcW w:w="729" w:type="dxa"/>
          </w:tcPr>
          <w:p w14:paraId="175F07AD" w14:textId="63E7003F" w:rsidR="0027122C" w:rsidRPr="00685B47" w:rsidRDefault="00DD0CAD"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2024</w:t>
            </w:r>
          </w:p>
        </w:tc>
        <w:tc>
          <w:tcPr>
            <w:tcW w:w="2020" w:type="dxa"/>
          </w:tcPr>
          <w:p w14:paraId="33B638D0" w14:textId="18B5F322" w:rsidR="0027122C" w:rsidRPr="00685B47" w:rsidRDefault="00DD0CAD"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ATTORNEY GENERAL OF THE FEDERATION v. ATTORNEY GENERAL OF ABIA STATE &amp; ORS (2024) </w:t>
            </w:r>
            <w:r w:rsidRPr="00685B47">
              <w:rPr>
                <w:rFonts w:ascii="Times New Roman" w:hAnsi="Times New Roman" w:cs="Times New Roman"/>
                <w:sz w:val="22"/>
                <w:szCs w:val="22"/>
              </w:rPr>
              <w:lastRenderedPageBreak/>
              <w:t>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171-173 paras. C)</w:t>
            </w:r>
          </w:p>
        </w:tc>
        <w:tc>
          <w:tcPr>
            <w:tcW w:w="9576" w:type="dxa"/>
          </w:tcPr>
          <w:p w14:paraId="4B9507B7" w14:textId="77777777" w:rsidR="00DD0CAD" w:rsidRPr="00685B47" w:rsidRDefault="00DD0CAD" w:rsidP="00DD0CAD">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 xml:space="preserve">"By the clear provisions of Section 162 Sub-sections (3), (5), (6) and (7) of the Constitution, the States are mere couriers of the allocations from the Federation Account to the local government councils. However, in delivering same as trustees, the States have, unfortunately, been using the allocations due to the local government councils as if they are the owners themselves. Must this unconstitutional Conduct be permitted to continue ad infinitum? I do not think so. The chokehold on the allocations to local government councils, from the Federation Account, by the States </w:t>
            </w:r>
            <w:proofErr w:type="gramStart"/>
            <w:r w:rsidRPr="00685B47">
              <w:rPr>
                <w:rFonts w:ascii="Times New Roman" w:hAnsi="Times New Roman" w:cs="Times New Roman"/>
                <w:sz w:val="22"/>
                <w:szCs w:val="22"/>
              </w:rPr>
              <w:t>has to</w:t>
            </w:r>
            <w:proofErr w:type="gramEnd"/>
            <w:r w:rsidRPr="00685B47">
              <w:rPr>
                <w:rFonts w:ascii="Times New Roman" w:hAnsi="Times New Roman" w:cs="Times New Roman"/>
                <w:sz w:val="22"/>
                <w:szCs w:val="22"/>
              </w:rPr>
              <w:t xml:space="preserve"> be stopped by the Court, otherwise the local government areas in Nigeria will suffocate, die and go into extinction.</w:t>
            </w:r>
          </w:p>
          <w:p w14:paraId="2F55DB96" w14:textId="77777777" w:rsidR="00DD0CAD" w:rsidRPr="00685B47" w:rsidRDefault="00DD0CAD" w:rsidP="00DD0CAD">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States should stop treating local government areas as their colonies. Local government areas are constitutionally recognized and protected as the third level of the Government of the Federal Republic of Nigeria, just as the States are the second layer.</w:t>
            </w:r>
          </w:p>
          <w:p w14:paraId="0BD5D6BF" w14:textId="77777777" w:rsidR="00DD0CAD" w:rsidRPr="00685B47" w:rsidRDefault="00DD0CAD" w:rsidP="00DD0CAD">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is becoming worrisome that some legislative assemblies make laws that take only the interests of some privileged people into consideration and not the overall interests of the </w:t>
            </w:r>
            <w:proofErr w:type="gramStart"/>
            <w:r w:rsidRPr="00685B47">
              <w:rPr>
                <w:rFonts w:ascii="Times New Roman" w:hAnsi="Times New Roman" w:cs="Times New Roman"/>
                <w:sz w:val="22"/>
                <w:szCs w:val="22"/>
              </w:rPr>
              <w:t>general public</w:t>
            </w:r>
            <w:proofErr w:type="gramEnd"/>
            <w:r w:rsidRPr="00685B47">
              <w:rPr>
                <w:rFonts w:ascii="Times New Roman" w:hAnsi="Times New Roman" w:cs="Times New Roman"/>
                <w:sz w:val="22"/>
                <w:szCs w:val="22"/>
              </w:rPr>
              <w:t xml:space="preserve">. By way of a very subtle appeal to the Legislature - both the National Assembly and the Houses of Assembly, there is a sacred duty for laws to be made with the interests of all the citizens of the Federation in mind, irrespective of </w:t>
            </w:r>
            <w:proofErr w:type="spellStart"/>
            <w:r w:rsidRPr="00685B47">
              <w:rPr>
                <w:rFonts w:ascii="Times New Roman" w:hAnsi="Times New Roman" w:cs="Times New Roman"/>
                <w:sz w:val="22"/>
                <w:szCs w:val="22"/>
              </w:rPr>
              <w:t>colour</w:t>
            </w:r>
            <w:proofErr w:type="spellEnd"/>
            <w:r w:rsidRPr="00685B47">
              <w:rPr>
                <w:rFonts w:ascii="Times New Roman" w:hAnsi="Times New Roman" w:cs="Times New Roman"/>
                <w:sz w:val="22"/>
                <w:szCs w:val="22"/>
              </w:rPr>
              <w:t xml:space="preserve">, creed, gender, size or status. And in this respect, I refer to the evergreen statement of Lord Kenyon in the case </w:t>
            </w:r>
            <w:proofErr w:type="spellStart"/>
            <w:r w:rsidRPr="00685B47">
              <w:rPr>
                <w:rFonts w:ascii="Times New Roman" w:hAnsi="Times New Roman" w:cs="Times New Roman"/>
                <w:sz w:val="22"/>
                <w:szCs w:val="22"/>
              </w:rPr>
              <w:t>ofRex</w:t>
            </w:r>
            <w:proofErr w:type="spellEnd"/>
            <w:r w:rsidRPr="00685B47">
              <w:rPr>
                <w:rFonts w:ascii="Times New Roman" w:hAnsi="Times New Roman" w:cs="Times New Roman"/>
                <w:sz w:val="22"/>
                <w:szCs w:val="22"/>
              </w:rPr>
              <w:t xml:space="preserve"> v. Rusby (1800) Peake's N. P. Cases 192, where His Lordship stated as follows:</w:t>
            </w:r>
          </w:p>
          <w:p w14:paraId="259C1B48" w14:textId="77777777" w:rsidR="00DD0CAD" w:rsidRPr="00685B47" w:rsidRDefault="00DD0CAD" w:rsidP="00DD0CAD">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"Though in a state of society some must have greater luxuries and comforts than others, yet all should have the necessaries of life and if the poor cannot exist, in vain </w:t>
            </w:r>
            <w:proofErr w:type="gramStart"/>
            <w:r w:rsidRPr="00685B47">
              <w:rPr>
                <w:rFonts w:ascii="Times New Roman" w:hAnsi="Times New Roman" w:cs="Times New Roman"/>
                <w:sz w:val="22"/>
                <w:szCs w:val="22"/>
              </w:rPr>
              <w:t>may</w:t>
            </w:r>
            <w:proofErr w:type="gramEnd"/>
            <w:r w:rsidRPr="00685B47">
              <w:rPr>
                <w:rFonts w:ascii="Times New Roman" w:hAnsi="Times New Roman" w:cs="Times New Roman"/>
                <w:sz w:val="22"/>
                <w:szCs w:val="22"/>
              </w:rPr>
              <w:t xml:space="preserve"> the rich look for happiness or prosperity. The legislature is never so well employed as when they look to the interests of those who are at a distance from them in the ranks of society. It is their duty to do so: religion calls for it; humanity calls for it and if there are hearts who are not awake to either of those feelings, their own interests would dictate it."</w:t>
            </w:r>
          </w:p>
          <w:p w14:paraId="70AE498B" w14:textId="70CF4DFA" w:rsidR="0027122C" w:rsidRPr="00685B47" w:rsidRDefault="00DD0CAD" w:rsidP="00DD0CAD">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?In</w:t>
            </w:r>
            <w:proofErr w:type="gramEnd"/>
            <w:r w:rsidRPr="00685B47">
              <w:rPr>
                <w:rFonts w:ascii="Times New Roman" w:hAnsi="Times New Roman" w:cs="Times New Roman"/>
                <w:sz w:val="22"/>
                <w:szCs w:val="22"/>
              </w:rPr>
              <w:t xml:space="preserve"> this case, the Legislature has by the very clear, straightforward and unambiguous provisions of Sections 7(1) and 162(5) of the Constitution guaranteed "The system of local government by democratically elected local government councils" which are entitled to "the amount standing to the credit of local government councils in the Federation Account."  Per </w:t>
            </w:r>
            <w:proofErr w:type="gramStart"/>
            <w:r w:rsidRPr="00685B47">
              <w:rPr>
                <w:rFonts w:ascii="Times New Roman" w:hAnsi="Times New Roman" w:cs="Times New Roman"/>
                <w:sz w:val="22"/>
                <w:szCs w:val="22"/>
              </w:rPr>
              <w:t>ADUMEIN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171-173 paras. C)</w:t>
            </w:r>
          </w:p>
        </w:tc>
      </w:tr>
      <w:tr w:rsidR="00DD0CAD" w:rsidRPr="00685B47" w14:paraId="16B2D779" w14:textId="77777777" w:rsidTr="00035367">
        <w:tc>
          <w:tcPr>
            <w:tcW w:w="729" w:type="dxa"/>
          </w:tcPr>
          <w:p w14:paraId="048E1F44" w14:textId="54937CE8" w:rsidR="00DD0CAD" w:rsidRPr="00685B47" w:rsidRDefault="00D14A1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5B521F4F" w14:textId="5835569D" w:rsidR="00DD0CAD" w:rsidRPr="00685B47" w:rsidRDefault="00D14A1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165-167 paras. B)</w:t>
            </w:r>
          </w:p>
        </w:tc>
        <w:tc>
          <w:tcPr>
            <w:tcW w:w="9576" w:type="dxa"/>
          </w:tcPr>
          <w:p w14:paraId="21443457" w14:textId="77777777" w:rsidR="00D14A13"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"Some States have, by their various illegal actions, starved the local government councils in their States to the extent that most of them cannot exercise their constitutional powers and/or perform their statutory functions. This is one tier of government's inhumanity to another tier of government!</w:t>
            </w:r>
          </w:p>
          <w:p w14:paraId="5098B59C" w14:textId="77777777" w:rsidR="00D14A13"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Local Government Areas in Nigeria, unlike branches of incorporated bodies or entities, are constitutionally the third tier of government of the Federation, having their political and financial independence duly guaranteed by the Constitution of the Federal Republic of Nigeria, 1999 (as amended). Section 2(2) of the Constitution provides that: "Nigeria shall be a Federation consisting of States and a Federal Capital Territory". The 36 (thirty-six) States in Nigeria are specified, in an alphabetical order, by Section 3(1) of the Constitution. And Section 3(6) of the Constitution of the Federal Republic of Nigeria, 1999 (as amended)</w:t>
            </w:r>
            <w:proofErr w:type="gramStart"/>
            <w:r w:rsidRPr="00685B47">
              <w:rPr>
                <w:rFonts w:ascii="Times New Roman" w:hAnsi="Times New Roman" w:cs="Times New Roman"/>
                <w:sz w:val="22"/>
                <w:szCs w:val="22"/>
              </w:rPr>
              <w:t>, ?provides</w:t>
            </w:r>
            <w:proofErr w:type="gramEnd"/>
            <w:r w:rsidRPr="00685B47">
              <w:rPr>
                <w:rFonts w:ascii="Times New Roman" w:hAnsi="Times New Roman" w:cs="Times New Roman"/>
                <w:sz w:val="22"/>
                <w:szCs w:val="22"/>
              </w:rPr>
              <w:t xml:space="preserve"> that:</w:t>
            </w:r>
          </w:p>
          <w:p w14:paraId="0D7C10DE" w14:textId="77777777" w:rsidR="00D14A13"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"There shall be seven hundred and sixty-eight local government areas in Nigeria as shown in the second column of Part I of the First Schedule to this Constitution and six area councils as shown in Part II of that Schedule."</w:t>
            </w:r>
          </w:p>
          <w:p w14:paraId="6B9FDD67" w14:textId="77777777" w:rsidR="00D14A13"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Section 1(2) of the Constitution has earlier provided that:</w:t>
            </w:r>
          </w:p>
          <w:p w14:paraId="6EFDA091" w14:textId="77777777" w:rsidR="00D14A13"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"The Federal Republic of Nigeria shall not be governed, nor shall any person or group of persons take control of the Government of Nigeria or any part thereof, except in accordance with the provisions of this Constitution."</w:t>
            </w:r>
          </w:p>
          <w:p w14:paraId="1305C71A" w14:textId="77777777" w:rsidR="00D14A13"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In respect of area councils of the Federal Capital Territory, Abuja, there is a template legislation by the National Assembly by way of Sections 108, 109, 110 and 113 of the Electoral Act, 2022 on dissolution (tenure of Area Councils), vacation of seat of members, removal of Chairman/Vice Chairman, recall; etc. And elections into the area councils are promptly conducted or held by the Independent National Electoral Commission. It is therefore unfortunate that some States do not even bother about conducting elections into local government councils as required by the relevant laws of their Houses of Assembly.</w:t>
            </w:r>
          </w:p>
          <w:p w14:paraId="5FB3DDA0" w14:textId="77777777" w:rsidR="00D14A13"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Under Section 135 (3) of the Constitution, the tenure of 4 (four) years for the president, provided for by Section 135(2) thereof, shall be extended, for periods not exceeding "a period of six months at any time", by a resolution of the National Assembly, if it "is not practicable to hold elections". By the same token, by a law of a State House of Assembly the tenure of local government councils can be legally extended, for any reason, such as insecurity or war, if it becomes impracticable or impossible for elections </w:t>
            </w:r>
            <w:proofErr w:type="gramStart"/>
            <w:r w:rsidRPr="00685B47">
              <w:rPr>
                <w:rFonts w:ascii="Times New Roman" w:hAnsi="Times New Roman" w:cs="Times New Roman"/>
                <w:sz w:val="22"/>
                <w:szCs w:val="22"/>
              </w:rPr>
              <w:t>into</w:t>
            </w:r>
            <w:proofErr w:type="gramEnd"/>
            <w:r w:rsidRPr="00685B47">
              <w:rPr>
                <w:rFonts w:ascii="Times New Roman" w:hAnsi="Times New Roman" w:cs="Times New Roman"/>
                <w:sz w:val="22"/>
                <w:szCs w:val="22"/>
              </w:rPr>
              <w:t xml:space="preserve"> the local government councils to be conducted.</w:t>
            </w:r>
          </w:p>
          <w:p w14:paraId="78880EF5" w14:textId="124A3146" w:rsidR="00DD0CAD"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mandate given to an elected local government council is the mandate of the electorate of that local government area and if the tenure is extended, it is the people's mandate that is extended. If the tenure of a local government council is truncated, as it is the norm now, it is an illegal termination of the electorate's mandate and it is not to be encouraged but roundly condemned."  Per </w:t>
            </w:r>
            <w:proofErr w:type="gramStart"/>
            <w:r w:rsidRPr="00685B47">
              <w:rPr>
                <w:rFonts w:ascii="Times New Roman" w:hAnsi="Times New Roman" w:cs="Times New Roman"/>
                <w:sz w:val="22"/>
                <w:szCs w:val="22"/>
              </w:rPr>
              <w:t>ADUMEIN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165-167 paras. B)</w:t>
            </w:r>
          </w:p>
        </w:tc>
      </w:tr>
      <w:tr w:rsidR="00D14A13" w:rsidRPr="00685B47" w14:paraId="3DBDD5E4" w14:textId="77777777" w:rsidTr="00035367">
        <w:tc>
          <w:tcPr>
            <w:tcW w:w="729" w:type="dxa"/>
          </w:tcPr>
          <w:p w14:paraId="49AE0704" w14:textId="7B6270A9" w:rsidR="00D14A13" w:rsidRPr="00685B47" w:rsidRDefault="00D14A1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3450087C" w14:textId="63FABA05" w:rsidR="00D14A13" w:rsidRPr="00685B47" w:rsidRDefault="00D14A1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163-165 paras. F)</w:t>
            </w:r>
          </w:p>
        </w:tc>
        <w:tc>
          <w:tcPr>
            <w:tcW w:w="9576" w:type="dxa"/>
          </w:tcPr>
          <w:p w14:paraId="2EA27E1E" w14:textId="77777777" w:rsidR="00D14A13"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"In Nigeria, by the provisions of the Fourth Schedule to the Constitution of the Federal Republic of Nigeria, 1999 (as amended)  the objectives of a local government council, as can be deduced from the functions specified therein, are very important in achieving decentralization of power and government, such that the people in our cities, towns and villages can enjoy basic social amenities and security of their lives and property. For the avoidance of any doubt, the functions of a local government council, in Nigeria, include the "establishment and maintenance of cemeteries, burial ground and homes for the destitute and infirm"; "establishment, maintenance and regulation of slaughter houses, slaughter slabs, markets, motor parks and public conveniences"; "control and regulation of movement and keeping of pets of all description, shops and kiosks, restaurant, bakeries and other places for sale of food to the public, laundries, and licensing, regulation and control of the sale of liquor" - see Paragraphs 1(c), (e) and (k) of the Fourth Schedule to the Constitution of the Federal Republic of Nigeria, 1999 (as amended). These functions are very important and, if properly exercised, will</w:t>
            </w:r>
          </w:p>
          <w:p w14:paraId="7D624354" w14:textId="2ACD0377" w:rsidR="00D14A13" w:rsidRPr="00685B47" w:rsidRDefault="00D14A13" w:rsidP="00D14A1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positively impact on all the citizens of this country and thereby reduce incidents of unprecedented mass rural-urban migration, insecurity, misery, poverty, social injustice and other </w:t>
            </w:r>
            <w:proofErr w:type="gramStart"/>
            <w:r w:rsidRPr="00685B47">
              <w:rPr>
                <w:rFonts w:ascii="Times New Roman" w:hAnsi="Times New Roman" w:cs="Times New Roman"/>
                <w:sz w:val="22"/>
                <w:szCs w:val="22"/>
              </w:rPr>
              <w:t>myriad</w:t>
            </w:r>
            <w:proofErr w:type="gramEnd"/>
            <w:r w:rsidRPr="00685B47">
              <w:rPr>
                <w:rFonts w:ascii="Times New Roman" w:hAnsi="Times New Roman" w:cs="Times New Roman"/>
                <w:sz w:val="22"/>
                <w:szCs w:val="22"/>
              </w:rPr>
              <w:t xml:space="preserve"> of problems </w:t>
            </w:r>
            <w:r w:rsidRPr="00685B47">
              <w:rPr>
                <w:rFonts w:ascii="Times New Roman" w:hAnsi="Times New Roman" w:cs="Times New Roman"/>
                <w:sz w:val="22"/>
                <w:szCs w:val="22"/>
              </w:rPr>
              <w:lastRenderedPageBreak/>
              <w:t xml:space="preserve">confronting all of us."  Per </w:t>
            </w:r>
            <w:proofErr w:type="gramStart"/>
            <w:r w:rsidRPr="00685B47">
              <w:rPr>
                <w:rFonts w:ascii="Times New Roman" w:hAnsi="Times New Roman" w:cs="Times New Roman"/>
                <w:sz w:val="22"/>
                <w:szCs w:val="22"/>
              </w:rPr>
              <w:t>ADUMEIN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163-165 paras. F)</w:t>
            </w:r>
          </w:p>
        </w:tc>
      </w:tr>
      <w:tr w:rsidR="00D14A13" w:rsidRPr="00685B47" w14:paraId="495B8CED" w14:textId="77777777" w:rsidTr="00035367">
        <w:tc>
          <w:tcPr>
            <w:tcW w:w="729" w:type="dxa"/>
          </w:tcPr>
          <w:p w14:paraId="528FF4BE" w14:textId="48655B41" w:rsidR="00D14A13" w:rsidRPr="00685B47" w:rsidRDefault="00384C5A"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77AD00D3" w14:textId="36AEEDAC" w:rsidR="00D14A13" w:rsidRPr="00685B47" w:rsidRDefault="00384C5A"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161-163 paras. E)</w:t>
            </w:r>
          </w:p>
        </w:tc>
        <w:tc>
          <w:tcPr>
            <w:tcW w:w="9576" w:type="dxa"/>
          </w:tcPr>
          <w:p w14:paraId="4E8D0A0D" w14:textId="77777777" w:rsidR="00384C5A"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"Local government system, in Nigeria, is a matter of constitutional significance and it has been extensively discussed in various fora, articles, textbooks and journals. Of prominence and relevance is sub-chapter 2 of S.T. Hon's Constitutional </w:t>
            </w:r>
            <w:proofErr w:type="gramStart"/>
            <w:r w:rsidRPr="00685B47">
              <w:rPr>
                <w:rFonts w:ascii="Times New Roman" w:hAnsi="Times New Roman" w:cs="Times New Roman"/>
                <w:sz w:val="22"/>
                <w:szCs w:val="22"/>
              </w:rPr>
              <w:t>And</w:t>
            </w:r>
            <w:proofErr w:type="gramEnd"/>
            <w:r w:rsidRPr="00685B47">
              <w:rPr>
                <w:rFonts w:ascii="Times New Roman" w:hAnsi="Times New Roman" w:cs="Times New Roman"/>
                <w:sz w:val="22"/>
                <w:szCs w:val="22"/>
              </w:rPr>
              <w:t xml:space="preserve"> Immigration Law </w:t>
            </w:r>
            <w:proofErr w:type="gramStart"/>
            <w:r w:rsidRPr="00685B47">
              <w:rPr>
                <w:rFonts w:ascii="Times New Roman" w:hAnsi="Times New Roman" w:cs="Times New Roman"/>
                <w:sz w:val="22"/>
                <w:szCs w:val="22"/>
              </w:rPr>
              <w:t>In</w:t>
            </w:r>
            <w:proofErr w:type="gramEnd"/>
            <w:r w:rsidRPr="00685B47">
              <w:rPr>
                <w:rFonts w:ascii="Times New Roman" w:hAnsi="Times New Roman" w:cs="Times New Roman"/>
                <w:sz w:val="22"/>
                <w:szCs w:val="22"/>
              </w:rPr>
              <w:t xml:space="preserve"> Nigeria (2016) where "Local Government System" is the subject of discussion, spanning pages 198 to 207 thereof. There, the learned author and Senior Advocate of Nigeria has answered the live question in this suit, backed with judicial authorities or pronouncements of this Court. The learned author has opined, and I agree, that:</w:t>
            </w:r>
          </w:p>
          <w:p w14:paraId="13C763ED" w14:textId="77777777" w:rsidR="00384C5A"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intention of the framers of the Constitution is that democracy or democratic government and due process must be established not just at the Federal and State Government levels, but also at local government levels."</w:t>
            </w:r>
          </w:p>
          <w:p w14:paraId="63512E59" w14:textId="77777777" w:rsidR="00384C5A"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 think that one of the main reasons for this suit is to ensure that there is local government autonomy across the Federal Republic of Nigeria. And because of its serious legal implications, I have consulted several articles by various authors and researchers in the United States of America, from where our Legislature copied the Presidential System of Government. The articles or papers include:</w:t>
            </w:r>
          </w:p>
          <w:p w14:paraId="3C6BEF76" w14:textId="77777777" w:rsidR="00384C5A"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1."Comparing Local Government Autonomy Across States" - George Washington Institute of Public Policy (GWIPP) Working Paper by Hal Wolman, Robert McManmon, Michael Bell and David Brunori (2022 version).</w:t>
            </w:r>
          </w:p>
          <w:p w14:paraId="13CE679F" w14:textId="77777777" w:rsidR="00384C5A"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 "The Tax Autonomy of Local Governments in the United States" by Andrew Reschovsky (University of Wisconsin - Madison) being a Working Paper presented in 2019 at Lincoln Institute of Land Policy.</w:t>
            </w:r>
          </w:p>
          <w:p w14:paraId="706A0BDC" w14:textId="77777777" w:rsidR="00384C5A"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3. "How Local Governments Raise Revenue - and What it Means for Tax Equity" by Andrew Galen and Boardman Hendricks presented on March 30, </w:t>
            </w:r>
            <w:proofErr w:type="gramStart"/>
            <w:r w:rsidRPr="00685B47">
              <w:rPr>
                <w:rFonts w:ascii="Times New Roman" w:hAnsi="Times New Roman" w:cs="Times New Roman"/>
                <w:sz w:val="22"/>
                <w:szCs w:val="22"/>
              </w:rPr>
              <w:t>2023</w:t>
            </w:r>
            <w:proofErr w:type="gramEnd"/>
            <w:r w:rsidRPr="00685B47">
              <w:rPr>
                <w:rFonts w:ascii="Times New Roman" w:hAnsi="Times New Roman" w:cs="Times New Roman"/>
                <w:sz w:val="22"/>
                <w:szCs w:val="22"/>
              </w:rPr>
              <w:t xml:space="preserve"> at the Institute </w:t>
            </w:r>
            <w:proofErr w:type="gramStart"/>
            <w:r w:rsidRPr="00685B47">
              <w:rPr>
                <w:rFonts w:ascii="Times New Roman" w:hAnsi="Times New Roman" w:cs="Times New Roman"/>
                <w:sz w:val="22"/>
                <w:szCs w:val="22"/>
              </w:rPr>
              <w:t>On</w:t>
            </w:r>
            <w:proofErr w:type="gramEnd"/>
            <w:r w:rsidRPr="00685B47">
              <w:rPr>
                <w:rFonts w:ascii="Times New Roman" w:hAnsi="Times New Roman" w:cs="Times New Roman"/>
                <w:sz w:val="22"/>
                <w:szCs w:val="22"/>
              </w:rPr>
              <w:t xml:space="preserve"> Taxation </w:t>
            </w:r>
            <w:proofErr w:type="gramStart"/>
            <w:r w:rsidRPr="00685B47">
              <w:rPr>
                <w:rFonts w:ascii="Times New Roman" w:hAnsi="Times New Roman" w:cs="Times New Roman"/>
                <w:sz w:val="22"/>
                <w:szCs w:val="22"/>
              </w:rPr>
              <w:t>And</w:t>
            </w:r>
            <w:proofErr w:type="gramEnd"/>
            <w:r w:rsidRPr="00685B47">
              <w:rPr>
                <w:rFonts w:ascii="Times New Roman" w:hAnsi="Times New Roman" w:cs="Times New Roman"/>
                <w:sz w:val="22"/>
                <w:szCs w:val="22"/>
              </w:rPr>
              <w:t xml:space="preserve"> Economic Policy.</w:t>
            </w:r>
          </w:p>
          <w:p w14:paraId="2F55F39B" w14:textId="77777777" w:rsidR="00384C5A"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 think that of importance and relevance to this case is the definition of local government autonomy by Hal Wolman, Robert McManmon, Michael Bell and David Brunori. These experts define local government autonomy conceptually-</w:t>
            </w:r>
          </w:p>
          <w:p w14:paraId="0F6F3E61" w14:textId="77777777" w:rsidR="00384C5A"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w:t>
            </w:r>
            <w:proofErr w:type="gramStart"/>
            <w:r w:rsidRPr="00685B47">
              <w:rPr>
                <w:rFonts w:ascii="Times New Roman" w:hAnsi="Times New Roman" w:cs="Times New Roman"/>
                <w:sz w:val="22"/>
                <w:szCs w:val="22"/>
              </w:rPr>
              <w:t>as</w:t>
            </w:r>
            <w:proofErr w:type="gramEnd"/>
            <w:r w:rsidRPr="00685B47">
              <w:rPr>
                <w:rFonts w:ascii="Times New Roman" w:hAnsi="Times New Roman" w:cs="Times New Roman"/>
                <w:sz w:val="22"/>
                <w:szCs w:val="22"/>
              </w:rPr>
              <w:t xml:space="preserve"> a system of local government in which local government units have an important role to play in the economy and the intergovernmental system, have discretion in determining what they will do without undue constraint from higher levels of government, and have the means or capacity to do so."</w:t>
            </w:r>
          </w:p>
          <w:p w14:paraId="39B8C423" w14:textId="77777777" w:rsidR="00384C5A"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said authors opine, and I think there is merit, that:</w:t>
            </w:r>
          </w:p>
          <w:p w14:paraId="43059CC2" w14:textId="004955B3" w:rsidR="00D14A13" w:rsidRPr="00685B47" w:rsidRDefault="00384C5A" w:rsidP="00384C5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"Local Government may have either or both importance and discretion, but neither of these may be relevant if the local government system does not have the means to accomplish its objectives."  Per </w:t>
            </w:r>
            <w:proofErr w:type="gramStart"/>
            <w:r w:rsidRPr="00685B47">
              <w:rPr>
                <w:rFonts w:ascii="Times New Roman" w:hAnsi="Times New Roman" w:cs="Times New Roman"/>
                <w:sz w:val="22"/>
                <w:szCs w:val="22"/>
              </w:rPr>
              <w:t>ADUMEIN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161-163 paras. E)</w:t>
            </w:r>
          </w:p>
        </w:tc>
      </w:tr>
      <w:tr w:rsidR="00384C5A" w:rsidRPr="00685B47" w14:paraId="7843F1C9" w14:textId="77777777" w:rsidTr="00035367">
        <w:tc>
          <w:tcPr>
            <w:tcW w:w="729" w:type="dxa"/>
          </w:tcPr>
          <w:p w14:paraId="0F00DCA5" w14:textId="23750218" w:rsidR="00384C5A" w:rsidRPr="00685B47" w:rsidRDefault="00310D8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2024</w:t>
            </w:r>
          </w:p>
        </w:tc>
        <w:tc>
          <w:tcPr>
            <w:tcW w:w="2020" w:type="dxa"/>
          </w:tcPr>
          <w:p w14:paraId="2F1D5094" w14:textId="4B5187E9" w:rsidR="00384C5A" w:rsidRPr="00685B47" w:rsidRDefault="00310D8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ATTORNEY GENERAL OF THE </w:t>
            </w:r>
            <w:r w:rsidRPr="00685B47">
              <w:rPr>
                <w:rFonts w:ascii="Times New Roman" w:hAnsi="Times New Roman" w:cs="Times New Roman"/>
                <w:sz w:val="22"/>
                <w:szCs w:val="22"/>
              </w:rPr>
              <w:lastRenderedPageBreak/>
              <w:t>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159-161 paras. F)</w:t>
            </w:r>
          </w:p>
        </w:tc>
        <w:tc>
          <w:tcPr>
            <w:tcW w:w="9576" w:type="dxa"/>
          </w:tcPr>
          <w:p w14:paraId="2C180587"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"The truth is that, as demonstrated by the plaintiff, the defendants have been carelessly and consistently in breach of the provisions of the Constitution guaranteeing democratically elected local government councils with financial autonomy or independence. This is even a matter of common public knowledge.</w:t>
            </w:r>
          </w:p>
          <w:p w14:paraId="3098E057"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The illegality or unconstitutionality of States truncating democratically elected local government councils and replacing them with sole administrators, caretakers, caretaker committees or transition committees has long been settled by this Court. For example, in the case of Hon. Chigozie Eze &amp; 147 Ors. v. Governor of Abia State &amp; 2 Ors. (2014) 14 NWLR (Pt. 1426) 192 at 214, per Rhodes-</w:t>
            </w:r>
            <w:proofErr w:type="spellStart"/>
            <w:r w:rsidRPr="00685B47">
              <w:rPr>
                <w:rFonts w:ascii="Times New Roman" w:hAnsi="Times New Roman" w:cs="Times New Roman"/>
                <w:sz w:val="22"/>
                <w:szCs w:val="22"/>
              </w:rPr>
              <w:t>Vivour</w:t>
            </w:r>
            <w:proofErr w:type="spellEnd"/>
            <w:r w:rsidRPr="00685B47">
              <w:rPr>
                <w:rFonts w:ascii="Times New Roman" w:hAnsi="Times New Roman" w:cs="Times New Roman"/>
                <w:sz w:val="22"/>
                <w:szCs w:val="22"/>
              </w:rPr>
              <w:t xml:space="preserve">, JSC; this Court </w:t>
            </w:r>
            <w:proofErr w:type="gramStart"/>
            <w:r w:rsidRPr="00685B47">
              <w:rPr>
                <w:rFonts w:ascii="Times New Roman" w:hAnsi="Times New Roman" w:cs="Times New Roman"/>
                <w:sz w:val="22"/>
                <w:szCs w:val="22"/>
              </w:rPr>
              <w:t>held</w:t>
            </w:r>
            <w:proofErr w:type="gramEnd"/>
            <w:r w:rsidRPr="00685B47">
              <w:rPr>
                <w:rFonts w:ascii="Times New Roman" w:hAnsi="Times New Roman" w:cs="Times New Roman"/>
                <w:sz w:val="22"/>
                <w:szCs w:val="22"/>
              </w:rPr>
              <w:t xml:space="preserve"> thus:</w:t>
            </w:r>
          </w:p>
          <w:p w14:paraId="73E32A57"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"Section 7(1) of the Constitution states that:</w:t>
            </w:r>
          </w:p>
          <w:p w14:paraId="6CDC4968"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'7(1) The system of Local Government by democratically elected Local Government councils is under this Constitution guaranteed and accordingly, the government of every State shall, subject to Section 8 of this Constitution, ensure their existence under a law which provides for the establishment, structure, composition, finance and functions of such councils."</w:t>
            </w:r>
          </w:p>
          <w:p w14:paraId="59F91A15"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On a careful reading of the above it becomes clear that it is</w:t>
            </w:r>
          </w:p>
          <w:p w14:paraId="446A88D8" w14:textId="77777777" w:rsidR="00310D87" w:rsidRPr="00685B47" w:rsidRDefault="00310D87" w:rsidP="00310D87">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the</w:t>
            </w:r>
            <w:proofErr w:type="gramEnd"/>
            <w:r w:rsidRPr="00685B47">
              <w:rPr>
                <w:rFonts w:ascii="Times New Roman" w:hAnsi="Times New Roman" w:cs="Times New Roman"/>
                <w:sz w:val="22"/>
                <w:szCs w:val="22"/>
              </w:rPr>
              <w:t xml:space="preserve"> duty of the Governor to ensure that the system of Local Government continues unhindered. Dissolving Local Government councils and replacing them with caretaker committee amounts to the Governor acting on his whims and fancies, unknown to our laws, clearly illegal. It is the duty of the Governor to ensure their existence rather than being responsible for destroying them.</w:t>
            </w:r>
          </w:p>
          <w:p w14:paraId="12A8FECE" w14:textId="4610B1EA" w:rsidR="00384C5A"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amounts to executive recklessness for the 1st respondent to remove from office democratically elected chairmen and </w:t>
            </w:r>
            <w:proofErr w:type="spellStart"/>
            <w:r w:rsidRPr="00685B47">
              <w:rPr>
                <w:rFonts w:ascii="Times New Roman" w:hAnsi="Times New Roman" w:cs="Times New Roman"/>
                <w:sz w:val="22"/>
                <w:szCs w:val="22"/>
              </w:rPr>
              <w:t>councillors</w:t>
            </w:r>
            <w:proofErr w:type="spellEnd"/>
            <w:r w:rsidRPr="00685B47">
              <w:rPr>
                <w:rFonts w:ascii="Times New Roman" w:hAnsi="Times New Roman" w:cs="Times New Roman"/>
                <w:sz w:val="22"/>
                <w:szCs w:val="22"/>
              </w:rPr>
              <w:t xml:space="preserve"> under whatever guise."  Per </w:t>
            </w:r>
            <w:proofErr w:type="gramStart"/>
            <w:r w:rsidRPr="00685B47">
              <w:rPr>
                <w:rFonts w:ascii="Times New Roman" w:hAnsi="Times New Roman" w:cs="Times New Roman"/>
                <w:sz w:val="22"/>
                <w:szCs w:val="22"/>
              </w:rPr>
              <w:t>ADUMEIN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159-161 paras. F)</w:t>
            </w:r>
          </w:p>
        </w:tc>
      </w:tr>
      <w:tr w:rsidR="00310D87" w:rsidRPr="00685B47" w14:paraId="77375783" w14:textId="77777777" w:rsidTr="00035367">
        <w:tc>
          <w:tcPr>
            <w:tcW w:w="729" w:type="dxa"/>
          </w:tcPr>
          <w:p w14:paraId="37E9C558" w14:textId="0E10B660" w:rsidR="00310D87" w:rsidRPr="00685B47" w:rsidRDefault="00310D8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1E44883A" w14:textId="6C285D94" w:rsidR="00310D87" w:rsidRPr="00685B47" w:rsidRDefault="00310D87"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142-146 paras. C-C)</w:t>
            </w:r>
          </w:p>
        </w:tc>
        <w:tc>
          <w:tcPr>
            <w:tcW w:w="9576" w:type="dxa"/>
          </w:tcPr>
          <w:p w14:paraId="3B12D969"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"Now, the claim before us is bifurcated. </w:t>
            </w:r>
            <w:proofErr w:type="gramStart"/>
            <w:r w:rsidRPr="00685B47">
              <w:rPr>
                <w:rFonts w:ascii="Times New Roman" w:hAnsi="Times New Roman" w:cs="Times New Roman"/>
                <w:sz w:val="22"/>
                <w:szCs w:val="22"/>
              </w:rPr>
              <w:t>First of all</w:t>
            </w:r>
            <w:proofErr w:type="gramEnd"/>
            <w:r w:rsidRPr="00685B47">
              <w:rPr>
                <w:rFonts w:ascii="Times New Roman" w:hAnsi="Times New Roman" w:cs="Times New Roman"/>
                <w:sz w:val="22"/>
                <w:szCs w:val="22"/>
              </w:rPr>
              <w:t>, the Plaintiff complains of the numerous and consistent breaches of the provisions of Section 7(1) of the 1999 Constitution of the Federal Republic of Nigeria which stipulate that:</w:t>
            </w:r>
          </w:p>
          <w:p w14:paraId="5D2B51E2"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"7. (1) The system of local government by democratically elected local government, councils are </w:t>
            </w:r>
            <w:proofErr w:type="gramStart"/>
            <w:r w:rsidRPr="00685B47">
              <w:rPr>
                <w:rFonts w:ascii="Times New Roman" w:hAnsi="Times New Roman" w:cs="Times New Roman"/>
                <w:sz w:val="22"/>
                <w:szCs w:val="22"/>
              </w:rPr>
              <w:t>under this constitution guaranteed</w:t>
            </w:r>
            <w:proofErr w:type="gramEnd"/>
            <w:r w:rsidRPr="00685B47">
              <w:rPr>
                <w:rFonts w:ascii="Times New Roman" w:hAnsi="Times New Roman" w:cs="Times New Roman"/>
                <w:sz w:val="22"/>
                <w:szCs w:val="22"/>
              </w:rPr>
              <w:t xml:space="preserve"> and accordingly, the Government of every state shall subject to Section 8 of this Constitution ensure their existence under a law which provides for the establishment, structure, composition, finance and functions of such councils."</w:t>
            </w:r>
          </w:p>
          <w:p w14:paraId="61F1228B"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construction of the </w:t>
            </w:r>
            <w:proofErr w:type="gramStart"/>
            <w:r w:rsidRPr="00685B47">
              <w:rPr>
                <w:rFonts w:ascii="Times New Roman" w:hAnsi="Times New Roman" w:cs="Times New Roman"/>
                <w:sz w:val="22"/>
                <w:szCs w:val="22"/>
              </w:rPr>
              <w:t>above cited</w:t>
            </w:r>
            <w:proofErr w:type="gramEnd"/>
            <w:r w:rsidRPr="00685B47">
              <w:rPr>
                <w:rFonts w:ascii="Times New Roman" w:hAnsi="Times New Roman" w:cs="Times New Roman"/>
                <w:sz w:val="22"/>
                <w:szCs w:val="22"/>
              </w:rPr>
              <w:t xml:space="preserve"> provision of the Constitution has come up for determination in quite </w:t>
            </w:r>
            <w:proofErr w:type="gramStart"/>
            <w:r w:rsidRPr="00685B47">
              <w:rPr>
                <w:rFonts w:ascii="Times New Roman" w:hAnsi="Times New Roman" w:cs="Times New Roman"/>
                <w:sz w:val="22"/>
                <w:szCs w:val="22"/>
              </w:rPr>
              <w:t>a number of</w:t>
            </w:r>
            <w:proofErr w:type="gramEnd"/>
            <w:r w:rsidRPr="00685B47">
              <w:rPr>
                <w:rFonts w:ascii="Times New Roman" w:hAnsi="Times New Roman" w:cs="Times New Roman"/>
                <w:sz w:val="22"/>
                <w:szCs w:val="22"/>
              </w:rPr>
              <w:t xml:space="preserve"> cases, before this Court. In all those cases, this Court has been consistent in holding that the governor of a state has no power to dissolve a democratically elected Local Government Council and appoint his hand-picked political stewards by constituting them as Caretaker or Transition Committees to manage the affairs of Local Government Councils. That to do that will be in flagrant or blatant violation of Section 7(1) of the Constitution which imposes an obligation on the governor of a state to ensure the existence of democratically elected Local Government Councils. Thus, in Bashorun Majeed Bosun </w:t>
            </w:r>
            <w:proofErr w:type="spellStart"/>
            <w:r w:rsidRPr="00685B47">
              <w:rPr>
                <w:rFonts w:ascii="Times New Roman" w:hAnsi="Times New Roman" w:cs="Times New Roman"/>
                <w:sz w:val="22"/>
                <w:szCs w:val="22"/>
              </w:rPr>
              <w:t>Ajuwon</w:t>
            </w:r>
            <w:proofErr w:type="spellEnd"/>
            <w:r w:rsidRPr="00685B47">
              <w:rPr>
                <w:rFonts w:ascii="Times New Roman" w:hAnsi="Times New Roman" w:cs="Times New Roman"/>
                <w:sz w:val="22"/>
                <w:szCs w:val="22"/>
              </w:rPr>
              <w:t xml:space="preserve"> &amp; Ors v Governor of Oyo State &amp; Ors (2021) LPELR-55339 (SC), this Court, per Eko, JSC held that:</w:t>
            </w:r>
          </w:p>
          <w:p w14:paraId="7AC7075C"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 xml:space="preserve">"The law on this point or issue is now well established, and </w:t>
            </w:r>
            <w:proofErr w:type="spellStart"/>
            <w:proofErr w:type="gramStart"/>
            <w:r w:rsidRPr="00685B47">
              <w:rPr>
                <w:rFonts w:ascii="Times New Roman" w:hAnsi="Times New Roman" w:cs="Times New Roman"/>
                <w:sz w:val="22"/>
                <w:szCs w:val="22"/>
              </w:rPr>
              <w:t>its</w:t>
            </w:r>
            <w:proofErr w:type="spellEnd"/>
            <w:proofErr w:type="gramEnd"/>
            <w:r w:rsidRPr="00685B47">
              <w:rPr>
                <w:rFonts w:ascii="Times New Roman" w:hAnsi="Times New Roman" w:cs="Times New Roman"/>
                <w:sz w:val="22"/>
                <w:szCs w:val="22"/>
              </w:rPr>
              <w:t xml:space="preserve"> no longer a scholarly secret that a democratically elected Local Government Council does not exist at the pleasure, whims and caprice of either the Governor or the House of Assembly. The misconception by the State authorities that the constitution does not intend to grant and guarantee autonomy to the Local Government is only a brain wave nurtured by sheer aggrandizement and megalomaniac instinct to conquer and make the Local Governments mere parastatals of the state. That is the very mischief Section 7(1) of the Constitution has set out to address, and it must be so read and construed purposefully. The Constitution and its provisions are to be read and construed broadly and literally to promote their purpose."</w:t>
            </w:r>
          </w:p>
          <w:p w14:paraId="40723E98"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 am of the view that the provision of Section 7(1) of the Constitution is enshrined </w:t>
            </w:r>
            <w:proofErr w:type="gramStart"/>
            <w:r w:rsidRPr="00685B47">
              <w:rPr>
                <w:rFonts w:ascii="Times New Roman" w:hAnsi="Times New Roman" w:cs="Times New Roman"/>
                <w:sz w:val="22"/>
                <w:szCs w:val="22"/>
              </w:rPr>
              <w:t>in order to</w:t>
            </w:r>
            <w:proofErr w:type="gramEnd"/>
            <w:r w:rsidRPr="00685B47">
              <w:rPr>
                <w:rFonts w:ascii="Times New Roman" w:hAnsi="Times New Roman" w:cs="Times New Roman"/>
                <w:sz w:val="22"/>
                <w:szCs w:val="22"/>
              </w:rPr>
              <w:t xml:space="preserve"> sustain the continued existence of our Federal structure as stipulated in Section 2, 3(1) and (6) of the Constitution. Section 2 and 3(1) recognize the Federal Republic of Nigeria and the thirty-six states with a Federal Capital Territory, Abuja. Section 3(6) </w:t>
            </w:r>
            <w:proofErr w:type="spellStart"/>
            <w:r w:rsidRPr="00685B47">
              <w:rPr>
                <w:rFonts w:ascii="Times New Roman" w:hAnsi="Times New Roman" w:cs="Times New Roman"/>
                <w:sz w:val="22"/>
                <w:szCs w:val="22"/>
              </w:rPr>
              <w:t>recognises</w:t>
            </w:r>
            <w:proofErr w:type="spellEnd"/>
            <w:r w:rsidRPr="00685B47">
              <w:rPr>
                <w:rFonts w:ascii="Times New Roman" w:hAnsi="Times New Roman" w:cs="Times New Roman"/>
                <w:sz w:val="22"/>
                <w:szCs w:val="22"/>
              </w:rPr>
              <w:t xml:space="preserve"> seven hundred and seventy-four Local Government Areas in Nigeria made up of 668 Local Government Areas in the states and six (6) Area Councils within the Federal Capital Territory, Abuja. Those Local Government Areas are listed in the 2 </w:t>
            </w:r>
            <w:proofErr w:type="gramStart"/>
            <w:r w:rsidRPr="00685B47">
              <w:rPr>
                <w:rFonts w:ascii="Times New Roman" w:hAnsi="Times New Roman" w:cs="Times New Roman"/>
                <w:sz w:val="22"/>
                <w:szCs w:val="22"/>
              </w:rPr>
              <w:t>column</w:t>
            </w:r>
            <w:proofErr w:type="gramEnd"/>
            <w:r w:rsidRPr="00685B47">
              <w:rPr>
                <w:rFonts w:ascii="Times New Roman" w:hAnsi="Times New Roman" w:cs="Times New Roman"/>
                <w:sz w:val="22"/>
                <w:szCs w:val="22"/>
              </w:rPr>
              <w:t xml:space="preserve"> of part I of the 1st Schedule of the Constitution. Sections 2(1), 3(1) and (6) of the Constitution therefore create three tiers of government </w:t>
            </w:r>
            <w:proofErr w:type="spellStart"/>
            <w:r w:rsidRPr="00685B47">
              <w:rPr>
                <w:rFonts w:ascii="Times New Roman" w:hAnsi="Times New Roman" w:cs="Times New Roman"/>
                <w:sz w:val="22"/>
                <w:szCs w:val="22"/>
              </w:rPr>
              <w:t>recognised</w:t>
            </w:r>
            <w:proofErr w:type="spellEnd"/>
            <w:r w:rsidRPr="00685B47">
              <w:rPr>
                <w:rFonts w:ascii="Times New Roman" w:hAnsi="Times New Roman" w:cs="Times New Roman"/>
                <w:sz w:val="22"/>
                <w:szCs w:val="22"/>
              </w:rPr>
              <w:t xml:space="preserve"> as Federal, State and Local Government. See also Section 318 of the 1999 Constitution. The Constitution therefore envisages </w:t>
            </w:r>
            <w:proofErr w:type="gramStart"/>
            <w:r w:rsidRPr="00685B47">
              <w:rPr>
                <w:rFonts w:ascii="Times New Roman" w:hAnsi="Times New Roman" w:cs="Times New Roman"/>
                <w:sz w:val="22"/>
                <w:szCs w:val="22"/>
              </w:rPr>
              <w:t>that,</w:t>
            </w:r>
            <w:proofErr w:type="gramEnd"/>
            <w:r w:rsidRPr="00685B47">
              <w:rPr>
                <w:rFonts w:ascii="Times New Roman" w:hAnsi="Times New Roman" w:cs="Times New Roman"/>
                <w:sz w:val="22"/>
                <w:szCs w:val="22"/>
              </w:rPr>
              <w:t xml:space="preserve"> those three tiers of government shall co-exist in a democratic setting. That is why Section 1(2) of the Constitution </w:t>
            </w:r>
            <w:proofErr w:type="gramStart"/>
            <w:r w:rsidRPr="00685B47">
              <w:rPr>
                <w:rFonts w:ascii="Times New Roman" w:hAnsi="Times New Roman" w:cs="Times New Roman"/>
                <w:sz w:val="22"/>
                <w:szCs w:val="22"/>
              </w:rPr>
              <w:t>stipulate</w:t>
            </w:r>
            <w:proofErr w:type="gramEnd"/>
            <w:r w:rsidRPr="00685B47">
              <w:rPr>
                <w:rFonts w:ascii="Times New Roman" w:hAnsi="Times New Roman" w:cs="Times New Roman"/>
                <w:sz w:val="22"/>
                <w:szCs w:val="22"/>
              </w:rPr>
              <w:t xml:space="preserve"> that:</w:t>
            </w:r>
          </w:p>
          <w:p w14:paraId="79D835E4"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w:t>
            </w:r>
            <w:proofErr w:type="gramStart"/>
            <w:r w:rsidRPr="00685B47">
              <w:rPr>
                <w:rFonts w:ascii="Times New Roman" w:hAnsi="Times New Roman" w:cs="Times New Roman"/>
                <w:sz w:val="22"/>
                <w:szCs w:val="22"/>
              </w:rPr>
              <w:t>1.(</w:t>
            </w:r>
            <w:proofErr w:type="gramEnd"/>
            <w:r w:rsidRPr="00685B47">
              <w:rPr>
                <w:rFonts w:ascii="Times New Roman" w:hAnsi="Times New Roman" w:cs="Times New Roman"/>
                <w:sz w:val="22"/>
                <w:szCs w:val="22"/>
              </w:rPr>
              <w:t>2) The Federal Republic of Nigeria shall not be governed, nor shall any person or group of persons take control of the Government of Nigeria or any part thereof, except in accordance with the provisions of this Constitution."</w:t>
            </w:r>
          </w:p>
          <w:p w14:paraId="76986283" w14:textId="77777777"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In my view, in the interpretation of the above cited provision, a Local Government Area is a part of Nigeria, therefore, the provision cited above equally applies to a Local Government. Consequently, by Section 7(1) of the Constitution, democratic operation of governance of Local Government Councils is envisaged, through democratically elected offices. Therefore, the administration or governance of Local Governments through Caretaker bodies or whatever contraption is a grave violation of the Constitution. See Governor of Ekiti State &amp; Ors v. Olubunmi &amp; Ors (2016) LPELR-48040(SC), Eze &amp; Or v Gov. of Abia State &amp; Or (2014) LPELR-23276 (SC), Attorney-General of Plateau State v </w:t>
            </w:r>
            <w:proofErr w:type="spellStart"/>
            <w:r w:rsidRPr="00685B47">
              <w:rPr>
                <w:rFonts w:ascii="Times New Roman" w:hAnsi="Times New Roman" w:cs="Times New Roman"/>
                <w:sz w:val="22"/>
                <w:szCs w:val="22"/>
              </w:rPr>
              <w:t>Goyol</w:t>
            </w:r>
            <w:proofErr w:type="spellEnd"/>
            <w:r w:rsidRPr="00685B47">
              <w:rPr>
                <w:rFonts w:ascii="Times New Roman" w:hAnsi="Times New Roman" w:cs="Times New Roman"/>
                <w:sz w:val="22"/>
                <w:szCs w:val="22"/>
              </w:rPr>
              <w:t xml:space="preserve"> (2007) 16 NWLR (Pt. 1039) </w:t>
            </w:r>
            <w:proofErr w:type="gramStart"/>
            <w:r w:rsidRPr="00685B47">
              <w:rPr>
                <w:rFonts w:ascii="Times New Roman" w:hAnsi="Times New Roman" w:cs="Times New Roman"/>
                <w:sz w:val="22"/>
                <w:szCs w:val="22"/>
              </w:rPr>
              <w:t>94,  All</w:t>
            </w:r>
            <w:proofErr w:type="gramEnd"/>
            <w:r w:rsidRPr="00685B47">
              <w:rPr>
                <w:rFonts w:ascii="Times New Roman" w:hAnsi="Times New Roman" w:cs="Times New Roman"/>
                <w:sz w:val="22"/>
                <w:szCs w:val="22"/>
              </w:rPr>
              <w:t xml:space="preserve"> Progressives Congress &amp; Ors v Enugu State Independent Electoral Commission &amp; Ors (2021) LPELR-55337 (SC). Thus, in All Progressives Congress v Enugu State Independent Electoral Commission (supra), my learned brother Kekere-Ekun, JSC stated poignantly that:</w:t>
            </w:r>
          </w:p>
          <w:p w14:paraId="462AE8F2" w14:textId="4F083100" w:rsidR="00310D87" w:rsidRPr="00685B47" w:rsidRDefault="00310D87"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 Governor who occupies his office as a result of a democratic exercise has a bounden duty to preserve, in all its ramifications, the existence of democratically elected Local Government Councils."  Per </w:t>
            </w:r>
            <w:proofErr w:type="gramStart"/>
            <w:r w:rsidRPr="00685B47">
              <w:rPr>
                <w:rFonts w:ascii="Times New Roman" w:hAnsi="Times New Roman" w:cs="Times New Roman"/>
                <w:sz w:val="22"/>
                <w:szCs w:val="22"/>
              </w:rPr>
              <w:t>TSAMMANI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142-146 paras. C-C)</w:t>
            </w:r>
          </w:p>
        </w:tc>
      </w:tr>
      <w:tr w:rsidR="00310D87" w:rsidRPr="00685B47" w14:paraId="7C5CABA8" w14:textId="77777777" w:rsidTr="00035367">
        <w:tc>
          <w:tcPr>
            <w:tcW w:w="729" w:type="dxa"/>
          </w:tcPr>
          <w:p w14:paraId="3295CA19" w14:textId="0051A88D" w:rsidR="00310D87" w:rsidRPr="00685B47" w:rsidRDefault="00BD421A"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3776E558" w14:textId="4F7F8D63" w:rsidR="00310D87" w:rsidRPr="00685B47" w:rsidRDefault="00BD421A"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103-104 paras. A)</w:t>
            </w:r>
          </w:p>
        </w:tc>
        <w:tc>
          <w:tcPr>
            <w:tcW w:w="9576" w:type="dxa"/>
          </w:tcPr>
          <w:p w14:paraId="674926A6" w14:textId="179C6F38" w:rsidR="00310D87" w:rsidRPr="00685B47" w:rsidRDefault="00BD421A" w:rsidP="00310D87">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"...Bearing in mind the aforenamed guidelines, the provisions of Section 162 (3), 5 and (6) are to be construed along with and in line with the provisions of Sections 1(1), (2) and 7 (1) of the Constitution in such a harmonious manner which very clearly aims at meeting and achieving the very essence, purport and intention of the framers of the Constitution to provide for financial independence of democratically elected Local Government Councils in Nigeria, just like the other two (2) tiers of government; that is the Federal and the State Governments; as provided for in Section 162(3). I entirely agree with the lead judgment that the provisions in Section 162(5) &amp; (6) only provide for the procedure by which the funds allocated to the Local Government Councils from the Federation Account are to be given or paid to them. The provisions of Subsections (5) &amp; (6) of Section 162 of the Constitution do not create any right in </w:t>
            </w:r>
            <w:proofErr w:type="spellStart"/>
            <w:r w:rsidRPr="00685B47">
              <w:rPr>
                <w:rFonts w:ascii="Times New Roman" w:hAnsi="Times New Roman" w:cs="Times New Roman"/>
                <w:sz w:val="22"/>
                <w:szCs w:val="22"/>
              </w:rPr>
              <w:t>favour</w:t>
            </w:r>
            <w:proofErr w:type="spellEnd"/>
            <w:r w:rsidRPr="00685B47">
              <w:rPr>
                <w:rFonts w:ascii="Times New Roman" w:hAnsi="Times New Roman" w:cs="Times New Roman"/>
                <w:sz w:val="22"/>
                <w:szCs w:val="22"/>
              </w:rPr>
              <w:t xml:space="preserve"> of the States in respect of the funds allocated to Local Government Councils from the Federation Account which they can validly and legitimately claim to be entitled to by resisting the relief sought by the Plaintiff that the funds, which undeniably belong to the Local Government Councils and meant by the Constitution, to be paid directly to the Local Government Councils from the Federation Account instead of having to be rooted through the procedure in Subsections (5) and (6) which has been demonstrated to be antithesis to the over-all, clear and manifest intention and objectives of the Constitution. To interpret or construe the provisions of Subsections (5) and (6) of 162 as imposing a command or mandatory procedure to get the funds from the Federation Account, belonging to the Local Government Councils in Nigeria, is to disregard, frustrate and defeat the primary intention and objective of the Constitution in providing funds, as and when due, to the democratically elected Local Government Councils to ensure their financial autonomy, sustainability and even existence."  Per </w:t>
            </w:r>
            <w:proofErr w:type="gramStart"/>
            <w:r w:rsidRPr="00685B47">
              <w:rPr>
                <w:rFonts w:ascii="Times New Roman" w:hAnsi="Times New Roman" w:cs="Times New Roman"/>
                <w:sz w:val="22"/>
                <w:szCs w:val="22"/>
              </w:rPr>
              <w:t>GARBA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103-104 paras. A)</w:t>
            </w:r>
          </w:p>
        </w:tc>
      </w:tr>
      <w:tr w:rsidR="00BD421A" w:rsidRPr="00685B47" w14:paraId="73F56A1F" w14:textId="77777777" w:rsidTr="00035367">
        <w:tc>
          <w:tcPr>
            <w:tcW w:w="729" w:type="dxa"/>
          </w:tcPr>
          <w:p w14:paraId="3C2F1CD9" w14:textId="66FB6E61" w:rsidR="00BD421A" w:rsidRPr="00685B47" w:rsidRDefault="0061747F"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2024</w:t>
            </w:r>
          </w:p>
        </w:tc>
        <w:tc>
          <w:tcPr>
            <w:tcW w:w="2020" w:type="dxa"/>
          </w:tcPr>
          <w:p w14:paraId="76727A2F" w14:textId="41CD2890" w:rsidR="00BD421A" w:rsidRPr="00685B47" w:rsidRDefault="0061747F"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96-98 paras. D)</w:t>
            </w:r>
          </w:p>
        </w:tc>
        <w:tc>
          <w:tcPr>
            <w:tcW w:w="9576" w:type="dxa"/>
          </w:tcPr>
          <w:p w14:paraId="55F2D41B" w14:textId="77777777" w:rsidR="0061747F" w:rsidRPr="00685B47" w:rsidRDefault="0061747F" w:rsidP="0061747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"Read in isolation, the provisions of Section 162 (5) and (6) of the Constitution seem to, by the use of the word "shall" in both, make it mandatory that funds standing to the credit of Local Governments in the Federation Account be "allocated directly" to states for the benefit of their Local Government Councils and that each of the states are to maintain a special account into which "such allocations to the local government council of the state" are to be paid. However, the indisputable intendment and purpose of both subsections is for the said funds to get to, be transmitted and forwarded to the Local Government Councils directly by the states through whom the funds are sent, as agents of the Local Government Councils only for the purpose of the "allocation" and payment in to the special account to be maintained for the purpose, of the funds standing to the credit of such Local Governments.</w:t>
            </w:r>
          </w:p>
          <w:p w14:paraId="5FBFFA21" w14:textId="77777777" w:rsidR="0061747F" w:rsidRPr="00685B47" w:rsidRDefault="0061747F" w:rsidP="0061747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is beyond reasonable argument that the only plausible purport of the provisions in Subsections (5) and (6) of Section 162 of the Constitution is to provide for the procedure, the channel and the method of transmission, remission and forwarding the funds standing to the credit of the Local Governments (as the legitimate beneficial owners thereof) directly to them through their constitutionally designated and appointed agents; the states. The right to the ownership and entitlement to the funds standing to the credit </w:t>
            </w:r>
            <w:r w:rsidRPr="00685B47">
              <w:rPr>
                <w:rFonts w:ascii="Times New Roman" w:hAnsi="Times New Roman" w:cs="Times New Roman"/>
                <w:sz w:val="22"/>
                <w:szCs w:val="22"/>
              </w:rPr>
              <w:lastRenderedPageBreak/>
              <w:t xml:space="preserve">of the Federation Account, was created by, conferred on and vested in the Local Governments, just like the Federal and State Governments, by dint of the provisions in Section 162 (3) which prescribes </w:t>
            </w:r>
            <w:proofErr w:type="gramStart"/>
            <w:r w:rsidRPr="00685B47">
              <w:rPr>
                <w:rFonts w:ascii="Times New Roman" w:hAnsi="Times New Roman" w:cs="Times New Roman"/>
                <w:sz w:val="22"/>
                <w:szCs w:val="22"/>
              </w:rPr>
              <w:t>thus:-</w:t>
            </w:r>
            <w:proofErr w:type="gramEnd"/>
          </w:p>
          <w:p w14:paraId="20C6569C" w14:textId="62EBBA86" w:rsidR="00BD421A" w:rsidRPr="00685B47" w:rsidRDefault="0061747F" w:rsidP="0061747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"(3) Any amount standing to the credit of the Federation Account shall be distributed among the Federal and State Government and the local government councils in each State on such terms and in such manner as may be prescribed by the National Assembly."  Per </w:t>
            </w:r>
            <w:proofErr w:type="gramStart"/>
            <w:r w:rsidRPr="00685B47">
              <w:rPr>
                <w:rFonts w:ascii="Times New Roman" w:hAnsi="Times New Roman" w:cs="Times New Roman"/>
                <w:sz w:val="22"/>
                <w:szCs w:val="22"/>
              </w:rPr>
              <w:t>GARBA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96-98 paras. D)</w:t>
            </w:r>
          </w:p>
        </w:tc>
      </w:tr>
      <w:tr w:rsidR="0061747F" w:rsidRPr="00685B47" w14:paraId="5E259083" w14:textId="77777777" w:rsidTr="00035367">
        <w:tc>
          <w:tcPr>
            <w:tcW w:w="729" w:type="dxa"/>
          </w:tcPr>
          <w:p w14:paraId="2043D4FA" w14:textId="582AF496" w:rsidR="0061747F" w:rsidRPr="00685B47" w:rsidRDefault="00E155EA"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654E2CF2" w14:textId="6CE5F22F" w:rsidR="0061747F" w:rsidRPr="00685B47" w:rsidRDefault="00E155EA"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48-53 paras. D)</w:t>
            </w:r>
          </w:p>
        </w:tc>
        <w:tc>
          <w:tcPr>
            <w:tcW w:w="9576" w:type="dxa"/>
          </w:tcPr>
          <w:p w14:paraId="3364EB8A" w14:textId="77777777" w:rsidR="00E155EA" w:rsidRPr="00685B47" w:rsidRDefault="00E155EA" w:rsidP="00E155E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"This Court has in several decisions declared as unconstitutional and illegal any interference by the State Government or the Governor of a State with the independent functioning of the local government councils including the tenure of office of democratically elected local government councils. This Court in </w:t>
            </w:r>
            <w:proofErr w:type="spellStart"/>
            <w:r w:rsidRPr="00685B47">
              <w:rPr>
                <w:rFonts w:ascii="Times New Roman" w:hAnsi="Times New Roman" w:cs="Times New Roman"/>
                <w:sz w:val="22"/>
                <w:szCs w:val="22"/>
              </w:rPr>
              <w:t>Ajuwon</w:t>
            </w:r>
            <w:proofErr w:type="spellEnd"/>
            <w:r w:rsidRPr="00685B47">
              <w:rPr>
                <w:rFonts w:ascii="Times New Roman" w:hAnsi="Times New Roman" w:cs="Times New Roman"/>
                <w:sz w:val="22"/>
                <w:szCs w:val="22"/>
              </w:rPr>
              <w:t xml:space="preserve"> V Gov of Oyo State (supra) held that "a democratically elected local Government Council does not exist at the pleasure, whims and caprice of either the governor or the House of Assembly. The misconception by the state authorities that the Constitution does not intend to grant and guarantee autonomy to the local government is only a brain wave nurtured by sheer aggrandizement and megalomaniac instinct to conquer and make the local government mere parastatals of the state. That is the very mischief Section 7(1) of the Constitution has set out to address, and it must be so read and construed purposefully. The Constitution and its provisions are to be read and construed broadly and liberally to promote their purpose." In APC &amp; ORS V Enugu State Independent Electoral Commission &amp; Ors (2021) LPELR-55337(SC) this Court also held that - It has been settled beyond any equivocation that that the continued existence of democratically elected Local Government Councils is sacrosanct, non-negotiable and cannot be tempered with by any authority whatsoever. </w:t>
            </w:r>
            <w:proofErr w:type="gramStart"/>
            <w:r w:rsidRPr="00685B47">
              <w:rPr>
                <w:rFonts w:ascii="Times New Roman" w:hAnsi="Times New Roman" w:cs="Times New Roman"/>
                <w:sz w:val="22"/>
                <w:szCs w:val="22"/>
              </w:rPr>
              <w:t>It follows therefore, that</w:t>
            </w:r>
            <w:proofErr w:type="gramEnd"/>
            <w:r w:rsidRPr="00685B47">
              <w:rPr>
                <w:rFonts w:ascii="Times New Roman" w:hAnsi="Times New Roman" w:cs="Times New Roman"/>
                <w:sz w:val="22"/>
                <w:szCs w:val="22"/>
              </w:rPr>
              <w:t xml:space="preserve"> any law made by the Enugu State House of Assembly, which attempts to impose non-democratically elected persons on the citizens of the state is the antithesis of the existence democratically elected Local Government Councils constitutionally guaranteed. See also Gov. of Ekiti State V </w:t>
            </w:r>
            <w:proofErr w:type="spellStart"/>
            <w:r w:rsidRPr="00685B47">
              <w:rPr>
                <w:rFonts w:ascii="Times New Roman" w:hAnsi="Times New Roman" w:cs="Times New Roman"/>
                <w:sz w:val="22"/>
                <w:szCs w:val="22"/>
              </w:rPr>
              <w:t>Olubunmo</w:t>
            </w:r>
            <w:proofErr w:type="spellEnd"/>
            <w:r w:rsidRPr="00685B47">
              <w:rPr>
                <w:rFonts w:ascii="Times New Roman" w:hAnsi="Times New Roman" w:cs="Times New Roman"/>
                <w:sz w:val="22"/>
                <w:szCs w:val="22"/>
              </w:rPr>
              <w:t xml:space="preserve"> (supra), Eze V Gov of Abia(supra). </w:t>
            </w:r>
            <w:proofErr w:type="gramStart"/>
            <w:r w:rsidRPr="00685B47">
              <w:rPr>
                <w:rFonts w:ascii="Times New Roman" w:hAnsi="Times New Roman" w:cs="Times New Roman"/>
                <w:sz w:val="22"/>
                <w:szCs w:val="22"/>
              </w:rPr>
              <w:t>?In</w:t>
            </w:r>
            <w:proofErr w:type="gramEnd"/>
            <w:r w:rsidRPr="00685B47">
              <w:rPr>
                <w:rFonts w:ascii="Times New Roman" w:hAnsi="Times New Roman" w:cs="Times New Roman"/>
                <w:sz w:val="22"/>
                <w:szCs w:val="22"/>
              </w:rPr>
              <w:t xml:space="preserve"> </w:t>
            </w:r>
            <w:proofErr w:type="spellStart"/>
            <w:r w:rsidRPr="00685B47">
              <w:rPr>
                <w:rFonts w:ascii="Times New Roman" w:hAnsi="Times New Roman" w:cs="Times New Roman"/>
                <w:sz w:val="22"/>
                <w:szCs w:val="22"/>
              </w:rPr>
              <w:t>Ajuwon</w:t>
            </w:r>
            <w:proofErr w:type="spellEnd"/>
            <w:r w:rsidRPr="00685B47">
              <w:rPr>
                <w:rFonts w:ascii="Times New Roman" w:hAnsi="Times New Roman" w:cs="Times New Roman"/>
                <w:sz w:val="22"/>
                <w:szCs w:val="22"/>
              </w:rPr>
              <w:t xml:space="preserve"> V Gov. of Oyo State (supra) this Court had also stated that "It is unthinkable that a democratically elected Governor would embark on these unwholesome undemocratic tendencies. These tendencies no doubt endanger democracy and the rule of law. It is almost becoming a </w:t>
            </w:r>
            <w:proofErr w:type="gramStart"/>
            <w:r w:rsidRPr="00685B47">
              <w:rPr>
                <w:rFonts w:ascii="Times New Roman" w:hAnsi="Times New Roman" w:cs="Times New Roman"/>
                <w:sz w:val="22"/>
                <w:szCs w:val="22"/>
              </w:rPr>
              <w:t xml:space="preserve">universal </w:t>
            </w:r>
            <w:proofErr w:type="spellStart"/>
            <w:r w:rsidRPr="00685B47">
              <w:rPr>
                <w:rFonts w:ascii="Times New Roman" w:hAnsi="Times New Roman" w:cs="Times New Roman"/>
                <w:sz w:val="22"/>
                <w:szCs w:val="22"/>
              </w:rPr>
              <w:t>phenomena</w:t>
            </w:r>
            <w:proofErr w:type="spellEnd"/>
            <w:proofErr w:type="gramEnd"/>
            <w:r w:rsidRPr="00685B47">
              <w:rPr>
                <w:rFonts w:ascii="Times New Roman" w:hAnsi="Times New Roman" w:cs="Times New Roman"/>
                <w:sz w:val="22"/>
                <w:szCs w:val="22"/>
              </w:rPr>
              <w:t xml:space="preserve"> that the democratically elected Governors have constituted themselves a </w:t>
            </w:r>
            <w:proofErr w:type="gramStart"/>
            <w:r w:rsidRPr="00685B47">
              <w:rPr>
                <w:rFonts w:ascii="Times New Roman" w:hAnsi="Times New Roman" w:cs="Times New Roman"/>
                <w:sz w:val="22"/>
                <w:szCs w:val="22"/>
              </w:rPr>
              <w:t>specie</w:t>
            </w:r>
            <w:proofErr w:type="gramEnd"/>
            <w:r w:rsidRPr="00685B47">
              <w:rPr>
                <w:rFonts w:ascii="Times New Roman" w:hAnsi="Times New Roman" w:cs="Times New Roman"/>
                <w:sz w:val="22"/>
                <w:szCs w:val="22"/>
              </w:rPr>
              <w:t xml:space="preserve"> most dangerous to democracy in this country. They disdainfully disregard and disrupt democratically elected Local Government Councils and appoint their lackeys as caretaker committees to run affairs of the Local Governments. It should be reiterated as Abdullahi, PCA and Ndukwe-Anyanwu, JCA did say, respectively in Abubakar V A.G, Federation (2007) 3 NWLR (pt.1022) 601 (CA) at 619 and A.G Benue State v Umar (CA) (supra) at 363, that an elected person is not an employee of anybody except the electorate that voted him in. It is only the electorate that can fire him. Democratic elections should always be </w:t>
            </w:r>
            <w:proofErr w:type="gramStart"/>
            <w:r w:rsidRPr="00685B47">
              <w:rPr>
                <w:rFonts w:ascii="Times New Roman" w:hAnsi="Times New Roman" w:cs="Times New Roman"/>
                <w:sz w:val="22"/>
                <w:szCs w:val="22"/>
              </w:rPr>
              <w:t>sacrosanct</w:t>
            </w:r>
            <w:proofErr w:type="gramEnd"/>
            <w:r w:rsidRPr="00685B47">
              <w:rPr>
                <w:rFonts w:ascii="Times New Roman" w:hAnsi="Times New Roman" w:cs="Times New Roman"/>
                <w:sz w:val="22"/>
                <w:szCs w:val="22"/>
              </w:rPr>
              <w:t xml:space="preserve"> in this country, like in any other country, for democracy to thrive. Local Government Chairman and councilors being persons duly elected by the people cannot just be removed and their councils dissolved whimsically and arbitrarily by any other </w:t>
            </w:r>
            <w:r w:rsidRPr="00685B47">
              <w:rPr>
                <w:rFonts w:ascii="Times New Roman" w:hAnsi="Times New Roman" w:cs="Times New Roman"/>
                <w:sz w:val="22"/>
                <w:szCs w:val="22"/>
              </w:rPr>
              <w:lastRenderedPageBreak/>
              <w:t>elected persons in clear abuse of their office and powers. It is not right in law and under the Constitution to do that."</w:t>
            </w:r>
          </w:p>
          <w:p w14:paraId="41ACD537" w14:textId="77777777" w:rsidR="00E155EA" w:rsidRPr="00685B47" w:rsidRDefault="00E155EA" w:rsidP="00E155E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fact is common knowledge and </w:t>
            </w:r>
            <w:proofErr w:type="gramStart"/>
            <w:r w:rsidRPr="00685B47">
              <w:rPr>
                <w:rFonts w:ascii="Times New Roman" w:hAnsi="Times New Roman" w:cs="Times New Roman"/>
                <w:sz w:val="22"/>
                <w:szCs w:val="22"/>
              </w:rPr>
              <w:t>need</w:t>
            </w:r>
            <w:proofErr w:type="gramEnd"/>
            <w:r w:rsidRPr="00685B47">
              <w:rPr>
                <w:rFonts w:ascii="Times New Roman" w:hAnsi="Times New Roman" w:cs="Times New Roman"/>
                <w:sz w:val="22"/>
                <w:szCs w:val="22"/>
              </w:rPr>
              <w:t xml:space="preserve"> no proof that State Governments want to hold onto and manage allocations to local government councils from Federation Account, therefore do not want local government by democratically elected Local Government Councils and do not want to leave local government allocations from Federation for the Local Government Councils to control and manage. Their unconstitutional </w:t>
            </w:r>
            <w:proofErr w:type="gramStart"/>
            <w:r w:rsidRPr="00685B47">
              <w:rPr>
                <w:rFonts w:ascii="Times New Roman" w:hAnsi="Times New Roman" w:cs="Times New Roman"/>
                <w:sz w:val="22"/>
                <w:szCs w:val="22"/>
              </w:rPr>
              <w:t>take over</w:t>
            </w:r>
            <w:proofErr w:type="gramEnd"/>
            <w:r w:rsidRPr="00685B47">
              <w:rPr>
                <w:rFonts w:ascii="Times New Roman" w:hAnsi="Times New Roman" w:cs="Times New Roman"/>
                <w:sz w:val="22"/>
                <w:szCs w:val="22"/>
              </w:rPr>
              <w:t xml:space="preserve">, control and management of Local Government Allocation from the Federation Account is the impetus for their preference for Local Government Caretaker Committee by whatever name </w:t>
            </w:r>
            <w:proofErr w:type="gramStart"/>
            <w:r w:rsidRPr="00685B47">
              <w:rPr>
                <w:rFonts w:ascii="Times New Roman" w:hAnsi="Times New Roman" w:cs="Times New Roman"/>
                <w:sz w:val="22"/>
                <w:szCs w:val="22"/>
              </w:rPr>
              <w:t>called</w:t>
            </w:r>
            <w:proofErr w:type="gramEnd"/>
            <w:r w:rsidRPr="00685B47">
              <w:rPr>
                <w:rFonts w:ascii="Times New Roman" w:hAnsi="Times New Roman" w:cs="Times New Roman"/>
                <w:sz w:val="22"/>
                <w:szCs w:val="22"/>
              </w:rPr>
              <w:t xml:space="preserve"> over democratically elected Local Government Councils and their refusal to build the capacity of the State Independent Electoral Commission to be independent enough to hold truly democratic elections. They create the absence of democratically elected councils by not enabling the State Independent Electoral Commission to conduct democratic local government council elections and use</w:t>
            </w:r>
          </w:p>
          <w:p w14:paraId="1E7C6EC8" w14:textId="77777777" w:rsidR="00E155EA" w:rsidRPr="00685B47" w:rsidRDefault="00E155EA" w:rsidP="00E155E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that as an excuse to appoint </w:t>
            </w:r>
            <w:proofErr w:type="gramStart"/>
            <w:r w:rsidRPr="00685B47">
              <w:rPr>
                <w:rFonts w:ascii="Times New Roman" w:hAnsi="Times New Roman" w:cs="Times New Roman"/>
                <w:sz w:val="22"/>
                <w:szCs w:val="22"/>
              </w:rPr>
              <w:t>care taker</w:t>
            </w:r>
            <w:proofErr w:type="gramEnd"/>
            <w:r w:rsidRPr="00685B47">
              <w:rPr>
                <w:rFonts w:ascii="Times New Roman" w:hAnsi="Times New Roman" w:cs="Times New Roman"/>
                <w:sz w:val="22"/>
                <w:szCs w:val="22"/>
              </w:rPr>
              <w:t xml:space="preserve"> Committee or administrators or dissolve a democratically elected Council and appoint Local Government Caretaker Committees or administrators. Such appointment cannot be justified in any circumstance. It is unconstitutional. A State Government or the Governor of a State has no power to constitute, appoint or determine a local government that S.7(1) of the 1999 Constitution has prescribed can only be by Local government councils democratically elected by persons in a local government area. As this Court restated in Friday V Governor of Ondo State (supra) "the Local Government Council is the third tier of government in our federal structure government. No </w:t>
            </w:r>
            <w:proofErr w:type="gramStart"/>
            <w:r w:rsidRPr="00685B47">
              <w:rPr>
                <w:rFonts w:ascii="Times New Roman" w:hAnsi="Times New Roman" w:cs="Times New Roman"/>
                <w:sz w:val="22"/>
                <w:szCs w:val="22"/>
              </w:rPr>
              <w:t>tier</w:t>
            </w:r>
            <w:proofErr w:type="gramEnd"/>
            <w:r w:rsidRPr="00685B47">
              <w:rPr>
                <w:rFonts w:ascii="Times New Roman" w:hAnsi="Times New Roman" w:cs="Times New Roman"/>
                <w:sz w:val="22"/>
                <w:szCs w:val="22"/>
              </w:rPr>
              <w:t xml:space="preserve"> of government is a subset of the other. Their relationship </w:t>
            </w:r>
            <w:proofErr w:type="gramStart"/>
            <w:r w:rsidRPr="00685B47">
              <w:rPr>
                <w:rFonts w:ascii="Times New Roman" w:hAnsi="Times New Roman" w:cs="Times New Roman"/>
                <w:sz w:val="22"/>
                <w:szCs w:val="22"/>
              </w:rPr>
              <w:t>is as</w:t>
            </w:r>
            <w:proofErr w:type="gramEnd"/>
            <w:r w:rsidRPr="00685B47">
              <w:rPr>
                <w:rFonts w:ascii="Times New Roman" w:hAnsi="Times New Roman" w:cs="Times New Roman"/>
                <w:sz w:val="22"/>
                <w:szCs w:val="22"/>
              </w:rPr>
              <w:t xml:space="preserve"> defined by the Constitution and other laws. Each must respect this relationship and deal with the other only in </w:t>
            </w:r>
            <w:proofErr w:type="gramStart"/>
            <w:r w:rsidRPr="00685B47">
              <w:rPr>
                <w:rFonts w:ascii="Times New Roman" w:hAnsi="Times New Roman" w:cs="Times New Roman"/>
                <w:sz w:val="22"/>
                <w:szCs w:val="22"/>
              </w:rPr>
              <w:t>accordance</w:t>
            </w:r>
            <w:proofErr w:type="gramEnd"/>
            <w:r w:rsidRPr="00685B47">
              <w:rPr>
                <w:rFonts w:ascii="Times New Roman" w:hAnsi="Times New Roman" w:cs="Times New Roman"/>
                <w:sz w:val="22"/>
                <w:szCs w:val="22"/>
              </w:rPr>
              <w:t xml:space="preserve"> the Constitution and other laws."</w:t>
            </w:r>
          </w:p>
          <w:p w14:paraId="26B2B34B" w14:textId="77777777" w:rsidR="00E155EA" w:rsidRPr="00685B47" w:rsidRDefault="00E155EA" w:rsidP="00E155E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In Knight </w:t>
            </w:r>
            <w:proofErr w:type="spellStart"/>
            <w:r w:rsidRPr="00685B47">
              <w:rPr>
                <w:rFonts w:ascii="Times New Roman" w:hAnsi="Times New Roman" w:cs="Times New Roman"/>
                <w:sz w:val="22"/>
                <w:szCs w:val="22"/>
              </w:rPr>
              <w:t>FrankRutley</w:t>
            </w:r>
            <w:proofErr w:type="spellEnd"/>
            <w:r w:rsidRPr="00685B47">
              <w:rPr>
                <w:rFonts w:ascii="Times New Roman" w:hAnsi="Times New Roman" w:cs="Times New Roman"/>
                <w:sz w:val="22"/>
                <w:szCs w:val="22"/>
              </w:rPr>
              <w:t xml:space="preserve"> (Nig.) V A-G, Kano State (1998) 7 NWLR (Pt 556) 1 at 19, this Court per Uwais CJN held that "The powers exercisable by the Federal, State and Local Governments have been clearly identified under the 1979 Constitution. With the exception of the items under the Concurrent Legislative List each of the three tiers of Government exercises exclusive power over the subject under its control."</w:t>
            </w:r>
          </w:p>
          <w:p w14:paraId="031F2D9D" w14:textId="30950669" w:rsidR="0061747F" w:rsidRPr="00685B47" w:rsidRDefault="00E155EA" w:rsidP="00E155EA">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In A G of Abia State V AG of Federation (2006) LPELR-613(SC) this Court again stated that "where the rule of law reigns, political expediency ought to be sacrificed on the altar of the rule of law so as to guarantee the continued existence of institutions fashioned to promote social values of liberty, orderly conduct and development, particularly in a republic founded on the principles of federalism where power is not only apportioned between the federal and state governments, but also the local Governments with checks and balances. Within the Federal and State Governments, power is further apportioned among three arms of government termed </w:t>
            </w:r>
            <w:proofErr w:type="gramStart"/>
            <w:r w:rsidRPr="00685B47">
              <w:rPr>
                <w:rFonts w:ascii="Times New Roman" w:hAnsi="Times New Roman" w:cs="Times New Roman"/>
                <w:sz w:val="22"/>
                <w:szCs w:val="22"/>
              </w:rPr>
              <w:t>the Legislature</w:t>
            </w:r>
            <w:proofErr w:type="gramEnd"/>
            <w:r w:rsidRPr="00685B47">
              <w:rPr>
                <w:rFonts w:ascii="Times New Roman" w:hAnsi="Times New Roman" w:cs="Times New Roman"/>
                <w:sz w:val="22"/>
                <w:szCs w:val="22"/>
              </w:rPr>
              <w:t xml:space="preserve">, Executive and </w:t>
            </w:r>
            <w:proofErr w:type="gramStart"/>
            <w:r w:rsidRPr="00685B47">
              <w:rPr>
                <w:rFonts w:ascii="Times New Roman" w:hAnsi="Times New Roman" w:cs="Times New Roman"/>
                <w:sz w:val="22"/>
                <w:szCs w:val="22"/>
              </w:rPr>
              <w:t>the Judiciary</w:t>
            </w:r>
            <w:proofErr w:type="gramEnd"/>
            <w:r w:rsidRPr="00685B47">
              <w:rPr>
                <w:rFonts w:ascii="Times New Roman" w:hAnsi="Times New Roman" w:cs="Times New Roman"/>
                <w:sz w:val="22"/>
                <w:szCs w:val="22"/>
              </w:rPr>
              <w:t xml:space="preserve">. See Sections 4, 5 and 6 of the 1999 Constitution."  Per </w:t>
            </w:r>
            <w:proofErr w:type="gramStart"/>
            <w:r w:rsidRPr="00685B47">
              <w:rPr>
                <w:rFonts w:ascii="Times New Roman" w:hAnsi="Times New Roman" w:cs="Times New Roman"/>
                <w:sz w:val="22"/>
                <w:szCs w:val="22"/>
              </w:rPr>
              <w:t>AGIM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48-53 paras. D)</w:t>
            </w:r>
          </w:p>
        </w:tc>
      </w:tr>
      <w:tr w:rsidR="00E155EA" w:rsidRPr="00685B47" w14:paraId="681137FC" w14:textId="77777777" w:rsidTr="00035367">
        <w:tc>
          <w:tcPr>
            <w:tcW w:w="729" w:type="dxa"/>
          </w:tcPr>
          <w:p w14:paraId="51D834BE" w14:textId="35A64059" w:rsidR="00E155EA" w:rsidRPr="00685B47" w:rsidRDefault="003C33E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6E6C3EBA" w14:textId="623E1279" w:rsidR="00E155EA" w:rsidRPr="00685B47" w:rsidRDefault="003C33E3"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45-47 paras. F)</w:t>
            </w:r>
          </w:p>
        </w:tc>
        <w:tc>
          <w:tcPr>
            <w:tcW w:w="9576" w:type="dxa"/>
          </w:tcPr>
          <w:p w14:paraId="4DCDA07F" w14:textId="77777777" w:rsidR="003C33E3" w:rsidRPr="00685B47" w:rsidRDefault="003C33E3" w:rsidP="003C33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"For local government areas, specific provision for their governance is made in S.7(1) of the 1999 Constitution which provides that Local government shall be by democratically elected Local Government Councils. The Constitution having prescribed that its government shall be by democratically elected Local Government Councils, it cannot be governed by any other body or means. </w:t>
            </w:r>
            <w:proofErr w:type="gramStart"/>
            <w:r w:rsidRPr="00685B47">
              <w:rPr>
                <w:rFonts w:ascii="Times New Roman" w:hAnsi="Times New Roman" w:cs="Times New Roman"/>
                <w:sz w:val="22"/>
                <w:szCs w:val="22"/>
              </w:rPr>
              <w:t>Therefore</w:t>
            </w:r>
            <w:proofErr w:type="gramEnd"/>
            <w:r w:rsidRPr="00685B47">
              <w:rPr>
                <w:rFonts w:ascii="Times New Roman" w:hAnsi="Times New Roman" w:cs="Times New Roman"/>
                <w:sz w:val="22"/>
                <w:szCs w:val="22"/>
              </w:rPr>
              <w:t xml:space="preserve"> it cannot be governed or administered by the Federal Government, State Government, Governor of a State, Local Government Caretaker Committee, Interim Local Government Council, Administrator, Head of Local Government or by whatever name called or by any other State agency or other body. The government of a local government area other than by a democratically elected council is not in accordance with the 1999 Constitution.</w:t>
            </w:r>
          </w:p>
          <w:p w14:paraId="64931229" w14:textId="77777777" w:rsidR="003C33E3" w:rsidRPr="00685B47" w:rsidRDefault="003C33E3" w:rsidP="003C33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S.1(2) of the 1999 Constitution provides that no person or group of persons shall take control of the government of any part of Nigeria contrary to the provisions of the Constitution. The exact text of this provision reads thusly - The Federal Republic of Nigeria shall not be governed, nor shall any persons or group of persons take control of the Government of Nigeria or any part thereof, except in accordance with the provisions of this Constitution.</w:t>
            </w:r>
          </w:p>
          <w:p w14:paraId="792C898E" w14:textId="77777777" w:rsidR="003C33E3" w:rsidRPr="00685B47" w:rsidRDefault="003C33E3" w:rsidP="003C33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The law is settled by a long line of decisions of this Court</w:t>
            </w:r>
          </w:p>
          <w:p w14:paraId="49AF6061" w14:textId="3CA6048C" w:rsidR="00E155EA" w:rsidRPr="00685B47" w:rsidRDefault="003C33E3" w:rsidP="003C33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that by virtue of Ss. 1(2) and 7(1) of the 1999 Constitution, local government must be by democratically elected local government councils and no other body and that the government or administration of a local government area by a State Government, Governor of a State, Local Government Caretaker Committee, Interim Local Government Council, Administrator, Head of Local Government or by whatever name called or by any other State agency or other body is not in accordance with the 1999 Constitution , is therefore unconstitutional, illegal and of no effect. See for example </w:t>
            </w:r>
            <w:proofErr w:type="spellStart"/>
            <w:r w:rsidRPr="00685B47">
              <w:rPr>
                <w:rFonts w:ascii="Times New Roman" w:hAnsi="Times New Roman" w:cs="Times New Roman"/>
                <w:sz w:val="22"/>
                <w:szCs w:val="22"/>
              </w:rPr>
              <w:t>Ajuwon</w:t>
            </w:r>
            <w:proofErr w:type="spellEnd"/>
            <w:r w:rsidRPr="00685B47">
              <w:rPr>
                <w:rFonts w:ascii="Times New Roman" w:hAnsi="Times New Roman" w:cs="Times New Roman"/>
                <w:sz w:val="22"/>
                <w:szCs w:val="22"/>
              </w:rPr>
              <w:t xml:space="preserve"> V Gov. of Oyo State (2021) LPELR-55339(SC), Gov. of Ekiti State V </w:t>
            </w:r>
            <w:proofErr w:type="spellStart"/>
            <w:r w:rsidRPr="00685B47">
              <w:rPr>
                <w:rFonts w:ascii="Times New Roman" w:hAnsi="Times New Roman" w:cs="Times New Roman"/>
                <w:sz w:val="22"/>
                <w:szCs w:val="22"/>
              </w:rPr>
              <w:t>Olubunmo</w:t>
            </w:r>
            <w:proofErr w:type="spellEnd"/>
            <w:r w:rsidRPr="00685B47">
              <w:rPr>
                <w:rFonts w:ascii="Times New Roman" w:hAnsi="Times New Roman" w:cs="Times New Roman"/>
                <w:sz w:val="22"/>
                <w:szCs w:val="22"/>
              </w:rPr>
              <w:t xml:space="preserve"> (2017) 13 NWLR (Pt.1551) 7, Eze V Gov. of Abia State &amp; Ors (2014) 14 NWLR (Pt.1426) 192, Friday V Governor of Ondo State (2022) 16 NWLR (pt.1857) 585 at 648 SC."  Per </w:t>
            </w:r>
            <w:proofErr w:type="gramStart"/>
            <w:r w:rsidRPr="00685B47">
              <w:rPr>
                <w:rFonts w:ascii="Times New Roman" w:hAnsi="Times New Roman" w:cs="Times New Roman"/>
                <w:sz w:val="22"/>
                <w:szCs w:val="22"/>
              </w:rPr>
              <w:t>AGIM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45-47 paras. F)</w:t>
            </w:r>
          </w:p>
        </w:tc>
      </w:tr>
      <w:tr w:rsidR="003C33E3" w:rsidRPr="00685B47" w14:paraId="17B6BB28" w14:textId="77777777" w:rsidTr="00035367">
        <w:tc>
          <w:tcPr>
            <w:tcW w:w="729" w:type="dxa"/>
          </w:tcPr>
          <w:p w14:paraId="5FE4AFC5" w14:textId="1B92FA9B" w:rsidR="003C33E3" w:rsidRPr="00685B47" w:rsidRDefault="00294030"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2024</w:t>
            </w:r>
          </w:p>
        </w:tc>
        <w:tc>
          <w:tcPr>
            <w:tcW w:w="2020" w:type="dxa"/>
          </w:tcPr>
          <w:p w14:paraId="6337F09B" w14:textId="0BF6239C" w:rsidR="003C33E3" w:rsidRPr="00685B47" w:rsidRDefault="00294030"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47-48 paras. E)</w:t>
            </w:r>
          </w:p>
        </w:tc>
        <w:tc>
          <w:tcPr>
            <w:tcW w:w="9576" w:type="dxa"/>
          </w:tcPr>
          <w:p w14:paraId="7416548E" w14:textId="1B2EE3ED" w:rsidR="003C33E3" w:rsidRPr="00685B47" w:rsidRDefault="00294030" w:rsidP="003C33E3">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"After prescribing that local government shall be </w:t>
            </w:r>
            <w:proofErr w:type="gramStart"/>
            <w:r w:rsidRPr="00685B47">
              <w:rPr>
                <w:rFonts w:ascii="Times New Roman" w:hAnsi="Times New Roman" w:cs="Times New Roman"/>
                <w:sz w:val="22"/>
                <w:szCs w:val="22"/>
              </w:rPr>
              <w:t>by democratically elected</w:t>
            </w:r>
            <w:proofErr w:type="gramEnd"/>
            <w:r w:rsidRPr="00685B47">
              <w:rPr>
                <w:rFonts w:ascii="Times New Roman" w:hAnsi="Times New Roman" w:cs="Times New Roman"/>
                <w:sz w:val="22"/>
                <w:szCs w:val="22"/>
              </w:rPr>
              <w:t xml:space="preserve"> local government councils, S. 7(1) of the 1999 Constitution imposed a constitutional duty on the Government of every State to ensure their existence under a law. The word existence in S.7(1) includes their </w:t>
            </w:r>
            <w:proofErr w:type="gramStart"/>
            <w:r w:rsidRPr="00685B47">
              <w:rPr>
                <w:rFonts w:ascii="Times New Roman" w:hAnsi="Times New Roman" w:cs="Times New Roman"/>
                <w:sz w:val="22"/>
                <w:szCs w:val="22"/>
              </w:rPr>
              <w:t>election</w:t>
            </w:r>
            <w:proofErr w:type="gramEnd"/>
            <w:r w:rsidRPr="00685B47">
              <w:rPr>
                <w:rFonts w:ascii="Times New Roman" w:hAnsi="Times New Roman" w:cs="Times New Roman"/>
                <w:sz w:val="22"/>
                <w:szCs w:val="22"/>
              </w:rPr>
              <w:t xml:space="preserve"> and tenure. S.7(1) also requires that the said law provides for the establishment, structure, composition, finance and functions of such councils. A law made by the Government of a State to ensure the existence of a local government council in accordance with S.7(1) of the 1999 Constitution must not contain any provision that undermines or destroys the democratic nature of the Local Government Councils or that renders them departments or mere appendages of a State Government. Such law must provide for their establishment, structure, composition, finance and function as government of the local Government area independent of the State Government."  Per </w:t>
            </w:r>
            <w:proofErr w:type="gramStart"/>
            <w:r w:rsidRPr="00685B47">
              <w:rPr>
                <w:rFonts w:ascii="Times New Roman" w:hAnsi="Times New Roman" w:cs="Times New Roman"/>
                <w:sz w:val="22"/>
                <w:szCs w:val="22"/>
              </w:rPr>
              <w:t>AGIM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47-48 paras. E)</w:t>
            </w:r>
          </w:p>
        </w:tc>
      </w:tr>
      <w:tr w:rsidR="00294030" w:rsidRPr="00685B47" w14:paraId="48661FEF" w14:textId="77777777" w:rsidTr="00035367">
        <w:tc>
          <w:tcPr>
            <w:tcW w:w="729" w:type="dxa"/>
          </w:tcPr>
          <w:p w14:paraId="5158727D" w14:textId="781085B3" w:rsidR="00294030" w:rsidRPr="00685B47" w:rsidRDefault="00294030"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492D180D" w14:textId="214B5D75" w:rsidR="00294030" w:rsidRPr="00685B47" w:rsidRDefault="00294030"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41-45 paras. E)</w:t>
            </w:r>
          </w:p>
        </w:tc>
        <w:tc>
          <w:tcPr>
            <w:tcW w:w="9576" w:type="dxa"/>
          </w:tcPr>
          <w:p w14:paraId="7832B9EC" w14:textId="77777777" w:rsidR="00294030" w:rsidRPr="00685B47" w:rsidRDefault="00294030" w:rsidP="00294030">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 think that the approach of a direct payment to the Local Government Councils would achieve the intention and purpose of the constitution and accord with the smooth running of the system of paying Local Government Councils their allocations from the Federation Account.</w:t>
            </w:r>
          </w:p>
          <w:p w14:paraId="4D137869" w14:textId="77777777" w:rsidR="00294030" w:rsidRPr="00685B47" w:rsidRDefault="00294030" w:rsidP="00294030">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?In</w:t>
            </w:r>
            <w:proofErr w:type="gramEnd"/>
            <w:r w:rsidRPr="00685B47">
              <w:rPr>
                <w:rFonts w:ascii="Times New Roman" w:hAnsi="Times New Roman" w:cs="Times New Roman"/>
                <w:sz w:val="22"/>
                <w:szCs w:val="22"/>
              </w:rPr>
              <w:t xml:space="preserve"> our present case, the person or body saddled with the constitutional responsibility to implement a method or procedure for the enjoyment of a right created by the Constitution is using that role to destroy that right. In a situation such as this, the Constitution should not be applied in a </w:t>
            </w:r>
            <w:proofErr w:type="gramStart"/>
            <w:r w:rsidRPr="00685B47">
              <w:rPr>
                <w:rFonts w:ascii="Times New Roman" w:hAnsi="Times New Roman" w:cs="Times New Roman"/>
                <w:sz w:val="22"/>
                <w:szCs w:val="22"/>
              </w:rPr>
              <w:t>manner as</w:t>
            </w:r>
            <w:proofErr w:type="gramEnd"/>
            <w:r w:rsidRPr="00685B47">
              <w:rPr>
                <w:rFonts w:ascii="Times New Roman" w:hAnsi="Times New Roman" w:cs="Times New Roman"/>
                <w:sz w:val="22"/>
                <w:szCs w:val="22"/>
              </w:rPr>
              <w:t xml:space="preserve"> to support the destruction of the said right.</w:t>
            </w:r>
          </w:p>
          <w:p w14:paraId="7EFF40B6" w14:textId="77777777" w:rsidR="00294030" w:rsidRPr="00685B47" w:rsidRDefault="00294030" w:rsidP="00294030">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?The</w:t>
            </w:r>
            <w:proofErr w:type="gramEnd"/>
            <w:r w:rsidRPr="00685B47">
              <w:rPr>
                <w:rFonts w:ascii="Times New Roman" w:hAnsi="Times New Roman" w:cs="Times New Roman"/>
                <w:sz w:val="22"/>
                <w:szCs w:val="22"/>
              </w:rPr>
              <w:t xml:space="preserve"> demands of justice require a progressive application of interpretative criteria in the interpretation and application of the Constitution or other statutes. So that where the use of a literal and narrow criterion in the application of the provisions would result in </w:t>
            </w:r>
            <w:proofErr w:type="gramStart"/>
            <w:r w:rsidRPr="00685B47">
              <w:rPr>
                <w:rFonts w:ascii="Times New Roman" w:hAnsi="Times New Roman" w:cs="Times New Roman"/>
                <w:sz w:val="22"/>
                <w:szCs w:val="22"/>
              </w:rPr>
              <w:t>an absurdity</w:t>
            </w:r>
            <w:proofErr w:type="gramEnd"/>
            <w:r w:rsidRPr="00685B47">
              <w:rPr>
                <w:rFonts w:ascii="Times New Roman" w:hAnsi="Times New Roman" w:cs="Times New Roman"/>
                <w:sz w:val="22"/>
                <w:szCs w:val="22"/>
              </w:rPr>
              <w:t xml:space="preserve">, injustice, impracticality or work against the objective of the Constitution, the Court should employ a purposive or teleological approach or criterion that would meet the intention and objective of the Constitution. The purposive or teleological approach requires the Court not to remain fixated on the literal and narrow meaning of the words used in the Constitution or statute in the situations mentioned above in disregard of the intention or purpose of the </w:t>
            </w:r>
            <w:proofErr w:type="gramStart"/>
            <w:r w:rsidRPr="00685B47">
              <w:rPr>
                <w:rFonts w:ascii="Times New Roman" w:hAnsi="Times New Roman" w:cs="Times New Roman"/>
                <w:sz w:val="22"/>
                <w:szCs w:val="22"/>
              </w:rPr>
              <w:t>provisions, but</w:t>
            </w:r>
            <w:proofErr w:type="gramEnd"/>
            <w:r w:rsidRPr="00685B47">
              <w:rPr>
                <w:rFonts w:ascii="Times New Roman" w:hAnsi="Times New Roman" w:cs="Times New Roman"/>
                <w:sz w:val="22"/>
                <w:szCs w:val="22"/>
              </w:rPr>
              <w:t xml:space="preserve"> go on to give the words a meaning that accords with the purpose and intention behind the words.</w:t>
            </w:r>
          </w:p>
          <w:p w14:paraId="21628DE4" w14:textId="77777777" w:rsidR="00294030" w:rsidRPr="00685B47" w:rsidRDefault="00294030" w:rsidP="00294030">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There is no doubt that a literal and narrow construction of the word "shall" in Subsection (5) of S.162 as imposing a mandatory duty on the Federation to pay Local Government Councils allocation from the Federation Account, only through the States, would mean that the Federation must pay it to the States only. As the facts of this case </w:t>
            </w:r>
            <w:proofErr w:type="gramStart"/>
            <w:r w:rsidRPr="00685B47">
              <w:rPr>
                <w:rFonts w:ascii="Times New Roman" w:hAnsi="Times New Roman" w:cs="Times New Roman"/>
                <w:sz w:val="22"/>
                <w:szCs w:val="22"/>
              </w:rPr>
              <w:t>has</w:t>
            </w:r>
            <w:proofErr w:type="gramEnd"/>
            <w:r w:rsidRPr="00685B47">
              <w:rPr>
                <w:rFonts w:ascii="Times New Roman" w:hAnsi="Times New Roman" w:cs="Times New Roman"/>
                <w:sz w:val="22"/>
                <w:szCs w:val="22"/>
              </w:rPr>
              <w:t xml:space="preserve"> shown, such a literal application would work against the intention and purpose of the Constitution and create an unconstitutional status quo, unworkable and oppressive situations. To apply that word "shall" as making it mandatory for the Federation to pay Local Government allocations from the Federation Account through the States would make a constitutional provision prescribing the procedure to facilitate the enjoyment of a right created by the same Constitution to override and even extinguish the very right created by the Constitution, whose enjoyment it is meant to facilitate. For the above reasons, I think that a purposive and teleological application of that word would best meet the intention of the Constitution, accord with the smooth running of the system for payment of allocation from Federation Account to Local Government Councils. This is an application that would not exclude any other mode of paying allocation from the Federation Account to the Local Government Councils and giving discretion to the Federation to pay the allocations directly to the Local Government Councils or through States. The law is long settled that it is not always that the word "shall" in a statute is ordinarily literally read as mandatory and that in situations where such literal reading would defeat the intention of the statute and reading it as permissive or discretionary would meet the intention of the statute it would be read as permissive. See </w:t>
            </w:r>
            <w:proofErr w:type="spellStart"/>
            <w:r w:rsidRPr="00685B47">
              <w:rPr>
                <w:rFonts w:ascii="Times New Roman" w:hAnsi="Times New Roman" w:cs="Times New Roman"/>
                <w:sz w:val="22"/>
                <w:szCs w:val="22"/>
              </w:rPr>
              <w:t>Amokeodo</w:t>
            </w:r>
            <w:proofErr w:type="spellEnd"/>
            <w:r w:rsidRPr="00685B47">
              <w:rPr>
                <w:rFonts w:ascii="Times New Roman" w:hAnsi="Times New Roman" w:cs="Times New Roman"/>
                <w:sz w:val="22"/>
                <w:szCs w:val="22"/>
              </w:rPr>
              <w:t xml:space="preserve"> V IGP (1999) 6 NWLR (Pt.607)467 @ 481, </w:t>
            </w:r>
            <w:proofErr w:type="spellStart"/>
            <w:r w:rsidRPr="00685B47">
              <w:rPr>
                <w:rFonts w:ascii="Times New Roman" w:hAnsi="Times New Roman" w:cs="Times New Roman"/>
                <w:sz w:val="22"/>
                <w:szCs w:val="22"/>
              </w:rPr>
              <w:t>Evong</w:t>
            </w:r>
            <w:proofErr w:type="spellEnd"/>
            <w:r w:rsidRPr="00685B47">
              <w:rPr>
                <w:rFonts w:ascii="Times New Roman" w:hAnsi="Times New Roman" w:cs="Times New Roman"/>
                <w:sz w:val="22"/>
                <w:szCs w:val="22"/>
              </w:rPr>
              <w:t xml:space="preserve"> V </w:t>
            </w:r>
            <w:proofErr w:type="spellStart"/>
            <w:r w:rsidRPr="00685B47">
              <w:rPr>
                <w:rFonts w:ascii="Times New Roman" w:hAnsi="Times New Roman" w:cs="Times New Roman"/>
                <w:sz w:val="22"/>
                <w:szCs w:val="22"/>
              </w:rPr>
              <w:t>Messrs</w:t>
            </w:r>
            <w:proofErr w:type="spellEnd"/>
            <w:r w:rsidRPr="00685B47">
              <w:rPr>
                <w:rFonts w:ascii="Times New Roman" w:hAnsi="Times New Roman" w:cs="Times New Roman"/>
                <w:sz w:val="22"/>
                <w:szCs w:val="22"/>
              </w:rPr>
              <w:t xml:space="preserve"> Obono </w:t>
            </w:r>
            <w:proofErr w:type="spellStart"/>
            <w:r w:rsidRPr="00685B47">
              <w:rPr>
                <w:rFonts w:ascii="Times New Roman" w:hAnsi="Times New Roman" w:cs="Times New Roman"/>
                <w:sz w:val="22"/>
                <w:szCs w:val="22"/>
              </w:rPr>
              <w:t>Obono</w:t>
            </w:r>
            <w:proofErr w:type="spellEnd"/>
            <w:r w:rsidRPr="00685B47">
              <w:rPr>
                <w:rFonts w:ascii="Times New Roman" w:hAnsi="Times New Roman" w:cs="Times New Roman"/>
                <w:sz w:val="22"/>
                <w:szCs w:val="22"/>
              </w:rPr>
              <w:t xml:space="preserve"> &amp; Ass. (2012) 6 NWLR (Pt. 1296) and Okorocha V UBA (2011) 1 NWLR (Pt.1228) 348.</w:t>
            </w:r>
          </w:p>
          <w:p w14:paraId="6200811D" w14:textId="5CEA1C66" w:rsidR="00294030" w:rsidRPr="00685B47" w:rsidRDefault="00294030" w:rsidP="00294030">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lastRenderedPageBreak/>
              <w:t>?In</w:t>
            </w:r>
            <w:proofErr w:type="gramEnd"/>
            <w:r w:rsidRPr="00685B47">
              <w:rPr>
                <w:rFonts w:ascii="Times New Roman" w:hAnsi="Times New Roman" w:cs="Times New Roman"/>
                <w:sz w:val="22"/>
                <w:szCs w:val="22"/>
              </w:rPr>
              <w:t xml:space="preserve"> this case it is glaring that giving the word "Shall" a literal meaning would defeat the objective of the Constitution, </w:t>
            </w:r>
            <w:proofErr w:type="gramStart"/>
            <w:r w:rsidRPr="00685B47">
              <w:rPr>
                <w:rFonts w:ascii="Times New Roman" w:hAnsi="Times New Roman" w:cs="Times New Roman"/>
                <w:sz w:val="22"/>
                <w:szCs w:val="22"/>
              </w:rPr>
              <w:t>result</w:t>
            </w:r>
            <w:proofErr w:type="gramEnd"/>
            <w:r w:rsidRPr="00685B47">
              <w:rPr>
                <w:rFonts w:ascii="Times New Roman" w:hAnsi="Times New Roman" w:cs="Times New Roman"/>
                <w:sz w:val="22"/>
                <w:szCs w:val="22"/>
              </w:rPr>
              <w:t xml:space="preserve"> in unconstitutionalities or illegalities or cause injustice or unworkable situations. It should be purposively read as permissive or discretionary. Therefore, I understand that word as permissive and imposing a discretionary and not mandatory duty. In the light of the foregoing, I hold that the Federation can pay Local Government allocations from the Federation Account to Local Government Councils directly or pay to them through States. In this case, since paying them through states has not worked, the justice of the case demands that the Local Government Council allocations from the Federation Account should henceforth be paid directly to the Local Government Councils."  Per </w:t>
            </w:r>
            <w:proofErr w:type="gramStart"/>
            <w:r w:rsidRPr="00685B47">
              <w:rPr>
                <w:rFonts w:ascii="Times New Roman" w:hAnsi="Times New Roman" w:cs="Times New Roman"/>
                <w:sz w:val="22"/>
                <w:szCs w:val="22"/>
              </w:rPr>
              <w:t>AGIM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41-45 paras. E)</w:t>
            </w:r>
          </w:p>
        </w:tc>
      </w:tr>
      <w:tr w:rsidR="00294030" w:rsidRPr="00685B47" w14:paraId="274F9470" w14:textId="77777777" w:rsidTr="00035367">
        <w:tc>
          <w:tcPr>
            <w:tcW w:w="729" w:type="dxa"/>
          </w:tcPr>
          <w:p w14:paraId="20B068A0" w14:textId="37B835D1" w:rsidR="00294030" w:rsidRPr="00685B47" w:rsidRDefault="00AD67E1"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lastRenderedPageBreak/>
              <w:t>2024</w:t>
            </w:r>
          </w:p>
        </w:tc>
        <w:tc>
          <w:tcPr>
            <w:tcW w:w="2020" w:type="dxa"/>
          </w:tcPr>
          <w:p w14:paraId="2AAA7335" w14:textId="4CE899DC" w:rsidR="00294030" w:rsidRPr="00685B47" w:rsidRDefault="00AD67E1" w:rsidP="00291C6F">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28-34 paras. B-B)</w:t>
            </w:r>
          </w:p>
        </w:tc>
        <w:tc>
          <w:tcPr>
            <w:tcW w:w="9576" w:type="dxa"/>
          </w:tcPr>
          <w:p w14:paraId="33C0ACB5" w14:textId="77777777" w:rsidR="00AD67E1"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"S.162(3) of the 1999 Constitution provides that - "Any amount standing to the credit of the Federation Account shall be distributed among the Federal, State government and the Local Government Councils in each State on such terms and in such manner as may be prescribed by the National Assembly."</w:t>
            </w:r>
          </w:p>
          <w:p w14:paraId="01AE5AEC" w14:textId="77777777" w:rsidR="00AD67E1"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It is obvious from this provision that the Constitution did not intend a joint ownership of the amount standing to the credit of the Federation Account to each of the three tiers of Government and therefore provided that the said amount be distributed amongst them. This distribution makes each of them a separate owner of the part distributed to it. Could the same Constitution that had distributed the amount standing to the credit of the Federation Account to the Local Government Council, intended that the amount should not be paid to the Local Government Council and should be retained and used by the States for the benefit of the Local Government Councils? Is that what the Constitution intended </w:t>
            </w:r>
            <w:proofErr w:type="gramStart"/>
            <w:r w:rsidRPr="00685B47">
              <w:rPr>
                <w:rFonts w:ascii="Times New Roman" w:hAnsi="Times New Roman" w:cs="Times New Roman"/>
                <w:sz w:val="22"/>
                <w:szCs w:val="22"/>
              </w:rPr>
              <w:t>by providing</w:t>
            </w:r>
            <w:proofErr w:type="gramEnd"/>
            <w:r w:rsidRPr="00685B47">
              <w:rPr>
                <w:rFonts w:ascii="Times New Roman" w:hAnsi="Times New Roman" w:cs="Times New Roman"/>
                <w:sz w:val="22"/>
                <w:szCs w:val="22"/>
              </w:rPr>
              <w:t xml:space="preserve"> in Sub-sections (5) and (6) of S. 162 thusly -</w:t>
            </w:r>
          </w:p>
          <w:p w14:paraId="18E2C7EF" w14:textId="77777777" w:rsidR="00AD67E1"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5. "The amount </w:t>
            </w:r>
            <w:proofErr w:type="gramStart"/>
            <w:r w:rsidRPr="00685B47">
              <w:rPr>
                <w:rFonts w:ascii="Times New Roman" w:hAnsi="Times New Roman" w:cs="Times New Roman"/>
                <w:sz w:val="22"/>
                <w:szCs w:val="22"/>
              </w:rPr>
              <w:t>standing to the</w:t>
            </w:r>
            <w:proofErr w:type="gramEnd"/>
            <w:r w:rsidRPr="00685B47">
              <w:rPr>
                <w:rFonts w:ascii="Times New Roman" w:hAnsi="Times New Roman" w:cs="Times New Roman"/>
                <w:sz w:val="22"/>
                <w:szCs w:val="22"/>
              </w:rPr>
              <w:t xml:space="preserve"> to the credit of Local Government Councils in the Federation Account shall also be allocated to the States for the benefit of their local government council on such terms and in such manner as may be prescribed by the National Assembly.</w:t>
            </w:r>
          </w:p>
          <w:p w14:paraId="4F1CD825" w14:textId="77777777" w:rsidR="00AD67E1"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6. Each States shall maintain special account to be called "State Joint Local Government Account" into which shall be paid all allocations to the local government councils of the state from the Federation Account and from the Government of the State."</w:t>
            </w:r>
          </w:p>
          <w:p w14:paraId="209CD664" w14:textId="77777777" w:rsidR="00AD67E1"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Constitution could not have </w:t>
            </w:r>
            <w:proofErr w:type="gramStart"/>
            <w:r w:rsidRPr="00685B47">
              <w:rPr>
                <w:rFonts w:ascii="Times New Roman" w:hAnsi="Times New Roman" w:cs="Times New Roman"/>
                <w:sz w:val="22"/>
                <w:szCs w:val="22"/>
              </w:rPr>
              <w:t>intended</w:t>
            </w:r>
            <w:proofErr w:type="gramEnd"/>
            <w:r w:rsidRPr="00685B47">
              <w:rPr>
                <w:rFonts w:ascii="Times New Roman" w:hAnsi="Times New Roman" w:cs="Times New Roman"/>
                <w:sz w:val="22"/>
                <w:szCs w:val="22"/>
              </w:rPr>
              <w:t xml:space="preserve"> by those provisions that States should retain money distributed by the Constitution to the third tier of government and use same for their benefit. This is because if the States retain and use the money and do not pay to the Local Government council concerned, it </w:t>
            </w:r>
            <w:proofErr w:type="gramStart"/>
            <w:r w:rsidRPr="00685B47">
              <w:rPr>
                <w:rFonts w:ascii="Times New Roman" w:hAnsi="Times New Roman" w:cs="Times New Roman"/>
                <w:sz w:val="22"/>
                <w:szCs w:val="22"/>
              </w:rPr>
              <w:t>would</w:t>
            </w:r>
            <w:proofErr w:type="gramEnd"/>
            <w:r w:rsidRPr="00685B47">
              <w:rPr>
                <w:rFonts w:ascii="Times New Roman" w:hAnsi="Times New Roman" w:cs="Times New Roman"/>
                <w:sz w:val="22"/>
                <w:szCs w:val="22"/>
              </w:rPr>
              <w:t xml:space="preserve"> defeat the Constitutional provision in 162(3) that money in the Federation Account be distributed to each of the three tiers of Government. The </w:t>
            </w:r>
            <w:proofErr w:type="gramStart"/>
            <w:r w:rsidRPr="00685B47">
              <w:rPr>
                <w:rFonts w:ascii="Times New Roman" w:hAnsi="Times New Roman" w:cs="Times New Roman"/>
                <w:sz w:val="22"/>
                <w:szCs w:val="22"/>
              </w:rPr>
              <w:t>States</w:t>
            </w:r>
            <w:proofErr w:type="gramEnd"/>
            <w:r w:rsidRPr="00685B47">
              <w:rPr>
                <w:rFonts w:ascii="Times New Roman" w:hAnsi="Times New Roman" w:cs="Times New Roman"/>
                <w:sz w:val="22"/>
                <w:szCs w:val="22"/>
              </w:rPr>
              <w:t xml:space="preserve"> retention and use of the money belonging to the Local Government Council truncates the distribution of the money to the Local Government Councils.</w:t>
            </w:r>
          </w:p>
          <w:p w14:paraId="3BD970BA" w14:textId="77777777" w:rsidR="00AD67E1"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Constitution by providing that money "shall be allocated directly to the States for the benefit of their Local Government Councils" could not have </w:t>
            </w:r>
            <w:proofErr w:type="gramStart"/>
            <w:r w:rsidRPr="00685B47">
              <w:rPr>
                <w:rFonts w:ascii="Times New Roman" w:hAnsi="Times New Roman" w:cs="Times New Roman"/>
                <w:sz w:val="22"/>
                <w:szCs w:val="22"/>
              </w:rPr>
              <w:t>intended</w:t>
            </w:r>
            <w:proofErr w:type="gramEnd"/>
            <w:r w:rsidRPr="00685B47">
              <w:rPr>
                <w:rFonts w:ascii="Times New Roman" w:hAnsi="Times New Roman" w:cs="Times New Roman"/>
                <w:sz w:val="22"/>
                <w:szCs w:val="22"/>
              </w:rPr>
              <w:t xml:space="preserve"> that States should retain, manage, expend or disburse the money for the benefit of Local Government Councils who are the owners of the money. The </w:t>
            </w:r>
            <w:r w:rsidRPr="00685B47">
              <w:rPr>
                <w:rFonts w:ascii="Times New Roman" w:hAnsi="Times New Roman" w:cs="Times New Roman"/>
                <w:sz w:val="22"/>
                <w:szCs w:val="22"/>
              </w:rPr>
              <w:lastRenderedPageBreak/>
              <w:t>Constitution could not have intended to confer any discretion on how to use the money for the benefit of the Local Government Councils. The words merely prescribe the procedure for distributing the money to the Local Government Councils.</w:t>
            </w:r>
          </w:p>
          <w:p w14:paraId="1FC66477" w14:textId="77777777" w:rsidR="00AD67E1" w:rsidRPr="00685B47" w:rsidRDefault="00AD67E1" w:rsidP="00AD67E1">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?The</w:t>
            </w:r>
            <w:proofErr w:type="gramEnd"/>
            <w:r w:rsidRPr="00685B47">
              <w:rPr>
                <w:rFonts w:ascii="Times New Roman" w:hAnsi="Times New Roman" w:cs="Times New Roman"/>
                <w:sz w:val="22"/>
                <w:szCs w:val="22"/>
              </w:rPr>
              <w:t xml:space="preserve"> adoption of this procedure of distribution to the Local Government Councils through the States is a departure from the procedure used before the 1999 Constitution. Then, all Local Government Councils came to the office of the Accountant General of the Federation to receive their monthly allocations from the Federation Account. The fact is common knowledge, is not reasonably open to question and does not require proof that the reason for adoption of this present method was to avoid the problem of the huge logistics and costs involved in having the officials of 774 Local Government Councils travel monthly to the Federal Capital Territory to collect the money standing to their credit in the Federation Account. It was considered a better practice for each State to collect the money for each Local Government Council in that State, pay it into a State Joint Local Government Account from which it is paid out to the Local Government Councils owning them. This in my view is what the Constitution intended. The States collect the money as agents of the Federation to convey and deliver same to the Local Government </w:t>
            </w:r>
            <w:proofErr w:type="gramStart"/>
            <w:r w:rsidRPr="00685B47">
              <w:rPr>
                <w:rFonts w:ascii="Times New Roman" w:hAnsi="Times New Roman" w:cs="Times New Roman"/>
                <w:sz w:val="22"/>
                <w:szCs w:val="22"/>
              </w:rPr>
              <w:t>Councils</w:t>
            </w:r>
            <w:proofErr w:type="gramEnd"/>
            <w:r w:rsidRPr="00685B47">
              <w:rPr>
                <w:rFonts w:ascii="Times New Roman" w:hAnsi="Times New Roman" w:cs="Times New Roman"/>
                <w:sz w:val="22"/>
                <w:szCs w:val="22"/>
              </w:rPr>
              <w:t xml:space="preserve"> being the owners of the allocations from the Federation Account. From the adoption of this method in 1999 the local government councils stopped receiving their allocations from the Federation Account. The states now rather hold on to the allocations and refuse to deliver same to their owners under the dubious claim of right to retain and disburse same for the benefit of Local Government Councils.</w:t>
            </w:r>
          </w:p>
          <w:p w14:paraId="1908FB5B" w14:textId="77777777" w:rsidR="00AD67E1"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It is clear from Section 162 (6) that the State pays the</w:t>
            </w:r>
          </w:p>
          <w:p w14:paraId="089F8889" w14:textId="77777777" w:rsidR="00AD67E1"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money into States Joint Local Government Account as allocations to the Local Government Councils. All </w:t>
            </w:r>
            <w:proofErr w:type="gramStart"/>
            <w:r w:rsidRPr="00685B47">
              <w:rPr>
                <w:rFonts w:ascii="Times New Roman" w:hAnsi="Times New Roman" w:cs="Times New Roman"/>
                <w:sz w:val="22"/>
                <w:szCs w:val="22"/>
              </w:rPr>
              <w:t>monies</w:t>
            </w:r>
            <w:proofErr w:type="gramEnd"/>
            <w:r w:rsidRPr="00685B47">
              <w:rPr>
                <w:rFonts w:ascii="Times New Roman" w:hAnsi="Times New Roman" w:cs="Times New Roman"/>
                <w:sz w:val="22"/>
                <w:szCs w:val="22"/>
              </w:rPr>
              <w:t xml:space="preserve"> due to each Local Government in a State are required by Section 162 (6) to also be paid into the State Joint Local Government Account. In other words, the money standing to its Credit in the Federation Account that is received on its behalf by the State and the money due to it from the State internally generated revenue are to be paid into the State Joint Local Government Account. Section 162 (8) of the Constitution </w:t>
            </w:r>
            <w:proofErr w:type="gramStart"/>
            <w:r w:rsidRPr="00685B47">
              <w:rPr>
                <w:rFonts w:ascii="Times New Roman" w:hAnsi="Times New Roman" w:cs="Times New Roman"/>
                <w:sz w:val="22"/>
                <w:szCs w:val="22"/>
              </w:rPr>
              <w:t>require</w:t>
            </w:r>
            <w:proofErr w:type="gramEnd"/>
            <w:r w:rsidRPr="00685B47">
              <w:rPr>
                <w:rFonts w:ascii="Times New Roman" w:hAnsi="Times New Roman" w:cs="Times New Roman"/>
                <w:sz w:val="22"/>
                <w:szCs w:val="22"/>
              </w:rPr>
              <w:t xml:space="preserve"> that the amount standing to the Credit of the local government councils of a State shall be distributed amongst them. Section 162 (7) provides that each State shall pay to the local government in its area of Jurisdiction such proportion of its revenue on such terms and in such manner as may be prescribed by the National Assembly.</w:t>
            </w:r>
          </w:p>
          <w:p w14:paraId="6B45A544" w14:textId="77777777" w:rsidR="00AD67E1"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The States retention and use of Local Government Council money received on their behalf for their benefit does not fit into the tenor and scheme of the provisions of S.162 of the 1999 Constitution that require in Subsections (6), (7) and (8) that all money belonging to and due to Local Government Councils from the Federation Account be distributed to the Local Government Councils in the State. No law of the House of Assembly of a State can validly </w:t>
            </w:r>
            <w:proofErr w:type="gramStart"/>
            <w:r w:rsidRPr="00685B47">
              <w:rPr>
                <w:rFonts w:ascii="Times New Roman" w:hAnsi="Times New Roman" w:cs="Times New Roman"/>
                <w:sz w:val="22"/>
                <w:szCs w:val="22"/>
              </w:rPr>
              <w:t>interfere</w:t>
            </w:r>
            <w:proofErr w:type="gramEnd"/>
            <w:r w:rsidRPr="00685B47">
              <w:rPr>
                <w:rFonts w:ascii="Times New Roman" w:hAnsi="Times New Roman" w:cs="Times New Roman"/>
                <w:sz w:val="22"/>
                <w:szCs w:val="22"/>
              </w:rPr>
              <w:t xml:space="preserve"> or deal in any manner with money distributed to the Local Government Council from the Federation Account under S.162(3) of the 1999 Constitution. No such law can prescribe the terms and manner of such distribution or payment of such distributed money </w:t>
            </w:r>
            <w:r w:rsidRPr="00685B47">
              <w:rPr>
                <w:rFonts w:ascii="Times New Roman" w:hAnsi="Times New Roman" w:cs="Times New Roman"/>
                <w:sz w:val="22"/>
                <w:szCs w:val="22"/>
              </w:rPr>
              <w:lastRenderedPageBreak/>
              <w:t>by a State to a Local Government Council. This is because the distribution is already made by S.162(3) of the 1999 Constitution to the Local Government Council.</w:t>
            </w:r>
          </w:p>
          <w:p w14:paraId="69E21611" w14:textId="77777777" w:rsidR="00AD67E1" w:rsidRPr="00685B47" w:rsidRDefault="00AD67E1" w:rsidP="00AD67E1">
            <w:pPr>
              <w:tabs>
                <w:tab w:val="left" w:pos="2329"/>
              </w:tabs>
              <w:ind w:firstLine="0"/>
              <w:rPr>
                <w:rFonts w:ascii="Times New Roman" w:hAnsi="Times New Roman" w:cs="Times New Roman"/>
                <w:sz w:val="22"/>
                <w:szCs w:val="22"/>
              </w:rPr>
            </w:pPr>
            <w:proofErr w:type="gramStart"/>
            <w:r w:rsidRPr="00685B47">
              <w:rPr>
                <w:rFonts w:ascii="Times New Roman" w:hAnsi="Times New Roman" w:cs="Times New Roman"/>
                <w:sz w:val="22"/>
                <w:szCs w:val="22"/>
              </w:rPr>
              <w:t>?In</w:t>
            </w:r>
            <w:proofErr w:type="gramEnd"/>
            <w:r w:rsidRPr="00685B47">
              <w:rPr>
                <w:rFonts w:ascii="Times New Roman" w:hAnsi="Times New Roman" w:cs="Times New Roman"/>
                <w:sz w:val="22"/>
                <w:szCs w:val="22"/>
              </w:rPr>
              <w:t xml:space="preserve"> addition, S.7 (1) of the 1999 Constitution expressly provides that local government shall be </w:t>
            </w:r>
            <w:proofErr w:type="gramStart"/>
            <w:r w:rsidRPr="00685B47">
              <w:rPr>
                <w:rFonts w:ascii="Times New Roman" w:hAnsi="Times New Roman" w:cs="Times New Roman"/>
                <w:sz w:val="22"/>
                <w:szCs w:val="22"/>
              </w:rPr>
              <w:t>by democratically elected</w:t>
            </w:r>
            <w:proofErr w:type="gramEnd"/>
            <w:r w:rsidRPr="00685B47">
              <w:rPr>
                <w:rFonts w:ascii="Times New Roman" w:hAnsi="Times New Roman" w:cs="Times New Roman"/>
                <w:sz w:val="22"/>
                <w:szCs w:val="22"/>
              </w:rPr>
              <w:t xml:space="preserve"> Local Government Councils. </w:t>
            </w:r>
            <w:proofErr w:type="gramStart"/>
            <w:r w:rsidRPr="00685B47">
              <w:rPr>
                <w:rFonts w:ascii="Times New Roman" w:hAnsi="Times New Roman" w:cs="Times New Roman"/>
                <w:sz w:val="22"/>
                <w:szCs w:val="22"/>
              </w:rPr>
              <w:t>Therefore</w:t>
            </w:r>
            <w:proofErr w:type="gramEnd"/>
            <w:r w:rsidRPr="00685B47">
              <w:rPr>
                <w:rFonts w:ascii="Times New Roman" w:hAnsi="Times New Roman" w:cs="Times New Roman"/>
                <w:sz w:val="22"/>
                <w:szCs w:val="22"/>
              </w:rPr>
              <w:t xml:space="preserve"> it is the Local Government Council that should control and manage funds including allocations from the Federation Account belonging to a local government for the </w:t>
            </w:r>
            <w:proofErr w:type="spellStart"/>
            <w:r w:rsidRPr="00685B47">
              <w:rPr>
                <w:rFonts w:ascii="Times New Roman" w:hAnsi="Times New Roman" w:cs="Times New Roman"/>
                <w:sz w:val="22"/>
                <w:szCs w:val="22"/>
              </w:rPr>
              <w:t>well being</w:t>
            </w:r>
            <w:proofErr w:type="spellEnd"/>
            <w:r w:rsidRPr="00685B47">
              <w:rPr>
                <w:rFonts w:ascii="Times New Roman" w:hAnsi="Times New Roman" w:cs="Times New Roman"/>
                <w:sz w:val="22"/>
                <w:szCs w:val="22"/>
              </w:rPr>
              <w:t xml:space="preserve"> and development of its local government area. This position is consistent with the provisions of S.162(3</w:t>
            </w:r>
            <w:proofErr w:type="gramStart"/>
            <w:r w:rsidRPr="00685B47">
              <w:rPr>
                <w:rFonts w:ascii="Times New Roman" w:hAnsi="Times New Roman" w:cs="Times New Roman"/>
                <w:sz w:val="22"/>
                <w:szCs w:val="22"/>
              </w:rPr>
              <w:t>),(</w:t>
            </w:r>
            <w:proofErr w:type="gramEnd"/>
            <w:r w:rsidRPr="00685B47">
              <w:rPr>
                <w:rFonts w:ascii="Times New Roman" w:hAnsi="Times New Roman" w:cs="Times New Roman"/>
                <w:sz w:val="22"/>
                <w:szCs w:val="22"/>
              </w:rPr>
              <w:t>5</w:t>
            </w:r>
            <w:proofErr w:type="gramStart"/>
            <w:r w:rsidRPr="00685B47">
              <w:rPr>
                <w:rFonts w:ascii="Times New Roman" w:hAnsi="Times New Roman" w:cs="Times New Roman"/>
                <w:sz w:val="22"/>
                <w:szCs w:val="22"/>
              </w:rPr>
              <w:t>),(</w:t>
            </w:r>
            <w:proofErr w:type="gramEnd"/>
            <w:r w:rsidRPr="00685B47">
              <w:rPr>
                <w:rFonts w:ascii="Times New Roman" w:hAnsi="Times New Roman" w:cs="Times New Roman"/>
                <w:sz w:val="22"/>
                <w:szCs w:val="22"/>
              </w:rPr>
              <w:t>6) and (8) of the 1999 Constitution for the distribution and payment of local government allocation from Federation Account to local government councils. The State Government not being a democratically elected local government council cannot exercise the power of such Council by retaining, controlling and managing local government allocations from the Federation Account.</w:t>
            </w:r>
          </w:p>
          <w:p w14:paraId="68127641" w14:textId="21756777" w:rsidR="00294030" w:rsidRPr="00685B47" w:rsidRDefault="00AD67E1" w:rsidP="00AD67E1">
            <w:pPr>
              <w:tabs>
                <w:tab w:val="left" w:pos="2329"/>
              </w:tabs>
              <w:ind w:firstLine="0"/>
              <w:rPr>
                <w:rFonts w:ascii="Times New Roman" w:hAnsi="Times New Roman" w:cs="Times New Roman"/>
                <w:sz w:val="22"/>
                <w:szCs w:val="22"/>
              </w:rPr>
            </w:pPr>
            <w:r w:rsidRPr="00685B47">
              <w:rPr>
                <w:rFonts w:ascii="Times New Roman" w:hAnsi="Times New Roman" w:cs="Times New Roman"/>
                <w:sz w:val="22"/>
                <w:szCs w:val="22"/>
              </w:rPr>
              <w:t xml:space="preserve">In the light of the foregoing, I hold that the States' retention and use of money standing to the credit of local governments from Federation Account paid to it for the benefit of Local Government Councils is unconstitutional and illegal."  Per </w:t>
            </w:r>
            <w:proofErr w:type="gramStart"/>
            <w:r w:rsidRPr="00685B47">
              <w:rPr>
                <w:rFonts w:ascii="Times New Roman" w:hAnsi="Times New Roman" w:cs="Times New Roman"/>
                <w:sz w:val="22"/>
                <w:szCs w:val="22"/>
              </w:rPr>
              <w:t>AGIM ,J</w:t>
            </w:r>
            <w:proofErr w:type="gramEnd"/>
            <w:r w:rsidRPr="00685B47">
              <w:rPr>
                <w:rFonts w:ascii="Times New Roman" w:hAnsi="Times New Roman" w:cs="Times New Roman"/>
                <w:sz w:val="22"/>
                <w:szCs w:val="22"/>
              </w:rPr>
              <w:t>.S.C in ATTORNEY GENERAL OF THE FEDERATION v. ATTORNEY GENERAL OF ABIA STATE &amp; ORS (2024) LPELR-62576(</w:t>
            </w:r>
            <w:proofErr w:type="gramStart"/>
            <w:r w:rsidRPr="00685B47">
              <w:rPr>
                <w:rFonts w:ascii="Times New Roman" w:hAnsi="Times New Roman" w:cs="Times New Roman"/>
                <w:sz w:val="22"/>
                <w:szCs w:val="22"/>
              </w:rPr>
              <w:t>SC)  (</w:t>
            </w:r>
            <w:proofErr w:type="gramEnd"/>
            <w:r w:rsidRPr="00685B47">
              <w:rPr>
                <w:rFonts w:ascii="Times New Roman" w:hAnsi="Times New Roman" w:cs="Times New Roman"/>
                <w:sz w:val="22"/>
                <w:szCs w:val="22"/>
              </w:rPr>
              <w:t>Pp. 28-34 paras. B-B)</w:t>
            </w:r>
          </w:p>
        </w:tc>
      </w:tr>
    </w:tbl>
    <w:p w14:paraId="368C3C95" w14:textId="77777777" w:rsidR="007261DA" w:rsidRPr="00685B47" w:rsidRDefault="007261DA" w:rsidP="00291C6F">
      <w:pPr>
        <w:tabs>
          <w:tab w:val="left" w:pos="2329"/>
        </w:tabs>
        <w:rPr>
          <w:rFonts w:ascii="Times New Roman" w:hAnsi="Times New Roman" w:cs="Times New Roman"/>
          <w:sz w:val="22"/>
          <w:szCs w:val="22"/>
        </w:rPr>
      </w:pPr>
    </w:p>
    <w:p w14:paraId="6B134E08" w14:textId="77777777" w:rsidR="00CA060F" w:rsidRPr="00685B47" w:rsidRDefault="00CA060F" w:rsidP="00CA060F">
      <w:pPr>
        <w:rPr>
          <w:rFonts w:ascii="Times New Roman" w:hAnsi="Times New Roman" w:cs="Times New Roman"/>
          <w:sz w:val="22"/>
          <w:szCs w:val="22"/>
        </w:rPr>
      </w:pPr>
    </w:p>
    <w:p w14:paraId="0E73EB65" w14:textId="77777777" w:rsidR="00326041" w:rsidRPr="00685B47" w:rsidRDefault="00326041">
      <w:pPr>
        <w:rPr>
          <w:rFonts w:ascii="Times New Roman" w:hAnsi="Times New Roman" w:cs="Times New Roman"/>
          <w:sz w:val="22"/>
          <w:szCs w:val="22"/>
        </w:rPr>
      </w:pPr>
    </w:p>
    <w:sectPr w:rsidR="00326041" w:rsidRPr="00685B47" w:rsidSect="0032604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C4ABD" w14:textId="77777777" w:rsidR="007D7E7C" w:rsidRDefault="007D7E7C" w:rsidP="003B0B02">
      <w:pPr>
        <w:spacing w:after="0" w:line="240" w:lineRule="auto"/>
      </w:pPr>
      <w:r>
        <w:separator/>
      </w:r>
    </w:p>
  </w:endnote>
  <w:endnote w:type="continuationSeparator" w:id="0">
    <w:p w14:paraId="5DE8EA8C" w14:textId="77777777" w:rsidR="007D7E7C" w:rsidRDefault="007D7E7C" w:rsidP="003B0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6DA25" w14:textId="77777777" w:rsidR="007D7E7C" w:rsidRDefault="007D7E7C" w:rsidP="003B0B02">
      <w:pPr>
        <w:spacing w:after="0" w:line="240" w:lineRule="auto"/>
      </w:pPr>
      <w:r>
        <w:separator/>
      </w:r>
    </w:p>
  </w:footnote>
  <w:footnote w:type="continuationSeparator" w:id="0">
    <w:p w14:paraId="7C00630E" w14:textId="77777777" w:rsidR="007D7E7C" w:rsidRDefault="007D7E7C" w:rsidP="003B0B02">
      <w:pPr>
        <w:spacing w:after="0" w:line="240" w:lineRule="auto"/>
      </w:pPr>
      <w:r>
        <w:continuationSeparator/>
      </w:r>
    </w:p>
  </w:footnote>
  <w:footnote w:id="1">
    <w:p w14:paraId="24AB55FB" w14:textId="77777777" w:rsidR="006B6D37" w:rsidRDefault="006B6D37" w:rsidP="006B6D37">
      <w:pPr>
        <w:pStyle w:val="FootnoteText"/>
      </w:pPr>
      <w:r>
        <w:rPr>
          <w:rStyle w:val="FootnoteReference"/>
        </w:rPr>
        <w:footnoteRef/>
      </w:r>
      <w:r>
        <w:t xml:space="preserve"> </w:t>
      </w:r>
      <w:r w:rsidRPr="004E57CD">
        <w:t>Source: World History (</w:t>
      </w:r>
      <w:hyperlink r:id="rId1">
        <w:r w:rsidRPr="004E57CD">
          <w:rPr>
            <w:rStyle w:val="Hyperlink"/>
          </w:rPr>
          <w:t>http://www.zum.de/whkmla/region/westafrica/xnigeria.html</w:t>
        </w:r>
      </w:hyperlink>
      <w:r w:rsidRPr="004E57CD">
        <w:t xml:space="preserve"> )</w:t>
      </w:r>
    </w:p>
  </w:footnote>
  <w:footnote w:id="2">
    <w:p w14:paraId="66294397" w14:textId="70DAEE15" w:rsidR="00362491" w:rsidRDefault="00362491" w:rsidP="00574593">
      <w:pPr>
        <w:pStyle w:val="FootnoteText"/>
        <w:ind w:firstLine="0"/>
      </w:pPr>
      <w:r>
        <w:rPr>
          <w:rStyle w:val="FootnoteReference"/>
        </w:rPr>
        <w:footnoteRef/>
      </w:r>
      <w:r>
        <w:t xml:space="preserve"> </w:t>
      </w:r>
      <w:r w:rsidR="00574593" w:rsidRPr="00973FF7">
        <w:rPr>
          <w:rFonts w:ascii="Times New Roman" w:hAnsi="Times New Roman" w:cs="Times New Roman"/>
        </w:rPr>
        <w:t xml:space="preserve">Top Nigerian Newspapers (n.d.). National Virtual Library of Newspapers. </w:t>
      </w:r>
      <w:hyperlink r:id="rId2" w:history="1">
        <w:r w:rsidRPr="00685B47">
          <w:rPr>
            <w:rStyle w:val="Hyperlink"/>
            <w:rFonts w:ascii="Times New Roman" w:hAnsi="Times New Roman" w:cs="Times New Roman"/>
            <w:sz w:val="22"/>
            <w:szCs w:val="22"/>
          </w:rPr>
          <w:t>https://virtuall.nln.gov.ng/nigerian-newspapers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30FA7"/>
    <w:multiLevelType w:val="multilevel"/>
    <w:tmpl w:val="4CA262A6"/>
    <w:lvl w:ilvl="0">
      <w:start w:val="1"/>
      <w:numFmt w:val="decimal"/>
      <w:lvlText w:val="%1."/>
      <w:lvlJc w:val="left"/>
      <w:pPr>
        <w:ind w:left="360" w:hanging="360"/>
      </w:pPr>
      <w:rPr>
        <w:b w:val="0"/>
        <w:u w:val="none"/>
      </w:rPr>
    </w:lvl>
    <w:lvl w:ilvl="1">
      <w:start w:val="1"/>
      <w:numFmt w:val="lowerRoman"/>
      <w:lvlText w:val="%2."/>
      <w:lvlJc w:val="left"/>
      <w:pPr>
        <w:ind w:left="1440" w:hanging="360"/>
      </w:pPr>
      <w:rPr>
        <w:rFonts w:hint="default"/>
      </w:rPr>
    </w:lvl>
    <w:lvl w:ilvl="2">
      <w:start w:val="1"/>
      <w:numFmt w:val="lowerLetter"/>
      <w:lvlText w:val="%3)"/>
      <w:lvlJc w:val="left"/>
      <w:pPr>
        <w:ind w:left="2160" w:hanging="360"/>
      </w:pPr>
    </w:lvl>
    <w:lvl w:ilvl="3">
      <w:start w:val="1"/>
      <w:numFmt w:val="lowerRoman"/>
      <w:lvlText w:val="%4."/>
      <w:lvlJc w:val="righ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531CB3"/>
    <w:multiLevelType w:val="multilevel"/>
    <w:tmpl w:val="607CCB96"/>
    <w:lvl w:ilvl="0">
      <w:start w:val="1"/>
      <w:numFmt w:val="lowerLetter"/>
      <w:lvlText w:val="%1."/>
      <w:lvlJc w:val="left"/>
      <w:pPr>
        <w:ind w:left="1080" w:hanging="360"/>
      </w:pPr>
      <w:rPr>
        <w:b w:val="0"/>
        <w:u w:val="none"/>
      </w:rPr>
    </w:lvl>
    <w:lvl w:ilvl="1">
      <w:start w:val="1"/>
      <w:numFmt w:val="lowerLetter"/>
      <w:lvlText w:val="%2."/>
      <w:lvlJc w:val="left"/>
      <w:pPr>
        <w:ind w:left="2160" w:hanging="360"/>
      </w:pPr>
      <w:rPr>
        <w:b w:val="0"/>
        <w:u w:val="none"/>
      </w:rPr>
    </w:lvl>
    <w:lvl w:ilvl="2">
      <w:start w:val="1"/>
      <w:numFmt w:val="lowerLetter"/>
      <w:lvlText w:val="%3)"/>
      <w:lvlJc w:val="left"/>
      <w:pPr>
        <w:ind w:left="2880" w:hanging="360"/>
      </w:p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277E4AC6"/>
    <w:multiLevelType w:val="multilevel"/>
    <w:tmpl w:val="D454238C"/>
    <w:lvl w:ilvl="0">
      <w:start w:val="1"/>
      <w:numFmt w:val="decimal"/>
      <w:lvlText w:val="%1."/>
      <w:lvlJc w:val="left"/>
      <w:pPr>
        <w:ind w:left="360" w:hanging="360"/>
      </w:pPr>
      <w:rPr>
        <w:b w:val="0"/>
        <w:u w:val="none"/>
      </w:rPr>
    </w:lvl>
    <w:lvl w:ilvl="1">
      <w:start w:val="1"/>
      <w:numFmt w:val="lowerLetter"/>
      <w:lvlText w:val="%2."/>
      <w:lvlJc w:val="left"/>
      <w:pPr>
        <w:ind w:left="1440" w:hanging="360"/>
      </w:pPr>
      <w:rPr>
        <w:b w:val="0"/>
        <w:u w:val="none"/>
      </w:rPr>
    </w:lvl>
    <w:lvl w:ilvl="2">
      <w:start w:val="1"/>
      <w:numFmt w:val="lowerLetter"/>
      <w:lvlText w:val="%3)"/>
      <w:lvlJc w:val="left"/>
      <w:pPr>
        <w:ind w:left="2160" w:hanging="360"/>
      </w:pPr>
    </w:lvl>
    <w:lvl w:ilvl="3">
      <w:start w:val="1"/>
      <w:numFmt w:val="lowerRoman"/>
      <w:lvlText w:val="%4."/>
      <w:lvlJc w:val="righ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D2A2430"/>
    <w:multiLevelType w:val="multilevel"/>
    <w:tmpl w:val="38904D02"/>
    <w:lvl w:ilvl="0">
      <w:start w:val="1"/>
      <w:numFmt w:val="decimal"/>
      <w:lvlText w:val="%1."/>
      <w:lvlJc w:val="left"/>
      <w:pPr>
        <w:ind w:left="360" w:hanging="360"/>
      </w:pPr>
      <w:rPr>
        <w:b w:val="0"/>
        <w:u w:val="none"/>
      </w:rPr>
    </w:lvl>
    <w:lvl w:ilvl="1">
      <w:start w:val="1"/>
      <w:numFmt w:val="lowerLetter"/>
      <w:lvlText w:val="%2."/>
      <w:lvlJc w:val="left"/>
      <w:pPr>
        <w:ind w:left="1440" w:hanging="360"/>
      </w:pPr>
      <w:rPr>
        <w:b w:val="0"/>
        <w:u w:val="none"/>
      </w:rPr>
    </w:lvl>
    <w:lvl w:ilvl="2">
      <w:start w:val="1"/>
      <w:numFmt w:val="lowerLetter"/>
      <w:lvlText w:val="%3)"/>
      <w:lvlJc w:val="left"/>
      <w:pPr>
        <w:ind w:left="2160" w:hanging="360"/>
      </w:pPr>
    </w:lvl>
    <w:lvl w:ilvl="3">
      <w:start w:val="1"/>
      <w:numFmt w:val="lowerRoman"/>
      <w:lvlText w:val="%4."/>
      <w:lvlJc w:val="righ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D85656A"/>
    <w:multiLevelType w:val="multilevel"/>
    <w:tmpl w:val="BA9A49F0"/>
    <w:lvl w:ilvl="0">
      <w:start w:val="1"/>
      <w:numFmt w:val="decimal"/>
      <w:lvlText w:val="%1."/>
      <w:lvlJc w:val="left"/>
      <w:pPr>
        <w:ind w:left="360" w:hanging="360"/>
      </w:pPr>
      <w:rPr>
        <w:b w:val="0"/>
        <w:u w:val="none"/>
      </w:rPr>
    </w:lvl>
    <w:lvl w:ilvl="1">
      <w:start w:val="1"/>
      <w:numFmt w:val="lowerLetter"/>
      <w:lvlText w:val="%2."/>
      <w:lvlJc w:val="left"/>
      <w:pPr>
        <w:ind w:left="1440" w:hanging="360"/>
      </w:pPr>
      <w:rPr>
        <w:b w:val="0"/>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0721F0D"/>
    <w:multiLevelType w:val="multilevel"/>
    <w:tmpl w:val="B0B0C88C"/>
    <w:lvl w:ilvl="0">
      <w:start w:val="1"/>
      <w:numFmt w:val="decimal"/>
      <w:lvlText w:val="%1."/>
      <w:lvlJc w:val="left"/>
      <w:pPr>
        <w:ind w:left="360" w:hanging="360"/>
      </w:pPr>
      <w:rPr>
        <w:b w:val="0"/>
        <w:u w:val="none"/>
      </w:rPr>
    </w:lvl>
    <w:lvl w:ilvl="1">
      <w:start w:val="1"/>
      <w:numFmt w:val="lowerLetter"/>
      <w:lvlText w:val="%2."/>
      <w:lvlJc w:val="left"/>
      <w:pPr>
        <w:ind w:left="1440" w:hanging="360"/>
      </w:pPr>
      <w:rPr>
        <w:b w:val="0"/>
        <w:u w:val="none"/>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3611BCB"/>
    <w:multiLevelType w:val="multilevel"/>
    <w:tmpl w:val="F8E88568"/>
    <w:lvl w:ilvl="0">
      <w:start w:val="1"/>
      <w:numFmt w:val="decimal"/>
      <w:lvlText w:val="%1."/>
      <w:lvlJc w:val="left"/>
      <w:pPr>
        <w:ind w:left="360" w:hanging="360"/>
      </w:pPr>
      <w:rPr>
        <w:b w:val="0"/>
        <w:u w:val="none"/>
      </w:rPr>
    </w:lvl>
    <w:lvl w:ilvl="1">
      <w:start w:val="1"/>
      <w:numFmt w:val="lowerLetter"/>
      <w:lvlText w:val="%2."/>
      <w:lvlJc w:val="left"/>
      <w:pPr>
        <w:ind w:left="1440" w:hanging="360"/>
      </w:pPr>
      <w:rPr>
        <w:b w:val="0"/>
        <w:u w:val="none"/>
      </w:rPr>
    </w:lvl>
    <w:lvl w:ilvl="2">
      <w:start w:val="1"/>
      <w:numFmt w:val="lowerLetter"/>
      <w:lvlText w:val="%3)"/>
      <w:lvlJc w:val="left"/>
      <w:pPr>
        <w:ind w:left="2160" w:hanging="360"/>
      </w:p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B733CA0"/>
    <w:multiLevelType w:val="multilevel"/>
    <w:tmpl w:val="F8E88568"/>
    <w:lvl w:ilvl="0">
      <w:start w:val="1"/>
      <w:numFmt w:val="decimal"/>
      <w:lvlText w:val="%1."/>
      <w:lvlJc w:val="left"/>
      <w:pPr>
        <w:ind w:left="360" w:hanging="360"/>
      </w:pPr>
      <w:rPr>
        <w:b w:val="0"/>
        <w:u w:val="none"/>
      </w:rPr>
    </w:lvl>
    <w:lvl w:ilvl="1">
      <w:start w:val="1"/>
      <w:numFmt w:val="lowerLetter"/>
      <w:lvlText w:val="%2."/>
      <w:lvlJc w:val="left"/>
      <w:pPr>
        <w:ind w:left="1440" w:hanging="360"/>
      </w:pPr>
      <w:rPr>
        <w:b w:val="0"/>
        <w:u w:val="none"/>
      </w:rPr>
    </w:lvl>
    <w:lvl w:ilvl="2">
      <w:start w:val="1"/>
      <w:numFmt w:val="lowerLetter"/>
      <w:lvlText w:val="%3)"/>
      <w:lvlJc w:val="left"/>
      <w:pPr>
        <w:ind w:left="2160" w:hanging="360"/>
      </w:p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D7125DC"/>
    <w:multiLevelType w:val="multilevel"/>
    <w:tmpl w:val="FB7E9B92"/>
    <w:lvl w:ilvl="0">
      <w:start w:val="4"/>
      <w:numFmt w:val="decimal"/>
      <w:lvlText w:val="%1."/>
      <w:lvlJc w:val="left"/>
      <w:pPr>
        <w:ind w:left="2520" w:hanging="360"/>
      </w:pPr>
      <w:rPr>
        <w:rFonts w:hint="default"/>
        <w:b w:val="0"/>
        <w:u w:val="none"/>
      </w:rPr>
    </w:lvl>
    <w:lvl w:ilvl="1">
      <w:start w:val="1"/>
      <w:numFmt w:val="lowerLetter"/>
      <w:lvlText w:val="%2."/>
      <w:lvlJc w:val="left"/>
      <w:pPr>
        <w:ind w:left="3600" w:hanging="360"/>
      </w:pPr>
      <w:rPr>
        <w:rFonts w:hint="default"/>
        <w:b w:val="0"/>
        <w:u w:val="none"/>
      </w:rPr>
    </w:lvl>
    <w:lvl w:ilvl="2">
      <w:start w:val="1"/>
      <w:numFmt w:val="lowerRoman"/>
      <w:lvlText w:val="%3."/>
      <w:lvlJc w:val="right"/>
      <w:pPr>
        <w:ind w:left="4320" w:hanging="360"/>
      </w:pPr>
      <w:rPr>
        <w:rFonts w:hint="default"/>
        <w:u w:val="none"/>
      </w:rPr>
    </w:lvl>
    <w:lvl w:ilvl="3">
      <w:start w:val="1"/>
      <w:numFmt w:val="bullet"/>
      <w:lvlText w:val=""/>
      <w:lvlJc w:val="left"/>
      <w:pPr>
        <w:ind w:left="5040" w:hanging="360"/>
      </w:pPr>
      <w:rPr>
        <w:rFonts w:ascii="Symbol" w:hAnsi="Symbol" w:hint="default"/>
      </w:rPr>
    </w:lvl>
    <w:lvl w:ilvl="4">
      <w:start w:val="1"/>
      <w:numFmt w:val="lowerLetter"/>
      <w:lvlText w:val="%5."/>
      <w:lvlJc w:val="left"/>
      <w:pPr>
        <w:ind w:left="5760" w:hanging="360"/>
      </w:pPr>
      <w:rPr>
        <w:rFonts w:hint="default"/>
        <w:u w:val="none"/>
      </w:rPr>
    </w:lvl>
    <w:lvl w:ilvl="5">
      <w:start w:val="1"/>
      <w:numFmt w:val="lowerRoman"/>
      <w:lvlText w:val="%6."/>
      <w:lvlJc w:val="right"/>
      <w:pPr>
        <w:ind w:left="6480" w:hanging="360"/>
      </w:pPr>
      <w:rPr>
        <w:rFonts w:hint="default"/>
        <w:u w:val="none"/>
      </w:rPr>
    </w:lvl>
    <w:lvl w:ilvl="6">
      <w:start w:val="1"/>
      <w:numFmt w:val="decimal"/>
      <w:lvlText w:val="%7."/>
      <w:lvlJc w:val="left"/>
      <w:pPr>
        <w:ind w:left="7200" w:hanging="360"/>
      </w:pPr>
      <w:rPr>
        <w:rFonts w:hint="default"/>
        <w:u w:val="none"/>
      </w:rPr>
    </w:lvl>
    <w:lvl w:ilvl="7">
      <w:start w:val="1"/>
      <w:numFmt w:val="lowerLetter"/>
      <w:lvlText w:val="%8."/>
      <w:lvlJc w:val="left"/>
      <w:pPr>
        <w:ind w:left="7920" w:hanging="360"/>
      </w:pPr>
      <w:rPr>
        <w:rFonts w:hint="default"/>
        <w:u w:val="none"/>
      </w:rPr>
    </w:lvl>
    <w:lvl w:ilvl="8">
      <w:start w:val="1"/>
      <w:numFmt w:val="lowerRoman"/>
      <w:lvlText w:val="%9."/>
      <w:lvlJc w:val="right"/>
      <w:pPr>
        <w:ind w:left="8640" w:hanging="360"/>
      </w:pPr>
      <w:rPr>
        <w:rFonts w:hint="default"/>
        <w:u w:val="none"/>
      </w:rPr>
    </w:lvl>
  </w:abstractNum>
  <w:abstractNum w:abstractNumId="9" w15:restartNumberingAfterBreak="0">
    <w:nsid w:val="5D154194"/>
    <w:multiLevelType w:val="multilevel"/>
    <w:tmpl w:val="97B68C5C"/>
    <w:lvl w:ilvl="0">
      <w:start w:val="1"/>
      <w:numFmt w:val="decimal"/>
      <w:lvlText w:val="%1."/>
      <w:lvlJc w:val="left"/>
      <w:pPr>
        <w:ind w:left="360" w:hanging="360"/>
      </w:pPr>
      <w:rPr>
        <w:b w:val="0"/>
        <w:u w:val="none"/>
      </w:rPr>
    </w:lvl>
    <w:lvl w:ilvl="1">
      <w:start w:val="1"/>
      <w:numFmt w:val="lowerLetter"/>
      <w:lvlText w:val="%2."/>
      <w:lvlJc w:val="left"/>
      <w:pPr>
        <w:ind w:left="1440" w:hanging="360"/>
      </w:pPr>
      <w:rPr>
        <w:b w:val="0"/>
        <w:u w:val="none"/>
      </w:r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DC87102"/>
    <w:multiLevelType w:val="multilevel"/>
    <w:tmpl w:val="D454238C"/>
    <w:lvl w:ilvl="0">
      <w:start w:val="1"/>
      <w:numFmt w:val="decimal"/>
      <w:lvlText w:val="%1."/>
      <w:lvlJc w:val="left"/>
      <w:pPr>
        <w:ind w:left="360" w:hanging="360"/>
      </w:pPr>
      <w:rPr>
        <w:b w:val="0"/>
        <w:u w:val="none"/>
      </w:rPr>
    </w:lvl>
    <w:lvl w:ilvl="1">
      <w:start w:val="1"/>
      <w:numFmt w:val="lowerLetter"/>
      <w:lvlText w:val="%2."/>
      <w:lvlJc w:val="left"/>
      <w:pPr>
        <w:ind w:left="1440" w:hanging="360"/>
      </w:pPr>
      <w:rPr>
        <w:b w:val="0"/>
        <w:u w:val="none"/>
      </w:rPr>
    </w:lvl>
    <w:lvl w:ilvl="2">
      <w:start w:val="1"/>
      <w:numFmt w:val="lowerLetter"/>
      <w:lvlText w:val="%3)"/>
      <w:lvlJc w:val="left"/>
      <w:pPr>
        <w:ind w:left="2160" w:hanging="360"/>
      </w:pPr>
    </w:lvl>
    <w:lvl w:ilvl="3">
      <w:start w:val="1"/>
      <w:numFmt w:val="lowerRoman"/>
      <w:lvlText w:val="%4."/>
      <w:lvlJc w:val="righ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720039D0"/>
    <w:multiLevelType w:val="multilevel"/>
    <w:tmpl w:val="EC10EA10"/>
    <w:lvl w:ilvl="0">
      <w:start w:val="1"/>
      <w:numFmt w:val="decimal"/>
      <w:lvlText w:val="%1."/>
      <w:lvlJc w:val="left"/>
      <w:pPr>
        <w:ind w:left="-720" w:hanging="360"/>
      </w:pPr>
      <w:rPr>
        <w:b/>
        <w:bCs/>
      </w:rPr>
    </w:lvl>
    <w:lvl w:ilvl="1">
      <w:start w:val="1"/>
      <w:numFmt w:val="lowerRoman"/>
      <w:lvlText w:val="%2."/>
      <w:lvlJc w:val="left"/>
      <w:pPr>
        <w:ind w:left="0" w:hanging="360"/>
      </w:pPr>
      <w:rPr>
        <w:rFonts w:asciiTheme="majorHAnsi" w:eastAsia="Calibri" w:hAnsiTheme="majorHAnsi" w:cstheme="majorHAnsi"/>
        <w:b w:val="0"/>
      </w:rPr>
    </w:lvl>
    <w:lvl w:ilvl="2">
      <w:start w:val="1"/>
      <w:numFmt w:val="decimal"/>
      <w:lvlText w:val="%3."/>
      <w:lvlJc w:val="left"/>
      <w:pPr>
        <w:ind w:left="900" w:hanging="360"/>
      </w:pPr>
    </w:lvl>
    <w:lvl w:ilvl="3">
      <w:start w:val="1"/>
      <w:numFmt w:val="decimal"/>
      <w:lvlText w:val="%4."/>
      <w:lvlJc w:val="left"/>
      <w:pPr>
        <w:ind w:left="990" w:hanging="360"/>
      </w:pPr>
      <w:rPr>
        <w:b w:val="0"/>
        <w:bCs w:val="0"/>
      </w:rPr>
    </w:lvl>
    <w:lvl w:ilvl="4">
      <w:start w:val="1"/>
      <w:numFmt w:val="lowerRoman"/>
      <w:lvlText w:val="%5."/>
      <w:lvlJc w:val="righ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12" w15:restartNumberingAfterBreak="0">
    <w:nsid w:val="7BBD6489"/>
    <w:multiLevelType w:val="multilevel"/>
    <w:tmpl w:val="7D4A1094"/>
    <w:lvl w:ilvl="0">
      <w:start w:val="1"/>
      <w:numFmt w:val="decimal"/>
      <w:lvlText w:val="%1."/>
      <w:lvlJc w:val="left"/>
      <w:pPr>
        <w:ind w:left="360" w:hanging="360"/>
      </w:pPr>
      <w:rPr>
        <w:b w:val="0"/>
        <w:u w:val="none"/>
      </w:rPr>
    </w:lvl>
    <w:lvl w:ilvl="1">
      <w:start w:val="1"/>
      <w:numFmt w:val="lowerRoman"/>
      <w:lvlText w:val="%2."/>
      <w:lvlJc w:val="left"/>
      <w:pPr>
        <w:ind w:left="1440" w:hanging="360"/>
      </w:pPr>
      <w:rPr>
        <w:rFonts w:hint="default"/>
      </w:rPr>
    </w:lvl>
    <w:lvl w:ilvl="2">
      <w:start w:val="1"/>
      <w:numFmt w:val="lowerRoman"/>
      <w:lvlText w:val="%3."/>
      <w:lvlJc w:val="right"/>
      <w:pPr>
        <w:ind w:left="2160" w:hanging="360"/>
      </w:pPr>
    </w:lvl>
    <w:lvl w:ilvl="3">
      <w:start w:val="1"/>
      <w:numFmt w:val="lowerRoman"/>
      <w:lvlText w:val="%4."/>
      <w:lvlJc w:val="right"/>
      <w:pPr>
        <w:ind w:left="2880"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64124580">
    <w:abstractNumId w:val="6"/>
  </w:num>
  <w:num w:numId="2" w16cid:durableId="1669745187">
    <w:abstractNumId w:val="4"/>
  </w:num>
  <w:num w:numId="3" w16cid:durableId="616372595">
    <w:abstractNumId w:val="11"/>
  </w:num>
  <w:num w:numId="4" w16cid:durableId="864831608">
    <w:abstractNumId w:val="10"/>
  </w:num>
  <w:num w:numId="5" w16cid:durableId="736784525">
    <w:abstractNumId w:val="1"/>
  </w:num>
  <w:num w:numId="6" w16cid:durableId="66540876">
    <w:abstractNumId w:val="3"/>
  </w:num>
  <w:num w:numId="7" w16cid:durableId="1812477560">
    <w:abstractNumId w:val="8"/>
  </w:num>
  <w:num w:numId="8" w16cid:durableId="834565238">
    <w:abstractNumId w:val="0"/>
  </w:num>
  <w:num w:numId="9" w16cid:durableId="502860688">
    <w:abstractNumId w:val="12"/>
  </w:num>
  <w:num w:numId="10" w16cid:durableId="163282460">
    <w:abstractNumId w:val="9"/>
  </w:num>
  <w:num w:numId="11" w16cid:durableId="1627467724">
    <w:abstractNumId w:val="5"/>
  </w:num>
  <w:num w:numId="12" w16cid:durableId="36901109">
    <w:abstractNumId w:val="2"/>
  </w:num>
  <w:num w:numId="13" w16cid:durableId="10160802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727"/>
    <w:rsid w:val="000159B4"/>
    <w:rsid w:val="00027427"/>
    <w:rsid w:val="00035367"/>
    <w:rsid w:val="00062ED9"/>
    <w:rsid w:val="00063CF0"/>
    <w:rsid w:val="00090BE3"/>
    <w:rsid w:val="000B4050"/>
    <w:rsid w:val="000B7FD9"/>
    <w:rsid w:val="00122A2E"/>
    <w:rsid w:val="00141280"/>
    <w:rsid w:val="001A5379"/>
    <w:rsid w:val="0027122C"/>
    <w:rsid w:val="00291C6F"/>
    <w:rsid w:val="00294030"/>
    <w:rsid w:val="002A77B3"/>
    <w:rsid w:val="002B53BE"/>
    <w:rsid w:val="00305B4B"/>
    <w:rsid w:val="00310D87"/>
    <w:rsid w:val="00326041"/>
    <w:rsid w:val="00353D28"/>
    <w:rsid w:val="00355083"/>
    <w:rsid w:val="00362491"/>
    <w:rsid w:val="00384C5A"/>
    <w:rsid w:val="00386C7F"/>
    <w:rsid w:val="003B0B02"/>
    <w:rsid w:val="003B366F"/>
    <w:rsid w:val="003B642F"/>
    <w:rsid w:val="003C33E3"/>
    <w:rsid w:val="003F467D"/>
    <w:rsid w:val="00412538"/>
    <w:rsid w:val="004313A5"/>
    <w:rsid w:val="004A3A01"/>
    <w:rsid w:val="004B139E"/>
    <w:rsid w:val="004B68E9"/>
    <w:rsid w:val="004C50ED"/>
    <w:rsid w:val="00511DBB"/>
    <w:rsid w:val="00535E6C"/>
    <w:rsid w:val="00557D68"/>
    <w:rsid w:val="0056307A"/>
    <w:rsid w:val="00574593"/>
    <w:rsid w:val="005A32EF"/>
    <w:rsid w:val="005C2249"/>
    <w:rsid w:val="005F6C94"/>
    <w:rsid w:val="00611740"/>
    <w:rsid w:val="0061747F"/>
    <w:rsid w:val="00646CD2"/>
    <w:rsid w:val="0065096B"/>
    <w:rsid w:val="00683BD6"/>
    <w:rsid w:val="00685B47"/>
    <w:rsid w:val="00693E80"/>
    <w:rsid w:val="006B5360"/>
    <w:rsid w:val="006B6D37"/>
    <w:rsid w:val="006B7347"/>
    <w:rsid w:val="006F30DF"/>
    <w:rsid w:val="007261DA"/>
    <w:rsid w:val="00757CD4"/>
    <w:rsid w:val="0077024C"/>
    <w:rsid w:val="00784391"/>
    <w:rsid w:val="00790077"/>
    <w:rsid w:val="007D7E7C"/>
    <w:rsid w:val="00847BCE"/>
    <w:rsid w:val="00861878"/>
    <w:rsid w:val="008B2452"/>
    <w:rsid w:val="008C66AA"/>
    <w:rsid w:val="008F0B03"/>
    <w:rsid w:val="00930763"/>
    <w:rsid w:val="00940ED6"/>
    <w:rsid w:val="00941A7E"/>
    <w:rsid w:val="009532C7"/>
    <w:rsid w:val="009F5557"/>
    <w:rsid w:val="00A12468"/>
    <w:rsid w:val="00A57959"/>
    <w:rsid w:val="00A81D53"/>
    <w:rsid w:val="00A96764"/>
    <w:rsid w:val="00AA2097"/>
    <w:rsid w:val="00AA63A4"/>
    <w:rsid w:val="00AA7C6F"/>
    <w:rsid w:val="00AB3E56"/>
    <w:rsid w:val="00AD67E1"/>
    <w:rsid w:val="00AE665F"/>
    <w:rsid w:val="00AF3ADB"/>
    <w:rsid w:val="00B36167"/>
    <w:rsid w:val="00B4198F"/>
    <w:rsid w:val="00B532AA"/>
    <w:rsid w:val="00B574BF"/>
    <w:rsid w:val="00B9460A"/>
    <w:rsid w:val="00BB0DF4"/>
    <w:rsid w:val="00BB2EA5"/>
    <w:rsid w:val="00BD421A"/>
    <w:rsid w:val="00C64575"/>
    <w:rsid w:val="00C708ED"/>
    <w:rsid w:val="00CA060F"/>
    <w:rsid w:val="00CA4727"/>
    <w:rsid w:val="00CA64E2"/>
    <w:rsid w:val="00CB0C26"/>
    <w:rsid w:val="00CC696B"/>
    <w:rsid w:val="00D14A13"/>
    <w:rsid w:val="00D31EED"/>
    <w:rsid w:val="00D47A04"/>
    <w:rsid w:val="00DD0CAD"/>
    <w:rsid w:val="00E155EA"/>
    <w:rsid w:val="00E30367"/>
    <w:rsid w:val="00E768E6"/>
    <w:rsid w:val="00E84532"/>
    <w:rsid w:val="00EA2D63"/>
    <w:rsid w:val="00EC677C"/>
    <w:rsid w:val="00F16372"/>
    <w:rsid w:val="00F47F02"/>
    <w:rsid w:val="00F52D93"/>
    <w:rsid w:val="00FC358A"/>
    <w:rsid w:val="00FC4A15"/>
    <w:rsid w:val="00FC6111"/>
    <w:rsid w:val="00FF5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FF043"/>
  <w15:chartTrackingRefBased/>
  <w15:docId w15:val="{8C9FE9C9-54EA-4801-8789-B85C43E4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B02"/>
    <w:pPr>
      <w:ind w:firstLine="720"/>
    </w:pPr>
    <w:rPr>
      <w:rFonts w:eastAsiaTheme="minorHAnsi"/>
      <w:lang w:eastAsia="en-US"/>
    </w:rPr>
  </w:style>
  <w:style w:type="paragraph" w:styleId="Heading1">
    <w:name w:val="heading 1"/>
    <w:basedOn w:val="Normal"/>
    <w:next w:val="Normal"/>
    <w:link w:val="Heading1Char"/>
    <w:uiPriority w:val="9"/>
    <w:qFormat/>
    <w:rsid w:val="00CA47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47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47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47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47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47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47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47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47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47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47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47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47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47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47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47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47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4727"/>
    <w:rPr>
      <w:rFonts w:eastAsiaTheme="majorEastAsia" w:cstheme="majorBidi"/>
      <w:color w:val="272727" w:themeColor="text1" w:themeTint="D8"/>
    </w:rPr>
  </w:style>
  <w:style w:type="paragraph" w:styleId="Title">
    <w:name w:val="Title"/>
    <w:basedOn w:val="Normal"/>
    <w:next w:val="Normal"/>
    <w:link w:val="TitleChar"/>
    <w:uiPriority w:val="10"/>
    <w:qFormat/>
    <w:rsid w:val="00CA47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47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4727"/>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47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4727"/>
    <w:pPr>
      <w:spacing w:before="160"/>
      <w:jc w:val="center"/>
    </w:pPr>
    <w:rPr>
      <w:i/>
      <w:iCs/>
      <w:color w:val="404040" w:themeColor="text1" w:themeTint="BF"/>
    </w:rPr>
  </w:style>
  <w:style w:type="character" w:customStyle="1" w:styleId="QuoteChar">
    <w:name w:val="Quote Char"/>
    <w:basedOn w:val="DefaultParagraphFont"/>
    <w:link w:val="Quote"/>
    <w:uiPriority w:val="29"/>
    <w:rsid w:val="00CA4727"/>
    <w:rPr>
      <w:i/>
      <w:iCs/>
      <w:color w:val="404040" w:themeColor="text1" w:themeTint="BF"/>
    </w:rPr>
  </w:style>
  <w:style w:type="paragraph" w:styleId="ListParagraph">
    <w:name w:val="List Paragraph"/>
    <w:basedOn w:val="Normal"/>
    <w:uiPriority w:val="34"/>
    <w:qFormat/>
    <w:rsid w:val="00CA4727"/>
    <w:pPr>
      <w:ind w:left="720"/>
      <w:contextualSpacing/>
    </w:pPr>
  </w:style>
  <w:style w:type="character" w:styleId="IntenseEmphasis">
    <w:name w:val="Intense Emphasis"/>
    <w:basedOn w:val="DefaultParagraphFont"/>
    <w:uiPriority w:val="21"/>
    <w:qFormat/>
    <w:rsid w:val="00CA4727"/>
    <w:rPr>
      <w:i/>
      <w:iCs/>
      <w:color w:val="0F4761" w:themeColor="accent1" w:themeShade="BF"/>
    </w:rPr>
  </w:style>
  <w:style w:type="paragraph" w:styleId="IntenseQuote">
    <w:name w:val="Intense Quote"/>
    <w:basedOn w:val="Normal"/>
    <w:next w:val="Normal"/>
    <w:link w:val="IntenseQuoteChar"/>
    <w:uiPriority w:val="30"/>
    <w:qFormat/>
    <w:rsid w:val="00CA47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4727"/>
    <w:rPr>
      <w:i/>
      <w:iCs/>
      <w:color w:val="0F4761" w:themeColor="accent1" w:themeShade="BF"/>
    </w:rPr>
  </w:style>
  <w:style w:type="character" w:styleId="IntenseReference">
    <w:name w:val="Intense Reference"/>
    <w:basedOn w:val="DefaultParagraphFont"/>
    <w:uiPriority w:val="32"/>
    <w:qFormat/>
    <w:rsid w:val="00CA4727"/>
    <w:rPr>
      <w:b/>
      <w:bCs/>
      <w:smallCaps/>
      <w:color w:val="0F4761" w:themeColor="accent1" w:themeShade="BF"/>
      <w:spacing w:val="5"/>
    </w:rPr>
  </w:style>
  <w:style w:type="paragraph" w:styleId="Header">
    <w:name w:val="header"/>
    <w:basedOn w:val="Normal"/>
    <w:link w:val="HeaderChar"/>
    <w:uiPriority w:val="99"/>
    <w:unhideWhenUsed/>
    <w:rsid w:val="003B0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0B02"/>
  </w:style>
  <w:style w:type="paragraph" w:styleId="Footer">
    <w:name w:val="footer"/>
    <w:basedOn w:val="Normal"/>
    <w:link w:val="FooterChar"/>
    <w:uiPriority w:val="99"/>
    <w:unhideWhenUsed/>
    <w:rsid w:val="003B0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0B02"/>
  </w:style>
  <w:style w:type="character" w:styleId="Hyperlink">
    <w:name w:val="Hyperlink"/>
    <w:basedOn w:val="DefaultParagraphFont"/>
    <w:uiPriority w:val="99"/>
    <w:unhideWhenUsed/>
    <w:rsid w:val="003B0B02"/>
    <w:rPr>
      <w:color w:val="467886" w:themeColor="hyperlink"/>
      <w:u w:val="single"/>
    </w:rPr>
  </w:style>
  <w:style w:type="paragraph" w:styleId="FootnoteText">
    <w:name w:val="footnote text"/>
    <w:basedOn w:val="Normal"/>
    <w:link w:val="FootnoteTextChar"/>
    <w:uiPriority w:val="99"/>
    <w:semiHidden/>
    <w:unhideWhenUsed/>
    <w:rsid w:val="003B0B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0B02"/>
    <w:rPr>
      <w:rFonts w:eastAsiaTheme="minorHAnsi"/>
      <w:sz w:val="20"/>
      <w:szCs w:val="20"/>
      <w:lang w:eastAsia="en-US"/>
    </w:rPr>
  </w:style>
  <w:style w:type="character" w:styleId="FootnoteReference">
    <w:name w:val="footnote reference"/>
    <w:basedOn w:val="DefaultParagraphFont"/>
    <w:uiPriority w:val="99"/>
    <w:semiHidden/>
    <w:unhideWhenUsed/>
    <w:rsid w:val="003B0B02"/>
    <w:rPr>
      <w:vertAlign w:val="superscript"/>
    </w:rPr>
  </w:style>
  <w:style w:type="table" w:styleId="TableGrid">
    <w:name w:val="Table Grid"/>
    <w:basedOn w:val="TableNormal"/>
    <w:uiPriority w:val="39"/>
    <w:rsid w:val="003B0B02"/>
    <w:pPr>
      <w:spacing w:after="0" w:line="240" w:lineRule="auto"/>
      <w:ind w:firstLine="72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irtuall.nln.gov.ng/nigerian-newspapers" TargetMode="External"/><Relationship Id="rId1" Type="http://schemas.openxmlformats.org/officeDocument/2006/relationships/hyperlink" Target="http://www.zum.de/whkmla/region/westafrica/xniger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28D91-0A8F-4DC4-8907-0DD4DB6236C1}">
  <ds:schemaRefs>
    <ds:schemaRef ds:uri="http://schemas.openxmlformats.org/officeDocument/2006/bibliography"/>
  </ds:schemaRefs>
</ds:datastoreItem>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Template>
  <TotalTime>126</TotalTime>
  <Pages>51</Pages>
  <Words>25982</Words>
  <Characters>133808</Characters>
  <Application>Microsoft Office Word</Application>
  <DocSecurity>0</DocSecurity>
  <Lines>2347</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159224</CharactersWithSpaces>
  <SharedDoc>false</SharedDoc>
  <HLinks>
    <vt:vector size="12" baseType="variant">
      <vt:variant>
        <vt:i4>3211314</vt:i4>
      </vt:variant>
      <vt:variant>
        <vt:i4>0</vt:i4>
      </vt:variant>
      <vt:variant>
        <vt:i4>0</vt:i4>
      </vt:variant>
      <vt:variant>
        <vt:i4>5</vt:i4>
      </vt:variant>
      <vt:variant>
        <vt:lpwstr>https://virtuall.nln.gov.ng/nigerian-newspapers</vt:lpwstr>
      </vt:variant>
      <vt:variant>
        <vt:lpwstr/>
      </vt:variant>
      <vt:variant>
        <vt:i4>1179671</vt:i4>
      </vt:variant>
      <vt:variant>
        <vt:i4>0</vt:i4>
      </vt:variant>
      <vt:variant>
        <vt:i4>0</vt:i4>
      </vt:variant>
      <vt:variant>
        <vt:i4>5</vt:i4>
      </vt:variant>
      <vt:variant>
        <vt:lpwstr>http://www.zum.de/whkmla/region/westafrica/xnigeria.html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 Ikpebe</dc:creator>
  <cp:keywords/>
  <dc:description/>
  <cp:lastModifiedBy>Ene Ikpebe</cp:lastModifiedBy>
  <cp:revision>89</cp:revision>
  <dcterms:created xsi:type="dcterms:W3CDTF">2025-08-09T21:35:00Z</dcterms:created>
  <dcterms:modified xsi:type="dcterms:W3CDTF">2026-01-20T17:45:00Z</dcterms:modified>
</cp:coreProperties>
</file>