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D5B391" w14:textId="1F93ED40" w:rsidR="00B746BD" w:rsidRPr="00375013" w:rsidRDefault="00B746BD" w:rsidP="00B746BD">
      <w:pPr>
        <w:spacing w:after="0" w:line="480" w:lineRule="auto"/>
        <w:ind w:left="360" w:hanging="360"/>
        <w:contextualSpacing/>
        <w:outlineLvl w:val="0"/>
        <w:rPr>
          <w:rFonts w:ascii="Times New Roman" w:eastAsia="Times New Roman" w:hAnsi="Times New Roman" w:cs="Times New Roman"/>
          <w:b/>
          <w:bCs/>
          <w:spacing w:val="-10"/>
          <w:kern w:val="28"/>
          <w:sz w:val="32"/>
          <w:szCs w:val="32"/>
          <w:lang w:val="en-AU"/>
        </w:rPr>
      </w:pPr>
      <w:r w:rsidRPr="00375013">
        <w:rPr>
          <w:rFonts w:ascii="Times New Roman" w:eastAsia="Times New Roman" w:hAnsi="Times New Roman" w:cs="Times New Roman"/>
          <w:b/>
          <w:bCs/>
          <w:spacing w:val="-10"/>
          <w:kern w:val="28"/>
          <w:sz w:val="32"/>
          <w:szCs w:val="32"/>
          <w:lang w:val="en-AU"/>
        </w:rPr>
        <w:t>Supplementary Materials</w:t>
      </w:r>
    </w:p>
    <w:p w14:paraId="1D568424" w14:textId="1AE35DF9" w:rsidR="00B746BD" w:rsidRPr="00375013" w:rsidRDefault="00B746BD" w:rsidP="00B746BD">
      <w:pPr>
        <w:spacing w:after="0" w:line="480" w:lineRule="auto"/>
        <w:jc w:val="center"/>
        <w:rPr>
          <w:rFonts w:ascii="Times New Roman" w:eastAsia="Calibri" w:hAnsi="Times New Roman" w:cs="Times New Roman"/>
          <w:lang w:val="en-AU"/>
        </w:rPr>
      </w:pPr>
      <w:r w:rsidRPr="00375013">
        <w:rPr>
          <w:rFonts w:ascii="Times New Roman" w:eastAsia="Calibri" w:hAnsi="Times New Roman" w:cs="Times New Roman"/>
          <w:b/>
          <w:bCs/>
          <w:lang w:val="en-AU"/>
        </w:rPr>
        <w:t>Table S1:</w:t>
      </w:r>
      <w:r w:rsidRPr="00375013">
        <w:rPr>
          <w:rFonts w:ascii="Times New Roman" w:eastAsia="Calibri" w:hAnsi="Times New Roman" w:cs="Times New Roman"/>
          <w:lang w:val="en-AU"/>
        </w:rPr>
        <w:t xml:space="preserve"> Summary of</w:t>
      </w:r>
      <w:bookmarkStart w:id="0" w:name="_GoBack"/>
      <w:bookmarkEnd w:id="0"/>
      <w:r w:rsidRPr="00375013">
        <w:rPr>
          <w:rFonts w:ascii="Times New Roman" w:eastAsia="Calibri" w:hAnsi="Times New Roman" w:cs="Times New Roman"/>
          <w:lang w:val="en-AU"/>
        </w:rPr>
        <w:t xml:space="preserve"> mixed policy feedback in Australia’s baseline and credit scheme.</w:t>
      </w:r>
    </w:p>
    <w:tbl>
      <w:tblPr>
        <w:tblStyle w:val="TableGrid1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"/>
        <w:gridCol w:w="2319"/>
        <w:gridCol w:w="2569"/>
        <w:gridCol w:w="2366"/>
        <w:gridCol w:w="1119"/>
        <w:gridCol w:w="912"/>
        <w:gridCol w:w="854"/>
        <w:gridCol w:w="3172"/>
      </w:tblGrid>
      <w:tr w:rsidR="00B746BD" w:rsidRPr="00375013" w14:paraId="559A0056" w14:textId="77777777" w:rsidTr="00331C33">
        <w:trPr>
          <w:trHeight w:val="67"/>
          <w:tblHeader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810FA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Policy level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00DA2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Policy development initiating feedback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7A5EA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Feedback arising </w:t>
            </w:r>
          </w:p>
          <w:p w14:paraId="6B14E656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(</w:t>
            </w:r>
            <w:r w:rsidRPr="0037501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sym w:font="Wingdings" w:char="F0E0"/>
            </w:r>
            <w:r w:rsidRPr="0037501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across-level effect)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5537A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Feedback mechanism*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027E4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Timeframe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734FC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Direction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89B9C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Strength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6975F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Effect on stability</w:t>
            </w:r>
          </w:p>
        </w:tc>
      </w:tr>
      <w:tr w:rsidR="00B746BD" w:rsidRPr="00375013" w14:paraId="6D5592B4" w14:textId="77777777" w:rsidTr="00331C33">
        <w:trPr>
          <w:trHeight w:val="108"/>
        </w:trPr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00BC195" w14:textId="77777777" w:rsidR="00B746BD" w:rsidRPr="00375013" w:rsidRDefault="00B746BD" w:rsidP="00B746BD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IDEAS</w:t>
            </w:r>
          </w:p>
        </w:tc>
        <w:tc>
          <w:tcPr>
            <w:tcW w:w="8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E188B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Anti-carbon tax framing forms in response to prior climate policy action, also linked to wider anti-tax sentiment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054CD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Within-level</w:t>
            </w:r>
          </w:p>
        </w:tc>
        <w:tc>
          <w:tcPr>
            <w:tcW w:w="8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2212D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Interpretive (sociopolitical: mass and party opposition)</w:t>
            </w:r>
          </w:p>
        </w:tc>
        <w:tc>
          <w:tcPr>
            <w:tcW w:w="4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F99FC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Began prior to case; persistent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31BE9" w14:textId="77777777" w:rsidR="00B746BD" w:rsidRPr="00375013" w:rsidRDefault="00B746BD" w:rsidP="00B746B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27870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Strong</w:t>
            </w:r>
          </w:p>
        </w:tc>
        <w:tc>
          <w:tcPr>
            <w:tcW w:w="11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31C68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Idea of carbon pricing continuously undermined (destabilising)</w:t>
            </w:r>
          </w:p>
        </w:tc>
      </w:tr>
      <w:tr w:rsidR="00B746BD" w:rsidRPr="00375013" w14:paraId="4190C38D" w14:textId="77777777" w:rsidTr="00331C33">
        <w:trPr>
          <w:trHeight w:val="4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9E3D4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5E6CC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41573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Across-level (</w:t>
            </w: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sym w:font="Wingdings" w:char="F0E0"/>
            </w: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instrumentation)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7A17C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B018A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6EFC3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8E394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F9980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746BD" w:rsidRPr="00375013" w14:paraId="3A621090" w14:textId="77777777" w:rsidTr="00331C33">
        <w:trPr>
          <w:trHeight w:val="2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AE265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C254A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F7799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Across-level (</w:t>
            </w: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sym w:font="Wingdings" w:char="F0E0"/>
            </w: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adjustment)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C221F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5A434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9276C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A2D7A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F99F5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746BD" w:rsidRPr="00375013" w14:paraId="48F43821" w14:textId="77777777" w:rsidTr="00331C33">
        <w:trPr>
          <w:trHeight w:val="369"/>
        </w:trPr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F2245DE" w14:textId="77777777" w:rsidR="00B746BD" w:rsidRPr="00375013" w:rsidRDefault="00B746BD" w:rsidP="00B746BD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INSTRUMENTATION</w:t>
            </w:r>
          </w:p>
        </w:tc>
        <w:tc>
          <w:tcPr>
            <w:tcW w:w="8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F4285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Safeguard Mechanism introduced and framed as voluntary/minor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7BF3C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Across-level (</w:t>
            </w: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sym w:font="Wingdings" w:char="F0E0"/>
            </w: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ideas)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02F3F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Interpretive (sociopolitical: mass and party support)</w:t>
            </w:r>
          </w:p>
        </w:tc>
        <w:tc>
          <w:tcPr>
            <w:tcW w:w="4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1648B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2014-2023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B0E79" w14:textId="77777777" w:rsidR="00B746BD" w:rsidRPr="00375013" w:rsidRDefault="00B746BD" w:rsidP="00B746B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719F7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Weak</w:t>
            </w:r>
          </w:p>
        </w:tc>
        <w:tc>
          <w:tcPr>
            <w:tcW w:w="11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BE2AF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Safeguard Mechanism approved by Cabinet and shielded from scrutiny (stabilising)</w:t>
            </w:r>
          </w:p>
        </w:tc>
      </w:tr>
      <w:tr w:rsidR="00B746BD" w:rsidRPr="00375013" w14:paraId="2A6CD67E" w14:textId="77777777" w:rsidTr="00331C33">
        <w:trPr>
          <w:trHeight w:val="1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A1AAF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E9D76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BBBAB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Within-level</w:t>
            </w:r>
          </w:p>
        </w:tc>
        <w:tc>
          <w:tcPr>
            <w:tcW w:w="8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B5613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>Interpretive (informational: elite attention overload)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217A0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157B9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F4520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BAC45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746BD" w:rsidRPr="00375013" w14:paraId="6D15B3AE" w14:textId="77777777" w:rsidTr="00331C33">
        <w:trPr>
          <w:trHeight w:val="1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D6A54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4E816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89072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Across-level (</w:t>
            </w: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sym w:font="Wingdings" w:char="F0E0"/>
            </w: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adjustment)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A5A61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A038B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6D034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E132A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1F58A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746BD" w:rsidRPr="00375013" w14:paraId="7C855607" w14:textId="77777777" w:rsidTr="00331C33">
        <w:trPr>
          <w:trHeight w:val="1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B007C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E9300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Safeguard Mechanism implemented as weak/dormant instead of coercive</w:t>
            </w:r>
          </w:p>
        </w:tc>
        <w:tc>
          <w:tcPr>
            <w:tcW w:w="9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A4DE1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Across-level (</w:t>
            </w: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sym w:font="Wingdings" w:char="F0E0"/>
            </w: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adjustment)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A735B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Resource (economic: increasing returns)</w:t>
            </w:r>
          </w:p>
        </w:tc>
        <w:tc>
          <w:tcPr>
            <w:tcW w:w="4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80988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2014-2023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264F9" w14:textId="77777777" w:rsidR="00B746BD" w:rsidRPr="00375013" w:rsidRDefault="00B746BD" w:rsidP="00B746B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88005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Weak</w:t>
            </w:r>
          </w:p>
        </w:tc>
        <w:tc>
          <w:tcPr>
            <w:tcW w:w="11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4184E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Increased acceptance, normalisation, and eventually support among industry targets (stabilising)</w:t>
            </w:r>
          </w:p>
        </w:tc>
      </w:tr>
      <w:tr w:rsidR="00B746BD" w:rsidRPr="00375013" w14:paraId="09608AEE" w14:textId="77777777" w:rsidTr="00331C33">
        <w:trPr>
          <w:trHeight w:val="1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247C0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7584E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39415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4CB1C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Resource and interpretive (sociopolitical: concentrated benefits)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0D726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AAED0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12B84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F4B81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746BD" w:rsidRPr="00375013" w14:paraId="2432B0DF" w14:textId="77777777" w:rsidTr="00331C33">
        <w:trPr>
          <w:trHeight w:val="11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E71A0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9E490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Expanded offset market designed and framed with co-benefits for farmers and indigenous groups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22F32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Within-level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96490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Interpretive (sociopolitical: mass support)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3A228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2014-2022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0BB0F" w14:textId="77777777" w:rsidR="00B746BD" w:rsidRPr="00375013" w:rsidRDefault="00B746BD" w:rsidP="00B746B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52941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Weak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C97A7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Co-benefits to culturally important/deserving clientele reinforce overall policy support (stabilising)</w:t>
            </w:r>
          </w:p>
        </w:tc>
      </w:tr>
      <w:tr w:rsidR="00B746BD" w:rsidRPr="00375013" w14:paraId="2C5DD89C" w14:textId="77777777" w:rsidTr="00331C33">
        <w:trPr>
          <w:trHeight w:val="7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80E43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80377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Offset market expansion adds newly accredited offset sources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9F858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Within-level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93B95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Resource (sociopolitical: concentrated benefits)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A775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2015-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815AA" w14:textId="77777777" w:rsidR="00B746BD" w:rsidRPr="00375013" w:rsidRDefault="00B746BD" w:rsidP="00B746B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3CC6F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Weak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6A892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Supportive constituency of offset providers expanded (stabilising)</w:t>
            </w:r>
          </w:p>
        </w:tc>
      </w:tr>
      <w:tr w:rsidR="00B746BD" w:rsidRPr="00375013" w14:paraId="4DF7362B" w14:textId="77777777" w:rsidTr="00331C33">
        <w:trPr>
          <w:trHeight w:val="9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B9DFB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880B3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Offset market linked to Safeguard Mechanism as a cost-minimisation solution for industry targets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E16B0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Within-level 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93899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Resource and interpretive (sociopolitical: concentrated benefits)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D3D8A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2019-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ECFFD" w14:textId="77777777" w:rsidR="00B746BD" w:rsidRPr="00375013" w:rsidRDefault="00B746BD" w:rsidP="00B746B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E1CA9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Weak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E740F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Support among industry targets reinforced (stabilising)</w:t>
            </w:r>
          </w:p>
        </w:tc>
      </w:tr>
      <w:tr w:rsidR="00B746BD" w:rsidRPr="00375013" w14:paraId="515850A5" w14:textId="77777777" w:rsidTr="00331C33">
        <w:trPr>
          <w:trHeight w:val="791"/>
        </w:trPr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FE5FDD8" w14:textId="77777777" w:rsidR="00B746BD" w:rsidRPr="00375013" w:rsidRDefault="00B746BD" w:rsidP="00B746BD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ADJUSTMENT</w:t>
            </w:r>
          </w:p>
        </w:tc>
        <w:tc>
          <w:tcPr>
            <w:tcW w:w="8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8025D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Safeguard Mechanism baseline amendments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F7AC8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Across-level (</w:t>
            </w: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sym w:font="Wingdings" w:char="F0E0"/>
            </w: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instrumentation)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63210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Resource and interpretive (sociopolitical: concentrated benefits)</w:t>
            </w:r>
          </w:p>
        </w:tc>
        <w:tc>
          <w:tcPr>
            <w:tcW w:w="4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B3667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2019-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2D5CC" w14:textId="77777777" w:rsidR="00B746BD" w:rsidRPr="00375013" w:rsidRDefault="00B746BD" w:rsidP="00B746B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DEC8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Weak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F792B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Support among industry targets reinforced (stabilising)</w:t>
            </w:r>
          </w:p>
        </w:tc>
      </w:tr>
      <w:tr w:rsidR="00B746BD" w:rsidRPr="00375013" w14:paraId="781B0562" w14:textId="77777777" w:rsidTr="00331C3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AA49B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99FE8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859B4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Across-level (</w:t>
            </w: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sym w:font="Wingdings" w:char="F0E0"/>
            </w: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ideas)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620BC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Interpretive (sociopolitical: mass opposition)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2BE09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15548" w14:textId="77777777" w:rsidR="00B746BD" w:rsidRPr="00375013" w:rsidRDefault="00B746BD" w:rsidP="00B746B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18838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Weak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396C0" w14:textId="77777777" w:rsidR="00B746BD" w:rsidRPr="00375013" w:rsidRDefault="00B746BD" w:rsidP="00B746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013">
              <w:rPr>
                <w:rFonts w:ascii="Times New Roman" w:eastAsia="Calibri" w:hAnsi="Times New Roman" w:cs="Times New Roman"/>
                <w:sz w:val="20"/>
                <w:szCs w:val="20"/>
              </w:rPr>
              <w:t>Broader (exogenous) demands for greater climate action accelerated (destabilising)</w:t>
            </w:r>
          </w:p>
        </w:tc>
      </w:tr>
    </w:tbl>
    <w:p w14:paraId="3FAA854D" w14:textId="77777777" w:rsidR="00B746BD" w:rsidRPr="00375013" w:rsidRDefault="00B746BD" w:rsidP="00B746BD">
      <w:pPr>
        <w:spacing w:after="0" w:line="480" w:lineRule="auto"/>
        <w:rPr>
          <w:rFonts w:ascii="Times New Roman" w:eastAsia="Calibri" w:hAnsi="Times New Roman" w:cs="Times New Roman"/>
          <w:kern w:val="0"/>
          <w:sz w:val="20"/>
          <w:szCs w:val="20"/>
          <w:lang w:val="en-AU"/>
          <w14:ligatures w14:val="none"/>
        </w:rPr>
      </w:pPr>
      <w:r w:rsidRPr="00375013">
        <w:rPr>
          <w:rFonts w:ascii="Times New Roman" w:eastAsia="Calibri" w:hAnsi="Times New Roman" w:cs="Times New Roman"/>
          <w:kern w:val="0"/>
          <w:sz w:val="20"/>
          <w:szCs w:val="20"/>
          <w:lang w:val="en-AU"/>
          <w14:ligatures w14:val="none"/>
        </w:rPr>
        <w:t xml:space="preserve">* Mechanism types draw on Pierson (1993)’s formative distinction between resource and interpretive feedback and Béland et al.’s (2022, pp.41-65) recent synthesis. </w:t>
      </w:r>
    </w:p>
    <w:p w14:paraId="0BC8A8D4" w14:textId="77777777" w:rsidR="00B746BD" w:rsidRPr="00375013" w:rsidRDefault="00B746BD" w:rsidP="00B746BD">
      <w:pPr>
        <w:spacing w:after="0" w:line="480" w:lineRule="auto"/>
        <w:rPr>
          <w:rFonts w:ascii="Times New Roman" w:eastAsia="Calibri" w:hAnsi="Times New Roman" w:cs="Times New Roman"/>
          <w:kern w:val="0"/>
          <w:sz w:val="20"/>
          <w:szCs w:val="20"/>
          <w:lang w:val="en-AU"/>
          <w14:ligatures w14:val="none"/>
        </w:rPr>
        <w:sectPr w:rsidR="00B746BD" w:rsidRPr="00375013" w:rsidSect="00375013">
          <w:pgSz w:w="16838" w:h="11906" w:orient="landscape"/>
          <w:pgMar w:top="709" w:right="1440" w:bottom="993" w:left="1440" w:header="708" w:footer="708" w:gutter="0"/>
          <w:cols w:space="708"/>
        </w:sectPr>
      </w:pPr>
    </w:p>
    <w:p w14:paraId="2C0175EE" w14:textId="358CDF4B" w:rsidR="00B746BD" w:rsidRPr="00375013" w:rsidRDefault="00B746BD" w:rsidP="00B746BD">
      <w:pPr>
        <w:spacing w:after="0" w:line="480" w:lineRule="auto"/>
        <w:jc w:val="center"/>
        <w:rPr>
          <w:rFonts w:ascii="Times New Roman" w:eastAsia="Calibri" w:hAnsi="Times New Roman" w:cs="Times New Roman"/>
          <w:lang w:val="en-AU"/>
        </w:rPr>
      </w:pPr>
      <w:r w:rsidRPr="00375013">
        <w:rPr>
          <w:rFonts w:ascii="Times New Roman" w:eastAsia="Calibri" w:hAnsi="Times New Roman" w:cs="Times New Roman"/>
          <w:b/>
          <w:bCs/>
          <w:lang w:val="en-AU"/>
        </w:rPr>
        <w:lastRenderedPageBreak/>
        <w:t>Table S2:</w:t>
      </w:r>
      <w:r w:rsidRPr="00375013">
        <w:rPr>
          <w:rFonts w:ascii="Times New Roman" w:eastAsia="Calibri" w:hAnsi="Times New Roman" w:cs="Times New Roman"/>
          <w:lang w:val="en-AU"/>
        </w:rPr>
        <w:t xml:space="preserve"> Summary of mixed policy feedback in Canada’s carbon pricing scheme.</w:t>
      </w:r>
    </w:p>
    <w:tbl>
      <w:tblPr>
        <w:tblStyle w:val="TableGrid11"/>
        <w:tblW w:w="5000" w:type="pct"/>
        <w:tblInd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8"/>
        <w:gridCol w:w="2310"/>
        <w:gridCol w:w="2558"/>
        <w:gridCol w:w="2268"/>
        <w:gridCol w:w="993"/>
        <w:gridCol w:w="851"/>
        <w:gridCol w:w="851"/>
        <w:gridCol w:w="3459"/>
      </w:tblGrid>
      <w:tr w:rsidR="00B746BD" w:rsidRPr="00375013" w14:paraId="1BC0A9A8" w14:textId="77777777" w:rsidTr="00331C33">
        <w:trPr>
          <w:trHeight w:val="140"/>
          <w:tblHeader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5E5AE" w14:textId="77777777" w:rsidR="00B746BD" w:rsidRPr="00375013" w:rsidRDefault="00B746BD" w:rsidP="00B746B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75013">
              <w:rPr>
                <w:rFonts w:ascii="Times New Roman" w:hAnsi="Times New Roman"/>
                <w:b/>
                <w:bCs/>
                <w:sz w:val="20"/>
                <w:szCs w:val="20"/>
              </w:rPr>
              <w:t>Policy level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92339" w14:textId="77777777" w:rsidR="00B746BD" w:rsidRPr="00375013" w:rsidRDefault="00B746BD" w:rsidP="00B746B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75013">
              <w:rPr>
                <w:rFonts w:ascii="Times New Roman" w:hAnsi="Times New Roman"/>
                <w:b/>
                <w:bCs/>
                <w:sz w:val="20"/>
                <w:szCs w:val="20"/>
              </w:rPr>
              <w:t>Policy development initiating feedback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90178" w14:textId="77777777" w:rsidR="00B746BD" w:rsidRPr="00375013" w:rsidRDefault="00B746BD" w:rsidP="00B746B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7501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Feedback arising </w:t>
            </w:r>
          </w:p>
          <w:p w14:paraId="206A488A" w14:textId="77777777" w:rsidR="00B746BD" w:rsidRPr="00375013" w:rsidRDefault="00B746BD" w:rsidP="00B746B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75013">
              <w:rPr>
                <w:rFonts w:ascii="Times New Roman" w:hAnsi="Times New Roman"/>
                <w:b/>
                <w:bCs/>
                <w:sz w:val="20"/>
                <w:szCs w:val="20"/>
              </w:rPr>
              <w:t>(</w:t>
            </w:r>
            <w:r w:rsidRPr="00375013">
              <w:rPr>
                <w:rFonts w:ascii="Times New Roman" w:hAnsi="Times New Roman"/>
                <w:b/>
                <w:bCs/>
                <w:sz w:val="20"/>
                <w:szCs w:val="20"/>
              </w:rPr>
              <w:sym w:font="Wingdings" w:char="F0E0"/>
            </w:r>
            <w:r w:rsidRPr="00375013">
              <w:rPr>
                <w:rFonts w:ascii="Times New Roman" w:hAnsi="Times New Roman"/>
                <w:b/>
                <w:bCs/>
                <w:sz w:val="20"/>
                <w:szCs w:val="20"/>
              </w:rPr>
              <w:t>across-level effect)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D97D9" w14:textId="77777777" w:rsidR="00B746BD" w:rsidRPr="00375013" w:rsidRDefault="00B746BD" w:rsidP="00B746B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75013">
              <w:rPr>
                <w:rFonts w:ascii="Times New Roman" w:hAnsi="Times New Roman"/>
                <w:b/>
                <w:bCs/>
                <w:sz w:val="20"/>
                <w:szCs w:val="20"/>
              </w:rPr>
              <w:t>Feedback mechanism*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71EC6" w14:textId="77777777" w:rsidR="00B746BD" w:rsidRPr="00375013" w:rsidRDefault="00B746BD" w:rsidP="00B746B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75013">
              <w:rPr>
                <w:rFonts w:ascii="Times New Roman" w:hAnsi="Times New Roman"/>
                <w:b/>
                <w:bCs/>
                <w:sz w:val="20"/>
                <w:szCs w:val="20"/>
              </w:rPr>
              <w:t>Timeframe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45B97" w14:textId="77777777" w:rsidR="00B746BD" w:rsidRPr="00375013" w:rsidRDefault="00B746BD" w:rsidP="00B746B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75013">
              <w:rPr>
                <w:rFonts w:ascii="Times New Roman" w:hAnsi="Times New Roman"/>
                <w:b/>
                <w:bCs/>
                <w:sz w:val="20"/>
                <w:szCs w:val="20"/>
              </w:rPr>
              <w:t>Direction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A522C" w14:textId="77777777" w:rsidR="00B746BD" w:rsidRPr="00375013" w:rsidRDefault="00B746BD" w:rsidP="00B746B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75013">
              <w:rPr>
                <w:rFonts w:ascii="Times New Roman" w:hAnsi="Times New Roman"/>
                <w:b/>
                <w:bCs/>
                <w:sz w:val="20"/>
                <w:szCs w:val="20"/>
              </w:rPr>
              <w:t>Strength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F432B" w14:textId="77777777" w:rsidR="00B746BD" w:rsidRPr="00375013" w:rsidRDefault="00B746BD" w:rsidP="00B746B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75013">
              <w:rPr>
                <w:rFonts w:ascii="Times New Roman" w:hAnsi="Times New Roman"/>
                <w:b/>
                <w:bCs/>
                <w:sz w:val="20"/>
                <w:szCs w:val="20"/>
              </w:rPr>
              <w:t>Effect on stability</w:t>
            </w:r>
          </w:p>
        </w:tc>
      </w:tr>
      <w:tr w:rsidR="00B746BD" w:rsidRPr="00375013" w14:paraId="27A265EF" w14:textId="77777777" w:rsidTr="00331C33">
        <w:trPr>
          <w:trHeight w:val="185"/>
        </w:trPr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9394E20" w14:textId="77777777" w:rsidR="00B746BD" w:rsidRPr="00375013" w:rsidRDefault="00B746BD" w:rsidP="00B746BD">
            <w:pPr>
              <w:ind w:left="113" w:right="11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color w:val="000000"/>
                <w:sz w:val="20"/>
                <w:szCs w:val="20"/>
              </w:rPr>
              <w:t>IDEAS</w:t>
            </w:r>
          </w:p>
        </w:tc>
        <w:tc>
          <w:tcPr>
            <w:tcW w:w="8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6EF07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color w:val="000000"/>
                <w:sz w:val="20"/>
                <w:szCs w:val="20"/>
              </w:rPr>
              <w:t>Revenue neutrality goal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CAB60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Within-level</w:t>
            </w:r>
          </w:p>
        </w:tc>
        <w:tc>
          <w:tcPr>
            <w:tcW w:w="8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72E75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Interpretive (sociopolitical: mass support)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E1B45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color w:val="000000"/>
                <w:sz w:val="20"/>
                <w:szCs w:val="20"/>
              </w:rPr>
              <w:t>2015-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8D498" w14:textId="77777777" w:rsidR="00B746BD" w:rsidRPr="00375013" w:rsidRDefault="00B746BD" w:rsidP="00B746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0C3B4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Weak</w:t>
            </w:r>
          </w:p>
        </w:tc>
        <w:tc>
          <w:tcPr>
            <w:tcW w:w="12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0AD3A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Reduces potency of criticism based on anti-tax sentiments (stabilising)</w:t>
            </w:r>
          </w:p>
        </w:tc>
      </w:tr>
      <w:tr w:rsidR="00B746BD" w:rsidRPr="00375013" w14:paraId="56AD0648" w14:textId="77777777" w:rsidTr="00331C33">
        <w:trPr>
          <w:trHeight w:val="1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D4FD4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C2EDE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EACA1" w14:textId="77777777" w:rsidR="00B746BD" w:rsidRPr="00375013" w:rsidRDefault="00B746BD" w:rsidP="00B746BD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Across-level (</w:t>
            </w:r>
            <w:r w:rsidRPr="00375013">
              <w:rPr>
                <w:rFonts w:ascii="Times New Roman" w:hAnsi="Times New Roman"/>
                <w:sz w:val="20"/>
                <w:szCs w:val="20"/>
              </w:rPr>
              <w:sym w:font="Wingdings" w:char="F0E0"/>
            </w:r>
            <w:r w:rsidRPr="00375013">
              <w:rPr>
                <w:rFonts w:ascii="Times New Roman" w:hAnsi="Times New Roman"/>
                <w:sz w:val="20"/>
                <w:szCs w:val="20"/>
              </w:rPr>
              <w:t>instrumentation)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155E2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89E31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95E2C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E8371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56E80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746BD" w:rsidRPr="00375013" w14:paraId="1E99D78D" w14:textId="77777777" w:rsidTr="00331C33">
        <w:trPr>
          <w:trHeight w:val="11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6D392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F5298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color w:val="000000"/>
                <w:sz w:val="20"/>
                <w:szCs w:val="20"/>
              </w:rPr>
              <w:t>Anti-carbon tax framing</w:t>
            </w:r>
            <w:r w:rsidRPr="00375013">
              <w:rPr>
                <w:rFonts w:ascii="Times New Roman" w:hAnsi="Times New Roman"/>
                <w:sz w:val="20"/>
                <w:szCs w:val="20"/>
              </w:rPr>
              <w:t xml:space="preserve"> forms in response to policy action, also linked to wider anti-tax sentiment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060CB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Within-level</w:t>
            </w:r>
          </w:p>
        </w:tc>
        <w:tc>
          <w:tcPr>
            <w:tcW w:w="8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E21D6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Interpretive (sociopolitical: mass and party opposition)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503A2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Began prior to case; persistent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91F1E" w14:textId="77777777" w:rsidR="00B746BD" w:rsidRPr="00375013" w:rsidRDefault="00B746BD" w:rsidP="00B746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B7D65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Strong</w:t>
            </w:r>
          </w:p>
        </w:tc>
        <w:tc>
          <w:tcPr>
            <w:tcW w:w="12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647B5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Idea of carbon pricing continuously undermined (destabilising)</w:t>
            </w:r>
          </w:p>
        </w:tc>
      </w:tr>
      <w:tr w:rsidR="00B746BD" w:rsidRPr="00375013" w14:paraId="18B1870C" w14:textId="77777777" w:rsidTr="00331C33">
        <w:trPr>
          <w:trHeight w:val="4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F0C2D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2C68F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815DE" w14:textId="77777777" w:rsidR="00B746BD" w:rsidRPr="00375013" w:rsidRDefault="00B746BD" w:rsidP="00B746BD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Across-level (</w:t>
            </w:r>
            <w:r w:rsidRPr="00375013">
              <w:rPr>
                <w:rFonts w:ascii="Times New Roman" w:hAnsi="Times New Roman"/>
                <w:sz w:val="20"/>
                <w:szCs w:val="20"/>
              </w:rPr>
              <w:sym w:font="Wingdings" w:char="F0E0"/>
            </w:r>
            <w:r w:rsidRPr="00375013">
              <w:rPr>
                <w:rFonts w:ascii="Times New Roman" w:hAnsi="Times New Roman"/>
                <w:sz w:val="20"/>
                <w:szCs w:val="20"/>
              </w:rPr>
              <w:t>instrumentation)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BCF26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6B50D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CA22A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61B6C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6C2F2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746BD" w:rsidRPr="00375013" w14:paraId="37AD6835" w14:textId="77777777" w:rsidTr="00331C33">
        <w:trPr>
          <w:trHeight w:val="21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6959F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6F2CB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color w:val="000000"/>
                <w:sz w:val="20"/>
                <w:szCs w:val="20"/>
              </w:rPr>
              <w:t>Benchmark &amp; backstop approach emphasises provincial autonomy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D1D4D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Within-level</w:t>
            </w:r>
          </w:p>
        </w:tc>
        <w:tc>
          <w:tcPr>
            <w:tcW w:w="8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9FEB8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Interpretive (sociopolitical: mass and party support)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DBA54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color w:val="000000"/>
                <w:sz w:val="20"/>
                <w:szCs w:val="20"/>
              </w:rPr>
              <w:t>2015-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1E80E" w14:textId="77777777" w:rsidR="00B746BD" w:rsidRPr="00375013" w:rsidRDefault="00B746BD" w:rsidP="00B746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03C20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Weak</w:t>
            </w:r>
          </w:p>
        </w:tc>
        <w:tc>
          <w:tcPr>
            <w:tcW w:w="12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F65B3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color w:val="000000"/>
                <w:sz w:val="20"/>
                <w:szCs w:val="20"/>
              </w:rPr>
              <w:t>Provincial sovereignty concerns reduced (stabilising)</w:t>
            </w:r>
          </w:p>
        </w:tc>
      </w:tr>
      <w:tr w:rsidR="00B746BD" w:rsidRPr="00375013" w14:paraId="05AAEAED" w14:textId="77777777" w:rsidTr="00331C33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8D7A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73B17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2BCEA" w14:textId="77777777" w:rsidR="00B746BD" w:rsidRPr="00375013" w:rsidRDefault="00B746BD" w:rsidP="00B746BD">
            <w:pPr>
              <w:rPr>
                <w:rFonts w:ascii="Times New Roman" w:hAnsi="Times New Roman"/>
                <w:noProof/>
                <w:color w:val="000000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Across-level (</w:t>
            </w:r>
            <w:r w:rsidRPr="00375013">
              <w:rPr>
                <w:rFonts w:ascii="Times New Roman" w:hAnsi="Times New Roman"/>
                <w:sz w:val="20"/>
                <w:szCs w:val="20"/>
              </w:rPr>
              <w:sym w:font="Wingdings" w:char="F0E0"/>
            </w:r>
            <w:r w:rsidRPr="00375013">
              <w:rPr>
                <w:rFonts w:ascii="Times New Roman" w:hAnsi="Times New Roman"/>
                <w:sz w:val="20"/>
                <w:szCs w:val="20"/>
              </w:rPr>
              <w:t>instrumentation)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65BDC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EF4B1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E081C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A03E5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44D6B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746BD" w:rsidRPr="00375013" w14:paraId="020CBEBC" w14:textId="77777777" w:rsidTr="00331C33">
        <w:trPr>
          <w:trHeight w:val="9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32C8A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06493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Benchmark &amp; backstop approach increases policy complexity (implementation and communication issues)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F4F51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Across-level (</w:t>
            </w:r>
            <w:r w:rsidRPr="00375013">
              <w:rPr>
                <w:rFonts w:ascii="Times New Roman" w:hAnsi="Times New Roman"/>
                <w:sz w:val="20"/>
                <w:szCs w:val="20"/>
              </w:rPr>
              <w:sym w:font="Wingdings" w:char="F0E0"/>
            </w:r>
            <w:r w:rsidRPr="00375013">
              <w:rPr>
                <w:rFonts w:ascii="Times New Roman" w:hAnsi="Times New Roman"/>
                <w:sz w:val="20"/>
                <w:szCs w:val="20"/>
              </w:rPr>
              <w:t>instrumentation)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2B031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Resource and interpretive (state capacity: means-end mismatch)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E1282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2018-2025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8BC5F" w14:textId="77777777" w:rsidR="00B746BD" w:rsidRPr="00375013" w:rsidRDefault="00B746BD" w:rsidP="00B746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  <w:p w14:paraId="112F7CBB" w14:textId="77777777" w:rsidR="00B746BD" w:rsidRPr="00375013" w:rsidRDefault="00B746BD" w:rsidP="00B746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0BAD8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Weak</w:t>
            </w:r>
          </w:p>
        </w:tc>
        <w:tc>
          <w:tcPr>
            <w:tcW w:w="12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CD10E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Perceptions of loss and unfairness grow (destabilising)</w:t>
            </w:r>
          </w:p>
        </w:tc>
      </w:tr>
      <w:tr w:rsidR="00B746BD" w:rsidRPr="00375013" w14:paraId="35D2FC49" w14:textId="77777777" w:rsidTr="00331C33">
        <w:trPr>
          <w:trHeight w:val="3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DF210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C1965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71068" w14:textId="77777777" w:rsidR="00B746BD" w:rsidRPr="00375013" w:rsidRDefault="00B746BD" w:rsidP="00B746BD">
            <w:pPr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375013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>Within-level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D4205" w14:textId="77777777" w:rsidR="00B746BD" w:rsidRPr="00375013" w:rsidRDefault="00B746BD" w:rsidP="00B746BD">
            <w:pPr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375013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 xml:space="preserve">Interpretive (sociopolitical: concentrated losses)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A844C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22036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AB831" w14:textId="77777777" w:rsidR="00B746BD" w:rsidRPr="00375013" w:rsidRDefault="00B746BD" w:rsidP="00B746BD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Weak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92450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746BD" w:rsidRPr="00375013" w14:paraId="3C96F192" w14:textId="77777777" w:rsidTr="00331C33">
        <w:trPr>
          <w:trHeight w:val="291"/>
        </w:trPr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A255395" w14:textId="77777777" w:rsidR="00B746BD" w:rsidRPr="00375013" w:rsidRDefault="00B746BD" w:rsidP="00B746BD">
            <w:pPr>
              <w:ind w:left="113" w:right="11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color w:val="000000"/>
                <w:sz w:val="20"/>
                <w:szCs w:val="20"/>
              </w:rPr>
              <w:t>INSTRUMENTATION</w:t>
            </w:r>
          </w:p>
        </w:tc>
        <w:tc>
          <w:tcPr>
            <w:tcW w:w="8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47DE2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color w:val="000000"/>
                <w:sz w:val="20"/>
                <w:szCs w:val="20"/>
              </w:rPr>
              <w:t>Industry scheme (OBPS) introduced and framed as intensity-based price instead of carbon tax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DF93B" w14:textId="77777777" w:rsidR="00B746BD" w:rsidRPr="00375013" w:rsidRDefault="00B746BD" w:rsidP="00B746BD">
            <w:pPr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Across-level (</w:t>
            </w:r>
            <w:r w:rsidRPr="00375013">
              <w:rPr>
                <w:rFonts w:ascii="Times New Roman" w:hAnsi="Times New Roman"/>
                <w:sz w:val="20"/>
                <w:szCs w:val="20"/>
              </w:rPr>
              <w:sym w:font="Wingdings" w:char="F0E0"/>
            </w:r>
            <w:r w:rsidRPr="00375013">
              <w:rPr>
                <w:rFonts w:ascii="Times New Roman" w:hAnsi="Times New Roman"/>
                <w:sz w:val="20"/>
                <w:szCs w:val="20"/>
              </w:rPr>
              <w:t>ideas)</w:t>
            </w:r>
          </w:p>
        </w:tc>
        <w:tc>
          <w:tcPr>
            <w:tcW w:w="8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F13C3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75013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 xml:space="preserve">Resource and interpretive (sociopolitical: concentrated benefits) 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61D0B" w14:textId="77777777" w:rsidR="00B746BD" w:rsidRPr="00375013" w:rsidRDefault="00B746BD" w:rsidP="00B746BD">
            <w:pPr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375013">
              <w:rPr>
                <w:rFonts w:ascii="Times New Roman" w:hAnsi="Times New Roman"/>
                <w:color w:val="000000"/>
                <w:sz w:val="20"/>
                <w:szCs w:val="20"/>
              </w:rPr>
              <w:t>2018-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51CD6" w14:textId="77777777" w:rsidR="00B746BD" w:rsidRPr="00375013" w:rsidRDefault="00B746BD" w:rsidP="00B746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04908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Medium</w:t>
            </w:r>
          </w:p>
        </w:tc>
        <w:tc>
          <w:tcPr>
            <w:tcW w:w="12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EAB85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color w:val="000000"/>
                <w:sz w:val="20"/>
                <w:szCs w:val="20"/>
              </w:rPr>
              <w:t>Target industry support reinforced (stabilising)</w:t>
            </w:r>
          </w:p>
        </w:tc>
      </w:tr>
      <w:tr w:rsidR="00B746BD" w:rsidRPr="00375013" w14:paraId="52833C32" w14:textId="77777777" w:rsidTr="00331C33">
        <w:trPr>
          <w:trHeight w:val="32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E493B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C1214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E8B92" w14:textId="77777777" w:rsidR="00B746BD" w:rsidRPr="00375013" w:rsidRDefault="00B746BD" w:rsidP="00B746BD">
            <w:pPr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Within-level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D0EB9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A88E7" w14:textId="77777777" w:rsidR="00B746BD" w:rsidRPr="00375013" w:rsidRDefault="00B746BD" w:rsidP="00B746BD">
            <w:pPr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2DA82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5B034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581D9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746BD" w:rsidRPr="00375013" w14:paraId="7C072EFC" w14:textId="77777777" w:rsidTr="00331C33">
        <w:trPr>
          <w:trHeight w:val="5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92641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D4827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color w:val="000000"/>
                <w:sz w:val="20"/>
                <w:szCs w:val="20"/>
              </w:rPr>
              <w:t>OBPS revenue recycling programs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5F761" w14:textId="77777777" w:rsidR="00B746BD" w:rsidRPr="00375013" w:rsidRDefault="00B746BD" w:rsidP="00B746BD">
            <w:pPr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Within-level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01DB3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75013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 xml:space="preserve">Resource and interpretive (sociopolitical: concentrated benefits) 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05795" w14:textId="77777777" w:rsidR="00B746BD" w:rsidRPr="00375013" w:rsidRDefault="00B746BD" w:rsidP="00B746BD">
            <w:pPr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375013">
              <w:rPr>
                <w:rFonts w:ascii="Times New Roman" w:hAnsi="Times New Roman"/>
                <w:color w:val="000000"/>
                <w:sz w:val="20"/>
                <w:szCs w:val="20"/>
              </w:rPr>
              <w:t>2019-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CDD20" w14:textId="77777777" w:rsidR="00B746BD" w:rsidRPr="00375013" w:rsidRDefault="00B746BD" w:rsidP="00B746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BE0FB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Strong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2B42E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color w:val="000000"/>
                <w:sz w:val="20"/>
                <w:szCs w:val="20"/>
              </w:rPr>
              <w:t>Target industry and provincial support reinforced (stabilising)</w:t>
            </w:r>
          </w:p>
        </w:tc>
      </w:tr>
      <w:tr w:rsidR="00B746BD" w:rsidRPr="00375013" w14:paraId="490F1344" w14:textId="77777777" w:rsidTr="00331C33">
        <w:trPr>
          <w:trHeight w:val="2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2776D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C706F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color w:val="000000"/>
                <w:sz w:val="20"/>
                <w:szCs w:val="20"/>
              </w:rPr>
              <w:t>OBPS offset crediting scheme reduces industry compliance costs and creates new offset provider constituency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21204" w14:textId="77777777" w:rsidR="00B746BD" w:rsidRPr="00375013" w:rsidRDefault="00B746BD" w:rsidP="00B746BD">
            <w:pPr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Across-level (</w:t>
            </w:r>
            <w:r w:rsidRPr="00375013">
              <w:rPr>
                <w:rFonts w:ascii="Times New Roman" w:hAnsi="Times New Roman"/>
                <w:sz w:val="20"/>
                <w:szCs w:val="20"/>
              </w:rPr>
              <w:sym w:font="Wingdings" w:char="F0E0"/>
            </w:r>
            <w:r w:rsidRPr="00375013">
              <w:rPr>
                <w:rFonts w:ascii="Times New Roman" w:hAnsi="Times New Roman"/>
                <w:sz w:val="20"/>
                <w:szCs w:val="20"/>
              </w:rPr>
              <w:t>ideas)</w:t>
            </w:r>
          </w:p>
        </w:tc>
        <w:tc>
          <w:tcPr>
            <w:tcW w:w="8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9E610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75013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>Resource and interpretive (sociopolitical: concentrated benefits)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BE003" w14:textId="77777777" w:rsidR="00B746BD" w:rsidRPr="00375013" w:rsidRDefault="00B746BD" w:rsidP="00B746BD">
            <w:pPr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375013">
              <w:rPr>
                <w:rFonts w:ascii="Times New Roman" w:hAnsi="Times New Roman"/>
                <w:color w:val="000000"/>
                <w:sz w:val="20"/>
                <w:szCs w:val="20"/>
              </w:rPr>
              <w:t>2022-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D91A8" w14:textId="77777777" w:rsidR="00B746BD" w:rsidRPr="00375013" w:rsidRDefault="00B746BD" w:rsidP="00B746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  <w:p w14:paraId="41D9A735" w14:textId="77777777" w:rsidR="00B746BD" w:rsidRPr="00375013" w:rsidRDefault="00B746BD" w:rsidP="00B746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0798A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Medium</w:t>
            </w:r>
          </w:p>
          <w:p w14:paraId="05738272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004B0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color w:val="000000"/>
                <w:sz w:val="20"/>
                <w:szCs w:val="20"/>
              </w:rPr>
              <w:t>Target industry and offset provider constituency support reinforced (stabilising)</w:t>
            </w:r>
          </w:p>
          <w:p w14:paraId="6DA0B365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B746BD" w:rsidRPr="00375013" w14:paraId="5C114F96" w14:textId="77777777" w:rsidTr="00331C33">
        <w:trPr>
          <w:trHeight w:val="7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2EEFE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77792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2C1BA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Within-level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EE46C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DD3A1" w14:textId="77777777" w:rsidR="00B746BD" w:rsidRPr="00375013" w:rsidRDefault="00B746BD" w:rsidP="00B746BD">
            <w:pPr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CC3DE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30992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2EB80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B746BD" w:rsidRPr="00375013" w14:paraId="61CA3F99" w14:textId="77777777" w:rsidTr="00331C33">
        <w:trPr>
          <w:trHeight w:val="49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70F47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1CBD8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Consumer charge rebate scheme</w:t>
            </w:r>
          </w:p>
        </w:tc>
        <w:tc>
          <w:tcPr>
            <w:tcW w:w="9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5E805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Within-level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2FDC1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Resource and interpretive (sociopolitical: mass support)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DAB36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2018-2025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DDEC7" w14:textId="77777777" w:rsidR="00B746BD" w:rsidRPr="00375013" w:rsidRDefault="00B746BD" w:rsidP="00B746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85FEB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Weak (non-existent)</w:t>
            </w:r>
          </w:p>
        </w:tc>
        <w:tc>
          <w:tcPr>
            <w:tcW w:w="12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49C3A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Public support not reinforced as intended (destabilising)</w:t>
            </w:r>
          </w:p>
        </w:tc>
      </w:tr>
      <w:tr w:rsidR="00B746BD" w:rsidRPr="00375013" w14:paraId="306F83BE" w14:textId="77777777" w:rsidTr="00331C33">
        <w:trPr>
          <w:trHeight w:val="49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6CB51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2AA21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5ADAB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478B8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Resource and interpretive (state capacity: means-ends mismatch)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837DC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3C710" w14:textId="77777777" w:rsidR="00B746BD" w:rsidRPr="00375013" w:rsidRDefault="00B746BD" w:rsidP="00B746BD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75013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8B058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Weak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1D970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746BD" w:rsidRPr="00375013" w14:paraId="2F842217" w14:textId="77777777" w:rsidTr="00331C33">
        <w:trPr>
          <w:trHeight w:val="2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DD2A3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67D0D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 xml:space="preserve">Provinces increasingly opt into consumer charge backstop 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81A4A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Within-level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55610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Resource (sociopolitical: concentrated benefit)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35ABD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2018-2025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CBD9C" w14:textId="77777777" w:rsidR="00B746BD" w:rsidRPr="00375013" w:rsidRDefault="00B746BD" w:rsidP="00B746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2BEF2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Weak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42960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Province’s acceptance reinforced by recycled revenue (stabilising)</w:t>
            </w:r>
          </w:p>
        </w:tc>
      </w:tr>
      <w:tr w:rsidR="00B746BD" w:rsidRPr="00375013" w14:paraId="0ACCB067" w14:textId="77777777" w:rsidTr="00331C33">
        <w:trPr>
          <w:trHeight w:val="23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C9A81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03204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B6D56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Across-level (</w:t>
            </w:r>
            <w:r w:rsidRPr="00375013">
              <w:rPr>
                <w:rFonts w:ascii="Times New Roman" w:hAnsi="Times New Roman"/>
                <w:sz w:val="20"/>
                <w:szCs w:val="20"/>
              </w:rPr>
              <w:sym w:font="Wingdings" w:char="F0E0"/>
            </w:r>
            <w:r w:rsidRPr="00375013">
              <w:rPr>
                <w:rFonts w:ascii="Times New Roman" w:hAnsi="Times New Roman"/>
                <w:sz w:val="20"/>
                <w:szCs w:val="20"/>
              </w:rPr>
              <w:t>ideas)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E6AAF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Interpretive (sociopolitical: mass and party opposition)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FB1E4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8241C" w14:textId="77777777" w:rsidR="00B746BD" w:rsidRPr="00375013" w:rsidRDefault="00B746BD" w:rsidP="00B746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E2D6D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Weak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16DC3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Public support undermined by provinces’ blame-shifting (destabilising)</w:t>
            </w:r>
          </w:p>
        </w:tc>
      </w:tr>
      <w:tr w:rsidR="00B746BD" w:rsidRPr="00375013" w14:paraId="2E0ECA97" w14:textId="77777777" w:rsidTr="00331C33">
        <w:trPr>
          <w:trHeight w:val="218"/>
        </w:trPr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9981BBC" w14:textId="77777777" w:rsidR="00B746BD" w:rsidRPr="00375013" w:rsidRDefault="00B746BD" w:rsidP="00B746BD">
            <w:pPr>
              <w:ind w:left="113" w:right="11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color w:val="000000"/>
                <w:sz w:val="20"/>
                <w:szCs w:val="20"/>
              </w:rPr>
              <w:t>ADJUSTMENT</w:t>
            </w:r>
          </w:p>
        </w:tc>
        <w:tc>
          <w:tcPr>
            <w:tcW w:w="8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CDD9B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Contracts for Difference scheme for offset units under the OBPS</w:t>
            </w:r>
          </w:p>
        </w:tc>
        <w:tc>
          <w:tcPr>
            <w:tcW w:w="9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E42C5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Across-level (</w:t>
            </w:r>
            <w:r w:rsidRPr="00375013">
              <w:rPr>
                <w:rFonts w:ascii="Times New Roman" w:hAnsi="Times New Roman"/>
                <w:sz w:val="20"/>
                <w:szCs w:val="20"/>
              </w:rPr>
              <w:sym w:font="Wingdings" w:char="F0E0"/>
            </w:r>
            <w:r w:rsidRPr="00375013">
              <w:rPr>
                <w:rFonts w:ascii="Times New Roman" w:hAnsi="Times New Roman"/>
                <w:sz w:val="20"/>
                <w:szCs w:val="20"/>
              </w:rPr>
              <w:t>instrumentation)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47A01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Resource and interpretive (sociopolitical: concentrated benefits)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92432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2023-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E75F8" w14:textId="77777777" w:rsidR="00B746BD" w:rsidRPr="00375013" w:rsidRDefault="00B746BD" w:rsidP="00B746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082D6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Strong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81A1E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Supportive constituencies reinforced by future policy certainty (stabilising)</w:t>
            </w:r>
          </w:p>
        </w:tc>
      </w:tr>
      <w:tr w:rsidR="00B746BD" w:rsidRPr="00375013" w14:paraId="77C1384A" w14:textId="77777777" w:rsidTr="00331C33">
        <w:trPr>
          <w:trHeight w:val="2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EC698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5707E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938E3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82F44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Resource (economic: increasing returns)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A032C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85CB1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8C47E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71FF2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Policy lock-in via future government financial liability (stabilising)</w:t>
            </w:r>
          </w:p>
        </w:tc>
      </w:tr>
      <w:tr w:rsidR="00B746BD" w:rsidRPr="00375013" w14:paraId="5CD986EA" w14:textId="77777777" w:rsidTr="00331C33">
        <w:trPr>
          <w:trHeight w:val="4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963A0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FBB87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color w:val="000000"/>
                <w:sz w:val="20"/>
                <w:szCs w:val="20"/>
              </w:rPr>
              <w:t>Measures to rectify</w:t>
            </w:r>
            <w:r w:rsidRPr="00375013">
              <w:rPr>
                <w:rFonts w:ascii="Times New Roman" w:hAnsi="Times New Roman"/>
                <w:sz w:val="20"/>
                <w:szCs w:val="20"/>
              </w:rPr>
              <w:t xml:space="preserve"> visibility and public understanding of consumer rebates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A120C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Across-level (</w:t>
            </w:r>
            <w:r w:rsidRPr="00375013">
              <w:rPr>
                <w:rFonts w:ascii="Times New Roman" w:hAnsi="Times New Roman"/>
                <w:sz w:val="20"/>
                <w:szCs w:val="20"/>
              </w:rPr>
              <w:sym w:font="Wingdings" w:char="F0E0"/>
            </w:r>
            <w:r w:rsidRPr="00375013">
              <w:rPr>
                <w:rFonts w:ascii="Times New Roman" w:hAnsi="Times New Roman"/>
                <w:sz w:val="20"/>
                <w:szCs w:val="20"/>
              </w:rPr>
              <w:t>instrumentation)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30E54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Interpretive (sociopolitical: mass support)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9A0A8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2019-2025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5157C" w14:textId="77777777" w:rsidR="00B746BD" w:rsidRPr="00375013" w:rsidRDefault="00B746BD" w:rsidP="00B746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628AF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Weak (non-existent)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3BE54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Public support not reinforced (destabilising)</w:t>
            </w:r>
          </w:p>
        </w:tc>
      </w:tr>
      <w:tr w:rsidR="00B746BD" w:rsidRPr="00375013" w14:paraId="07890D86" w14:textId="77777777" w:rsidTr="00331C33">
        <w:trPr>
          <w:trHeight w:val="4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99627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2132A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color w:val="000000"/>
                <w:sz w:val="20"/>
                <w:szCs w:val="20"/>
              </w:rPr>
              <w:t>Forward carbon price schedule released well in advance of rises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5E031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Across-level (</w:t>
            </w:r>
            <w:r w:rsidRPr="00375013">
              <w:rPr>
                <w:rFonts w:ascii="Times New Roman" w:hAnsi="Times New Roman"/>
                <w:sz w:val="20"/>
                <w:szCs w:val="20"/>
              </w:rPr>
              <w:sym w:font="Wingdings" w:char="F0E0"/>
            </w:r>
            <w:r w:rsidRPr="00375013">
              <w:rPr>
                <w:rFonts w:ascii="Times New Roman" w:hAnsi="Times New Roman"/>
                <w:sz w:val="20"/>
                <w:szCs w:val="20"/>
              </w:rPr>
              <w:t>instrumentation)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6788A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Resource (economic: increasing returns)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B1D94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color w:val="000000"/>
                <w:sz w:val="20"/>
                <w:szCs w:val="20"/>
              </w:rPr>
              <w:t>2019-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A6945" w14:textId="77777777" w:rsidR="00B746BD" w:rsidRPr="00375013" w:rsidRDefault="00B746BD" w:rsidP="00B746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53FE1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Medium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05CFB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Policy adapted to, normalised among </w:t>
            </w:r>
          </w:p>
          <w:p w14:paraId="347BAC2D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color w:val="000000"/>
                <w:sz w:val="20"/>
                <w:szCs w:val="20"/>
              </w:rPr>
              <w:t>OBPS target industry (stabilising)</w:t>
            </w:r>
          </w:p>
        </w:tc>
      </w:tr>
      <w:tr w:rsidR="00B746BD" w:rsidRPr="00375013" w14:paraId="1D001FBC" w14:textId="77777777" w:rsidTr="00331C33">
        <w:trPr>
          <w:trHeight w:val="48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87E1F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B4271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0BCB5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Across-level (</w:t>
            </w:r>
            <w:r w:rsidRPr="00375013">
              <w:rPr>
                <w:rFonts w:ascii="Times New Roman" w:hAnsi="Times New Roman"/>
                <w:sz w:val="20"/>
                <w:szCs w:val="20"/>
              </w:rPr>
              <w:sym w:font="Wingdings" w:char="F0E0"/>
            </w:r>
            <w:r w:rsidRPr="00375013">
              <w:rPr>
                <w:rFonts w:ascii="Times New Roman" w:hAnsi="Times New Roman"/>
                <w:sz w:val="20"/>
                <w:szCs w:val="20"/>
              </w:rPr>
              <w:t>ideas)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4512B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Interpretive (perceptions of widespread loss)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AC5F3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8C156" w14:textId="77777777" w:rsidR="00B746BD" w:rsidRPr="00375013" w:rsidRDefault="00B746BD" w:rsidP="00B746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DD3B6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Weak</w:t>
            </w:r>
          </w:p>
        </w:tc>
        <w:tc>
          <w:tcPr>
            <w:tcW w:w="12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FD44C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color w:val="000000"/>
                <w:sz w:val="20"/>
                <w:szCs w:val="20"/>
              </w:rPr>
              <w:t>Mobilisation of opponents undermines public support (destabilising)</w:t>
            </w:r>
          </w:p>
        </w:tc>
      </w:tr>
      <w:tr w:rsidR="00B746BD" w:rsidRPr="00375013" w14:paraId="76EE3244" w14:textId="77777777" w:rsidTr="00331C33">
        <w:trPr>
          <w:trHeight w:val="40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E24A6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0B45F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45F9A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46E89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  <w:r w:rsidRPr="00375013">
              <w:rPr>
                <w:rFonts w:ascii="Times New Roman" w:hAnsi="Times New Roman"/>
                <w:sz w:val="20"/>
                <w:szCs w:val="20"/>
              </w:rPr>
              <w:t>Interpretive (informational: punctuated attention)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16492" w14:textId="77777777" w:rsidR="00B746BD" w:rsidRPr="00375013" w:rsidRDefault="00B746BD" w:rsidP="00B746B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C16F9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A1172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C04BA" w14:textId="77777777" w:rsidR="00B746BD" w:rsidRPr="00375013" w:rsidRDefault="00B746BD" w:rsidP="00B746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2B0B4B66" w14:textId="77777777" w:rsidR="00B746BD" w:rsidRPr="00B746BD" w:rsidRDefault="00B746BD" w:rsidP="00B746BD">
      <w:pPr>
        <w:spacing w:after="0" w:line="480" w:lineRule="auto"/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  <w:r w:rsidRPr="00375013">
        <w:rPr>
          <w:rFonts w:ascii="Times New Roman" w:eastAsia="Calibri" w:hAnsi="Times New Roman" w:cs="Times New Roman"/>
          <w:kern w:val="0"/>
          <w:sz w:val="20"/>
          <w:szCs w:val="20"/>
          <w:lang w:val="en-AU"/>
          <w14:ligatures w14:val="none"/>
        </w:rPr>
        <w:t>* Mechanism types draw on Pierson (1993)’s formative distinction between resource and interpretive feedback and Béland et al.’s (2022, pp.41-65) recent synthesis.</w:t>
      </w:r>
      <w:r w:rsidRPr="00B746BD">
        <w:rPr>
          <w:rFonts w:ascii="Times New Roman" w:eastAsia="Calibri" w:hAnsi="Times New Roman" w:cs="Times New Roman"/>
          <w:kern w:val="0"/>
          <w:sz w:val="20"/>
          <w:szCs w:val="20"/>
          <w:lang w:val="en-AU"/>
          <w14:ligatures w14:val="none"/>
        </w:rPr>
        <w:t xml:space="preserve"> </w:t>
      </w:r>
    </w:p>
    <w:p w14:paraId="6B5842B9" w14:textId="77777777" w:rsidR="00B746BD" w:rsidRPr="00B746BD" w:rsidRDefault="00B746BD" w:rsidP="00B746BD">
      <w:pPr>
        <w:spacing w:after="0" w:line="480" w:lineRule="auto"/>
        <w:rPr>
          <w:rFonts w:ascii="Times New Roman" w:eastAsia="Calibri" w:hAnsi="Times New Roman" w:cs="Times New Roman"/>
          <w:sz w:val="22"/>
          <w:szCs w:val="22"/>
          <w:lang w:val="en-AU"/>
        </w:rPr>
      </w:pPr>
    </w:p>
    <w:p w14:paraId="56CC9740" w14:textId="77777777" w:rsidR="00B746BD" w:rsidRPr="00B746BD" w:rsidRDefault="00B746BD">
      <w:pPr>
        <w:rPr>
          <w:lang w:val="en-AU"/>
        </w:rPr>
      </w:pPr>
    </w:p>
    <w:sectPr w:rsidR="00B746BD" w:rsidRPr="00B746BD" w:rsidSect="0037501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DAD5A1" w14:textId="77777777" w:rsidR="00E9063B" w:rsidRDefault="00E9063B" w:rsidP="00F274B8">
      <w:pPr>
        <w:spacing w:after="0" w:line="240" w:lineRule="auto"/>
      </w:pPr>
      <w:r>
        <w:separator/>
      </w:r>
    </w:p>
  </w:endnote>
  <w:endnote w:type="continuationSeparator" w:id="0">
    <w:p w14:paraId="23316397" w14:textId="77777777" w:rsidR="00E9063B" w:rsidRDefault="00E9063B" w:rsidP="00F274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62EA2A" w14:textId="77777777" w:rsidR="00E9063B" w:rsidRDefault="00E9063B" w:rsidP="00F274B8">
      <w:pPr>
        <w:spacing w:after="0" w:line="240" w:lineRule="auto"/>
      </w:pPr>
      <w:r>
        <w:separator/>
      </w:r>
    </w:p>
  </w:footnote>
  <w:footnote w:type="continuationSeparator" w:id="0">
    <w:p w14:paraId="17147118" w14:textId="77777777" w:rsidR="00E9063B" w:rsidRDefault="00E9063B" w:rsidP="00F274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6BD"/>
    <w:rsid w:val="00144D7E"/>
    <w:rsid w:val="00375013"/>
    <w:rsid w:val="005C4515"/>
    <w:rsid w:val="00A11F3E"/>
    <w:rsid w:val="00B746BD"/>
    <w:rsid w:val="00E9063B"/>
    <w:rsid w:val="00F2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ADED7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46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46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46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46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46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46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46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46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46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46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46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46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46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46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46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46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46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46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46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46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46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46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46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46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46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46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46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46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46BD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B746BD"/>
    <w:pPr>
      <w:spacing w:after="0" w:line="240" w:lineRule="auto"/>
    </w:pPr>
    <w:rPr>
      <w:sz w:val="22"/>
      <w:szCs w:val="22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B746BD"/>
    <w:pPr>
      <w:spacing w:after="0" w:line="240" w:lineRule="auto"/>
    </w:pPr>
    <w:rPr>
      <w:rFonts w:ascii="Calibri" w:eastAsia="Calibri" w:hAnsi="Calibri" w:cs="Times New Roman"/>
      <w:sz w:val="22"/>
      <w:szCs w:val="22"/>
      <w:lang w:val="en-A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746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B746BD"/>
  </w:style>
  <w:style w:type="paragraph" w:styleId="Header">
    <w:name w:val="header"/>
    <w:basedOn w:val="Normal"/>
    <w:link w:val="HeaderChar"/>
    <w:uiPriority w:val="99"/>
    <w:unhideWhenUsed/>
    <w:rsid w:val="00F274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74B8"/>
  </w:style>
  <w:style w:type="paragraph" w:styleId="Footer">
    <w:name w:val="footer"/>
    <w:basedOn w:val="Normal"/>
    <w:link w:val="FooterChar"/>
    <w:uiPriority w:val="99"/>
    <w:unhideWhenUsed/>
    <w:rsid w:val="00F274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74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985</Words>
  <Characters>5616</Characters>
  <Application>Microsoft Office Word</Application>
  <DocSecurity>0</DocSecurity>
  <Lines>46</Lines>
  <Paragraphs>13</Paragraphs>
  <ScaleCrop>false</ScaleCrop>
  <Company/>
  <LinksUpToDate>false</LinksUpToDate>
  <CharactersWithSpaces>6588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2026-04-09T12:19:00Z</dcterms:created>
  <dcterms:modified xsi:type="dcterms:W3CDTF">2026-04-13T10:45:00Z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8921cf38-3597-434e-926f-4e983fa77fd1</vt:lpwstr>
  </property>
</Properties>
</file>