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28ED5" w14:textId="7FB07E02" w:rsidR="00600CC6" w:rsidRPr="00600CC6" w:rsidRDefault="00600CC6" w:rsidP="00600CC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0CC6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14:paraId="26E3A691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Interaction of Biopolymers with Graphene for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Bio-electronic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Applications</w:t>
      </w:r>
    </w:p>
    <w:p w14:paraId="0679D5EE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Ahmed M. Bayoumy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1,2, 3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Medhat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Ibrahim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4*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Ahmed Osman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5, 6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Ahmed Abdelmoneim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1, 2</w:t>
      </w:r>
    </w:p>
    <w:p w14:paraId="0B10C95B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Nanoscience Department,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Basic and Applied Sciences Institute, Egypt-Japan University of Science and Technology, New Borg El Arab, Alexandria 21934, Egypt</w:t>
      </w:r>
    </w:p>
    <w:p w14:paraId="1E095CE3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Graphene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Center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Excellence for Energy and Electronic Applications, Egypt-Japan University of Science and Technology, Alexandria 21934, Egypt</w:t>
      </w:r>
    </w:p>
    <w:p w14:paraId="683D261D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Biophysics Group, Physics Department, Faculty of Science, Ain Shams University, Cairo 11566, Egypt</w:t>
      </w:r>
    </w:p>
    <w:p w14:paraId="0CEC027A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4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Spectroscopy Department, National Research Centre, 33 El-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Bohouth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St. 12622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Dokki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Giza, Egypt</w:t>
      </w:r>
    </w:p>
    <w:p w14:paraId="5527B0ED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Biotechnology Department,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Basic and Applied Sciences Institute, Egypt-Japan University of Science and Technology, New Borg El Arab, Alexandria 21934, Egypt</w:t>
      </w:r>
    </w:p>
    <w:p w14:paraId="6EBB4D2F" w14:textId="77777777" w:rsidR="00600CC6" w:rsidRDefault="00600CC6" w:rsidP="00600CC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Biochemistry Department,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Faculty of Science, Ain Shams University, Cairo 11566, Egypt</w:t>
      </w:r>
    </w:p>
    <w:p w14:paraId="1A512324" w14:textId="2E517D70" w:rsidR="00600CC6" w:rsidRPr="00600CC6" w:rsidRDefault="00600CC6" w:rsidP="00600CC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0CC6">
        <w:rPr>
          <w:rFonts w:asciiTheme="majorBidi" w:hAnsiTheme="majorBidi" w:cstheme="majorBidi"/>
          <w:sz w:val="24"/>
          <w:szCs w:val="24"/>
        </w:rPr>
        <w:t xml:space="preserve">Rheological features of the formulated G/Biopolymer composite inks were investigated by a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rheometer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 xml:space="preserve"> (Malvern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Panalytical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 xml:space="preserve"> KINEXUS PRO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Rheometer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>) that is used to measure viscosity at various shear rates (10-1000 s</w:t>
      </w:r>
      <w:r w:rsidRPr="00600CC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600CC6">
        <w:rPr>
          <w:rFonts w:asciiTheme="majorBidi" w:hAnsiTheme="majorBidi" w:cstheme="majorBidi"/>
          <w:sz w:val="24"/>
          <w:szCs w:val="24"/>
        </w:rPr>
        <w:t xml:space="preserve">). Kinetic viscosity of G/CMC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biocomposite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 xml:space="preserve"> ink was measured to equal 2.26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cP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 xml:space="preserve"> at 200s</w:t>
      </w:r>
      <w:r w:rsidRPr="00600CC6">
        <w:rPr>
          <w:rFonts w:asciiTheme="majorBidi" w:hAnsiTheme="majorBidi" w:cstheme="majorBidi"/>
          <w:sz w:val="24"/>
          <w:szCs w:val="24"/>
          <w:vertAlign w:val="superscript"/>
        </w:rPr>
        <w:t xml:space="preserve">-1 </w:t>
      </w:r>
      <w:r w:rsidRPr="00600CC6">
        <w:rPr>
          <w:rFonts w:asciiTheme="majorBidi" w:hAnsiTheme="majorBidi" w:cstheme="majorBidi"/>
          <w:sz w:val="24"/>
          <w:szCs w:val="24"/>
        </w:rPr>
        <w:t xml:space="preserve">shear rate while that of G/Cs one is </w:t>
      </w:r>
      <w:r w:rsidR="009B3232">
        <w:rPr>
          <w:rFonts w:asciiTheme="majorBidi" w:hAnsiTheme="majorBidi" w:cstheme="majorBidi"/>
          <w:sz w:val="24"/>
          <w:szCs w:val="24"/>
        </w:rPr>
        <w:t>2.69</w:t>
      </w:r>
      <w:r w:rsidRPr="00600C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0CC6">
        <w:rPr>
          <w:rFonts w:asciiTheme="majorBidi" w:hAnsiTheme="majorBidi" w:cstheme="majorBidi"/>
          <w:sz w:val="24"/>
          <w:szCs w:val="24"/>
        </w:rPr>
        <w:t>cP</w:t>
      </w:r>
      <w:proofErr w:type="spellEnd"/>
      <w:r w:rsidRPr="00600CC6">
        <w:rPr>
          <w:rFonts w:asciiTheme="majorBidi" w:hAnsiTheme="majorBidi" w:cstheme="majorBidi"/>
          <w:sz w:val="24"/>
          <w:szCs w:val="24"/>
        </w:rPr>
        <w:t xml:space="preserve"> at 200s</w:t>
      </w:r>
      <w:r w:rsidRPr="00600CC6">
        <w:rPr>
          <w:rFonts w:asciiTheme="majorBidi" w:hAnsiTheme="majorBidi" w:cstheme="majorBidi"/>
          <w:sz w:val="24"/>
          <w:szCs w:val="24"/>
          <w:vertAlign w:val="superscript"/>
        </w:rPr>
        <w:t xml:space="preserve">-1 </w:t>
      </w:r>
      <w:r w:rsidRPr="00600CC6">
        <w:rPr>
          <w:rFonts w:asciiTheme="majorBidi" w:hAnsiTheme="majorBidi" w:cstheme="majorBidi"/>
          <w:sz w:val="24"/>
          <w:szCs w:val="24"/>
        </w:rPr>
        <w:t>shear rate. The printing parameter</w:t>
      </w:r>
      <w:bookmarkStart w:id="0" w:name="_GoBack"/>
      <w:bookmarkEnd w:id="0"/>
      <w:r w:rsidRPr="00600CC6">
        <w:rPr>
          <w:rFonts w:asciiTheme="majorBidi" w:hAnsiTheme="majorBidi" w:cstheme="majorBidi"/>
          <w:sz w:val="24"/>
          <w:szCs w:val="24"/>
        </w:rPr>
        <w:t xml:space="preserve">s were adjusted to print a continuous homogenous line, as the illustrated example in </w:t>
      </w:r>
      <w:r w:rsidRPr="00600CC6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Pr="00600CC6">
        <w:rPr>
          <w:rFonts w:asciiTheme="majorBidi" w:hAnsiTheme="majorBidi" w:cstheme="majorBidi"/>
          <w:sz w:val="24"/>
          <w:szCs w:val="24"/>
        </w:rPr>
        <w:t>.</w:t>
      </w:r>
    </w:p>
    <w:p w14:paraId="35BDE0DE" w14:textId="77777777" w:rsidR="00600CC6" w:rsidRDefault="00600CC6" w:rsidP="00600CC6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0065E68" wp14:editId="6CC790EF">
            <wp:extent cx="5156582" cy="1802921"/>
            <wp:effectExtent l="0" t="0" r="6350" b="6985"/>
            <wp:docPr id="3" name="Picture 3" descr="A picture containing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l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36" b="21373"/>
                    <a:stretch/>
                  </pic:blipFill>
                  <pic:spPr bwMode="auto">
                    <a:xfrm>
                      <a:off x="0" y="0"/>
                      <a:ext cx="5390910" cy="18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F1747" w14:textId="50686563" w:rsidR="00600CC6" w:rsidRPr="00600CC6" w:rsidRDefault="00600CC6" w:rsidP="00600CC6">
      <w:pPr>
        <w:rPr>
          <w:rFonts w:asciiTheme="majorBidi" w:hAnsiTheme="majorBidi" w:cstheme="majorBidi"/>
        </w:rPr>
      </w:pPr>
      <w:r w:rsidRPr="00600CC6">
        <w:rPr>
          <w:rFonts w:asciiTheme="majorBidi" w:hAnsiTheme="majorBidi" w:cstheme="majorBidi"/>
          <w:b/>
          <w:bCs/>
          <w:sz w:val="20"/>
          <w:szCs w:val="20"/>
        </w:rPr>
        <w:t>Fig. S1:</w:t>
      </w:r>
      <w:r w:rsidRPr="00600CC6">
        <w:rPr>
          <w:rFonts w:asciiTheme="majorBidi" w:hAnsiTheme="majorBidi" w:cstheme="majorBidi"/>
          <w:sz w:val="20"/>
          <w:szCs w:val="20"/>
        </w:rPr>
        <w:t xml:space="preserve"> A live image of the printed continuous uniform line captured by the camera implemented in the printer.</w:t>
      </w:r>
    </w:p>
    <w:sectPr w:rsidR="00600CC6" w:rsidRPr="00600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C6"/>
    <w:rsid w:val="00600CC6"/>
    <w:rsid w:val="009B3232"/>
    <w:rsid w:val="00F6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03AA"/>
  <w15:chartTrackingRefBased/>
  <w15:docId w15:val="{EEE9733D-5E39-4A6D-9F23-7F16F1DB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ahmedbayoumi26214@gmail.com</dc:creator>
  <cp:keywords/>
  <dc:description/>
  <cp:lastModifiedBy>PC4</cp:lastModifiedBy>
  <cp:revision>4</cp:revision>
  <dcterms:created xsi:type="dcterms:W3CDTF">2023-02-27T13:25:00Z</dcterms:created>
  <dcterms:modified xsi:type="dcterms:W3CDTF">2023-03-05T10:22:00Z</dcterms:modified>
</cp:coreProperties>
</file>