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480" w:lineRule="auto"/>
        <w:jc w:val="both"/>
        <w:rPr>
          <w:rFonts w:ascii="Times New Roman" w:hAnsi="Times New Roman" w:cs="Times New Roman"/>
          <w:b/>
          <w:sz w:val="28"/>
          <w:szCs w:val="24"/>
        </w:rPr>
      </w:pPr>
      <w:r>
        <w:rPr>
          <w:rFonts w:ascii="Times New Roman" w:hAnsi="Times New Roman" w:cs="Times New Roman"/>
          <w:b/>
          <w:sz w:val="28"/>
          <w:szCs w:val="24"/>
        </w:rPr>
        <w:t>Supplementary Material</w:t>
      </w: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bookmarkStart w:id="0" w:name="_Hlk155879783"/>
      <w:r>
        <w:rPr>
          <w:rFonts w:ascii="Times New Roman" w:hAnsi="Times New Roman" w:cs="Times New Roman"/>
          <w:b/>
          <w:sz w:val="24"/>
          <w:szCs w:val="24"/>
        </w:rPr>
        <w:t xml:space="preserve">Title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Assessing the Preservation Effectiveness: A Comparative Study of Plasma Activated Water with Various Preservatives on </w:t>
      </w:r>
      <w:r>
        <w:rPr>
          <w:rFonts w:ascii="Times New Roman" w:hAnsi="Times New Roman" w:cs="Times New Roman"/>
          <w:i/>
          <w:sz w:val="24"/>
          <w:szCs w:val="24"/>
        </w:rPr>
        <w:t xml:space="preserve">Capsicum </w:t>
      </w:r>
      <w:proofErr w:type="spellStart"/>
      <w:r>
        <w:rPr>
          <w:rFonts w:ascii="Times New Roman" w:hAnsi="Times New Roman" w:cs="Times New Roman"/>
          <w:i/>
          <w:sz w:val="24"/>
          <w:szCs w:val="24"/>
        </w:rPr>
        <w:t>annuum</w:t>
      </w:r>
      <w:proofErr w:type="spellEnd"/>
      <w:r>
        <w:rPr>
          <w:rFonts w:ascii="Times New Roman" w:hAnsi="Times New Roman" w:cs="Times New Roman"/>
          <w:sz w:val="24"/>
          <w:szCs w:val="24"/>
        </w:rPr>
        <w:t xml:space="preserve"> L. (Jalapeño and </w:t>
      </w:r>
      <w:proofErr w:type="spellStart"/>
      <w:r>
        <w:rPr>
          <w:rFonts w:ascii="Times New Roman" w:hAnsi="Times New Roman" w:cs="Times New Roman"/>
          <w:sz w:val="24"/>
          <w:szCs w:val="24"/>
        </w:rPr>
        <w:t>Pusa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Jwala</w:t>
      </w:r>
      <w:proofErr w:type="spellEnd"/>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Authors</w:t>
      </w:r>
    </w:p>
    <w:p>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Vikas</w:t>
      </w:r>
      <w:proofErr w:type="spellEnd"/>
      <w:r>
        <w:rPr>
          <w:rFonts w:ascii="Times New Roman" w:hAnsi="Times New Roman" w:cs="Times New Roman"/>
          <w:sz w:val="24"/>
          <w:szCs w:val="24"/>
        </w:rPr>
        <w:t xml:space="preserve"> Rathore</w:t>
      </w:r>
      <w:r>
        <w:rPr>
          <w:rFonts w:ascii="Times New Roman" w:hAnsi="Times New Roman" w:cs="Times New Roman"/>
          <w:sz w:val="24"/>
          <w:szCs w:val="24"/>
          <w:vertAlign w:val="superscript"/>
        </w:rPr>
        <w:t>1</w:t>
      </w:r>
      <w:r>
        <w:rPr>
          <w:rFonts w:ascii="Times New Roman" w:hAnsi="Times New Roman" w:cs="Times New Roman"/>
          <w:sz w:val="24"/>
          <w:szCs w:val="24"/>
        </w:rPr>
        <w:t>, Piyush Sharma</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Arun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Prasath</w:t>
      </w:r>
      <w:proofErr w:type="spellEnd"/>
      <w:r>
        <w:rPr>
          <w:rFonts w:ascii="Times New Roman" w:hAnsi="Times New Roman" w:cs="Times New Roman"/>
          <w:sz w:val="24"/>
          <w:szCs w:val="24"/>
        </w:rPr>
        <w:t xml:space="preserve"> Venugopal</w:t>
      </w:r>
      <w:r>
        <w:rPr>
          <w:rFonts w:ascii="Times New Roman" w:hAnsi="Times New Roman" w:cs="Times New Roman"/>
          <w:sz w:val="24"/>
          <w:szCs w:val="24"/>
          <w:vertAlign w:val="superscript"/>
        </w:rPr>
        <w:t>2</w:t>
      </w:r>
      <w:r>
        <w:rPr>
          <w:rFonts w:ascii="Times New Roman" w:hAnsi="Times New Roman" w:cs="Times New Roman"/>
          <w:sz w:val="24"/>
          <w:szCs w:val="24"/>
        </w:rPr>
        <w:t>, and Sudhir Kumar Nema</w:t>
      </w:r>
      <w:r>
        <w:rPr>
          <w:rFonts w:ascii="Times New Roman" w:hAnsi="Times New Roman" w:cs="Times New Roman"/>
          <w:sz w:val="24"/>
          <w:szCs w:val="24"/>
          <w:vertAlign w:val="superscript"/>
        </w:rPr>
        <w:t>1,3</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Affiliations</w:t>
      </w:r>
    </w:p>
    <w:p>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Atmospheric Plasma Division, Institute for Plasma Research (IPR), Gandhinagar, Gujarat382428, India</w:t>
      </w:r>
    </w:p>
    <w:p>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Department of Food Process Engineering, National Institute of Technology Rourkela, Odisha 769008, India</w:t>
      </w:r>
    </w:p>
    <w:p>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Homi Bhabha National Institute, Training School Complex, </w:t>
      </w:r>
      <w:proofErr w:type="spellStart"/>
      <w:r>
        <w:rPr>
          <w:rFonts w:ascii="Times New Roman" w:hAnsi="Times New Roman" w:cs="Times New Roman"/>
          <w:sz w:val="24"/>
          <w:szCs w:val="24"/>
        </w:rPr>
        <w:t>Anushaktinagar</w:t>
      </w:r>
      <w:proofErr w:type="spellEnd"/>
      <w:r>
        <w:rPr>
          <w:rFonts w:ascii="Times New Roman" w:hAnsi="Times New Roman" w:cs="Times New Roman"/>
          <w:sz w:val="24"/>
          <w:szCs w:val="24"/>
        </w:rPr>
        <w:t>, Mumbai,400094, India</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Author to whom correspondence should be addressed: </w:t>
      </w:r>
    </w:p>
    <w:p>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Vikas</w:t>
      </w:r>
      <w:proofErr w:type="spellEnd"/>
      <w:r>
        <w:rPr>
          <w:rFonts w:ascii="Times New Roman" w:hAnsi="Times New Roman" w:cs="Times New Roman"/>
          <w:sz w:val="24"/>
          <w:szCs w:val="24"/>
        </w:rPr>
        <w:t xml:space="preserve"> Rathore</w:t>
      </w:r>
      <w:r>
        <w:rPr>
          <w:rFonts w:ascii="Times New Roman" w:hAnsi="Times New Roman" w:cs="Times New Roman"/>
          <w:sz w:val="24"/>
          <w:szCs w:val="24"/>
        </w:rPr>
        <w:tab/>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Email:</w:t>
      </w:r>
      <w:r>
        <w:rPr>
          <w:rFonts w:ascii="Times New Roman" w:hAnsi="Times New Roman" w:cs="Times New Roman"/>
          <w:sz w:val="24"/>
          <w:szCs w:val="24"/>
        </w:rPr>
        <w:t xml:space="preserve"> vikas.rathore@ipr.res.in, vikasrathore9076@gmail.com</w:t>
      </w:r>
    </w:p>
    <w:bookmarkEnd w:id="0"/>
    <w:p>
      <w:pPr>
        <w:spacing w:line="480" w:lineRule="auto"/>
        <w:jc w:val="both"/>
        <w:rPr>
          <w:rFonts w:ascii="Times New Roman" w:hAnsi="Times New Roman" w:cs="Times New Roman"/>
          <w:sz w:val="24"/>
          <w:szCs w:val="24"/>
        </w:rPr>
      </w:pPr>
    </w:p>
    <w:p>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76290" cy="3600000"/>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
                    <a:srcRect l="940" r="52867" b="-990"/>
                    <a:stretch/>
                  </pic:blipFill>
                  <pic:spPr bwMode="auto">
                    <a:xfrm>
                      <a:off x="0" y="0"/>
                      <a:ext cx="2776290" cy="3600000"/>
                    </a:xfrm>
                    <a:prstGeom prst="rect">
                      <a:avLst/>
                    </a:prstGeom>
                    <a:ln>
                      <a:noFill/>
                    </a:ln>
                    <a:extLst>
                      <a:ext uri="{53640926-AAD7-44D8-BBD7-CCE9431645EC}">
                        <a14:shadowObscured xmlns:a14="http://schemas.microsoft.com/office/drawing/2010/main"/>
                      </a:ext>
                    </a:extLst>
                  </pic:spPr>
                </pic:pic>
              </a:graphicData>
            </a:graphic>
          </wp:inline>
        </w:drawing>
      </w:r>
    </w:p>
    <w:p>
      <w:pPr>
        <w:spacing w:line="480" w:lineRule="auto"/>
        <w:jc w:val="center"/>
        <w:rPr>
          <w:rFonts w:ascii="Times New Roman" w:hAnsi="Times New Roman" w:cs="Times New Roman"/>
          <w:sz w:val="24"/>
          <w:szCs w:val="24"/>
        </w:rPr>
      </w:pPr>
      <w:r>
        <w:rPr>
          <w:rFonts w:ascii="Times New Roman" w:hAnsi="Times New Roman" w:cs="Times New Roman"/>
          <w:b/>
          <w:sz w:val="24"/>
          <w:szCs w:val="24"/>
        </w:rPr>
        <w:t>Figure S1.</w:t>
      </w:r>
      <w:r>
        <w:rPr>
          <w:rFonts w:ascii="Times New Roman" w:hAnsi="Times New Roman" w:cs="Times New Roman"/>
          <w:sz w:val="24"/>
          <w:szCs w:val="24"/>
        </w:rPr>
        <w:t xml:space="preserve"> Schematic of Dielectric Barrier Discharge Pencil Plasma Jet</w:t>
      </w:r>
    </w:p>
    <w:p>
      <w:pPr>
        <w:spacing w:line="480" w:lineRule="auto"/>
        <w:jc w:val="center"/>
        <w:rPr>
          <w:rFonts w:ascii="Times New Roman" w:hAnsi="Times New Roman" w:cs="Times New Roman"/>
          <w:sz w:val="24"/>
          <w:szCs w:val="24"/>
        </w:rPr>
      </w:pPr>
    </w:p>
    <w:p>
      <w:pPr>
        <w:spacing w:line="480" w:lineRule="auto"/>
        <w:jc w:val="center"/>
        <w:rPr>
          <w:rFonts w:ascii="Times New Roman" w:hAnsi="Times New Roman" w:cs="Times New Roman"/>
          <w:sz w:val="24"/>
          <w:szCs w:val="24"/>
        </w:rPr>
      </w:pPr>
    </w:p>
    <w:p>
      <w:pPr>
        <w:spacing w:line="480" w:lineRule="auto"/>
        <w:jc w:val="center"/>
        <w:rPr>
          <w:rFonts w:ascii="Times New Roman" w:hAnsi="Times New Roman" w:cs="Times New Roman"/>
          <w:sz w:val="24"/>
          <w:szCs w:val="24"/>
        </w:rPr>
      </w:pPr>
    </w:p>
    <w:p>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303773" cy="3600000"/>
            <wp:effectExtent l="0" t="0" r="0" b="0"/>
            <wp:docPr id="1" name="Picture 1">
              <a:extLst xmlns:a="http://schemas.openxmlformats.org/drawingml/2006/main">
                <a:ext uri="{FF2B5EF4-FFF2-40B4-BE49-F238E27FC236}">
                  <a16:creationId xmlns:a16="http://schemas.microsoft.com/office/drawing/2014/main" id="{9F741F82-10BD-4A01-951A-AEBED8A20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F741F82-10BD-4A01-951A-AEBED8A20AF3}"/>
                        </a:ext>
                      </a:extLst>
                    </pic:cNvPr>
                    <pic:cNvPicPr>
                      <a:picLocks noChangeAspect="1"/>
                    </pic:cNvPicPr>
                  </pic:nvPicPr>
                  <pic:blipFill rotWithShape="1">
                    <a:blip r:embed="rId7"/>
                    <a:srcRect l="10107" r="45767"/>
                    <a:stretch/>
                  </pic:blipFill>
                  <pic:spPr>
                    <a:xfrm>
                      <a:off x="0" y="0"/>
                      <a:ext cx="3303773" cy="3600000"/>
                    </a:xfrm>
                    <a:prstGeom prst="rect">
                      <a:avLst/>
                    </a:prstGeom>
                  </pic:spPr>
                </pic:pic>
              </a:graphicData>
            </a:graphic>
          </wp:inline>
        </w:drawing>
      </w:r>
    </w:p>
    <w:p>
      <w:pPr>
        <w:spacing w:line="480" w:lineRule="auto"/>
        <w:jc w:val="center"/>
        <w:rPr>
          <w:rFonts w:ascii="Times New Roman" w:hAnsi="Times New Roman" w:cs="Times New Roman"/>
          <w:sz w:val="24"/>
          <w:szCs w:val="24"/>
        </w:rPr>
      </w:pPr>
      <w:r>
        <w:rPr>
          <w:rFonts w:ascii="Times New Roman" w:hAnsi="Times New Roman" w:cs="Times New Roman"/>
          <w:b/>
          <w:sz w:val="24"/>
          <w:szCs w:val="24"/>
        </w:rPr>
        <w:t>Figure S2.</w:t>
      </w:r>
      <w:r>
        <w:rPr>
          <w:rFonts w:ascii="Times New Roman" w:hAnsi="Times New Roman" w:cs="Times New Roman"/>
          <w:sz w:val="24"/>
          <w:szCs w:val="24"/>
        </w:rPr>
        <w:t xml:space="preserve"> Schematic of Electrical Characterization and identification of reactive/species and radicals using optical emission characterization.</w:t>
      </w:r>
    </w:p>
    <w:p>
      <w:pPr>
        <w:spacing w:line="480" w:lineRule="auto"/>
        <w:jc w:val="center"/>
        <w:rPr>
          <w:rFonts w:ascii="Times New Roman" w:hAnsi="Times New Roman" w:cs="Times New Roman"/>
          <w:sz w:val="24"/>
          <w:szCs w:val="24"/>
        </w:rPr>
      </w:pPr>
      <w:r>
        <w:rPr>
          <w:rFonts w:ascii="Times New Roman" w:hAnsi="Times New Roman" w:cs="Times New Roman"/>
          <w:sz w:val="24"/>
          <w:szCs w:val="24"/>
        </w:rPr>
        <w:object w:dxaOrig="6570" w:dyaOrig="5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85pt;height:251.85pt" o:ole="">
            <v:imagedata r:id="rId8" o:title=""/>
          </v:shape>
          <o:OLEObject Type="Embed" ProgID="Origin50.Graph" ShapeID="_x0000_i1025" DrawAspect="Content" ObjectID="_1777893254" r:id="rId9"/>
        </w:object>
      </w:r>
    </w:p>
    <w:p>
      <w:pPr>
        <w:spacing w:line="480" w:lineRule="auto"/>
        <w:jc w:val="center"/>
        <w:rPr>
          <w:rFonts w:ascii="Times New Roman" w:hAnsi="Times New Roman" w:cs="Times New Roman"/>
          <w:sz w:val="24"/>
          <w:szCs w:val="24"/>
        </w:rPr>
      </w:pPr>
      <w:r>
        <w:rPr>
          <w:rFonts w:ascii="Times New Roman" w:hAnsi="Times New Roman" w:cs="Times New Roman"/>
          <w:b/>
          <w:sz w:val="24"/>
          <w:szCs w:val="24"/>
        </w:rPr>
        <w:t>Figure S3.</w:t>
      </w:r>
      <w:r>
        <w:rPr>
          <w:rFonts w:ascii="Times New Roman" w:hAnsi="Times New Roman" w:cs="Times New Roman"/>
          <w:sz w:val="24"/>
          <w:szCs w:val="24"/>
        </w:rPr>
        <w:t xml:space="preserve"> Emission spectra of air plasma</w:t>
      </w:r>
    </w:p>
    <w:p>
      <w:pPr>
        <w:spacing w:line="480" w:lineRule="auto"/>
        <w:jc w:val="center"/>
        <w:rPr>
          <w:rFonts w:ascii="Times New Roman" w:hAnsi="Times New Roman" w:cs="Times New Roman"/>
          <w:sz w:val="24"/>
          <w:szCs w:val="24"/>
        </w:rPr>
      </w:pPr>
      <w:r>
        <w:rPr>
          <w:rFonts w:ascii="Times New Roman" w:hAnsi="Times New Roman" w:cs="Times New Roman"/>
          <w:sz w:val="24"/>
          <w:szCs w:val="24"/>
        </w:rPr>
        <w:object w:dxaOrig="6924" w:dyaOrig="4859">
          <v:shape id="_x0000_i1026" type="#_x0000_t75" style="width:346.25pt;height:242.8pt" o:ole="">
            <v:imagedata r:id="rId10" o:title=""/>
          </v:shape>
          <o:OLEObject Type="Embed" ProgID="Origin50.Graph" ShapeID="_x0000_i1026" DrawAspect="Content" ObjectID="_1777893255" r:id="rId11"/>
        </w:object>
      </w:r>
    </w:p>
    <w:p>
      <w:pPr>
        <w:spacing w:line="480" w:lineRule="auto"/>
        <w:jc w:val="center"/>
        <w:rPr>
          <w:rFonts w:ascii="Times New Roman" w:hAnsi="Times New Roman" w:cs="Times New Roman"/>
          <w:sz w:val="24"/>
          <w:szCs w:val="24"/>
        </w:rPr>
      </w:pPr>
      <w:r>
        <w:rPr>
          <w:rFonts w:ascii="Times New Roman" w:hAnsi="Times New Roman" w:cs="Times New Roman"/>
          <w:b/>
          <w:sz w:val="24"/>
          <w:szCs w:val="24"/>
        </w:rPr>
        <w:t>Figure S4.</w:t>
      </w:r>
      <w:r>
        <w:rPr>
          <w:rFonts w:ascii="Times New Roman" w:hAnsi="Times New Roman" w:cs="Times New Roman"/>
          <w:sz w:val="24"/>
          <w:szCs w:val="24"/>
        </w:rPr>
        <w:t xml:space="preserve"> Voltage-current waveform of air plasma</w:t>
      </w:r>
    </w:p>
    <w:p>
      <w:pPr>
        <w:spacing w:line="480" w:lineRule="auto"/>
        <w:rPr>
          <w:rFonts w:ascii="Times New Roman" w:hAnsi="Times New Roman" w:cs="Times New Roman"/>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Table S1.</w:t>
      </w:r>
      <w:r>
        <w:rPr>
          <w:rFonts w:ascii="Times New Roman" w:hAnsi="Times New Roman" w:cs="Times New Roman"/>
          <w:sz w:val="24"/>
          <w:szCs w:val="24"/>
        </w:rPr>
        <w:t xml:space="preserve"> Specification of devices used for plasma diagnosis (electrical characterization and optical emission spectroscopy)</w:t>
      </w:r>
    </w:p>
    <w:tbl>
      <w:tblPr>
        <w:tblStyle w:val="TableGrid"/>
        <w:tblW w:w="0" w:type="auto"/>
        <w:tblLook w:val="04A0" w:firstRow="1" w:lastRow="0" w:firstColumn="1" w:lastColumn="0" w:noHBand="0" w:noVBand="1"/>
      </w:tblPr>
      <w:tblGrid>
        <w:gridCol w:w="523"/>
        <w:gridCol w:w="1599"/>
        <w:gridCol w:w="6894"/>
      </w:tblGrid>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SN</w:t>
            </w:r>
          </w:p>
        </w:tc>
        <w:tc>
          <w:tcPr>
            <w:tcW w:w="1599" w:type="dxa"/>
          </w:tcPr>
          <w:p>
            <w:pPr>
              <w:spacing w:line="480" w:lineRule="auto"/>
              <w:rPr>
                <w:rFonts w:ascii="Times New Roman" w:hAnsi="Times New Roman" w:cs="Times New Roman"/>
                <w:sz w:val="20"/>
                <w:szCs w:val="24"/>
              </w:rPr>
            </w:pPr>
            <w:r>
              <w:rPr>
                <w:rFonts w:ascii="Times New Roman" w:hAnsi="Times New Roman" w:cs="Times New Roman"/>
                <w:sz w:val="20"/>
                <w:szCs w:val="24"/>
              </w:rPr>
              <w:t>Devices</w:t>
            </w:r>
          </w:p>
        </w:tc>
        <w:tc>
          <w:tcPr>
            <w:tcW w:w="6894" w:type="dxa"/>
          </w:tcPr>
          <w:p>
            <w:pPr>
              <w:spacing w:line="480" w:lineRule="auto"/>
              <w:rPr>
                <w:rFonts w:ascii="Times New Roman" w:hAnsi="Times New Roman" w:cs="Times New Roman"/>
                <w:sz w:val="20"/>
                <w:szCs w:val="24"/>
              </w:rPr>
            </w:pPr>
            <w:r>
              <w:rPr>
                <w:rFonts w:ascii="Times New Roman" w:hAnsi="Times New Roman" w:cs="Times New Roman"/>
                <w:sz w:val="20"/>
                <w:szCs w:val="24"/>
              </w:rPr>
              <w:t>Specification</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1.</w:t>
            </w:r>
          </w:p>
        </w:tc>
        <w:tc>
          <w:tcPr>
            <w:tcW w:w="1599" w:type="dxa"/>
          </w:tcPr>
          <w:p>
            <w:pPr>
              <w:spacing w:line="480" w:lineRule="auto"/>
              <w:rPr>
                <w:rFonts w:ascii="Times New Roman" w:hAnsi="Times New Roman" w:cs="Times New Roman"/>
                <w:sz w:val="20"/>
                <w:szCs w:val="24"/>
              </w:rPr>
            </w:pPr>
            <w:r>
              <w:rPr>
                <w:rFonts w:ascii="Times New Roman" w:hAnsi="Times New Roman" w:cs="Times New Roman"/>
                <w:sz w:val="20"/>
                <w:szCs w:val="24"/>
              </w:rPr>
              <w:t>Digital Oscilloscope</w:t>
            </w:r>
          </w:p>
        </w:tc>
        <w:tc>
          <w:tcPr>
            <w:tcW w:w="6894" w:type="dxa"/>
          </w:tcPr>
          <w:p>
            <w:pPr>
              <w:spacing w:line="480" w:lineRule="auto"/>
              <w:rPr>
                <w:rFonts w:ascii="Times New Roman" w:hAnsi="Times New Roman" w:cs="Times New Roman"/>
                <w:sz w:val="20"/>
                <w:szCs w:val="24"/>
              </w:rPr>
            </w:pPr>
            <w:r>
              <w:rPr>
                <w:rFonts w:ascii="Times New Roman" w:hAnsi="Times New Roman" w:cs="Times New Roman"/>
                <w:sz w:val="20"/>
                <w:szCs w:val="24"/>
              </w:rPr>
              <w:t xml:space="preserve">4 Channel, Bandwidth – 100 MHz, Sampling rate – 2 GS s-1, Memory depth – 2.5 </w:t>
            </w:r>
            <w:proofErr w:type="spellStart"/>
            <w:r>
              <w:rPr>
                <w:rFonts w:ascii="Times New Roman" w:hAnsi="Times New Roman" w:cs="Times New Roman"/>
                <w:sz w:val="20"/>
                <w:szCs w:val="24"/>
              </w:rPr>
              <w:t>Kpts</w:t>
            </w:r>
            <w:proofErr w:type="spellEnd"/>
            <w:r>
              <w:rPr>
                <w:rFonts w:ascii="Times New Roman" w:hAnsi="Times New Roman" w:cs="Times New Roman"/>
                <w:sz w:val="20"/>
                <w:szCs w:val="24"/>
              </w:rPr>
              <w:t>, manufacturer – Tektronix, model – TDS2014C</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2.</w:t>
            </w:r>
          </w:p>
        </w:tc>
        <w:tc>
          <w:tcPr>
            <w:tcW w:w="1599" w:type="dxa"/>
          </w:tcPr>
          <w:p>
            <w:pPr>
              <w:spacing w:line="480" w:lineRule="auto"/>
              <w:rPr>
                <w:rFonts w:ascii="Times New Roman" w:hAnsi="Times New Roman" w:cs="Times New Roman"/>
                <w:sz w:val="20"/>
                <w:szCs w:val="24"/>
              </w:rPr>
            </w:pPr>
            <w:r>
              <w:rPr>
                <w:rFonts w:ascii="Times New Roman" w:hAnsi="Times New Roman" w:cs="Times New Roman"/>
                <w:sz w:val="20"/>
                <w:szCs w:val="24"/>
              </w:rPr>
              <w:t>High voltage probe</w:t>
            </w:r>
          </w:p>
        </w:tc>
        <w:tc>
          <w:tcPr>
            <w:tcW w:w="6894" w:type="dxa"/>
          </w:tcPr>
          <w:p>
            <w:pPr>
              <w:spacing w:line="480" w:lineRule="auto"/>
              <w:rPr>
                <w:rFonts w:ascii="Times New Roman" w:hAnsi="Times New Roman" w:cs="Times New Roman"/>
                <w:sz w:val="20"/>
                <w:szCs w:val="24"/>
              </w:rPr>
            </w:pPr>
            <w:r>
              <w:rPr>
                <w:rFonts w:ascii="Times New Roman" w:hAnsi="Times New Roman" w:cs="Times New Roman"/>
                <w:sz w:val="20"/>
                <w:szCs w:val="24"/>
              </w:rPr>
              <w:t>1000x probe, 3.0 pF 100 MΩ, manufacturer – Tektronix, model – P6015A</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3.</w:t>
            </w:r>
          </w:p>
        </w:tc>
        <w:tc>
          <w:tcPr>
            <w:tcW w:w="1599" w:type="dxa"/>
          </w:tcPr>
          <w:p>
            <w:pPr>
              <w:spacing w:line="480" w:lineRule="auto"/>
              <w:rPr>
                <w:rFonts w:ascii="Times New Roman" w:hAnsi="Times New Roman" w:cs="Times New Roman"/>
                <w:sz w:val="20"/>
                <w:szCs w:val="24"/>
              </w:rPr>
            </w:pPr>
            <w:r>
              <w:rPr>
                <w:rFonts w:ascii="Times New Roman" w:hAnsi="Times New Roman" w:cs="Times New Roman"/>
                <w:sz w:val="20"/>
                <w:szCs w:val="24"/>
              </w:rPr>
              <w:t>Voltage Probe for current and charge measurement</w:t>
            </w:r>
          </w:p>
        </w:tc>
        <w:tc>
          <w:tcPr>
            <w:tcW w:w="6894" w:type="dxa"/>
          </w:tcPr>
          <w:p>
            <w:pPr>
              <w:spacing w:line="480" w:lineRule="auto"/>
              <w:rPr>
                <w:rFonts w:ascii="Times New Roman" w:hAnsi="Times New Roman" w:cs="Times New Roman"/>
                <w:sz w:val="20"/>
                <w:szCs w:val="24"/>
              </w:rPr>
            </w:pPr>
            <w:r>
              <w:rPr>
                <w:rFonts w:ascii="Times New Roman" w:hAnsi="Times New Roman" w:cs="Times New Roman"/>
                <w:sz w:val="20"/>
                <w:szCs w:val="24"/>
              </w:rPr>
              <w:t>10x probe, 200 MHz, 10 MΩ/ &lt; 12 pF, manufacturer – Tektronix, model – TPP0201</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4.</w:t>
            </w:r>
          </w:p>
        </w:tc>
        <w:tc>
          <w:tcPr>
            <w:tcW w:w="1599" w:type="dxa"/>
          </w:tcPr>
          <w:p>
            <w:pPr>
              <w:spacing w:line="480" w:lineRule="auto"/>
              <w:rPr>
                <w:rFonts w:ascii="Times New Roman" w:hAnsi="Times New Roman" w:cs="Times New Roman"/>
                <w:sz w:val="20"/>
                <w:szCs w:val="24"/>
              </w:rPr>
            </w:pPr>
            <w:r>
              <w:rPr>
                <w:rFonts w:ascii="Times New Roman" w:hAnsi="Times New Roman" w:cs="Times New Roman"/>
                <w:sz w:val="20"/>
                <w:szCs w:val="24"/>
              </w:rPr>
              <w:t>Spectrometer</w:t>
            </w:r>
          </w:p>
        </w:tc>
        <w:tc>
          <w:tcPr>
            <w:tcW w:w="6894" w:type="dxa"/>
          </w:tcPr>
          <w:p>
            <w:pPr>
              <w:spacing w:line="480" w:lineRule="auto"/>
              <w:rPr>
                <w:rFonts w:ascii="Times New Roman" w:hAnsi="Times New Roman" w:cs="Times New Roman"/>
                <w:sz w:val="20"/>
                <w:szCs w:val="24"/>
              </w:rPr>
            </w:pPr>
            <w:r>
              <w:rPr>
                <w:rFonts w:ascii="Times New Roman" w:hAnsi="Times New Roman" w:cs="Times New Roman"/>
                <w:sz w:val="20"/>
                <w:szCs w:val="24"/>
              </w:rPr>
              <w:t xml:space="preserve">(Model EPP2000-UV from </w:t>
            </w:r>
            <w:proofErr w:type="spellStart"/>
            <w:r>
              <w:rPr>
                <w:rFonts w:ascii="Times New Roman" w:hAnsi="Times New Roman" w:cs="Times New Roman"/>
                <w:sz w:val="20"/>
                <w:szCs w:val="24"/>
              </w:rPr>
              <w:t>StellarNet</w:t>
            </w:r>
            <w:proofErr w:type="spellEnd"/>
            <w:r>
              <w:rPr>
                <w:rFonts w:ascii="Times New Roman" w:hAnsi="Times New Roman" w:cs="Times New Roman"/>
                <w:sz w:val="20"/>
                <w:szCs w:val="24"/>
              </w:rPr>
              <w:t xml:space="preserve"> Inc.) with an integration time of 1000 </w:t>
            </w:r>
            <w:proofErr w:type="spellStart"/>
            <w:r>
              <w:rPr>
                <w:rFonts w:ascii="Times New Roman" w:hAnsi="Times New Roman" w:cs="Times New Roman"/>
                <w:sz w:val="20"/>
                <w:szCs w:val="24"/>
              </w:rPr>
              <w:t>ms</w:t>
            </w:r>
            <w:proofErr w:type="spellEnd"/>
            <w:r>
              <w:rPr>
                <w:rFonts w:ascii="Times New Roman" w:hAnsi="Times New Roman" w:cs="Times New Roman"/>
                <w:sz w:val="20"/>
                <w:szCs w:val="24"/>
              </w:rPr>
              <w:t xml:space="preserve"> (range 1–65 000 </w:t>
            </w:r>
            <w:proofErr w:type="spellStart"/>
            <w:r>
              <w:rPr>
                <w:rFonts w:ascii="Times New Roman" w:hAnsi="Times New Roman" w:cs="Times New Roman"/>
                <w:sz w:val="20"/>
                <w:szCs w:val="24"/>
              </w:rPr>
              <w:t>ms</w:t>
            </w:r>
            <w:proofErr w:type="spellEnd"/>
            <w:r>
              <w:rPr>
                <w:rFonts w:ascii="Times New Roman" w:hAnsi="Times New Roman" w:cs="Times New Roman"/>
                <w:sz w:val="20"/>
                <w:szCs w:val="24"/>
              </w:rPr>
              <w:t>). The calibration of the spectrometer having a ruled grating with a grating groove density of 1200 lines mm−1, 0.5 nm spectral resolution, and 60 mm effective focal length was performed before recording discharge spectra using a mercury lamp with a calibration wavelength of 253.6 nm</w:t>
            </w:r>
          </w:p>
        </w:tc>
      </w:tr>
    </w:tbl>
    <w:p>
      <w:pPr>
        <w:spacing w:line="480" w:lineRule="auto"/>
        <w:rPr>
          <w:rFonts w:ascii="Times New Roman" w:hAnsi="Times New Roman" w:cs="Times New Roman"/>
          <w:sz w:val="24"/>
          <w:szCs w:val="24"/>
        </w:rPr>
      </w:pPr>
    </w:p>
    <w:p>
      <w:pPr>
        <w:spacing w:line="480" w:lineRule="auto"/>
        <w:jc w:val="center"/>
        <w:rPr>
          <w:rFonts w:ascii="Times New Roman" w:hAnsi="Times New Roman" w:cs="Times New Roman"/>
          <w:sz w:val="24"/>
          <w:szCs w:val="24"/>
        </w:rPr>
      </w:pPr>
      <w:r>
        <w:rPr>
          <w:rFonts w:ascii="Times New Roman" w:hAnsi="Times New Roman" w:cs="Times New Roman"/>
          <w:b/>
          <w:sz w:val="24"/>
          <w:szCs w:val="24"/>
        </w:rPr>
        <w:t>Table S2.</w:t>
      </w:r>
      <w:r>
        <w:rPr>
          <w:rFonts w:ascii="Times New Roman" w:hAnsi="Times New Roman" w:cs="Times New Roman"/>
          <w:sz w:val="24"/>
          <w:szCs w:val="24"/>
        </w:rPr>
        <w:t xml:space="preserve"> Specification of Devices used for measurement of physicochemical properties of plasma activated water</w:t>
      </w:r>
    </w:p>
    <w:tbl>
      <w:tblPr>
        <w:tblStyle w:val="TableGrid"/>
        <w:tblW w:w="0" w:type="auto"/>
        <w:tblLook w:val="04A0" w:firstRow="1" w:lastRow="0" w:firstColumn="1" w:lastColumn="0" w:noHBand="0" w:noVBand="1"/>
      </w:tblPr>
      <w:tblGrid>
        <w:gridCol w:w="523"/>
        <w:gridCol w:w="2307"/>
        <w:gridCol w:w="6186"/>
      </w:tblGrid>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SN</w:t>
            </w:r>
          </w:p>
        </w:tc>
        <w:tc>
          <w:tcPr>
            <w:tcW w:w="2307" w:type="dxa"/>
          </w:tcPr>
          <w:p>
            <w:pPr>
              <w:spacing w:line="480" w:lineRule="auto"/>
              <w:rPr>
                <w:rFonts w:ascii="Times New Roman" w:hAnsi="Times New Roman" w:cs="Times New Roman"/>
                <w:sz w:val="20"/>
                <w:szCs w:val="24"/>
              </w:rPr>
            </w:pPr>
            <w:r>
              <w:rPr>
                <w:rFonts w:ascii="Times New Roman" w:hAnsi="Times New Roman" w:cs="Times New Roman"/>
                <w:sz w:val="20"/>
                <w:szCs w:val="24"/>
              </w:rPr>
              <w:t>Devices</w:t>
            </w:r>
          </w:p>
        </w:tc>
        <w:tc>
          <w:tcPr>
            <w:tcW w:w="6186" w:type="dxa"/>
          </w:tcPr>
          <w:p>
            <w:pPr>
              <w:spacing w:line="480" w:lineRule="auto"/>
              <w:rPr>
                <w:rFonts w:ascii="Times New Roman" w:hAnsi="Times New Roman" w:cs="Times New Roman"/>
                <w:sz w:val="20"/>
                <w:szCs w:val="24"/>
              </w:rPr>
            </w:pPr>
            <w:r>
              <w:rPr>
                <w:rFonts w:ascii="Times New Roman" w:hAnsi="Times New Roman" w:cs="Times New Roman"/>
                <w:sz w:val="20"/>
                <w:szCs w:val="24"/>
              </w:rPr>
              <w:t>Specification</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1.</w:t>
            </w:r>
          </w:p>
        </w:tc>
        <w:tc>
          <w:tcPr>
            <w:tcW w:w="2307" w:type="dxa"/>
          </w:tcPr>
          <w:p>
            <w:pPr>
              <w:spacing w:line="480" w:lineRule="auto"/>
              <w:rPr>
                <w:rFonts w:ascii="Times New Roman" w:hAnsi="Times New Roman" w:cs="Times New Roman"/>
                <w:sz w:val="20"/>
                <w:szCs w:val="24"/>
              </w:rPr>
            </w:pPr>
            <w:r>
              <w:rPr>
                <w:rFonts w:ascii="Times New Roman" w:hAnsi="Times New Roman" w:cs="Times New Roman"/>
                <w:sz w:val="20"/>
                <w:szCs w:val="24"/>
              </w:rPr>
              <w:t>pH meter</w:t>
            </w:r>
          </w:p>
        </w:tc>
        <w:tc>
          <w:tcPr>
            <w:tcW w:w="6186" w:type="dxa"/>
          </w:tcPr>
          <w:p>
            <w:pPr>
              <w:spacing w:line="480" w:lineRule="auto"/>
              <w:rPr>
                <w:rFonts w:ascii="Times New Roman" w:hAnsi="Times New Roman" w:cs="Times New Roman"/>
                <w:sz w:val="20"/>
                <w:szCs w:val="24"/>
              </w:rPr>
            </w:pPr>
            <w:proofErr w:type="spellStart"/>
            <w:r>
              <w:rPr>
                <w:rFonts w:ascii="Times New Roman" w:hAnsi="Times New Roman" w:cs="Times New Roman"/>
                <w:sz w:val="20"/>
                <w:szCs w:val="24"/>
              </w:rPr>
              <w:t>Eutech</w:t>
            </w:r>
            <w:proofErr w:type="spellEnd"/>
            <w:r>
              <w:rPr>
                <w:rFonts w:ascii="Times New Roman" w:hAnsi="Times New Roman" w:cs="Times New Roman"/>
                <w:sz w:val="20"/>
                <w:szCs w:val="24"/>
              </w:rPr>
              <w:t xml:space="preserve"> pH 700, Range -2 to 16, Resolution – 0.01, single junction pH electrode</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2.</w:t>
            </w:r>
          </w:p>
        </w:tc>
        <w:tc>
          <w:tcPr>
            <w:tcW w:w="2307" w:type="dxa"/>
          </w:tcPr>
          <w:p>
            <w:pPr>
              <w:spacing w:line="480" w:lineRule="auto"/>
              <w:rPr>
                <w:rFonts w:ascii="Times New Roman" w:hAnsi="Times New Roman" w:cs="Times New Roman"/>
                <w:sz w:val="20"/>
                <w:szCs w:val="24"/>
              </w:rPr>
            </w:pPr>
            <w:r>
              <w:rPr>
                <w:rFonts w:ascii="Times New Roman" w:hAnsi="Times New Roman" w:cs="Times New Roman"/>
                <w:sz w:val="20"/>
                <w:szCs w:val="24"/>
              </w:rPr>
              <w:t>ORP (oxidation-reduction potential) meter</w:t>
            </w:r>
          </w:p>
        </w:tc>
        <w:tc>
          <w:tcPr>
            <w:tcW w:w="6186" w:type="dxa"/>
          </w:tcPr>
          <w:p>
            <w:pPr>
              <w:spacing w:line="480" w:lineRule="auto"/>
              <w:rPr>
                <w:rFonts w:ascii="Times New Roman" w:hAnsi="Times New Roman" w:cs="Times New Roman"/>
                <w:sz w:val="20"/>
                <w:szCs w:val="24"/>
              </w:rPr>
            </w:pPr>
            <w:proofErr w:type="spellStart"/>
            <w:r>
              <w:rPr>
                <w:rFonts w:ascii="Times New Roman" w:hAnsi="Times New Roman" w:cs="Times New Roman"/>
                <w:sz w:val="20"/>
                <w:szCs w:val="24"/>
              </w:rPr>
              <w:t>Eutech</w:t>
            </w:r>
            <w:proofErr w:type="spellEnd"/>
            <w:r>
              <w:rPr>
                <w:rFonts w:ascii="Times New Roman" w:hAnsi="Times New Roman" w:cs="Times New Roman"/>
                <w:sz w:val="20"/>
                <w:szCs w:val="24"/>
              </w:rPr>
              <w:t xml:space="preserve"> pH 700, Range -2000 to 2000 mV, Resolution – 0.1 mV, single junction ORP electrode  </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3.</w:t>
            </w:r>
          </w:p>
        </w:tc>
        <w:tc>
          <w:tcPr>
            <w:tcW w:w="2307" w:type="dxa"/>
          </w:tcPr>
          <w:p>
            <w:pPr>
              <w:spacing w:line="480" w:lineRule="auto"/>
              <w:rPr>
                <w:rFonts w:ascii="Times New Roman" w:hAnsi="Times New Roman" w:cs="Times New Roman"/>
                <w:sz w:val="20"/>
                <w:szCs w:val="24"/>
              </w:rPr>
            </w:pPr>
            <w:r>
              <w:rPr>
                <w:rFonts w:ascii="Times New Roman" w:hAnsi="Times New Roman" w:cs="Times New Roman"/>
                <w:sz w:val="20"/>
                <w:szCs w:val="24"/>
              </w:rPr>
              <w:t>TDS (total dissolved solid) meter</w:t>
            </w:r>
          </w:p>
        </w:tc>
        <w:tc>
          <w:tcPr>
            <w:tcW w:w="6186" w:type="dxa"/>
          </w:tcPr>
          <w:p>
            <w:pPr>
              <w:spacing w:line="480" w:lineRule="auto"/>
              <w:rPr>
                <w:rFonts w:ascii="Times New Roman" w:hAnsi="Times New Roman" w:cs="Times New Roman"/>
                <w:sz w:val="20"/>
                <w:szCs w:val="24"/>
              </w:rPr>
            </w:pPr>
            <w:r>
              <w:rPr>
                <w:rFonts w:ascii="Times New Roman" w:hAnsi="Times New Roman" w:cs="Times New Roman"/>
                <w:sz w:val="20"/>
                <w:szCs w:val="24"/>
              </w:rPr>
              <w:t>HM digital, Model number AP-1, Resolution – 1 ppm, Range – 0 to 5000 ppm</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4.</w:t>
            </w:r>
          </w:p>
        </w:tc>
        <w:tc>
          <w:tcPr>
            <w:tcW w:w="2307" w:type="dxa"/>
          </w:tcPr>
          <w:p>
            <w:pPr>
              <w:spacing w:line="480" w:lineRule="auto"/>
              <w:rPr>
                <w:rFonts w:ascii="Times New Roman" w:hAnsi="Times New Roman" w:cs="Times New Roman"/>
                <w:sz w:val="20"/>
                <w:szCs w:val="24"/>
              </w:rPr>
            </w:pPr>
            <w:r>
              <w:rPr>
                <w:rFonts w:ascii="Times New Roman" w:hAnsi="Times New Roman" w:cs="Times New Roman"/>
                <w:sz w:val="20"/>
                <w:szCs w:val="24"/>
              </w:rPr>
              <w:t>EC (electric conductivity) meter</w:t>
            </w:r>
          </w:p>
        </w:tc>
        <w:tc>
          <w:tcPr>
            <w:tcW w:w="6186" w:type="dxa"/>
          </w:tcPr>
          <w:p>
            <w:pPr>
              <w:spacing w:line="480" w:lineRule="auto"/>
              <w:rPr>
                <w:rFonts w:ascii="Times New Roman" w:hAnsi="Times New Roman" w:cs="Times New Roman"/>
                <w:sz w:val="20"/>
                <w:szCs w:val="24"/>
              </w:rPr>
            </w:pPr>
            <w:r>
              <w:rPr>
                <w:rFonts w:ascii="Times New Roman" w:hAnsi="Times New Roman" w:cs="Times New Roman"/>
                <w:sz w:val="20"/>
                <w:szCs w:val="24"/>
              </w:rPr>
              <w:t xml:space="preserve">Contech Instruments, Model – CC-01, Range – 0 to 200 </w:t>
            </w:r>
            <w:proofErr w:type="spellStart"/>
            <w:r>
              <w:rPr>
                <w:rFonts w:ascii="Times New Roman" w:hAnsi="Times New Roman" w:cs="Times New Roman"/>
                <w:sz w:val="20"/>
                <w:szCs w:val="24"/>
              </w:rPr>
              <w:t>mS</w:t>
            </w:r>
            <w:proofErr w:type="spellEnd"/>
            <w:r>
              <w:rPr>
                <w:rFonts w:ascii="Times New Roman" w:hAnsi="Times New Roman" w:cs="Times New Roman"/>
                <w:sz w:val="20"/>
                <w:szCs w:val="24"/>
              </w:rPr>
              <w:t xml:space="preserve"> cm-1, Resolution – 1 µS cm-1</w:t>
            </w:r>
          </w:p>
        </w:tc>
      </w:tr>
    </w:tbl>
    <w:p>
      <w:pPr>
        <w:spacing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Table S3.</w:t>
      </w:r>
      <w:r>
        <w:rPr>
          <w:rFonts w:ascii="Times New Roman" w:hAnsi="Times New Roman" w:cs="Times New Roman"/>
          <w:sz w:val="24"/>
          <w:szCs w:val="24"/>
        </w:rPr>
        <w:t xml:space="preserve"> Methods used for the measurement of reactive oxygen-nitrogen species concentration</w:t>
      </w:r>
    </w:p>
    <w:tbl>
      <w:tblPr>
        <w:tblStyle w:val="TableGrid"/>
        <w:tblW w:w="0" w:type="auto"/>
        <w:tblLook w:val="04A0" w:firstRow="1" w:lastRow="0" w:firstColumn="1" w:lastColumn="0" w:noHBand="0" w:noVBand="1"/>
      </w:tblPr>
      <w:tblGrid>
        <w:gridCol w:w="523"/>
        <w:gridCol w:w="1173"/>
        <w:gridCol w:w="7320"/>
      </w:tblGrid>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SN</w:t>
            </w:r>
          </w:p>
        </w:tc>
        <w:tc>
          <w:tcPr>
            <w:tcW w:w="1173" w:type="dxa"/>
          </w:tcPr>
          <w:p>
            <w:pPr>
              <w:spacing w:line="480" w:lineRule="auto"/>
              <w:rPr>
                <w:rFonts w:ascii="Times New Roman" w:hAnsi="Times New Roman" w:cs="Times New Roman"/>
                <w:sz w:val="20"/>
                <w:szCs w:val="24"/>
              </w:rPr>
            </w:pPr>
            <w:r>
              <w:rPr>
                <w:rFonts w:ascii="Times New Roman" w:hAnsi="Times New Roman" w:cs="Times New Roman"/>
                <w:sz w:val="20"/>
                <w:szCs w:val="24"/>
              </w:rPr>
              <w:t>Species</w:t>
            </w:r>
          </w:p>
        </w:tc>
        <w:tc>
          <w:tcPr>
            <w:tcW w:w="7320" w:type="dxa"/>
          </w:tcPr>
          <w:p>
            <w:pPr>
              <w:spacing w:line="480" w:lineRule="auto"/>
              <w:rPr>
                <w:rFonts w:ascii="Times New Roman" w:hAnsi="Times New Roman" w:cs="Times New Roman"/>
                <w:sz w:val="20"/>
                <w:szCs w:val="24"/>
              </w:rPr>
            </w:pPr>
            <w:r>
              <w:rPr>
                <w:rFonts w:ascii="Times New Roman" w:hAnsi="Times New Roman" w:cs="Times New Roman"/>
                <w:sz w:val="20"/>
                <w:szCs w:val="24"/>
              </w:rPr>
              <w:t>Method</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1.</w:t>
            </w:r>
          </w:p>
        </w:tc>
        <w:tc>
          <w:tcPr>
            <w:tcW w:w="1173" w:type="dxa"/>
          </w:tcPr>
          <w:p>
            <w:pPr>
              <w:spacing w:line="480" w:lineRule="auto"/>
              <w:rPr>
                <w:rFonts w:ascii="Times New Roman" w:hAnsi="Times New Roman" w:cs="Times New Roman"/>
                <w:sz w:val="20"/>
                <w:szCs w:val="24"/>
              </w:rPr>
            </w:pPr>
            <w:r>
              <w:rPr>
                <w:rFonts w:ascii="Times New Roman" w:hAnsi="Times New Roman" w:cs="Times New Roman"/>
                <w:sz w:val="20"/>
                <w:szCs w:val="24"/>
              </w:rPr>
              <w:t>NO</w:t>
            </w:r>
            <w:r>
              <w:rPr>
                <w:rFonts w:ascii="Times New Roman" w:hAnsi="Times New Roman" w:cs="Times New Roman"/>
                <w:sz w:val="20"/>
                <w:szCs w:val="24"/>
                <w:vertAlign w:val="subscript"/>
              </w:rPr>
              <w:t>3</w:t>
            </w:r>
            <w:r>
              <w:rPr>
                <w:rFonts w:ascii="Times New Roman" w:hAnsi="Times New Roman" w:cs="Times New Roman"/>
                <w:sz w:val="20"/>
                <w:szCs w:val="24"/>
              </w:rPr>
              <w:t>ˉ ions</w:t>
            </w:r>
          </w:p>
        </w:tc>
        <w:tc>
          <w:tcPr>
            <w:tcW w:w="7320" w:type="dxa"/>
          </w:tcPr>
          <w:p>
            <w:pPr>
              <w:spacing w:line="480" w:lineRule="auto"/>
              <w:rPr>
                <w:rFonts w:ascii="Times New Roman" w:hAnsi="Times New Roman" w:cs="Times New Roman"/>
                <w:sz w:val="20"/>
                <w:szCs w:val="24"/>
              </w:rPr>
            </w:pPr>
            <w:r>
              <w:rPr>
                <w:rFonts w:ascii="Times New Roman" w:hAnsi="Times New Roman" w:cs="Times New Roman"/>
                <w:sz w:val="20"/>
                <w:szCs w:val="24"/>
              </w:rPr>
              <w:t>The UV spectrophotometric screening method was used to determine NO</w:t>
            </w:r>
            <w:r>
              <w:rPr>
                <w:rFonts w:ascii="Times New Roman" w:hAnsi="Times New Roman" w:cs="Times New Roman"/>
                <w:sz w:val="20"/>
                <w:szCs w:val="24"/>
                <w:vertAlign w:val="subscript"/>
              </w:rPr>
              <w:t>3</w:t>
            </w:r>
            <w:r>
              <w:rPr>
                <w:rFonts w:ascii="Times New Roman" w:hAnsi="Times New Roman" w:cs="Times New Roman"/>
                <w:sz w:val="20"/>
                <w:szCs w:val="24"/>
              </w:rPr>
              <w:t xml:space="preserve">ˉ ion concentration in PAW. Absorption measured at 220 nm. </w:t>
            </w:r>
            <w:r>
              <w:rPr>
                <w:rFonts w:ascii="Times New Roman" w:hAnsi="Times New Roman" w:cs="Times New Roman"/>
                <w:i/>
                <w:color w:val="0070C0"/>
                <w:sz w:val="20"/>
                <w:szCs w:val="24"/>
              </w:rPr>
              <w:t>(A. P. H. Association, A. W. W. Association, W. P. C. Federation, and W. E. Federation, Standard Methods for the Examination of Water and Wastewater (American Public Health Association., 1915), Vol. 2.)</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2.</w:t>
            </w:r>
          </w:p>
        </w:tc>
        <w:tc>
          <w:tcPr>
            <w:tcW w:w="1173" w:type="dxa"/>
          </w:tcPr>
          <w:p>
            <w:pPr>
              <w:spacing w:line="480" w:lineRule="auto"/>
              <w:rPr>
                <w:rFonts w:ascii="Times New Roman" w:hAnsi="Times New Roman" w:cs="Times New Roman"/>
                <w:sz w:val="20"/>
                <w:szCs w:val="24"/>
              </w:rPr>
            </w:pPr>
            <w:r>
              <w:rPr>
                <w:rFonts w:ascii="Times New Roman" w:hAnsi="Times New Roman" w:cs="Times New Roman"/>
                <w:sz w:val="20"/>
                <w:szCs w:val="24"/>
              </w:rPr>
              <w:t>NO</w:t>
            </w:r>
            <w:r>
              <w:rPr>
                <w:rFonts w:ascii="Times New Roman" w:hAnsi="Times New Roman" w:cs="Times New Roman"/>
                <w:sz w:val="20"/>
                <w:szCs w:val="24"/>
                <w:vertAlign w:val="subscript"/>
              </w:rPr>
              <w:t>2</w:t>
            </w:r>
            <w:r>
              <w:rPr>
                <w:rFonts w:ascii="Times New Roman" w:hAnsi="Times New Roman" w:cs="Times New Roman"/>
                <w:sz w:val="20"/>
                <w:szCs w:val="24"/>
              </w:rPr>
              <w:t>ˉ ions</w:t>
            </w:r>
          </w:p>
        </w:tc>
        <w:tc>
          <w:tcPr>
            <w:tcW w:w="7320" w:type="dxa"/>
          </w:tcPr>
          <w:p>
            <w:pPr>
              <w:spacing w:line="480" w:lineRule="auto"/>
              <w:rPr>
                <w:rFonts w:ascii="Times New Roman" w:hAnsi="Times New Roman" w:cs="Times New Roman"/>
                <w:sz w:val="20"/>
                <w:szCs w:val="24"/>
              </w:rPr>
            </w:pPr>
            <w:r>
              <w:rPr>
                <w:rFonts w:ascii="Times New Roman" w:hAnsi="Times New Roman" w:cs="Times New Roman"/>
                <w:sz w:val="20"/>
                <w:szCs w:val="24"/>
              </w:rPr>
              <w:t>NO</w:t>
            </w:r>
            <w:r>
              <w:rPr>
                <w:rFonts w:ascii="Times New Roman" w:hAnsi="Times New Roman" w:cs="Times New Roman"/>
                <w:sz w:val="20"/>
                <w:szCs w:val="24"/>
                <w:vertAlign w:val="subscript"/>
              </w:rPr>
              <w:t>2</w:t>
            </w:r>
            <w:r>
              <w:rPr>
                <w:rFonts w:ascii="Times New Roman" w:hAnsi="Times New Roman" w:cs="Times New Roman"/>
                <w:sz w:val="20"/>
                <w:szCs w:val="24"/>
              </w:rPr>
              <w:t xml:space="preserve">ˉ ions have a property such that they react with reagent A in a pH range of 2–2.5 to form a reddish purple azo dye that shows maximum absorbance at 543 nm. </w:t>
            </w:r>
            <w:proofErr w:type="spellStart"/>
            <w:r>
              <w:rPr>
                <w:rFonts w:ascii="Times New Roman" w:hAnsi="Times New Roman" w:cs="Times New Roman"/>
                <w:sz w:val="20"/>
                <w:szCs w:val="24"/>
              </w:rPr>
              <w:t>Sulfanilamide</w:t>
            </w:r>
            <w:proofErr w:type="spellEnd"/>
            <w:r>
              <w:rPr>
                <w:rFonts w:ascii="Times New Roman" w:hAnsi="Times New Roman" w:cs="Times New Roman"/>
                <w:sz w:val="20"/>
                <w:szCs w:val="24"/>
              </w:rPr>
              <w:t xml:space="preserve"> addition with N-(1-naphthyl) ethylenediamine dihydrochloride was used to make reagent A. </w:t>
            </w:r>
            <w:r>
              <w:rPr>
                <w:rFonts w:ascii="Times New Roman" w:hAnsi="Times New Roman" w:cs="Times New Roman"/>
                <w:i/>
                <w:color w:val="0070C0"/>
                <w:sz w:val="20"/>
                <w:szCs w:val="24"/>
              </w:rPr>
              <w:t>(A. P. H. Association, A. W. W. Association, W. P. C. Federation, and W. E. Federation, Standard Methods for the Examination of Water and Wastewater (American Public Health Association., 1915), Vol. 2.)</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3.</w:t>
            </w:r>
          </w:p>
        </w:tc>
        <w:tc>
          <w:tcPr>
            <w:tcW w:w="1173" w:type="dxa"/>
          </w:tcPr>
          <w:p>
            <w:pPr>
              <w:spacing w:line="480" w:lineRule="auto"/>
              <w:rPr>
                <w:rFonts w:ascii="Times New Roman" w:hAnsi="Times New Roman" w:cs="Times New Roman"/>
                <w:sz w:val="20"/>
                <w:szCs w:val="24"/>
              </w:rPr>
            </w:pPr>
            <w:r>
              <w:rPr>
                <w:rFonts w:ascii="Times New Roman" w:hAnsi="Times New Roman" w:cs="Times New Roman"/>
                <w:sz w:val="20"/>
                <w:szCs w:val="24"/>
              </w:rPr>
              <w:t>H</w:t>
            </w:r>
            <w:r>
              <w:rPr>
                <w:rFonts w:ascii="Times New Roman" w:hAnsi="Times New Roman" w:cs="Times New Roman"/>
                <w:sz w:val="20"/>
                <w:szCs w:val="24"/>
                <w:vertAlign w:val="subscript"/>
              </w:rPr>
              <w:t>2</w:t>
            </w:r>
            <w:r>
              <w:rPr>
                <w:rFonts w:ascii="Times New Roman" w:hAnsi="Times New Roman" w:cs="Times New Roman"/>
                <w:sz w:val="20"/>
                <w:szCs w:val="24"/>
              </w:rPr>
              <w:t>O</w:t>
            </w:r>
            <w:r>
              <w:rPr>
                <w:rFonts w:ascii="Times New Roman" w:hAnsi="Times New Roman" w:cs="Times New Roman"/>
                <w:sz w:val="20"/>
                <w:szCs w:val="24"/>
                <w:vertAlign w:val="subscript"/>
              </w:rPr>
              <w:t>2</w:t>
            </w:r>
          </w:p>
        </w:tc>
        <w:tc>
          <w:tcPr>
            <w:tcW w:w="7320" w:type="dxa"/>
          </w:tcPr>
          <w:p>
            <w:pPr>
              <w:spacing w:line="480" w:lineRule="auto"/>
              <w:rPr>
                <w:rFonts w:ascii="Times New Roman" w:hAnsi="Times New Roman" w:cs="Times New Roman"/>
                <w:i/>
                <w:color w:val="0070C0"/>
                <w:sz w:val="20"/>
                <w:szCs w:val="24"/>
              </w:rPr>
            </w:pPr>
            <w:r>
              <w:rPr>
                <w:rFonts w:ascii="Times New Roman" w:hAnsi="Times New Roman" w:cs="Times New Roman"/>
                <w:sz w:val="20"/>
                <w:szCs w:val="24"/>
              </w:rPr>
              <w:t xml:space="preserve">This method shows the reaction between titanium ions and hydrogen peroxide in the acidic region to give </w:t>
            </w:r>
            <w:proofErr w:type="spellStart"/>
            <w:r>
              <w:rPr>
                <w:rFonts w:ascii="Times New Roman" w:hAnsi="Times New Roman" w:cs="Times New Roman"/>
                <w:sz w:val="20"/>
                <w:szCs w:val="24"/>
              </w:rPr>
              <w:t>peroxotitanium</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pertitanic</w:t>
            </w:r>
            <w:proofErr w:type="spellEnd"/>
            <w:r>
              <w:rPr>
                <w:rFonts w:ascii="Times New Roman" w:hAnsi="Times New Roman" w:cs="Times New Roman"/>
                <w:sz w:val="20"/>
                <w:szCs w:val="24"/>
              </w:rPr>
              <w:t xml:space="preserve"> acid), which is yellowish and possesses maximum absorbance at 407 nm. </w:t>
            </w:r>
            <w:r>
              <w:rPr>
                <w:rFonts w:ascii="Times New Roman" w:hAnsi="Times New Roman" w:cs="Times New Roman"/>
                <w:i/>
                <w:color w:val="0070C0"/>
                <w:sz w:val="20"/>
                <w:szCs w:val="24"/>
              </w:rPr>
              <w:t>(P. </w:t>
            </w:r>
            <w:proofErr w:type="spellStart"/>
            <w:r>
              <w:rPr>
                <w:rFonts w:ascii="Times New Roman" w:hAnsi="Times New Roman" w:cs="Times New Roman"/>
                <w:i/>
                <w:color w:val="0070C0"/>
                <w:sz w:val="20"/>
                <w:szCs w:val="24"/>
              </w:rPr>
              <w:t>Lukes</w:t>
            </w:r>
            <w:proofErr w:type="spellEnd"/>
            <w:r>
              <w:rPr>
                <w:rFonts w:ascii="Times New Roman" w:hAnsi="Times New Roman" w:cs="Times New Roman"/>
                <w:i/>
                <w:color w:val="0070C0"/>
                <w:sz w:val="20"/>
                <w:szCs w:val="24"/>
              </w:rPr>
              <w:t>, E. </w:t>
            </w:r>
            <w:proofErr w:type="spellStart"/>
            <w:r>
              <w:rPr>
                <w:rFonts w:ascii="Times New Roman" w:hAnsi="Times New Roman" w:cs="Times New Roman"/>
                <w:i/>
                <w:color w:val="0070C0"/>
                <w:sz w:val="20"/>
                <w:szCs w:val="24"/>
              </w:rPr>
              <w:t>Dolezalova</w:t>
            </w:r>
            <w:proofErr w:type="spellEnd"/>
            <w:r>
              <w:rPr>
                <w:rFonts w:ascii="Times New Roman" w:hAnsi="Times New Roman" w:cs="Times New Roman"/>
                <w:i/>
                <w:color w:val="0070C0"/>
                <w:sz w:val="20"/>
                <w:szCs w:val="24"/>
              </w:rPr>
              <w:t>, I. </w:t>
            </w:r>
            <w:proofErr w:type="spellStart"/>
            <w:r>
              <w:rPr>
                <w:rFonts w:ascii="Times New Roman" w:hAnsi="Times New Roman" w:cs="Times New Roman"/>
                <w:i/>
                <w:color w:val="0070C0"/>
                <w:sz w:val="20"/>
                <w:szCs w:val="24"/>
              </w:rPr>
              <w:t>Sisrova</w:t>
            </w:r>
            <w:proofErr w:type="spellEnd"/>
            <w:r>
              <w:rPr>
                <w:rFonts w:ascii="Times New Roman" w:hAnsi="Times New Roman" w:cs="Times New Roman"/>
                <w:i/>
                <w:color w:val="0070C0"/>
                <w:sz w:val="20"/>
                <w:szCs w:val="24"/>
              </w:rPr>
              <w:t>, and M. </w:t>
            </w:r>
            <w:proofErr w:type="spellStart"/>
            <w:r>
              <w:rPr>
                <w:rFonts w:ascii="Times New Roman" w:hAnsi="Times New Roman" w:cs="Times New Roman"/>
                <w:i/>
                <w:color w:val="0070C0"/>
                <w:sz w:val="20"/>
                <w:szCs w:val="24"/>
              </w:rPr>
              <w:t>Clupek</w:t>
            </w:r>
            <w:proofErr w:type="spellEnd"/>
            <w:r>
              <w:rPr>
                <w:rFonts w:ascii="Times New Roman" w:hAnsi="Times New Roman" w:cs="Times New Roman"/>
                <w:i/>
                <w:color w:val="0070C0"/>
                <w:sz w:val="20"/>
                <w:szCs w:val="24"/>
              </w:rPr>
              <w:t>, Plasma Sources Sci. Technol. 23, 015019 (2014). https://doi.org/10.1088/0963-0252/23/1/015019)</w:t>
            </w:r>
          </w:p>
        </w:tc>
      </w:tr>
      <w:tr>
        <w:tc>
          <w:tcPr>
            <w:tcW w:w="523" w:type="dxa"/>
          </w:tcPr>
          <w:p>
            <w:pPr>
              <w:spacing w:line="480" w:lineRule="auto"/>
              <w:rPr>
                <w:rFonts w:ascii="Times New Roman" w:hAnsi="Times New Roman" w:cs="Times New Roman"/>
                <w:sz w:val="20"/>
                <w:szCs w:val="24"/>
              </w:rPr>
            </w:pPr>
            <w:r>
              <w:rPr>
                <w:rFonts w:ascii="Times New Roman" w:hAnsi="Times New Roman" w:cs="Times New Roman"/>
                <w:sz w:val="20"/>
                <w:szCs w:val="24"/>
              </w:rPr>
              <w:t>4.</w:t>
            </w:r>
          </w:p>
        </w:tc>
        <w:tc>
          <w:tcPr>
            <w:tcW w:w="1173" w:type="dxa"/>
          </w:tcPr>
          <w:p>
            <w:pPr>
              <w:spacing w:line="480" w:lineRule="auto"/>
              <w:rPr>
                <w:rFonts w:ascii="Times New Roman" w:hAnsi="Times New Roman" w:cs="Times New Roman"/>
                <w:sz w:val="20"/>
                <w:szCs w:val="24"/>
              </w:rPr>
            </w:pPr>
            <w:r>
              <w:rPr>
                <w:rFonts w:ascii="Times New Roman" w:hAnsi="Times New Roman" w:cs="Times New Roman"/>
                <w:sz w:val="20"/>
                <w:szCs w:val="24"/>
              </w:rPr>
              <w:t>Dissolved O</w:t>
            </w:r>
            <w:r>
              <w:rPr>
                <w:rFonts w:ascii="Times New Roman" w:hAnsi="Times New Roman" w:cs="Times New Roman"/>
                <w:sz w:val="20"/>
                <w:szCs w:val="24"/>
                <w:vertAlign w:val="subscript"/>
              </w:rPr>
              <w:t>3</w:t>
            </w:r>
          </w:p>
        </w:tc>
        <w:tc>
          <w:tcPr>
            <w:tcW w:w="7320" w:type="dxa"/>
          </w:tcPr>
          <w:p>
            <w:pPr>
              <w:spacing w:line="480" w:lineRule="auto"/>
              <w:rPr>
                <w:rFonts w:ascii="Times New Roman" w:hAnsi="Times New Roman" w:cs="Times New Roman"/>
                <w:sz w:val="20"/>
                <w:szCs w:val="24"/>
              </w:rPr>
            </w:pPr>
            <w:r>
              <w:rPr>
                <w:rFonts w:ascii="Times New Roman" w:hAnsi="Times New Roman" w:cs="Times New Roman"/>
                <w:sz w:val="20"/>
                <w:szCs w:val="24"/>
              </w:rPr>
              <w:t xml:space="preserve">The indigo colorimetric method was used to determine dissolved O3 present in PAW.46 This method signifies rapid decolorization of the indigo reagent by dissolved ozone in an acidic solution.45 The indigo stock solution and the indigo reagents were prepared using DM water, phosphoric acid, potassium indigo </w:t>
            </w:r>
            <w:proofErr w:type="spellStart"/>
            <w:r>
              <w:rPr>
                <w:rFonts w:ascii="Times New Roman" w:hAnsi="Times New Roman" w:cs="Times New Roman"/>
                <w:sz w:val="20"/>
                <w:szCs w:val="24"/>
              </w:rPr>
              <w:t>trisulfonate</w:t>
            </w:r>
            <w:proofErr w:type="spellEnd"/>
            <w:r>
              <w:rPr>
                <w:rFonts w:ascii="Times New Roman" w:hAnsi="Times New Roman" w:cs="Times New Roman"/>
                <w:sz w:val="20"/>
                <w:szCs w:val="24"/>
              </w:rPr>
              <w:t>, and sodium dihydrogen phosphate, respectively. We used following Equation to calculate the dissolved O3 concentration in PAW.</w:t>
            </w:r>
          </w:p>
          <w:p>
            <w:pPr>
              <w:spacing w:line="480" w:lineRule="auto"/>
              <w:rPr>
                <w:rFonts w:ascii="Times New Roman" w:hAnsi="Times New Roman" w:cs="Times New Roman"/>
                <w:sz w:val="20"/>
                <w:szCs w:val="24"/>
              </w:rPr>
            </w:pPr>
          </w:p>
          <w:p>
            <w:pPr>
              <w:spacing w:line="480" w:lineRule="auto"/>
              <w:rPr>
                <w:rFonts w:ascii="Times New Roman" w:hAnsi="Times New Roman" w:cs="Times New Roman"/>
                <w:sz w:val="20"/>
                <w:szCs w:val="24"/>
              </w:rPr>
            </w:pPr>
            <w:r>
              <w:rPr>
                <w:rFonts w:ascii="Times New Roman" w:hAnsi="Times New Roman" w:cs="Times New Roman"/>
                <w:sz w:val="20"/>
                <w:szCs w:val="24"/>
              </w:rPr>
              <w:t>Spectrophotometric, volumetric method:</w:t>
            </w:r>
          </w:p>
          <w:p>
            <w:pPr>
              <w:spacing w:line="480" w:lineRule="auto"/>
              <w:rPr>
                <w:rFonts w:ascii="Times New Roman" w:hAnsi="Times New Roman" w:cs="Times New Roman"/>
                <w:sz w:val="20"/>
                <w:szCs w:val="24"/>
              </w:rPr>
            </w:pPr>
            <m:oMathPara>
              <m:oMath>
                <m:f>
                  <m:fPr>
                    <m:ctrlPr>
                      <w:rPr>
                        <w:rFonts w:ascii="Cambria Math" w:hAnsi="Cambria Math" w:cs="Times New Roman"/>
                        <w:i/>
                        <w:sz w:val="20"/>
                        <w:szCs w:val="24"/>
                      </w:rPr>
                    </m:ctrlPr>
                  </m:fPr>
                  <m:num>
                    <m:r>
                      <w:rPr>
                        <w:rFonts w:ascii="Cambria Math" w:hAnsi="Cambria Math" w:cs="Times New Roman"/>
                        <w:sz w:val="20"/>
                        <w:szCs w:val="24"/>
                      </w:rPr>
                      <m:t>mg</m:t>
                    </m:r>
                  </m:num>
                  <m:den>
                    <m:r>
                      <w:rPr>
                        <w:rFonts w:ascii="Cambria Math" w:hAnsi="Cambria Math" w:cs="Times New Roman"/>
                        <w:sz w:val="20"/>
                        <w:szCs w:val="24"/>
                      </w:rPr>
                      <m:t>l</m:t>
                    </m:r>
                  </m:den>
                </m:f>
                <m:r>
                  <w:rPr>
                    <w:rFonts w:ascii="Cambria Math" w:hAnsi="Cambria Math" w:cs="Times New Roman"/>
                    <w:sz w:val="20"/>
                    <w:szCs w:val="24"/>
                  </w:rPr>
                  <m:t>of</m:t>
                </m:r>
                <m:sSub>
                  <m:sSubPr>
                    <m:ctrlPr>
                      <w:rPr>
                        <w:rFonts w:ascii="Cambria Math" w:hAnsi="Cambria Math" w:cs="Times New Roman"/>
                        <w:i/>
                        <w:sz w:val="20"/>
                        <w:szCs w:val="24"/>
                      </w:rPr>
                    </m:ctrlPr>
                  </m:sSubPr>
                  <m:e>
                    <m:r>
                      <w:rPr>
                        <w:rFonts w:ascii="Cambria Math" w:hAnsi="Cambria Math" w:cs="Times New Roman"/>
                        <w:sz w:val="20"/>
                        <w:szCs w:val="24"/>
                      </w:rPr>
                      <m:t>O</m:t>
                    </m:r>
                  </m:e>
                  <m:sub>
                    <m:r>
                      <w:rPr>
                        <w:rFonts w:ascii="Cambria Math" w:hAnsi="Cambria Math" w:cs="Times New Roman"/>
                        <w:sz w:val="20"/>
                        <w:szCs w:val="24"/>
                      </w:rPr>
                      <m:t>3</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100×∆A</m:t>
                    </m:r>
                  </m:num>
                  <m:den>
                    <m:r>
                      <w:rPr>
                        <w:rFonts w:ascii="Cambria Math" w:hAnsi="Cambria Math" w:cs="Times New Roman"/>
                        <w:sz w:val="20"/>
                        <w:szCs w:val="24"/>
                      </w:rPr>
                      <m:t>f×b×V</m:t>
                    </m:r>
                  </m:den>
                </m:f>
              </m:oMath>
            </m:oMathPara>
          </w:p>
          <w:p>
            <w:pPr>
              <w:spacing w:line="480" w:lineRule="auto"/>
              <w:rPr>
                <w:rFonts w:ascii="Times New Roman" w:hAnsi="Times New Roman" w:cs="Times New Roman"/>
                <w:sz w:val="20"/>
                <w:szCs w:val="24"/>
              </w:rPr>
            </w:pPr>
            <w:r>
              <w:rPr>
                <w:rFonts w:ascii="Times New Roman" w:hAnsi="Times New Roman" w:cs="Times New Roman"/>
                <w:sz w:val="20"/>
                <w:szCs w:val="24"/>
              </w:rPr>
              <w:lastRenderedPageBreak/>
              <w:t xml:space="preserve"> </w:t>
            </w:r>
          </w:p>
          <w:p>
            <w:pPr>
              <w:spacing w:line="480" w:lineRule="auto"/>
              <w:rPr>
                <w:rFonts w:ascii="Times New Roman" w:hAnsi="Times New Roman" w:cs="Times New Roman"/>
                <w:sz w:val="20"/>
                <w:szCs w:val="24"/>
              </w:rPr>
            </w:pPr>
            <w:r>
              <w:rPr>
                <w:rFonts w:ascii="Times New Roman" w:hAnsi="Times New Roman" w:cs="Times New Roman"/>
                <w:sz w:val="20"/>
                <w:szCs w:val="24"/>
              </w:rPr>
              <w:t xml:space="preserve">ΔA - difference in absorbance in PAW and control (blank) at 600 nm </w:t>
            </w:r>
          </w:p>
          <w:p>
            <w:pPr>
              <w:spacing w:line="480" w:lineRule="auto"/>
              <w:rPr>
                <w:rFonts w:ascii="Times New Roman" w:hAnsi="Times New Roman" w:cs="Times New Roman"/>
                <w:sz w:val="20"/>
                <w:szCs w:val="24"/>
              </w:rPr>
            </w:pPr>
            <w:r>
              <w:rPr>
                <w:rFonts w:ascii="Times New Roman" w:hAnsi="Times New Roman" w:cs="Times New Roman"/>
                <w:sz w:val="20"/>
                <w:szCs w:val="24"/>
              </w:rPr>
              <w:t xml:space="preserve">b - optical path length of the cell (cm), </w:t>
            </w:r>
          </w:p>
          <w:p>
            <w:pPr>
              <w:spacing w:line="480" w:lineRule="auto"/>
              <w:rPr>
                <w:rFonts w:ascii="Times New Roman" w:hAnsi="Times New Roman" w:cs="Times New Roman"/>
                <w:sz w:val="20"/>
                <w:szCs w:val="24"/>
              </w:rPr>
            </w:pPr>
            <w:r>
              <w:rPr>
                <w:rFonts w:ascii="Times New Roman" w:hAnsi="Times New Roman" w:cs="Times New Roman"/>
                <w:sz w:val="20"/>
                <w:szCs w:val="24"/>
              </w:rPr>
              <w:t>f - sensitivity factor (0.42)</w:t>
            </w:r>
          </w:p>
          <w:p>
            <w:pPr>
              <w:spacing w:line="480" w:lineRule="auto"/>
              <w:rPr>
                <w:rFonts w:ascii="Times New Roman" w:hAnsi="Times New Roman" w:cs="Times New Roman"/>
                <w:sz w:val="20"/>
                <w:szCs w:val="24"/>
              </w:rPr>
            </w:pPr>
            <w:r>
              <w:rPr>
                <w:rFonts w:ascii="Times New Roman" w:hAnsi="Times New Roman" w:cs="Times New Roman"/>
                <w:sz w:val="20"/>
                <w:szCs w:val="24"/>
              </w:rPr>
              <w:t>V - volume of the sample (ml)</w:t>
            </w:r>
          </w:p>
          <w:p>
            <w:pPr>
              <w:spacing w:line="480" w:lineRule="auto"/>
              <w:rPr>
                <w:rFonts w:ascii="Times New Roman" w:hAnsi="Times New Roman" w:cs="Times New Roman"/>
                <w:sz w:val="20"/>
                <w:szCs w:val="24"/>
              </w:rPr>
            </w:pPr>
            <w:r>
              <w:rPr>
                <w:rFonts w:ascii="Times New Roman" w:hAnsi="Times New Roman" w:cs="Times New Roman"/>
                <w:i/>
                <w:color w:val="0070C0"/>
                <w:sz w:val="20"/>
                <w:szCs w:val="24"/>
              </w:rPr>
              <w:t>(A. P. H. Association, A. W. W. Association, W. P. C. Federation, and W. E. Federation, Standard Methods for the Examination of Water and Wastewater (American Public Health Association., 1915), Vol. 2.)</w:t>
            </w:r>
          </w:p>
        </w:tc>
      </w:tr>
    </w:tbl>
    <w:p>
      <w:pPr>
        <w:spacing w:line="480" w:lineRule="auto"/>
        <w:rPr>
          <w:rFonts w:ascii="Times New Roman" w:hAnsi="Times New Roman" w:cs="Times New Roman"/>
          <w:sz w:val="24"/>
          <w:szCs w:val="24"/>
        </w:rPr>
      </w:pPr>
    </w:p>
    <w:p>
      <w:pPr>
        <w:spacing w:line="480" w:lineRule="auto"/>
        <w:jc w:val="both"/>
        <w:rPr>
          <w:rFonts w:ascii="Times New Roman" w:hAnsi="Times New Roman" w:cs="Times New Roman"/>
          <w:b/>
          <w:bCs/>
          <w:color w:val="000000" w:themeColor="text1"/>
          <w:sz w:val="24"/>
          <w:szCs w:val="24"/>
        </w:rPr>
      </w:pPr>
    </w:p>
    <w:p>
      <w:pPr>
        <w:spacing w:line="480" w:lineRule="auto"/>
        <w:jc w:val="both"/>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b/>
          <w:bCs/>
          <w:color w:val="000000" w:themeColor="text1"/>
          <w:sz w:val="24"/>
          <w:szCs w:val="24"/>
        </w:rPr>
      </w:pPr>
    </w:p>
    <w:p>
      <w:pPr>
        <w:spacing w:line="48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Table S4</w:t>
      </w:r>
      <w:r>
        <w:rPr>
          <w:rFonts w:ascii="Times New Roman" w:hAnsi="Times New Roman" w:cs="Times New Roman"/>
          <w:color w:val="000000" w:themeColor="text1"/>
          <w:sz w:val="24"/>
          <w:szCs w:val="24"/>
        </w:rPr>
        <w:t xml:space="preserve"> Reactions of formation of various reactive oxygen-nitrogen species in water through plasma-water interaction.</w:t>
      </w:r>
    </w:p>
    <w:tbl>
      <w:tblPr>
        <w:tblStyle w:val="TableGrid"/>
        <w:tblW w:w="0" w:type="auto"/>
        <w:jc w:val="center"/>
        <w:tblLayout w:type="fixed"/>
        <w:tblLook w:val="04A0" w:firstRow="1" w:lastRow="0" w:firstColumn="1" w:lastColumn="0" w:noHBand="0" w:noVBand="1"/>
      </w:tblPr>
      <w:tblGrid>
        <w:gridCol w:w="5949"/>
        <w:gridCol w:w="2551"/>
        <w:gridCol w:w="516"/>
      </w:tblGrid>
      <w:tr>
        <w:trPr>
          <w:jc w:val="center"/>
        </w:trPr>
        <w:tc>
          <w:tcPr>
            <w:tcW w:w="5949" w:type="dxa"/>
          </w:tcPr>
          <w:p>
            <w:pPr>
              <w:spacing w:line="48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Reaction</w:t>
            </w:r>
          </w:p>
        </w:tc>
        <w:tc>
          <w:tcPr>
            <w:tcW w:w="2551" w:type="dxa"/>
          </w:tcPr>
          <w:p>
            <w:pPr>
              <w:spacing w:line="48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Rate constant (k)</w:t>
            </w:r>
          </w:p>
        </w:tc>
        <w:tc>
          <w:tcPr>
            <w:tcW w:w="516" w:type="dxa"/>
          </w:tcPr>
          <w:p>
            <w:pPr>
              <w:spacing w:line="48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Eq.</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N</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e</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→2N (g)+</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e</m:t>
                    </m:r>
                  </m:e>
                  <m:sup>
                    <m:r>
                      <w:rPr>
                        <w:rFonts w:ascii="Cambria Math" w:hAnsi="Cambria Math" w:cs="Times New Roman"/>
                        <w:color w:val="000000" w:themeColor="text1"/>
                        <w:sz w:val="20"/>
                        <w:szCs w:val="20"/>
                      </w:rPr>
                      <m:t>-</m:t>
                    </m:r>
                  </m:sup>
                </m:sSup>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6.3 × 10</w:t>
            </w:r>
            <w:r>
              <w:rPr>
                <w:rFonts w:ascii="Times New Roman" w:hAnsi="Times New Roman" w:cs="Times New Roman"/>
                <w:color w:val="000000" w:themeColor="text1"/>
                <w:sz w:val="20"/>
                <w:szCs w:val="20"/>
                <w:vertAlign w:val="superscript"/>
              </w:rPr>
              <w:t>-6</w:t>
            </w:r>
            <w:r>
              <w:rPr>
                <w:rFonts w:ascii="Times New Roman" w:hAnsi="Times New Roman" w:cs="Times New Roman"/>
                <w:color w:val="000000" w:themeColor="text1"/>
                <w:sz w:val="20"/>
                <w:szCs w:val="20"/>
              </w:rPr>
              <w:t xml:space="preserve"> T</w:t>
            </w:r>
            <w:r>
              <w:rPr>
                <w:rFonts w:ascii="Times New Roman" w:hAnsi="Times New Roman" w:cs="Times New Roman"/>
                <w:color w:val="000000" w:themeColor="text1"/>
                <w:sz w:val="20"/>
                <w:szCs w:val="20"/>
                <w:vertAlign w:val="subscript"/>
              </w:rPr>
              <w:t>e</w:t>
            </w:r>
            <w:r>
              <w:rPr>
                <w:rFonts w:ascii="Times New Roman" w:hAnsi="Times New Roman" w:cs="Times New Roman"/>
                <w:color w:val="000000" w:themeColor="text1"/>
                <w:sz w:val="20"/>
                <w:szCs w:val="20"/>
                <w:vertAlign w:val="superscript"/>
              </w:rPr>
              <w:t>-1.6</w:t>
            </w:r>
            <w:r>
              <w:rPr>
                <w:rFonts w:ascii="Times New Roman" w:hAnsi="Times New Roman" w:cs="Times New Roman"/>
                <w:color w:val="000000" w:themeColor="text1"/>
                <w:sz w:val="20"/>
                <w:szCs w:val="20"/>
              </w:rPr>
              <w:t xml:space="preserve"> e</w:t>
            </w:r>
            <w:r>
              <w:rPr>
                <w:rFonts w:ascii="Times New Roman" w:hAnsi="Times New Roman" w:cs="Times New Roman"/>
                <w:color w:val="000000" w:themeColor="text1"/>
                <w:sz w:val="20"/>
                <w:szCs w:val="20"/>
                <w:vertAlign w:val="superscript"/>
              </w:rPr>
              <w:t>-9.8/</w:t>
            </w:r>
            <w:proofErr w:type="spellStart"/>
            <w:r>
              <w:rPr>
                <w:rFonts w:ascii="Times New Roman" w:hAnsi="Times New Roman" w:cs="Times New Roman"/>
                <w:color w:val="000000" w:themeColor="text1"/>
                <w:sz w:val="20"/>
                <w:szCs w:val="20"/>
                <w:vertAlign w:val="superscript"/>
              </w:rPr>
              <w:t>Te</w:t>
            </w:r>
            <w:proofErr w:type="spellEnd"/>
            <w:r>
              <w:rPr>
                <w:rFonts w:ascii="Times New Roman" w:hAnsi="Times New Roman" w:cs="Times New Roman"/>
                <w:color w:val="000000" w:themeColor="text1"/>
                <w:sz w:val="20"/>
                <w:szCs w:val="20"/>
                <w:vertAlign w:val="superscript"/>
              </w:rPr>
              <w:t xml:space="preserve"> </w:t>
            </w:r>
            <w:r>
              <w:rPr>
                <w:rFonts w:ascii="Times New Roman" w:hAnsi="Times New Roman" w:cs="Times New Roman"/>
                <w:color w:val="000000" w:themeColor="text1"/>
                <w:sz w:val="20"/>
                <w:szCs w:val="20"/>
              </w:rPr>
              <w:t>cm</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e</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hAnsi="Cambria Math" w:cs="Times New Roman"/>
                    <w:color w:val="000000" w:themeColor="text1"/>
                    <w:sz w:val="20"/>
                    <w:szCs w:val="20"/>
                  </w:rPr>
                  <m:t>+H (g)+</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e</m:t>
                    </m:r>
                  </m:e>
                  <m:sup>
                    <m:r>
                      <w:rPr>
                        <w:rFonts w:ascii="Cambria Math" w:hAnsi="Cambria Math" w:cs="Times New Roman"/>
                        <w:color w:val="000000" w:themeColor="text1"/>
                        <w:sz w:val="20"/>
                        <w:szCs w:val="20"/>
                      </w:rPr>
                      <m:t>-</m:t>
                    </m:r>
                  </m:sup>
                </m:sSup>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 × 10</w:t>
            </w:r>
            <w:r>
              <w:rPr>
                <w:rFonts w:ascii="Times New Roman" w:hAnsi="Times New Roman" w:cs="Times New Roman"/>
                <w:color w:val="000000" w:themeColor="text1"/>
                <w:sz w:val="20"/>
                <w:szCs w:val="20"/>
                <w:vertAlign w:val="superscript"/>
              </w:rPr>
              <w:t xml:space="preserve">-12 </w:t>
            </w:r>
            <w:r>
              <w:rPr>
                <w:rFonts w:ascii="Times New Roman" w:hAnsi="Times New Roman" w:cs="Times New Roman"/>
                <w:color w:val="000000" w:themeColor="text1"/>
                <w:sz w:val="20"/>
                <w:szCs w:val="20"/>
              </w:rPr>
              <w:t>cm</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2</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H</m:t>
                    </m:r>
                  </m:e>
                  <m:sub>
                    <m:r>
                      <w:rPr>
                        <w:rFonts w:ascii="Cambria Math" w:eastAsia="Calibri" w:hAnsi="Cambria Math" w:cs="Times New Roman"/>
                        <w:color w:val="000000" w:themeColor="text1"/>
                        <w:sz w:val="20"/>
                        <w:szCs w:val="20"/>
                      </w:rPr>
                      <m:t>2</m:t>
                    </m:r>
                  </m:sub>
                </m:sSub>
                <m:r>
                  <w:rPr>
                    <w:rFonts w:ascii="Cambria Math" w:eastAsia="Calibri" w:hAnsi="Cambria Math" w:cs="Times New Roman"/>
                    <w:color w:val="000000" w:themeColor="text1"/>
                    <w:sz w:val="20"/>
                    <w:szCs w:val="20"/>
                  </w:rPr>
                  <m:t xml:space="preserve">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m:t>
                </m:r>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N</m:t>
                    </m:r>
                  </m:e>
                  <m:sub>
                    <m:r>
                      <w:rPr>
                        <w:rFonts w:ascii="Cambria Math" w:eastAsia="Calibri" w:hAnsi="Cambria Math" w:cs="Times New Roman"/>
                        <w:color w:val="000000" w:themeColor="text1"/>
                        <w:sz w:val="20"/>
                        <w:szCs w:val="20"/>
                      </w:rPr>
                      <m:t>2</m:t>
                    </m:r>
                  </m:sub>
                </m:sSub>
                <m:d>
                  <m:dPr>
                    <m:ctrlPr>
                      <w:rPr>
                        <w:rFonts w:ascii="Cambria Math" w:eastAsia="Calibri" w:hAnsi="Cambria Math" w:cs="Times New Roman"/>
                        <w:i/>
                        <w:color w:val="000000" w:themeColor="text1"/>
                        <w:sz w:val="20"/>
                        <w:szCs w:val="20"/>
                      </w:rPr>
                    </m:ctrlPr>
                  </m:dPr>
                  <m:e>
                    <m:r>
                      <w:rPr>
                        <w:rFonts w:ascii="Cambria Math" w:eastAsia="Calibri" w:hAnsi="Cambria Math" w:cs="Times New Roman"/>
                        <w:color w:val="000000" w:themeColor="text1"/>
                        <w:sz w:val="20"/>
                        <w:szCs w:val="20"/>
                      </w:rPr>
                      <m:t>A</m:t>
                    </m:r>
                  </m:e>
                </m:d>
                <m:r>
                  <w:rPr>
                    <w:rFonts w:ascii="Cambria Math" w:eastAsia="Calibri"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 xml:space="preserve">+H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m:t>
                </m:r>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N</m:t>
                    </m:r>
                  </m:e>
                  <m:sub>
                    <m:r>
                      <w:rPr>
                        <w:rFonts w:ascii="Cambria Math" w:eastAsia="Calibri"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(g)</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 × 10</w:t>
            </w:r>
            <w:r>
              <w:rPr>
                <w:rFonts w:ascii="Times New Roman" w:hAnsi="Times New Roman" w:cs="Times New Roman"/>
                <w:color w:val="000000" w:themeColor="text1"/>
                <w:sz w:val="20"/>
                <w:szCs w:val="20"/>
                <w:vertAlign w:val="superscript"/>
              </w:rPr>
              <w:t>-11</w:t>
            </w:r>
            <w:r>
              <w:rPr>
                <w:rFonts w:ascii="Times New Roman" w:hAnsi="Times New Roman" w:cs="Times New Roman"/>
                <w:color w:val="000000" w:themeColor="text1"/>
                <w:sz w:val="20"/>
                <w:szCs w:val="20"/>
              </w:rPr>
              <w:t xml:space="preserve"> cm</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3</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eastAsia="Calibri" w:hAnsi="Cambria Math" w:cs="Times New Roman"/>
                    <w:color w:val="000000" w:themeColor="text1"/>
                    <w:sz w:val="20"/>
                    <w:szCs w:val="20"/>
                  </w:rPr>
                  <m:t xml:space="preserve">N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m:t>
                </m:r>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O</m:t>
                    </m:r>
                  </m:e>
                  <m:sub>
                    <m:r>
                      <w:rPr>
                        <w:rFonts w:ascii="Cambria Math" w:eastAsia="Calibri" w:hAnsi="Cambria Math" w:cs="Times New Roman"/>
                        <w:color w:val="000000" w:themeColor="text1"/>
                        <w:sz w:val="20"/>
                        <w:szCs w:val="20"/>
                      </w:rPr>
                      <m:t>2</m:t>
                    </m:r>
                  </m:sub>
                </m:sSub>
                <m:r>
                  <w:rPr>
                    <w:rFonts w:ascii="Cambria Math" w:eastAsia="Calibri"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 xml:space="preserve">→NO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 xml:space="preserve">+O </m:t>
                </m:r>
                <m:r>
                  <w:rPr>
                    <w:rFonts w:ascii="Cambria Math" w:hAnsi="Cambria Math" w:cs="Times New Roman"/>
                    <w:color w:val="000000" w:themeColor="text1"/>
                    <w:sz w:val="20"/>
                    <w:szCs w:val="20"/>
                  </w:rPr>
                  <m:t>(g)</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8.5 × 10</w:t>
            </w:r>
            <w:r>
              <w:rPr>
                <w:rFonts w:ascii="Times New Roman" w:hAnsi="Times New Roman" w:cs="Times New Roman"/>
                <w:color w:val="000000" w:themeColor="text1"/>
                <w:sz w:val="20"/>
                <w:szCs w:val="20"/>
                <w:vertAlign w:val="superscript"/>
              </w:rPr>
              <w:t>-17</w:t>
            </w:r>
            <w:r>
              <w:rPr>
                <w:rFonts w:ascii="Times New Roman" w:hAnsi="Times New Roman" w:cs="Times New Roman"/>
                <w:color w:val="000000" w:themeColor="text1"/>
                <w:sz w:val="20"/>
                <w:szCs w:val="20"/>
              </w:rPr>
              <w:t xml:space="preserve"> cm</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after="160" w:line="480" w:lineRule="auto"/>
              <w:jc w:val="center"/>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4</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eastAsia="Calibri" w:hAnsi="Cambria Math" w:cs="Times New Roman"/>
                    <w:color w:val="000000" w:themeColor="text1"/>
                    <w:sz w:val="20"/>
                    <w:szCs w:val="20"/>
                  </w:rPr>
                  <m:t>O</m:t>
                </m:r>
                <m:r>
                  <w:rPr>
                    <w:rFonts w:ascii="Cambria Math" w:hAnsi="Cambria Math" w:cs="Times New Roman"/>
                    <w:color w:val="000000" w:themeColor="text1"/>
                    <w:sz w:val="20"/>
                    <w:szCs w:val="20"/>
                  </w:rPr>
                  <m:t>(g)</m:t>
                </m:r>
                <m:r>
                  <w:rPr>
                    <w:rFonts w:ascii="Cambria Math" w:eastAsia="Calibri" w:hAnsi="Cambria Math" w:cs="Times New Roman"/>
                    <w:color w:val="000000" w:themeColor="text1"/>
                    <w:sz w:val="20"/>
                    <w:szCs w:val="20"/>
                  </w:rPr>
                  <m:t>+NO</m:t>
                </m:r>
                <m:r>
                  <w:rPr>
                    <w:rFonts w:ascii="Cambria Math" w:hAnsi="Cambria Math" w:cs="Times New Roman"/>
                    <w:color w:val="000000" w:themeColor="text1"/>
                    <w:sz w:val="20"/>
                    <w:szCs w:val="20"/>
                  </w:rPr>
                  <m:t>(g)</m:t>
                </m:r>
                <m:r>
                  <w:rPr>
                    <w:rFonts w:ascii="Cambria Math" w:eastAsia="Calibri" w:hAnsi="Cambria Math" w:cs="Times New Roman"/>
                    <w:color w:val="000000" w:themeColor="text1"/>
                    <w:sz w:val="20"/>
                    <w:szCs w:val="20"/>
                  </w:rPr>
                  <m:t>+M</m:t>
                </m:r>
                <m:r>
                  <w:rPr>
                    <w:rFonts w:ascii="Cambria Math" w:hAnsi="Cambria Math" w:cs="Times New Roman"/>
                    <w:color w:val="000000" w:themeColor="text1"/>
                    <w:sz w:val="20"/>
                    <w:szCs w:val="20"/>
                  </w:rPr>
                  <m:t>(g)</m:t>
                </m:r>
                <m:r>
                  <w:rPr>
                    <w:rFonts w:ascii="Cambria Math" w:eastAsia="Calibri" w:hAnsi="Cambria Math" w:cs="Times New Roman"/>
                    <w:color w:val="000000" w:themeColor="text1"/>
                    <w:sz w:val="20"/>
                    <w:szCs w:val="20"/>
                  </w:rPr>
                  <m:t>→</m:t>
                </m:r>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NO</m:t>
                    </m:r>
                  </m:e>
                  <m:sub>
                    <m:r>
                      <w:rPr>
                        <w:rFonts w:ascii="Cambria Math" w:eastAsia="Calibri" w:hAnsi="Cambria Math" w:cs="Times New Roman"/>
                        <w:color w:val="000000" w:themeColor="text1"/>
                        <w:sz w:val="20"/>
                        <w:szCs w:val="20"/>
                      </w:rPr>
                      <m:t>2</m:t>
                    </m:r>
                  </m:sub>
                </m:sSub>
                <m:r>
                  <w:rPr>
                    <w:rFonts w:ascii="Cambria Math" w:hAnsi="Cambria Math" w:cs="Times New Roman"/>
                    <w:color w:val="000000" w:themeColor="text1"/>
                    <w:sz w:val="20"/>
                    <w:szCs w:val="20"/>
                  </w:rPr>
                  <m:t>(g)</m:t>
                </m:r>
                <m:r>
                  <w:rPr>
                    <w:rFonts w:ascii="Cambria Math" w:eastAsia="Calibri" w:hAnsi="Cambria Math" w:cs="Times New Roman"/>
                    <w:color w:val="000000" w:themeColor="text1"/>
                    <w:sz w:val="20"/>
                    <w:szCs w:val="20"/>
                  </w:rPr>
                  <m:t>+M</m:t>
                </m:r>
                <m:r>
                  <w:rPr>
                    <w:rFonts w:ascii="Cambria Math" w:hAnsi="Cambria Math" w:cs="Times New Roman"/>
                    <w:color w:val="000000" w:themeColor="text1"/>
                    <w:sz w:val="20"/>
                    <w:szCs w:val="20"/>
                  </w:rPr>
                  <m:t>(g)</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9.0 × 10</w:t>
            </w:r>
            <w:r>
              <w:rPr>
                <w:rFonts w:ascii="Times New Roman" w:hAnsi="Times New Roman" w:cs="Times New Roman"/>
                <w:color w:val="000000" w:themeColor="text1"/>
                <w:sz w:val="20"/>
                <w:szCs w:val="20"/>
                <w:vertAlign w:val="superscript"/>
              </w:rPr>
              <w:t>-32</w:t>
            </w:r>
            <w:r>
              <w:rPr>
                <w:rFonts w:ascii="Times New Roman" w:hAnsi="Times New Roman" w:cs="Times New Roman"/>
                <w:color w:val="000000" w:themeColor="text1"/>
                <w:sz w:val="20"/>
                <w:szCs w:val="20"/>
              </w:rPr>
              <w:t xml:space="preserve"> cm</w:t>
            </w:r>
            <w:r>
              <w:rPr>
                <w:rFonts w:ascii="Times New Roman" w:hAnsi="Times New Roman" w:cs="Times New Roman"/>
                <w:color w:val="000000" w:themeColor="text1"/>
                <w:sz w:val="20"/>
                <w:szCs w:val="20"/>
                <w:vertAlign w:val="superscript"/>
              </w:rPr>
              <w:t>6</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eastAsia="Calibri" w:hAnsi="Cambria Math" w:cs="Times New Roman"/>
                    <w:color w:val="000000" w:themeColor="text1"/>
                    <w:sz w:val="20"/>
                    <w:szCs w:val="20"/>
                  </w:rPr>
                  <m:t xml:space="preserve">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m:t>
                </m:r>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O</m:t>
                    </m:r>
                  </m:e>
                  <m:sub>
                    <m:r>
                      <w:rPr>
                        <w:rFonts w:ascii="Cambria Math" w:eastAsia="Calibri"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m:t>
                </m:r>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O</m:t>
                    </m:r>
                  </m:e>
                  <m:sub>
                    <m:r>
                      <w:rPr>
                        <w:rFonts w:ascii="Cambria Math" w:eastAsia="Calibri" w:hAnsi="Cambria Math" w:cs="Times New Roman"/>
                        <w:color w:val="000000" w:themeColor="text1"/>
                        <w:sz w:val="20"/>
                        <w:szCs w:val="20"/>
                      </w:rPr>
                      <m:t>3</m:t>
                    </m:r>
                  </m:sub>
                </m:sSub>
                <m:r>
                  <w:rPr>
                    <w:rFonts w:ascii="Cambria Math" w:hAnsi="Cambria Math" w:cs="Times New Roman"/>
                    <w:color w:val="000000" w:themeColor="text1"/>
                    <w:sz w:val="20"/>
                    <w:szCs w:val="20"/>
                  </w:rPr>
                  <m:t xml:space="preserve"> (g)</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 × 10</w:t>
            </w:r>
            <w:r>
              <w:rPr>
                <w:rFonts w:ascii="Times New Roman" w:hAnsi="Times New Roman" w:cs="Times New Roman"/>
                <w:color w:val="000000" w:themeColor="text1"/>
                <w:sz w:val="20"/>
                <w:szCs w:val="20"/>
                <w:vertAlign w:val="superscript"/>
              </w:rPr>
              <w:t>-12</w:t>
            </w:r>
            <w:r>
              <w:rPr>
                <w:rFonts w:ascii="Times New Roman" w:hAnsi="Times New Roman" w:cs="Times New Roman"/>
                <w:color w:val="000000" w:themeColor="text1"/>
                <w:sz w:val="20"/>
                <w:szCs w:val="20"/>
              </w:rPr>
              <w:t xml:space="preserve"> cm</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6</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eastAsia="Calibri"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eastAsia="Calibri" w:hAnsi="Cambria Math" w:cs="Times New Roman"/>
                    <w:color w:val="000000" w:themeColor="text1"/>
                    <w:sz w:val="20"/>
                    <w:szCs w:val="20"/>
                  </w:rPr>
                  <m:t>→</m:t>
                </m:r>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H</m:t>
                    </m:r>
                  </m:e>
                  <m:sub>
                    <m:r>
                      <w:rPr>
                        <w:rFonts w:ascii="Cambria Math" w:eastAsia="Calibri" w:hAnsi="Cambria Math" w:cs="Times New Roman"/>
                        <w:color w:val="000000" w:themeColor="text1"/>
                        <w:sz w:val="20"/>
                        <w:szCs w:val="20"/>
                      </w:rPr>
                      <m:t>2</m:t>
                    </m:r>
                  </m:sub>
                </m:sSub>
                <m:sSub>
                  <m:sSubPr>
                    <m:ctrlPr>
                      <w:rPr>
                        <w:rFonts w:ascii="Cambria Math" w:eastAsia="Calibri" w:hAnsi="Cambria Math" w:cs="Times New Roman"/>
                        <w:i/>
                        <w:color w:val="000000" w:themeColor="text1"/>
                        <w:sz w:val="20"/>
                        <w:szCs w:val="20"/>
                      </w:rPr>
                    </m:ctrlPr>
                  </m:sSubPr>
                  <m:e>
                    <m:r>
                      <w:rPr>
                        <w:rFonts w:ascii="Cambria Math" w:eastAsia="Calibri" w:hAnsi="Cambria Math" w:cs="Times New Roman"/>
                        <w:color w:val="000000" w:themeColor="text1"/>
                        <w:sz w:val="20"/>
                        <w:szCs w:val="20"/>
                      </w:rPr>
                      <m:t>O</m:t>
                    </m:r>
                  </m:e>
                  <m:sub>
                    <m:r>
                      <w:rPr>
                        <w:rFonts w:ascii="Cambria Math" w:eastAsia="Calibri"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(g)</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 × 10</w:t>
            </w:r>
            <w:r>
              <w:rPr>
                <w:rFonts w:ascii="Times New Roman" w:hAnsi="Times New Roman" w:cs="Times New Roman"/>
                <w:color w:val="000000" w:themeColor="text1"/>
                <w:sz w:val="20"/>
                <w:szCs w:val="20"/>
                <w:vertAlign w:val="superscript"/>
              </w:rPr>
              <w:t>-11</w:t>
            </w:r>
            <w:r>
              <w:rPr>
                <w:rFonts w:ascii="Times New Roman" w:hAnsi="Times New Roman" w:cs="Times New Roman"/>
                <w:color w:val="000000" w:themeColor="text1"/>
                <w:sz w:val="20"/>
                <w:szCs w:val="20"/>
              </w:rPr>
              <w:t xml:space="preserve"> cm</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7</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3</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g</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(g)</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 × 10</w:t>
            </w:r>
            <w:r>
              <w:rPr>
                <w:rFonts w:ascii="Times New Roman" w:hAnsi="Times New Roman" w:cs="Times New Roman"/>
                <w:color w:val="000000" w:themeColor="text1"/>
                <w:sz w:val="20"/>
                <w:szCs w:val="20"/>
                <w:vertAlign w:val="superscript"/>
              </w:rPr>
              <w:t>-12</w:t>
            </w:r>
            <w:r>
              <w:rPr>
                <w:rFonts w:ascii="Times New Roman" w:hAnsi="Times New Roman" w:cs="Times New Roman"/>
                <w:color w:val="000000" w:themeColor="text1"/>
                <w:sz w:val="20"/>
                <w:szCs w:val="20"/>
              </w:rPr>
              <w:t xml:space="preserve"> cm</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8</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 xml:space="preserve">+NO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2</m:t>
                    </m:r>
                  </m:sub>
                  <m:sup>
                    <m:r>
                      <m:rPr>
                        <m:sty m:val="bi"/>
                      </m:rPr>
                      <w:rPr>
                        <w:rFonts w:ascii="Cambria Math" w:hAnsi="Cambria Math" w:cs="Times New Roman"/>
                        <w:color w:val="000000" w:themeColor="text1"/>
                        <w:sz w:val="20"/>
                        <w:szCs w:val="20"/>
                      </w:rPr>
                      <m:t>-</m:t>
                    </m:r>
                  </m:sup>
                </m:sSubSup>
                <m:r>
                  <w:rPr>
                    <w:rFonts w:ascii="Cambria Math" w:hAnsi="Cambria Math" w:cs="Times New Roman"/>
                    <w:color w:val="000000" w:themeColor="text1"/>
                    <w:sz w:val="20"/>
                    <w:szCs w:val="20"/>
                  </w:rPr>
                  <m:t xml:space="preserve"> (aq.)+</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 × 10</w:t>
            </w:r>
            <w:r>
              <w:rPr>
                <w:rFonts w:ascii="Times New Roman" w:hAnsi="Times New Roman" w:cs="Times New Roman"/>
                <w:color w:val="000000" w:themeColor="text1"/>
                <w:sz w:val="20"/>
                <w:szCs w:val="20"/>
                <w:vertAlign w:val="superscript"/>
              </w:rPr>
              <w:t>10</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O</m:t>
                    </m:r>
                  </m:e>
                  <m:sub>
                    <m:r>
                      <m:rPr>
                        <m:sty m:val="bi"/>
                      </m:rPr>
                      <w:rPr>
                        <w:rFonts w:ascii="Cambria Math" w:hAnsi="Cambria Math" w:cs="Times New Roman"/>
                        <w:color w:val="000000" w:themeColor="text1"/>
                        <w:sz w:val="20"/>
                        <w:szCs w:val="20"/>
                      </w:rPr>
                      <m:t>3</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2</m:t>
                    </m:r>
                  </m:sub>
                  <m:sup>
                    <m:r>
                      <m:rPr>
                        <m:sty m:val="bi"/>
                      </m:rPr>
                      <w:rPr>
                        <w:rFonts w:ascii="Cambria Math" w:hAnsi="Cambria Math" w:cs="Times New Roman"/>
                        <w:color w:val="000000" w:themeColor="text1"/>
                        <w:sz w:val="20"/>
                        <w:szCs w:val="20"/>
                      </w:rPr>
                      <m:t>-</m:t>
                    </m:r>
                  </m:sup>
                </m:sSub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3</m:t>
                    </m:r>
                  </m:sub>
                  <m:sup>
                    <m:r>
                      <m:rPr>
                        <m:sty m:val="bi"/>
                      </m:rPr>
                      <w:rPr>
                        <w:rFonts w:ascii="Cambria Math" w:hAnsi="Cambria Math" w:cs="Times New Roman"/>
                        <w:color w:val="000000" w:themeColor="text1"/>
                        <w:sz w:val="20"/>
                        <w:szCs w:val="20"/>
                      </w:rPr>
                      <m:t>-</m:t>
                    </m:r>
                  </m:sup>
                </m:sSubSup>
                <m:r>
                  <m:rPr>
                    <m:sty m:val="bi"/>
                  </m:rPr>
                  <w:rPr>
                    <w:rFonts w:ascii="Cambria Math" w:hAnsi="Cambria Math" w:cs="Times New Roman"/>
                    <w:color w:val="000000" w:themeColor="text1"/>
                    <w:sz w:val="20"/>
                    <w:szCs w:val="20"/>
                  </w:rPr>
                  <m:t xml:space="preserve"> </m:t>
                </m:r>
                <m:r>
                  <w:rPr>
                    <w:rFonts w:ascii="Cambria Math" w:hAnsi="Cambria Math" w:cs="Times New Roman"/>
                    <w:color w:val="000000" w:themeColor="text1"/>
                    <w:sz w:val="20"/>
                    <w:szCs w:val="20"/>
                  </w:rPr>
                  <m:t>(aq.)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 × 10</w:t>
            </w:r>
            <w:r>
              <w:rPr>
                <w:rFonts w:ascii="Times New Roman" w:hAnsi="Times New Roman" w:cs="Times New Roman"/>
                <w:color w:val="000000" w:themeColor="text1"/>
                <w:sz w:val="20"/>
                <w:szCs w:val="20"/>
                <w:vertAlign w:val="superscript"/>
              </w:rPr>
              <w:t>5</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H</m:t>
                    </m:r>
                  </m:e>
                  <m:sub>
                    <m:r>
                      <m:rPr>
                        <m:sty m:val="bi"/>
                      </m:rPr>
                      <w:rPr>
                        <w:rFonts w:ascii="Cambria Math" w:hAnsi="Cambria Math" w:cs="Times New Roman"/>
                        <w:color w:val="000000" w:themeColor="text1"/>
                        <w:sz w:val="20"/>
                        <w:szCs w:val="20"/>
                      </w:rPr>
                      <m:t>2</m:t>
                    </m:r>
                  </m:sub>
                </m:sSub>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O</m:t>
                    </m:r>
                  </m:e>
                  <m:sub>
                    <m:r>
                      <m:rPr>
                        <m:sty m:val="bi"/>
                      </m:rP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 × 10</w:t>
            </w:r>
            <w:r>
              <w:rPr>
                <w:rFonts w:ascii="Times New Roman" w:hAnsi="Times New Roman" w:cs="Times New Roman"/>
                <w:color w:val="000000" w:themeColor="text1"/>
                <w:sz w:val="20"/>
                <w:szCs w:val="20"/>
                <w:vertAlign w:val="superscript"/>
              </w:rPr>
              <w:t>9</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after="160"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O</m:t>
                    </m:r>
                  </m:e>
                  <m:sub>
                    <m:r>
                      <m:rPr>
                        <m:sty m:val="bi"/>
                      </m:rPr>
                      <w:rPr>
                        <w:rFonts w:ascii="Cambria Math" w:hAnsi="Cambria Math" w:cs="Times New Roman"/>
                        <w:color w:val="000000" w:themeColor="text1"/>
                        <w:sz w:val="20"/>
                        <w:szCs w:val="20"/>
                      </w:rPr>
                      <m:t>3</m:t>
                    </m:r>
                  </m:sub>
                </m:sSub>
                <m:r>
                  <m:rPr>
                    <m:sty m:val="bi"/>
                  </m:rP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 × 10</w:t>
            </w:r>
            <w:r>
              <w:rPr>
                <w:rFonts w:ascii="Times New Roman" w:hAnsi="Times New Roman" w:cs="Times New Roman"/>
                <w:color w:val="000000" w:themeColor="text1"/>
                <w:sz w:val="20"/>
                <w:szCs w:val="20"/>
                <w:vertAlign w:val="superscript"/>
              </w:rPr>
              <w:t>8</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H</m:t>
                    </m:r>
                  </m:e>
                  <m:sub>
                    <m:r>
                      <m:rPr>
                        <m:sty m:val="bi"/>
                      </m:rPr>
                      <w:rPr>
                        <w:rFonts w:ascii="Cambria Math" w:hAnsi="Cambria Math" w:cs="Times New Roman"/>
                        <w:color w:val="000000" w:themeColor="text1"/>
                        <w:sz w:val="20"/>
                        <w:szCs w:val="20"/>
                      </w:rPr>
                      <m:t>2</m:t>
                    </m:r>
                  </m:sub>
                </m:sSub>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O</m:t>
                    </m:r>
                  </m:e>
                  <m:sub>
                    <m:r>
                      <m:rPr>
                        <m:sty m:val="bi"/>
                      </m:rP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 × 10</w:t>
            </w:r>
            <w:r>
              <w:rPr>
                <w:rFonts w:ascii="Times New Roman" w:hAnsi="Times New Roman" w:cs="Times New Roman"/>
                <w:color w:val="000000" w:themeColor="text1"/>
                <w:sz w:val="20"/>
                <w:szCs w:val="20"/>
                <w:vertAlign w:val="superscript"/>
              </w:rPr>
              <w:t>6</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NO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 xml:space="preserve">+NO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2</m:t>
                    </m:r>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2</m:t>
                    </m:r>
                  </m:sub>
                  <m:sup>
                    <m:r>
                      <m:rPr>
                        <m:sty m:val="bi"/>
                      </m:rPr>
                      <w:rPr>
                        <w:rFonts w:ascii="Cambria Math" w:hAnsi="Cambria Math" w:cs="Times New Roman"/>
                        <w:color w:val="000000" w:themeColor="text1"/>
                        <w:sz w:val="20"/>
                        <w:szCs w:val="20"/>
                      </w:rPr>
                      <m:t>-</m:t>
                    </m:r>
                  </m:sup>
                </m:sSubSup>
                <m:r>
                  <m:rPr>
                    <m:sty m:val="bi"/>
                  </m:rP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2H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 × 10</w:t>
            </w:r>
            <w:r>
              <w:rPr>
                <w:rFonts w:ascii="Times New Roman" w:hAnsi="Times New Roman" w:cs="Times New Roman"/>
                <w:color w:val="000000" w:themeColor="text1"/>
                <w:sz w:val="20"/>
                <w:szCs w:val="20"/>
                <w:vertAlign w:val="superscript"/>
              </w:rPr>
              <w:t>8</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2NO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3</m:t>
                    </m:r>
                  </m:sub>
                  <m:sup>
                    <m:r>
                      <m:rPr>
                        <m:sty m:val="bi"/>
                      </m:rPr>
                      <w:rPr>
                        <w:rFonts w:ascii="Cambria Math" w:hAnsi="Cambria Math" w:cs="Times New Roman"/>
                        <w:color w:val="000000" w:themeColor="text1"/>
                        <w:sz w:val="20"/>
                        <w:szCs w:val="20"/>
                      </w:rPr>
                      <m:t>-</m:t>
                    </m:r>
                  </m:sup>
                </m:sSub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2</m:t>
                    </m:r>
                  </m:sub>
                  <m:sup>
                    <m:r>
                      <m:rPr>
                        <m:sty m:val="bi"/>
                      </m:rPr>
                      <w:rPr>
                        <w:rFonts w:ascii="Cambria Math" w:hAnsi="Cambria Math" w:cs="Times New Roman"/>
                        <w:color w:val="000000" w:themeColor="text1"/>
                        <w:sz w:val="20"/>
                        <w:szCs w:val="20"/>
                      </w:rPr>
                      <m:t>-</m:t>
                    </m:r>
                  </m:sup>
                </m:sSub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2H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0.5 × 10</w:t>
            </w:r>
            <w:r>
              <w:rPr>
                <w:rFonts w:ascii="Times New Roman" w:hAnsi="Times New Roman" w:cs="Times New Roman"/>
                <w:color w:val="000000" w:themeColor="text1"/>
                <w:sz w:val="20"/>
                <w:szCs w:val="20"/>
                <w:vertAlign w:val="superscript"/>
              </w:rPr>
              <w:t>8</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H</m:t>
                    </m:r>
                  </m:e>
                  <m:sub>
                    <m:r>
                      <m:rPr>
                        <m:sty m:val="bi"/>
                      </m:rPr>
                      <w:rPr>
                        <w:rFonts w:ascii="Cambria Math" w:hAnsi="Cambria Math" w:cs="Times New Roman"/>
                        <w:color w:val="000000" w:themeColor="text1"/>
                        <w:sz w:val="20"/>
                        <w:szCs w:val="20"/>
                      </w:rPr>
                      <m:t>2</m:t>
                    </m:r>
                  </m:sub>
                </m:sSub>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O</m:t>
                    </m:r>
                  </m:e>
                  <m:sub>
                    <m:r>
                      <m:rPr>
                        <m:sty m:val="bi"/>
                      </m:rP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2</m:t>
                    </m:r>
                  </m:sub>
                  <m:sup>
                    <m:r>
                      <w:rPr>
                        <w:rFonts w:ascii="Cambria Math" w:hAnsi="Cambria Math" w:cs="Times New Roman"/>
                        <w:color w:val="000000" w:themeColor="text1"/>
                        <w:sz w:val="20"/>
                        <w:szCs w:val="20"/>
                      </w:rPr>
                      <m:t>-</m:t>
                    </m:r>
                  </m:sup>
                </m:sSub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2.7 × 10</w:t>
            </w:r>
            <w:r>
              <w:rPr>
                <w:rFonts w:ascii="Times New Roman" w:hAnsi="Times New Roman" w:cs="Times New Roman"/>
                <w:color w:val="000000" w:themeColor="text1"/>
                <w:sz w:val="20"/>
                <w:szCs w:val="20"/>
                <w:vertAlign w:val="superscript"/>
              </w:rPr>
              <w:t>7</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O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2</m:t>
                    </m:r>
                  </m:sub>
                  <m:sup>
                    <m:r>
                      <w:rPr>
                        <w:rFonts w:ascii="Cambria Math" w:hAnsi="Cambria Math" w:cs="Times New Roman"/>
                        <w:color w:val="000000" w:themeColor="text1"/>
                        <w:sz w:val="20"/>
                        <w:szCs w:val="20"/>
                      </w:rPr>
                      <m:t>-</m:t>
                    </m:r>
                  </m:sup>
                </m:sSub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O</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H</m:t>
                    </m:r>
                  </m:e>
                  <m:sub>
                    <m:r>
                      <m:rPr>
                        <m:sty m:val="bi"/>
                      </m:rPr>
                      <w:rPr>
                        <w:rFonts w:ascii="Cambria Math" w:hAnsi="Cambria Math" w:cs="Times New Roman"/>
                        <w:color w:val="000000" w:themeColor="text1"/>
                        <w:sz w:val="20"/>
                        <w:szCs w:val="20"/>
                      </w:rPr>
                      <m:t>2</m:t>
                    </m:r>
                  </m:sub>
                </m:sSub>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O</m:t>
                    </m:r>
                  </m:e>
                  <m:sub>
                    <m:r>
                      <m:rPr>
                        <m:sty m:val="bi"/>
                      </m:rPr>
                      <w:rPr>
                        <w:rFonts w:ascii="Cambria Math" w:hAnsi="Cambria Math" w:cs="Times New Roman"/>
                        <w:color w:val="000000" w:themeColor="text1"/>
                        <w:sz w:val="20"/>
                        <w:szCs w:val="20"/>
                      </w:rPr>
                      <m:t>2</m:t>
                    </m:r>
                  </m:sub>
                </m:sSub>
                <m:r>
                  <m:rPr>
                    <m:sty m:val="bi"/>
                  </m:rP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HO</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 × 10</w:t>
            </w:r>
            <w:r>
              <w:rPr>
                <w:rFonts w:ascii="Times New Roman" w:hAnsi="Times New Roman" w:cs="Times New Roman"/>
                <w:color w:val="000000" w:themeColor="text1"/>
                <w:sz w:val="20"/>
                <w:szCs w:val="20"/>
                <w:vertAlign w:val="superscript"/>
              </w:rPr>
              <w:t>7</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18</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2</m:t>
                    </m:r>
                  </m:sub>
                  <m:sup>
                    <m:r>
                      <m:rPr>
                        <m:sty m:val="bi"/>
                      </m:rPr>
                      <w:rPr>
                        <w:rFonts w:ascii="Cambria Math" w:hAnsi="Cambria Math" w:cs="Times New Roman"/>
                        <w:color w:val="000000" w:themeColor="text1"/>
                        <w:sz w:val="20"/>
                        <w:szCs w:val="20"/>
                      </w:rPr>
                      <m:t>-</m:t>
                    </m:r>
                  </m:sup>
                </m:sSubSup>
                <m:r>
                  <m:rPr>
                    <m:sty m:val="bi"/>
                  </m:rP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H</m:t>
                    </m:r>
                  </m:e>
                  <m:sub>
                    <m:r>
                      <m:rPr>
                        <m:sty m:val="bi"/>
                      </m:rPr>
                      <w:rPr>
                        <w:rFonts w:ascii="Cambria Math" w:hAnsi="Cambria Math" w:cs="Times New Roman"/>
                        <w:color w:val="000000" w:themeColor="text1"/>
                        <w:sz w:val="20"/>
                        <w:szCs w:val="20"/>
                      </w:rPr>
                      <m:t>2</m:t>
                    </m:r>
                  </m:sub>
                </m:sSub>
                <m:sSub>
                  <m:sSubPr>
                    <m:ctrlPr>
                      <w:rPr>
                        <w:rFonts w:ascii="Cambria Math" w:hAnsi="Cambria Math" w:cs="Times New Roman"/>
                        <w:b/>
                        <w:bCs/>
                        <w:i/>
                        <w:color w:val="000000" w:themeColor="text1"/>
                        <w:sz w:val="20"/>
                        <w:szCs w:val="20"/>
                      </w:rPr>
                    </m:ctrlPr>
                  </m:sSubPr>
                  <m:e>
                    <m:r>
                      <m:rPr>
                        <m:sty m:val="bi"/>
                      </m:rPr>
                      <w:rPr>
                        <w:rFonts w:ascii="Cambria Math" w:hAnsi="Cambria Math" w:cs="Times New Roman"/>
                        <w:color w:val="000000" w:themeColor="text1"/>
                        <w:sz w:val="20"/>
                        <w:szCs w:val="20"/>
                      </w:rPr>
                      <m:t>O</m:t>
                    </m:r>
                  </m:e>
                  <m:sub>
                    <m:r>
                      <m:rPr>
                        <m:sty m:val="bi"/>
                      </m:rPr>
                      <w:rPr>
                        <w:rFonts w:ascii="Cambria Math" w:hAnsi="Cambria Math" w:cs="Times New Roman"/>
                        <w:color w:val="000000" w:themeColor="text1"/>
                        <w:sz w:val="20"/>
                        <w:szCs w:val="20"/>
                      </w:rPr>
                      <m:t>2</m:t>
                    </m:r>
                  </m:sub>
                </m:sSub>
                <m:r>
                  <m:rPr>
                    <m:sty m:val="bi"/>
                  </m:rP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 xml:space="preserve">+ </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 xml:space="preserve">→ONOOH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eastAsiaTheme="minorEastAsia" w:hAnsi="Cambria Math" w:cs="Times New Roman"/>
                    <w:color w:val="000000" w:themeColor="text1"/>
                    <w:sz w:val="20"/>
                    <w:szCs w:val="20"/>
                  </w:rPr>
                  <m:t xml:space="preserve">+ </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H</m:t>
                    </m:r>
                  </m:e>
                  <m:sub>
                    <m:r>
                      <w:rPr>
                        <w:rFonts w:ascii="Cambria Math" w:eastAsiaTheme="minorEastAsia" w:hAnsi="Cambria Math" w:cs="Times New Roman"/>
                        <w:color w:val="000000" w:themeColor="text1"/>
                        <w:sz w:val="20"/>
                        <w:szCs w:val="20"/>
                      </w:rPr>
                      <m:t>2</m:t>
                    </m:r>
                  </m:sub>
                </m:sSub>
                <m:r>
                  <w:rPr>
                    <w:rFonts w:ascii="Cambria Math" w:eastAsiaTheme="minorEastAsia" w:hAnsi="Cambria Math" w:cs="Times New Roman"/>
                    <w:color w:val="000000" w:themeColor="text1"/>
                    <w:sz w:val="20"/>
                    <w:szCs w:val="20"/>
                  </w:rPr>
                  <m:t xml:space="preserve">O </m:t>
                </m:r>
                <m:r>
                  <w:rPr>
                    <w:rFonts w:ascii="Cambria Math" w:hAnsi="Cambria Math" w:cs="Times New Roman"/>
                    <w:color w:val="000000" w:themeColor="text1"/>
                    <w:sz w:val="20"/>
                    <w:szCs w:val="20"/>
                  </w:rPr>
                  <m:t>(aq.)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 × 10</w:t>
            </w:r>
            <w:r>
              <w:rPr>
                <w:rFonts w:ascii="Times New Roman" w:hAnsi="Times New Roman" w:cs="Times New Roman"/>
                <w:color w:val="000000" w:themeColor="text1"/>
                <w:sz w:val="20"/>
                <w:szCs w:val="20"/>
                <w:vertAlign w:val="superscript"/>
              </w:rPr>
              <w:t>3</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19</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2</m:t>
                    </m:r>
                  </m:sub>
                  <m:sup>
                    <m:r>
                      <m:rPr>
                        <m:sty m:val="bi"/>
                      </m:rPr>
                      <w:rPr>
                        <w:rFonts w:ascii="Cambria Math" w:hAnsi="Cambria Math" w:cs="Times New Roman"/>
                        <w:color w:val="000000" w:themeColor="text1"/>
                        <w:sz w:val="20"/>
                        <w:szCs w:val="20"/>
                      </w:rPr>
                      <m:t>-</m:t>
                    </m:r>
                  </m:sup>
                </m:sSubSup>
                <m:r>
                  <m:rPr>
                    <m:sty m:val="bi"/>
                  </m:rP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 xml:space="preserve">+OH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3</m:t>
                    </m:r>
                  </m:sub>
                  <m:sup>
                    <m:r>
                      <m:rPr>
                        <m:sty m:val="bi"/>
                      </m:rPr>
                      <w:rPr>
                        <w:rFonts w:ascii="Cambria Math" w:hAnsi="Cambria Math" w:cs="Times New Roman"/>
                        <w:color w:val="000000" w:themeColor="text1"/>
                        <w:sz w:val="20"/>
                        <w:szCs w:val="20"/>
                      </w:rPr>
                      <m:t>-</m:t>
                    </m:r>
                  </m:sup>
                </m:sSubSup>
                <m:r>
                  <m:rPr>
                    <m:sty m:val="bi"/>
                  </m:rP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2H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5.3 × 10</w:t>
            </w:r>
            <w:r>
              <w:rPr>
                <w:rFonts w:ascii="Times New Roman" w:hAnsi="Times New Roman" w:cs="Times New Roman"/>
                <w:color w:val="000000" w:themeColor="text1"/>
                <w:sz w:val="20"/>
                <w:szCs w:val="20"/>
                <w:vertAlign w:val="superscript"/>
              </w:rPr>
              <w:t>9</w:t>
            </w:r>
            <w:r>
              <w:rPr>
                <w:rFonts w:ascii="Times New Roman" w:hAnsi="Times New Roman" w:cs="Times New Roman"/>
                <w:color w:val="000000" w:themeColor="text1"/>
                <w:sz w:val="20"/>
                <w:szCs w:val="20"/>
              </w:rPr>
              <w:t xml:space="preserve"> M</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s</w:t>
            </w:r>
            <w:r>
              <w:rPr>
                <w:rFonts w:ascii="Times New Roman" w:hAnsi="Times New Roman" w:cs="Times New Roman"/>
                <w:color w:val="000000" w:themeColor="text1"/>
                <w:sz w:val="20"/>
                <w:szCs w:val="20"/>
                <w:vertAlign w:val="superscript"/>
              </w:rPr>
              <w:t>-1</w:t>
            </w:r>
          </w:p>
        </w:tc>
        <w:tc>
          <w:tcPr>
            <w:tcW w:w="516"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20</w:t>
            </w:r>
          </w:p>
        </w:tc>
      </w:tr>
      <w:tr>
        <w:trPr>
          <w:jc w:val="center"/>
        </w:trPr>
        <w:tc>
          <w:tcPr>
            <w:tcW w:w="5949" w:type="dxa"/>
          </w:tcPr>
          <w:p>
            <w:pPr>
              <w:spacing w:line="480" w:lineRule="auto"/>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 xml:space="preserve">ONOOH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bSup>
                  <m:sSubSupPr>
                    <m:ctrlPr>
                      <w:rPr>
                        <w:rFonts w:ascii="Cambria Math" w:hAnsi="Cambria Math" w:cs="Times New Roman"/>
                        <w:b/>
                        <w:bCs/>
                        <w:i/>
                        <w:color w:val="000000" w:themeColor="text1"/>
                        <w:sz w:val="20"/>
                        <w:szCs w:val="20"/>
                      </w:rPr>
                    </m:ctrlPr>
                  </m:sSubSupPr>
                  <m:e>
                    <m:r>
                      <m:rPr>
                        <m:sty m:val="bi"/>
                      </m:rPr>
                      <w:rPr>
                        <w:rFonts w:ascii="Cambria Math" w:hAnsi="Cambria Math" w:cs="Times New Roman"/>
                        <w:color w:val="000000" w:themeColor="text1"/>
                        <w:sz w:val="20"/>
                        <w:szCs w:val="20"/>
                      </w:rPr>
                      <m:t>NO</m:t>
                    </m:r>
                  </m:e>
                  <m:sub>
                    <m:r>
                      <m:rPr>
                        <m:sty m:val="bi"/>
                      </m:rPr>
                      <w:rPr>
                        <w:rFonts w:ascii="Cambria Math" w:hAnsi="Cambria Math" w:cs="Times New Roman"/>
                        <w:color w:val="000000" w:themeColor="text1"/>
                        <w:sz w:val="20"/>
                        <w:szCs w:val="20"/>
                      </w:rPr>
                      <m:t>3</m:t>
                    </m:r>
                  </m:sub>
                  <m:sup>
                    <m:r>
                      <m:rPr>
                        <m:sty m:val="bi"/>
                      </m:rPr>
                      <w:rPr>
                        <w:rFonts w:ascii="Cambria Math" w:hAnsi="Cambria Math" w:cs="Times New Roman"/>
                        <w:color w:val="000000" w:themeColor="text1"/>
                        <w:sz w:val="20"/>
                        <w:szCs w:val="20"/>
                      </w:rPr>
                      <m:t>-</m:t>
                    </m:r>
                  </m:sup>
                </m:sSubSup>
                <m:r>
                  <w:rPr>
                    <w:rFonts w:ascii="Cambria Math" w:hAnsi="Cambria Math" w:cs="Times New Roman"/>
                    <w:color w:val="000000" w:themeColor="text1"/>
                    <w:sz w:val="20"/>
                    <w:szCs w:val="20"/>
                  </w:rPr>
                  <m:t xml:space="preserve"> </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aq.</m:t>
                    </m:r>
                  </m:e>
                </m:d>
                <m: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H</m:t>
                    </m:r>
                  </m:e>
                  <m:sup>
                    <m:r>
                      <w:rPr>
                        <w:rFonts w:ascii="Cambria Math" w:hAnsi="Cambria Math" w:cs="Times New Roman"/>
                        <w:color w:val="000000" w:themeColor="text1"/>
                        <w:sz w:val="20"/>
                        <w:szCs w:val="20"/>
                      </w:rPr>
                      <m:t>+</m:t>
                    </m:r>
                  </m:sup>
                </m:sSup>
                <m:r>
                  <w:rPr>
                    <w:rFonts w:ascii="Cambria Math" w:hAnsi="Cambria Math" w:cs="Times New Roman"/>
                    <w:color w:val="000000" w:themeColor="text1"/>
                    <w:sz w:val="20"/>
                    <w:szCs w:val="20"/>
                  </w:rPr>
                  <m:t xml:space="preserve"> (aq.)</m:t>
                </m:r>
              </m:oMath>
            </m:oMathPara>
          </w:p>
        </w:tc>
        <w:tc>
          <w:tcPr>
            <w:tcW w:w="2551" w:type="dxa"/>
          </w:tcPr>
          <w:p>
            <w:pPr>
              <w:spacing w:line="480" w:lineRule="auto"/>
              <w:jc w:val="center"/>
              <w:rPr>
                <w:rFonts w:ascii="Times New Roman"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0.9 s</w:t>
            </w:r>
            <w:r>
              <w:rPr>
                <w:rFonts w:ascii="Times New Roman" w:eastAsiaTheme="minorEastAsia" w:hAnsi="Times New Roman" w:cs="Times New Roman"/>
                <w:color w:val="000000" w:themeColor="text1"/>
                <w:sz w:val="20"/>
                <w:szCs w:val="20"/>
                <w:vertAlign w:val="superscript"/>
              </w:rPr>
              <w:t>-1</w:t>
            </w:r>
          </w:p>
        </w:tc>
        <w:tc>
          <w:tcPr>
            <w:tcW w:w="516" w:type="dxa"/>
          </w:tcPr>
          <w:p>
            <w:pPr>
              <w:spacing w:after="160" w:line="480" w:lineRule="auto"/>
              <w:jc w:val="center"/>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color w:val="000000" w:themeColor="text1"/>
                <w:sz w:val="20"/>
                <w:szCs w:val="20"/>
              </w:rPr>
              <w:t>21</w:t>
            </w:r>
          </w:p>
        </w:tc>
      </w:tr>
    </w:tbl>
    <w:p>
      <w:pPr>
        <w:spacing w:line="480" w:lineRule="auto"/>
        <w:rPr>
          <w:rFonts w:ascii="Times New Roman" w:hAnsi="Times New Roman" w:cs="Times New Roman"/>
          <w:sz w:val="24"/>
          <w:szCs w:val="24"/>
        </w:rPr>
      </w:pPr>
    </w:p>
    <w:sectPr>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GoBack"/>
  <w:bookmarkEnd w:id="1"/>
  <w:p>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3DB38-02E7-4616-AC1B-C20CFDAE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Roronoa Zoro</dc:creator>
  <cp:keywords/>
  <dc:description/>
  <cp:lastModifiedBy>Roronoa Zoro</cp:lastModifiedBy>
  <cp:revision>77</cp:revision>
  <dcterms:created xsi:type="dcterms:W3CDTF">2023-12-21T05:05:00Z</dcterms:created>
  <dcterms:modified xsi:type="dcterms:W3CDTF">2024-05-22T08:57:00Z</dcterms:modified>
</cp:coreProperties>
</file>