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E24" w:rsidRPr="00C17319" w:rsidRDefault="00937E24" w:rsidP="00937E24">
      <w:pPr>
        <w:widowControl w:val="0"/>
        <w:autoSpaceDE w:val="0"/>
        <w:autoSpaceDN w:val="0"/>
        <w:adjustRightInd w:val="0"/>
        <w:spacing w:after="160" w:line="240" w:lineRule="auto"/>
        <w:rPr>
          <w:rFonts w:ascii="Times New Roman" w:hAnsi="Times New Roman" w:cs="Times New Roman"/>
          <w:sz w:val="24"/>
          <w:szCs w:val="24"/>
        </w:rPr>
      </w:pPr>
      <w:proofErr w:type="gramStart"/>
      <w:r w:rsidRPr="00C17319">
        <w:rPr>
          <w:rFonts w:ascii="Times New Roman" w:hAnsi="Times New Roman" w:cs="Times New Roman"/>
          <w:sz w:val="24"/>
          <w:szCs w:val="24"/>
        </w:rPr>
        <w:t>Appendix A.</w:t>
      </w:r>
      <w:proofErr w:type="gramEnd"/>
      <w:r w:rsidRPr="00C17319">
        <w:rPr>
          <w:rFonts w:ascii="Times New Roman" w:hAnsi="Times New Roman" w:cs="Times New Roman"/>
          <w:sz w:val="24"/>
          <w:szCs w:val="24"/>
        </w:rPr>
        <w:t xml:space="preserve"> </w:t>
      </w:r>
    </w:p>
    <w:p w:rsidR="00937E24" w:rsidRPr="00C17319" w:rsidRDefault="00937E24" w:rsidP="00937E24">
      <w:pPr>
        <w:spacing w:line="480" w:lineRule="auto"/>
        <w:rPr>
          <w:rFonts w:ascii="Times New Roman" w:hAnsi="Times New Roman" w:cs="Times New Roman"/>
          <w:sz w:val="24"/>
          <w:szCs w:val="24"/>
        </w:rPr>
      </w:pPr>
      <w:r w:rsidRPr="00C17319">
        <w:rPr>
          <w:rFonts w:ascii="Times New Roman" w:hAnsi="Times New Roman" w:cs="Times New Roman"/>
          <w:sz w:val="24"/>
          <w:szCs w:val="24"/>
        </w:rPr>
        <w:t xml:space="preserve">Self-report Response Scale for Students </w:t>
      </w:r>
    </w:p>
    <w:tbl>
      <w:tblPr>
        <w:tblStyle w:val="PlainTable41"/>
        <w:tblW w:w="0" w:type="auto"/>
        <w:tblLook w:val="04A0" w:firstRow="1" w:lastRow="0" w:firstColumn="1" w:lastColumn="0" w:noHBand="0" w:noVBand="1"/>
      </w:tblPr>
      <w:tblGrid>
        <w:gridCol w:w="1583"/>
        <w:gridCol w:w="7036"/>
        <w:gridCol w:w="957"/>
      </w:tblGrid>
      <w:tr w:rsidR="00937E24" w:rsidRPr="00C17319" w:rsidTr="009E08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rsidR="00937E24" w:rsidRPr="00C17319" w:rsidRDefault="00937E24" w:rsidP="009E0831">
            <w:pPr>
              <w:rPr>
                <w:rFonts w:ascii="Times New Roman" w:hAnsi="Times New Roman" w:cs="Times New Roman"/>
                <w:b w:val="0"/>
                <w:sz w:val="24"/>
                <w:szCs w:val="24"/>
              </w:rPr>
            </w:pPr>
            <w:r w:rsidRPr="00C17319">
              <w:rPr>
                <w:rFonts w:ascii="Times New Roman" w:hAnsi="Times New Roman" w:cs="Times New Roman"/>
                <w:sz w:val="24"/>
                <w:szCs w:val="24"/>
              </w:rPr>
              <w:t>Rating Scale</w:t>
            </w:r>
          </w:p>
          <w:p w:rsidR="00937E24" w:rsidRPr="00C17319" w:rsidRDefault="00937E24" w:rsidP="009E0831">
            <w:pPr>
              <w:rPr>
                <w:rFonts w:ascii="Times New Roman" w:hAnsi="Times New Roman" w:cs="Times New Roman"/>
                <w:b w:val="0"/>
                <w:sz w:val="24"/>
                <w:szCs w:val="24"/>
              </w:rPr>
            </w:pPr>
          </w:p>
        </w:tc>
        <w:tc>
          <w:tcPr>
            <w:tcW w:w="0" w:type="auto"/>
            <w:tcBorders>
              <w:top w:val="single" w:sz="4" w:space="0" w:color="auto"/>
              <w:bottom w:val="single" w:sz="4" w:space="0" w:color="auto"/>
            </w:tcBorders>
            <w:shd w:val="clear" w:color="auto" w:fill="auto"/>
          </w:tcPr>
          <w:p w:rsidR="00937E24" w:rsidRPr="00C17319" w:rsidRDefault="00937E24" w:rsidP="009E083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Interpretation</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Score point</w:t>
            </w: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rsidR="00937E24" w:rsidRPr="00C17319" w:rsidRDefault="00937E24" w:rsidP="009E0831">
            <w:pPr>
              <w:rPr>
                <w:rFonts w:ascii="Times New Roman" w:hAnsi="Times New Roman" w:cs="Times New Roman"/>
                <w:b w:val="0"/>
                <w:sz w:val="24"/>
                <w:szCs w:val="24"/>
              </w:rPr>
            </w:pPr>
            <w:r w:rsidRPr="00C17319">
              <w:rPr>
                <w:rFonts w:ascii="Times New Roman" w:hAnsi="Times New Roman" w:cs="Times New Roman"/>
                <w:sz w:val="24"/>
                <w:szCs w:val="24"/>
              </w:rPr>
              <w:t>Embedded</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It happens in 90% of the lessons.</w:t>
            </w:r>
          </w:p>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According to the student</w:t>
            </w:r>
            <w:r w:rsidRPr="00C17319">
              <w:rPr>
                <w:rStyle w:val="CommentReference"/>
                <w:sz w:val="24"/>
                <w:szCs w:val="24"/>
                <w:lang w:val="en-GB"/>
              </w:rPr>
              <w:t>,</w:t>
            </w:r>
            <w:r w:rsidRPr="00C17319">
              <w:rPr>
                <w:rFonts w:ascii="Times New Roman" w:hAnsi="Times New Roman" w:cs="Times New Roman"/>
                <w:sz w:val="24"/>
                <w:szCs w:val="24"/>
              </w:rPr>
              <w:t xml:space="preserve"> the practice described in the statement is a firmly established feature of the teacher’s pedagogy that occurs routinely in day-to-day classroom practice.</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5</w:t>
            </w: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rsidR="00937E24" w:rsidRPr="00C17319" w:rsidRDefault="00937E24" w:rsidP="009E0831">
            <w:pPr>
              <w:rPr>
                <w:rFonts w:ascii="Times New Roman" w:hAnsi="Times New Roman" w:cs="Times New Roman"/>
                <w:b w:val="0"/>
                <w:sz w:val="24"/>
                <w:szCs w:val="24"/>
              </w:rPr>
            </w:pPr>
            <w:r w:rsidRPr="00C17319">
              <w:rPr>
                <w:rFonts w:ascii="Times New Roman" w:hAnsi="Times New Roman" w:cs="Times New Roman"/>
                <w:sz w:val="24"/>
                <w:szCs w:val="24"/>
              </w:rPr>
              <w:t>Established</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It happens in 75% of the lessons.</w:t>
            </w:r>
          </w:p>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According to the student, the practice described in the statements is a customary feature of the teacher’s pedagogy that occurs frequently in day-to-day classroom practice.</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4</w:t>
            </w: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rsidR="00937E24" w:rsidRPr="00C17319" w:rsidRDefault="00937E24" w:rsidP="009E0831">
            <w:pPr>
              <w:rPr>
                <w:rFonts w:ascii="Times New Roman" w:hAnsi="Times New Roman" w:cs="Times New Roman"/>
                <w:b w:val="0"/>
                <w:sz w:val="24"/>
                <w:szCs w:val="24"/>
              </w:rPr>
            </w:pPr>
            <w:r w:rsidRPr="00C17319">
              <w:rPr>
                <w:rFonts w:ascii="Times New Roman" w:hAnsi="Times New Roman" w:cs="Times New Roman"/>
                <w:sz w:val="24"/>
                <w:szCs w:val="24"/>
              </w:rPr>
              <w:t>Emerging</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It happens in 50% of the lessons.</w:t>
            </w:r>
          </w:p>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According to the student, the practice described in the statements is a nascent feature of the teacher’s pedagogy, and as such it is an approach with which the teacher and students are beginning to engage.</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3</w:t>
            </w: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rsidR="00937E24" w:rsidRPr="00C17319" w:rsidRDefault="00937E24" w:rsidP="009E0831">
            <w:pPr>
              <w:rPr>
                <w:rFonts w:ascii="Times New Roman" w:hAnsi="Times New Roman" w:cs="Times New Roman"/>
                <w:b w:val="0"/>
                <w:sz w:val="24"/>
                <w:szCs w:val="24"/>
              </w:rPr>
            </w:pPr>
            <w:r w:rsidRPr="00C17319">
              <w:rPr>
                <w:rFonts w:ascii="Times New Roman" w:hAnsi="Times New Roman" w:cs="Times New Roman"/>
                <w:sz w:val="24"/>
                <w:szCs w:val="24"/>
              </w:rPr>
              <w:t>Sporadic</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It happens in 25% of the lessons.</w:t>
            </w:r>
          </w:p>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According to the student, the practice described in the statements is an irregular feature of the teacher’s pedagogy, and as such it occurs intermittently in day-to-day classroom practice.</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2</w:t>
            </w: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rsidR="00937E24" w:rsidRPr="00C17319" w:rsidRDefault="00937E24" w:rsidP="009E0831">
            <w:pPr>
              <w:rPr>
                <w:rFonts w:ascii="Times New Roman" w:hAnsi="Times New Roman" w:cs="Times New Roman"/>
                <w:b w:val="0"/>
                <w:sz w:val="24"/>
                <w:szCs w:val="24"/>
              </w:rPr>
            </w:pPr>
            <w:r w:rsidRPr="00C17319">
              <w:rPr>
                <w:rFonts w:ascii="Times New Roman" w:hAnsi="Times New Roman" w:cs="Times New Roman"/>
                <w:sz w:val="24"/>
                <w:szCs w:val="24"/>
              </w:rPr>
              <w:t>(almost) Never</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It happens in less than 10% of the lessons.</w:t>
            </w:r>
          </w:p>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According to the student, the practice, as described, is incongruent with day-to-day classroom practice; as such, it is a practice that has either been attempted and abandoned for some reason or not engaged in at all.</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1</w:t>
            </w: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rsidR="00937E24" w:rsidRPr="00C17319" w:rsidRDefault="00937E24" w:rsidP="009E0831">
            <w:pPr>
              <w:rPr>
                <w:rFonts w:ascii="Times New Roman" w:hAnsi="Times New Roman" w:cs="Times New Roman"/>
                <w:b w:val="0"/>
                <w:sz w:val="24"/>
                <w:szCs w:val="24"/>
              </w:rPr>
            </w:pPr>
            <w:r w:rsidRPr="00C17319">
              <w:rPr>
                <w:rFonts w:ascii="Times New Roman" w:hAnsi="Times New Roman" w:cs="Times New Roman"/>
                <w:sz w:val="24"/>
                <w:szCs w:val="24"/>
              </w:rPr>
              <w:t>Don’t understand</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I don’t understand what the statement means</w:t>
            </w:r>
          </w:p>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17319">
              <w:rPr>
                <w:rFonts w:ascii="Times New Roman" w:hAnsi="Times New Roman" w:cs="Times New Roman"/>
                <w:sz w:val="24"/>
                <w:szCs w:val="24"/>
              </w:rPr>
              <w:t>According to the student, they either do not understand the terminology used in the statement to describe the practice and/or the practice is foreign to the respondent.</w:t>
            </w:r>
          </w:p>
        </w:tc>
        <w:tc>
          <w:tcPr>
            <w:tcW w:w="0" w:type="auto"/>
            <w:tcBorders>
              <w:top w:val="single" w:sz="4" w:space="0" w:color="auto"/>
              <w:bottom w:val="single" w:sz="4" w:space="0" w:color="auto"/>
            </w:tcBorders>
            <w:shd w:val="clear" w:color="auto" w:fill="auto"/>
          </w:tcPr>
          <w:p w:rsidR="00937E24" w:rsidRPr="00C17319" w:rsidRDefault="00937E24" w:rsidP="009E083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937E24" w:rsidRPr="00C17319" w:rsidRDefault="00937E24" w:rsidP="00937E24">
      <w:pPr>
        <w:spacing w:after="160" w:line="259" w:lineRule="auto"/>
        <w:rPr>
          <w:rFonts w:ascii="Times New Roman" w:hAnsi="Times New Roman" w:cs="Times New Roman"/>
          <w:sz w:val="24"/>
          <w:szCs w:val="24"/>
        </w:rPr>
      </w:pPr>
      <w:r w:rsidRPr="00C17319">
        <w:rPr>
          <w:rFonts w:ascii="Times New Roman" w:hAnsi="Times New Roman" w:cs="Times New Roman"/>
          <w:sz w:val="24"/>
          <w:szCs w:val="24"/>
        </w:rPr>
        <w:br w:type="page"/>
      </w:r>
    </w:p>
    <w:p w:rsidR="00937E24" w:rsidRPr="00C17319" w:rsidRDefault="00937E24" w:rsidP="00937E24">
      <w:pPr>
        <w:spacing w:line="480" w:lineRule="auto"/>
        <w:rPr>
          <w:rFonts w:ascii="Times New Roman" w:hAnsi="Times New Roman" w:cs="Times New Roman"/>
          <w:sz w:val="24"/>
          <w:szCs w:val="24"/>
        </w:rPr>
      </w:pPr>
      <w:proofErr w:type="gramStart"/>
      <w:r w:rsidRPr="00C17319">
        <w:rPr>
          <w:rFonts w:ascii="Times New Roman" w:hAnsi="Times New Roman" w:cs="Times New Roman"/>
          <w:sz w:val="24"/>
          <w:szCs w:val="24"/>
        </w:rPr>
        <w:lastRenderedPageBreak/>
        <w:t>Appendix B.</w:t>
      </w:r>
      <w:proofErr w:type="gramEnd"/>
      <w:r w:rsidRPr="00C17319">
        <w:rPr>
          <w:rFonts w:ascii="Times New Roman" w:hAnsi="Times New Roman" w:cs="Times New Roman"/>
          <w:sz w:val="24"/>
          <w:szCs w:val="24"/>
        </w:rPr>
        <w:t xml:space="preserve"> </w:t>
      </w:r>
    </w:p>
    <w:p w:rsidR="00937E24" w:rsidRPr="00C17319" w:rsidRDefault="00937E24" w:rsidP="00937E24">
      <w:pPr>
        <w:spacing w:line="480" w:lineRule="auto"/>
        <w:rPr>
          <w:rFonts w:ascii="Times New Roman" w:hAnsi="Times New Roman" w:cs="Times New Roman"/>
          <w:sz w:val="24"/>
          <w:szCs w:val="24"/>
        </w:rPr>
      </w:pPr>
      <w:r w:rsidRPr="00C17319">
        <w:rPr>
          <w:rFonts w:ascii="Times New Roman" w:hAnsi="Times New Roman" w:cs="Times New Roman"/>
          <w:sz w:val="24"/>
          <w:szCs w:val="24"/>
        </w:rPr>
        <w:t>Summary of the Factor Analysis Results for the Student Questionnaire (</w:t>
      </w:r>
      <w:r w:rsidRPr="00C17319">
        <w:rPr>
          <w:rFonts w:ascii="Times New Roman" w:hAnsi="Times New Roman" w:cs="Times New Roman"/>
          <w:i/>
          <w:iCs/>
          <w:sz w:val="24"/>
          <w:szCs w:val="24"/>
        </w:rPr>
        <w:t>N</w:t>
      </w:r>
      <w:r w:rsidRPr="00C17319">
        <w:rPr>
          <w:rFonts w:ascii="Times New Roman" w:hAnsi="Times New Roman" w:cs="Times New Roman"/>
          <w:sz w:val="24"/>
          <w:szCs w:val="24"/>
        </w:rPr>
        <w:t xml:space="preserve"> = 685)</w:t>
      </w:r>
    </w:p>
    <w:tbl>
      <w:tblPr>
        <w:tblStyle w:val="PlainTable41"/>
        <w:tblW w:w="0" w:type="auto"/>
        <w:tblLook w:val="04A0" w:firstRow="1" w:lastRow="0" w:firstColumn="1" w:lastColumn="0" w:noHBand="0" w:noVBand="1"/>
      </w:tblPr>
      <w:tblGrid>
        <w:gridCol w:w="6857"/>
        <w:gridCol w:w="777"/>
        <w:gridCol w:w="636"/>
        <w:gridCol w:w="636"/>
        <w:gridCol w:w="670"/>
      </w:tblGrid>
      <w:tr w:rsidR="00937E24" w:rsidRPr="00C17319" w:rsidTr="009E08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bottom w:val="single" w:sz="4" w:space="0" w:color="auto"/>
            </w:tcBorders>
            <w:shd w:val="clear" w:color="auto" w:fill="auto"/>
          </w:tcPr>
          <w:p w:rsidR="00937E24" w:rsidRPr="00C17319" w:rsidRDefault="00937E24" w:rsidP="009E0831">
            <w:pPr>
              <w:pStyle w:val="NoSpacing"/>
              <w:spacing w:line="480" w:lineRule="auto"/>
              <w:rPr>
                <w:rFonts w:ascii="Times New Roman" w:hAnsi="Times New Roman"/>
                <w:b w:val="0"/>
                <w:sz w:val="24"/>
                <w:szCs w:val="24"/>
              </w:rPr>
            </w:pPr>
            <w:r w:rsidRPr="00C17319">
              <w:rPr>
                <w:rFonts w:ascii="Times New Roman" w:hAnsi="Times New Roman"/>
                <w:sz w:val="24"/>
                <w:szCs w:val="24"/>
              </w:rPr>
              <w:t>Items</w:t>
            </w:r>
          </w:p>
        </w:tc>
        <w:tc>
          <w:tcPr>
            <w:tcW w:w="0" w:type="auto"/>
            <w:gridSpan w:val="4"/>
            <w:tcBorders>
              <w:top w:val="single" w:sz="4" w:space="0" w:color="auto"/>
              <w:bottom w:val="single" w:sz="4" w:space="0" w:color="auto"/>
            </w:tcBorders>
            <w:shd w:val="clear" w:color="auto" w:fill="FFFFFF" w:themeFill="background1"/>
          </w:tcPr>
          <w:p w:rsidR="00937E24" w:rsidRPr="00C17319" w:rsidRDefault="00937E24" w:rsidP="009E0831">
            <w:pPr>
              <w:pStyle w:val="NoSpacing"/>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Rotated factor loadings</w:t>
            </w:r>
          </w:p>
        </w:tc>
      </w:tr>
      <w:tr w:rsidR="00937E24" w:rsidRPr="00C17319" w:rsidTr="009E083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shd w:val="clear" w:color="auto" w:fill="auto"/>
          </w:tcPr>
          <w:p w:rsidR="00937E24" w:rsidRPr="00C17319" w:rsidRDefault="00937E24" w:rsidP="009E0831">
            <w:pPr>
              <w:pStyle w:val="NoSpacing"/>
              <w:spacing w:line="480" w:lineRule="auto"/>
              <w:rPr>
                <w:rFonts w:ascii="Times New Roman" w:hAnsi="Times New Roman"/>
                <w:b w:val="0"/>
                <w:sz w:val="24"/>
                <w:szCs w:val="24"/>
              </w:rPr>
            </w:pPr>
          </w:p>
        </w:tc>
        <w:tc>
          <w:tcPr>
            <w:tcW w:w="0" w:type="auto"/>
            <w:tcBorders>
              <w:top w:val="single" w:sz="4" w:space="0" w:color="auto"/>
              <w:bottom w:val="single" w:sz="4" w:space="0" w:color="auto"/>
            </w:tcBorders>
            <w:shd w:val="clear" w:color="auto" w:fill="auto"/>
          </w:tcPr>
          <w:p w:rsidR="00937E24" w:rsidRPr="00C17319" w:rsidRDefault="00937E24" w:rsidP="009E0831">
            <w:pPr>
              <w:pStyle w:val="NoSpacing"/>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17319">
              <w:rPr>
                <w:rFonts w:ascii="Times New Roman" w:hAnsi="Times New Roman"/>
                <w:sz w:val="24"/>
                <w:szCs w:val="24"/>
              </w:rPr>
              <w:t>LISC</w:t>
            </w:r>
          </w:p>
        </w:tc>
        <w:tc>
          <w:tcPr>
            <w:tcW w:w="0" w:type="auto"/>
            <w:tcBorders>
              <w:top w:val="single" w:sz="4" w:space="0" w:color="auto"/>
              <w:bottom w:val="single" w:sz="4" w:space="0" w:color="auto"/>
            </w:tcBorders>
            <w:shd w:val="clear" w:color="auto" w:fill="auto"/>
          </w:tcPr>
          <w:p w:rsidR="00937E24" w:rsidRPr="00C17319" w:rsidRDefault="00937E24" w:rsidP="009E0831">
            <w:pPr>
              <w:pStyle w:val="NoSpacing"/>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17319">
              <w:rPr>
                <w:rFonts w:ascii="Times New Roman" w:hAnsi="Times New Roman"/>
                <w:sz w:val="24"/>
                <w:szCs w:val="24"/>
              </w:rPr>
              <w:t>EE</w:t>
            </w:r>
          </w:p>
        </w:tc>
        <w:tc>
          <w:tcPr>
            <w:tcW w:w="0" w:type="auto"/>
            <w:tcBorders>
              <w:top w:val="single" w:sz="4" w:space="0" w:color="auto"/>
              <w:bottom w:val="single" w:sz="4" w:space="0" w:color="auto"/>
            </w:tcBorders>
            <w:shd w:val="clear" w:color="auto" w:fill="auto"/>
          </w:tcPr>
          <w:p w:rsidR="00937E24" w:rsidRPr="00C17319" w:rsidRDefault="00937E24" w:rsidP="009E0831">
            <w:pPr>
              <w:pStyle w:val="NoSpacing"/>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17319">
              <w:rPr>
                <w:rFonts w:ascii="Times New Roman" w:hAnsi="Times New Roman"/>
                <w:sz w:val="24"/>
                <w:szCs w:val="24"/>
              </w:rPr>
              <w:t>FB</w:t>
            </w:r>
          </w:p>
        </w:tc>
        <w:tc>
          <w:tcPr>
            <w:tcW w:w="0" w:type="auto"/>
            <w:tcBorders>
              <w:top w:val="single" w:sz="4" w:space="0" w:color="auto"/>
              <w:bottom w:val="single" w:sz="4" w:space="0" w:color="auto"/>
            </w:tcBorders>
            <w:shd w:val="clear" w:color="auto" w:fill="auto"/>
          </w:tcPr>
          <w:p w:rsidR="00937E24" w:rsidRPr="00C17319" w:rsidRDefault="00937E24" w:rsidP="009E0831">
            <w:pPr>
              <w:pStyle w:val="NoSpacing"/>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C17319">
              <w:rPr>
                <w:rFonts w:ascii="Times New Roman" w:hAnsi="Times New Roman"/>
                <w:sz w:val="24"/>
                <w:szCs w:val="24"/>
              </w:rPr>
              <w:t>PSA</w:t>
            </w: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My teacher</w:t>
            </w: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Uses leaning goals that are stated in words that emphasize knowledge, skills, concepts and/or attitudes, i.e., what the students are learning, NOT what they are doing.</w:t>
            </w: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0.56</w:t>
            </w: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Reminds me about the links between what we are learning and the big learning picture (e.g., “We are learning to count money so that when we go shopping, we can check our change”).</w:t>
            </w: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0.39</w:t>
            </w: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Matches success criteria, related to learning intentions, to pupils.</w:t>
            </w: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0.54</w:t>
            </w: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Uses child-friendly language to share learning intentions with students (e.g., “We are learning to make a good guess (prediction) about what is likely to happen next in the story”).</w:t>
            </w: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0.56</w:t>
            </w: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Uses assessment techniques to facilitate class discussion (e.g., brainstorming).</w:t>
            </w: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0.46</w:t>
            </w: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Uses questions to elicit students’ prior knowledge on a topic.</w:t>
            </w: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0.37</w:t>
            </w: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Encourages students to share the questioning role with the teacher during lessons (e.g., the teacher routinely invites pupils to question their peers’ contributions to discussions).</w:t>
            </w: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0.49</w:t>
            </w: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 xml:space="preserve">Stimulates students to explain to others what they are learning (e.g., </w:t>
            </w:r>
            <w:r w:rsidRPr="00C17319">
              <w:rPr>
                <w:rFonts w:ascii="Times New Roman" w:hAnsi="Times New Roman"/>
                <w:b w:val="0"/>
                <w:bCs w:val="0"/>
                <w:sz w:val="24"/>
                <w:szCs w:val="24"/>
              </w:rPr>
              <w:lastRenderedPageBreak/>
              <w:t>if a visitor came to the classroom, I could articulate what I’m learning in terms that identify the knowledge, skills, concepts and/or attitudes being developed).</w:t>
            </w: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0.40</w:t>
            </w: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lastRenderedPageBreak/>
              <w:t>Uses written feedback on pupils’ work that goes beyond the use of grades and comments such as “well done” to specify what students have achieved and what they need to do next.</w:t>
            </w: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0.39</w:t>
            </w: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Uses teacher-made tests diagnostically to identify strengths and needs in the learning of the student (e.g., identifying common mistakes in the addition of fractions).</w:t>
            </w: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0.46</w:t>
            </w: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 xml:space="preserve">Uses tests diagnostically to tailor the instruction to the needs of the students by taking into account the strengths and needs of students (e.g., extra lessons on adding fractions). </w:t>
            </w: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0.50</w:t>
            </w: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Uses the information on the progress of students to provide feedback to students.</w:t>
            </w: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0.38</w:t>
            </w: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Gives students an opportunity to indicate how challenging they anticipate the learning will be at the beginning of a lesson or activity (e.g., by using traffic lights).</w:t>
            </w: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tcBorders>
              <w:top w:val="single" w:sz="4" w:space="0" w:color="auto"/>
            </w:tcBorders>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0.48</w:t>
            </w: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Encourages students to record their progress using, for example, learning logs.</w:t>
            </w: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0.65</w:t>
            </w: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 xml:space="preserve">Stimulates students to assess and comment on each other’s work (e.g., they are taught how to use the success criteria for a lesson to </w:t>
            </w:r>
            <w:r w:rsidRPr="00C17319">
              <w:rPr>
                <w:rFonts w:ascii="Times New Roman" w:hAnsi="Times New Roman"/>
                <w:b w:val="0"/>
                <w:bCs w:val="0"/>
                <w:sz w:val="24"/>
                <w:szCs w:val="24"/>
              </w:rPr>
              <w:lastRenderedPageBreak/>
              <w:t>judge another pupil’s piece of work).</w:t>
            </w: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0.74</w:t>
            </w: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lastRenderedPageBreak/>
              <w:t>Encourages students to use a range of assessment techniques to review their own work (e.g., rubric, traffic lights, thumbs up/down, two stars and a wish)</w:t>
            </w: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0.52</w:t>
            </w: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Maintains a visual record of students’ progress to celebrate students’ learning and to show areas of/for development (e.g., a bulletin board displaying progress in story writing over a term).</w:t>
            </w: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0" w:type="auto"/>
            <w:shd w:val="clear" w:color="auto" w:fill="auto"/>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0.67</w:t>
            </w: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Sets time aside during lessons to allow for self- and peer-assessment.</w:t>
            </w: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0" w:type="auto"/>
            <w:tcBorders>
              <w:bottom w:val="single" w:sz="4" w:space="0" w:color="auto"/>
            </w:tcBorders>
            <w:shd w:val="clear" w:color="auto" w:fill="auto"/>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0.48</w:t>
            </w:r>
          </w:p>
        </w:tc>
      </w:tr>
      <w:tr w:rsidR="00937E24" w:rsidRPr="00C17319" w:rsidTr="009E083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FFFFFF" w:themeFill="background1"/>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Items (n)</w:t>
            </w:r>
          </w:p>
        </w:tc>
        <w:tc>
          <w:tcPr>
            <w:tcW w:w="0" w:type="auto"/>
            <w:tcBorders>
              <w:top w:val="single" w:sz="4" w:space="0" w:color="auto"/>
            </w:tcBorders>
            <w:shd w:val="clear" w:color="auto" w:fill="FFFFFF" w:themeFill="background1"/>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4</w:t>
            </w:r>
          </w:p>
        </w:tc>
        <w:tc>
          <w:tcPr>
            <w:tcW w:w="0" w:type="auto"/>
            <w:tcBorders>
              <w:top w:val="single" w:sz="4" w:space="0" w:color="auto"/>
            </w:tcBorders>
            <w:shd w:val="clear" w:color="auto" w:fill="FFFFFF" w:themeFill="background1"/>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4</w:t>
            </w:r>
          </w:p>
        </w:tc>
        <w:tc>
          <w:tcPr>
            <w:tcW w:w="0" w:type="auto"/>
            <w:tcBorders>
              <w:top w:val="single" w:sz="4" w:space="0" w:color="auto"/>
            </w:tcBorders>
            <w:shd w:val="clear" w:color="auto" w:fill="FFFFFF" w:themeFill="background1"/>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4</w:t>
            </w:r>
          </w:p>
        </w:tc>
        <w:tc>
          <w:tcPr>
            <w:tcW w:w="0" w:type="auto"/>
            <w:tcBorders>
              <w:top w:val="single" w:sz="4" w:space="0" w:color="auto"/>
            </w:tcBorders>
            <w:shd w:val="clear" w:color="auto" w:fill="FFFFFF" w:themeFill="background1"/>
          </w:tcPr>
          <w:p w:rsidR="00937E24" w:rsidRPr="00C17319" w:rsidRDefault="00937E24" w:rsidP="009E0831">
            <w:pPr>
              <w:pStyle w:val="NoSpacing"/>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6</w:t>
            </w:r>
          </w:p>
        </w:tc>
      </w:tr>
      <w:tr w:rsidR="00937E24" w:rsidRPr="00C17319" w:rsidTr="009E08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FFFFFF" w:themeFill="background1"/>
          </w:tcPr>
          <w:p w:rsidR="00937E24" w:rsidRPr="00C17319" w:rsidRDefault="00937E24" w:rsidP="009E0831">
            <w:pPr>
              <w:pStyle w:val="NoSpacing"/>
              <w:spacing w:line="480" w:lineRule="auto"/>
              <w:rPr>
                <w:rFonts w:ascii="Times New Roman" w:hAnsi="Times New Roman"/>
                <w:b w:val="0"/>
                <w:bCs w:val="0"/>
                <w:sz w:val="24"/>
                <w:szCs w:val="24"/>
              </w:rPr>
            </w:pPr>
            <w:r w:rsidRPr="00C17319">
              <w:rPr>
                <w:rFonts w:ascii="Times New Roman" w:hAnsi="Times New Roman"/>
                <w:b w:val="0"/>
                <w:bCs w:val="0"/>
                <w:sz w:val="24"/>
                <w:szCs w:val="24"/>
              </w:rPr>
              <w:t>Cronbach’s α</w:t>
            </w:r>
          </w:p>
        </w:tc>
        <w:tc>
          <w:tcPr>
            <w:tcW w:w="0" w:type="auto"/>
            <w:tcBorders>
              <w:bottom w:val="single" w:sz="4" w:space="0" w:color="auto"/>
            </w:tcBorders>
            <w:shd w:val="clear" w:color="auto" w:fill="FFFFFF" w:themeFill="background1"/>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.72</w:t>
            </w:r>
          </w:p>
        </w:tc>
        <w:tc>
          <w:tcPr>
            <w:tcW w:w="0" w:type="auto"/>
            <w:tcBorders>
              <w:bottom w:val="single" w:sz="4" w:space="0" w:color="auto"/>
            </w:tcBorders>
            <w:shd w:val="clear" w:color="auto" w:fill="FFFFFF" w:themeFill="background1"/>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.72</w:t>
            </w:r>
          </w:p>
        </w:tc>
        <w:tc>
          <w:tcPr>
            <w:tcW w:w="0" w:type="auto"/>
            <w:tcBorders>
              <w:bottom w:val="single" w:sz="4" w:space="0" w:color="auto"/>
            </w:tcBorders>
            <w:shd w:val="clear" w:color="auto" w:fill="FFFFFF" w:themeFill="background1"/>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.79</w:t>
            </w:r>
          </w:p>
        </w:tc>
        <w:tc>
          <w:tcPr>
            <w:tcW w:w="0" w:type="auto"/>
            <w:tcBorders>
              <w:bottom w:val="single" w:sz="4" w:space="0" w:color="auto"/>
            </w:tcBorders>
            <w:shd w:val="clear" w:color="auto" w:fill="FFFFFF" w:themeFill="background1"/>
          </w:tcPr>
          <w:p w:rsidR="00937E24" w:rsidRPr="00C17319" w:rsidRDefault="00937E24" w:rsidP="009E0831">
            <w:pPr>
              <w:pStyle w:val="NoSpacing"/>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C17319">
              <w:rPr>
                <w:rFonts w:ascii="Times New Roman" w:hAnsi="Times New Roman"/>
                <w:sz w:val="24"/>
                <w:szCs w:val="24"/>
              </w:rPr>
              <w:t>.79</w:t>
            </w:r>
          </w:p>
        </w:tc>
      </w:tr>
    </w:tbl>
    <w:p w:rsidR="00937E24" w:rsidRPr="00C17319" w:rsidRDefault="00937E24" w:rsidP="00937E24">
      <w:pPr>
        <w:pStyle w:val="NoSpacing"/>
        <w:rPr>
          <w:rFonts w:ascii="Times New Roman" w:hAnsi="Times New Roman"/>
          <w:sz w:val="24"/>
          <w:szCs w:val="24"/>
          <w:lang w:val="en-US"/>
        </w:rPr>
      </w:pPr>
      <w:r w:rsidRPr="00C17319">
        <w:rPr>
          <w:rFonts w:ascii="Times New Roman" w:hAnsi="Times New Roman"/>
          <w:sz w:val="24"/>
          <w:szCs w:val="24"/>
          <w:lang w:val="en-US"/>
        </w:rPr>
        <w:t>Note: LISC = sharing learning intentions and success criteria; EE = eliciting evidence; FB = feedback; PSA = peer- and self-assessment.</w:t>
      </w:r>
    </w:p>
    <w:p w:rsidR="00937E24" w:rsidRPr="00C17319" w:rsidRDefault="00937E24" w:rsidP="00937E24">
      <w:pPr>
        <w:spacing w:after="160" w:line="259" w:lineRule="auto"/>
        <w:rPr>
          <w:rFonts w:cstheme="minorHAnsi"/>
          <w:sz w:val="24"/>
          <w:szCs w:val="24"/>
        </w:rPr>
      </w:pPr>
      <w:bookmarkStart w:id="0" w:name="_GoBack"/>
      <w:bookmarkEnd w:id="0"/>
    </w:p>
    <w:p w:rsidR="00134E87" w:rsidRDefault="00134E87"/>
    <w:sectPr w:rsidR="00134E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E24"/>
    <w:rsid w:val="000022CB"/>
    <w:rsid w:val="000105DB"/>
    <w:rsid w:val="00014C2A"/>
    <w:rsid w:val="0001560A"/>
    <w:rsid w:val="00025EB0"/>
    <w:rsid w:val="00027E1A"/>
    <w:rsid w:val="000319F8"/>
    <w:rsid w:val="0003201B"/>
    <w:rsid w:val="000321B2"/>
    <w:rsid w:val="000323BC"/>
    <w:rsid w:val="000331B4"/>
    <w:rsid w:val="000336F5"/>
    <w:rsid w:val="0004153B"/>
    <w:rsid w:val="0004309A"/>
    <w:rsid w:val="0004417A"/>
    <w:rsid w:val="00052CF7"/>
    <w:rsid w:val="00054F52"/>
    <w:rsid w:val="00062C39"/>
    <w:rsid w:val="00064444"/>
    <w:rsid w:val="0007569A"/>
    <w:rsid w:val="0007743D"/>
    <w:rsid w:val="0008458D"/>
    <w:rsid w:val="000909CD"/>
    <w:rsid w:val="000A12B4"/>
    <w:rsid w:val="000A41CC"/>
    <w:rsid w:val="000A75C8"/>
    <w:rsid w:val="000B013E"/>
    <w:rsid w:val="000B0E57"/>
    <w:rsid w:val="000B53B8"/>
    <w:rsid w:val="000B797A"/>
    <w:rsid w:val="000C0BE8"/>
    <w:rsid w:val="000C574A"/>
    <w:rsid w:val="000C622F"/>
    <w:rsid w:val="000C64F3"/>
    <w:rsid w:val="000D707A"/>
    <w:rsid w:val="000E1D84"/>
    <w:rsid w:val="000E1EC9"/>
    <w:rsid w:val="000E798A"/>
    <w:rsid w:val="000F2676"/>
    <w:rsid w:val="000F5522"/>
    <w:rsid w:val="001057A0"/>
    <w:rsid w:val="001060DF"/>
    <w:rsid w:val="001113CE"/>
    <w:rsid w:val="00111D34"/>
    <w:rsid w:val="001122D9"/>
    <w:rsid w:val="00113AD6"/>
    <w:rsid w:val="001151D6"/>
    <w:rsid w:val="0011673D"/>
    <w:rsid w:val="00120F54"/>
    <w:rsid w:val="00123B4E"/>
    <w:rsid w:val="001253AE"/>
    <w:rsid w:val="0012675D"/>
    <w:rsid w:val="00127071"/>
    <w:rsid w:val="00127A48"/>
    <w:rsid w:val="00134E87"/>
    <w:rsid w:val="00140262"/>
    <w:rsid w:val="00143980"/>
    <w:rsid w:val="00147E3E"/>
    <w:rsid w:val="00150B5E"/>
    <w:rsid w:val="00156030"/>
    <w:rsid w:val="001610BD"/>
    <w:rsid w:val="00163B33"/>
    <w:rsid w:val="001645DB"/>
    <w:rsid w:val="00164F58"/>
    <w:rsid w:val="00165E76"/>
    <w:rsid w:val="00166487"/>
    <w:rsid w:val="00171250"/>
    <w:rsid w:val="0017443C"/>
    <w:rsid w:val="001848E4"/>
    <w:rsid w:val="001A00B0"/>
    <w:rsid w:val="001A7FEF"/>
    <w:rsid w:val="001B3564"/>
    <w:rsid w:val="001B7E06"/>
    <w:rsid w:val="001C68BD"/>
    <w:rsid w:val="001D2E79"/>
    <w:rsid w:val="001D43FE"/>
    <w:rsid w:val="001D5685"/>
    <w:rsid w:val="001E2D65"/>
    <w:rsid w:val="001E54DA"/>
    <w:rsid w:val="001E561F"/>
    <w:rsid w:val="001F207D"/>
    <w:rsid w:val="001F5CC9"/>
    <w:rsid w:val="00200AEB"/>
    <w:rsid w:val="00201C13"/>
    <w:rsid w:val="00205465"/>
    <w:rsid w:val="00211588"/>
    <w:rsid w:val="00213715"/>
    <w:rsid w:val="00222417"/>
    <w:rsid w:val="00226117"/>
    <w:rsid w:val="0023754A"/>
    <w:rsid w:val="00237BB9"/>
    <w:rsid w:val="00242F39"/>
    <w:rsid w:val="00243146"/>
    <w:rsid w:val="00244BE0"/>
    <w:rsid w:val="00245097"/>
    <w:rsid w:val="00250935"/>
    <w:rsid w:val="0025188F"/>
    <w:rsid w:val="00254D87"/>
    <w:rsid w:val="00260EE9"/>
    <w:rsid w:val="00266C3D"/>
    <w:rsid w:val="002752F0"/>
    <w:rsid w:val="0028095B"/>
    <w:rsid w:val="002815E1"/>
    <w:rsid w:val="0029165E"/>
    <w:rsid w:val="002918D5"/>
    <w:rsid w:val="00291F04"/>
    <w:rsid w:val="002949E2"/>
    <w:rsid w:val="002973A0"/>
    <w:rsid w:val="002A04E4"/>
    <w:rsid w:val="002A1438"/>
    <w:rsid w:val="002A26DD"/>
    <w:rsid w:val="002A7F01"/>
    <w:rsid w:val="002B2A0B"/>
    <w:rsid w:val="002B31CC"/>
    <w:rsid w:val="002B338C"/>
    <w:rsid w:val="002C1E8F"/>
    <w:rsid w:val="002C45CE"/>
    <w:rsid w:val="002C7740"/>
    <w:rsid w:val="002D12C0"/>
    <w:rsid w:val="002E45AD"/>
    <w:rsid w:val="002E47C0"/>
    <w:rsid w:val="002E5BF2"/>
    <w:rsid w:val="002F2FF2"/>
    <w:rsid w:val="00306BD2"/>
    <w:rsid w:val="003169D9"/>
    <w:rsid w:val="003274F0"/>
    <w:rsid w:val="003365E5"/>
    <w:rsid w:val="00344D80"/>
    <w:rsid w:val="00344DF3"/>
    <w:rsid w:val="0034702B"/>
    <w:rsid w:val="00351149"/>
    <w:rsid w:val="0035198C"/>
    <w:rsid w:val="00357CBB"/>
    <w:rsid w:val="003615F9"/>
    <w:rsid w:val="00365F0A"/>
    <w:rsid w:val="0036711F"/>
    <w:rsid w:val="00372894"/>
    <w:rsid w:val="00372918"/>
    <w:rsid w:val="00382AB5"/>
    <w:rsid w:val="00382DB4"/>
    <w:rsid w:val="003A48BC"/>
    <w:rsid w:val="003A591B"/>
    <w:rsid w:val="003B5BAA"/>
    <w:rsid w:val="003B63E3"/>
    <w:rsid w:val="003C2459"/>
    <w:rsid w:val="003C6473"/>
    <w:rsid w:val="003D294E"/>
    <w:rsid w:val="003D4B42"/>
    <w:rsid w:val="003D7EF3"/>
    <w:rsid w:val="003E010A"/>
    <w:rsid w:val="003E23F5"/>
    <w:rsid w:val="003F00DF"/>
    <w:rsid w:val="003F38B7"/>
    <w:rsid w:val="003F6D3B"/>
    <w:rsid w:val="00400BC4"/>
    <w:rsid w:val="00403F98"/>
    <w:rsid w:val="0040562B"/>
    <w:rsid w:val="0043190D"/>
    <w:rsid w:val="004347DF"/>
    <w:rsid w:val="00442535"/>
    <w:rsid w:val="00442719"/>
    <w:rsid w:val="004436FF"/>
    <w:rsid w:val="00444F9A"/>
    <w:rsid w:val="00445D2F"/>
    <w:rsid w:val="00447161"/>
    <w:rsid w:val="004632FA"/>
    <w:rsid w:val="00467557"/>
    <w:rsid w:val="00473196"/>
    <w:rsid w:val="00476F71"/>
    <w:rsid w:val="004817EE"/>
    <w:rsid w:val="00482506"/>
    <w:rsid w:val="004867C1"/>
    <w:rsid w:val="00490F90"/>
    <w:rsid w:val="00491B8B"/>
    <w:rsid w:val="00492A25"/>
    <w:rsid w:val="004A170D"/>
    <w:rsid w:val="004A198A"/>
    <w:rsid w:val="004A7754"/>
    <w:rsid w:val="004B33BD"/>
    <w:rsid w:val="004B6B55"/>
    <w:rsid w:val="004C1A95"/>
    <w:rsid w:val="004C266B"/>
    <w:rsid w:val="004C2F69"/>
    <w:rsid w:val="004C3848"/>
    <w:rsid w:val="004C4792"/>
    <w:rsid w:val="004C4ABD"/>
    <w:rsid w:val="004C585A"/>
    <w:rsid w:val="004C67A9"/>
    <w:rsid w:val="004C7786"/>
    <w:rsid w:val="004D273E"/>
    <w:rsid w:val="004D2A24"/>
    <w:rsid w:val="004D36EE"/>
    <w:rsid w:val="004E3503"/>
    <w:rsid w:val="004F0089"/>
    <w:rsid w:val="004F0CD8"/>
    <w:rsid w:val="004F5927"/>
    <w:rsid w:val="004F6B4B"/>
    <w:rsid w:val="00510F2E"/>
    <w:rsid w:val="005128FE"/>
    <w:rsid w:val="005129FF"/>
    <w:rsid w:val="00514A8F"/>
    <w:rsid w:val="00516CC7"/>
    <w:rsid w:val="0052093B"/>
    <w:rsid w:val="00520FA8"/>
    <w:rsid w:val="00521FB5"/>
    <w:rsid w:val="0054489D"/>
    <w:rsid w:val="00544CA0"/>
    <w:rsid w:val="00551F1A"/>
    <w:rsid w:val="00553D62"/>
    <w:rsid w:val="0055510D"/>
    <w:rsid w:val="00555188"/>
    <w:rsid w:val="00557451"/>
    <w:rsid w:val="00570F3D"/>
    <w:rsid w:val="00574403"/>
    <w:rsid w:val="005766D6"/>
    <w:rsid w:val="00576DBD"/>
    <w:rsid w:val="005966E6"/>
    <w:rsid w:val="005A0003"/>
    <w:rsid w:val="005A0CBD"/>
    <w:rsid w:val="005A42C4"/>
    <w:rsid w:val="005A4716"/>
    <w:rsid w:val="005C427B"/>
    <w:rsid w:val="005C5E21"/>
    <w:rsid w:val="005C6470"/>
    <w:rsid w:val="005D16EA"/>
    <w:rsid w:val="005D355E"/>
    <w:rsid w:val="005D441F"/>
    <w:rsid w:val="005D5D73"/>
    <w:rsid w:val="005D77D6"/>
    <w:rsid w:val="005E05AE"/>
    <w:rsid w:val="005E0AB9"/>
    <w:rsid w:val="005E1313"/>
    <w:rsid w:val="005E36B0"/>
    <w:rsid w:val="005F1861"/>
    <w:rsid w:val="005F32D3"/>
    <w:rsid w:val="005F447A"/>
    <w:rsid w:val="00613153"/>
    <w:rsid w:val="0062273C"/>
    <w:rsid w:val="00624D63"/>
    <w:rsid w:val="0062648B"/>
    <w:rsid w:val="006352BF"/>
    <w:rsid w:val="00636BBD"/>
    <w:rsid w:val="00644446"/>
    <w:rsid w:val="00650339"/>
    <w:rsid w:val="006503F7"/>
    <w:rsid w:val="00651EDE"/>
    <w:rsid w:val="006545E2"/>
    <w:rsid w:val="00657A16"/>
    <w:rsid w:val="0066176F"/>
    <w:rsid w:val="00661FCB"/>
    <w:rsid w:val="006714D0"/>
    <w:rsid w:val="006725AE"/>
    <w:rsid w:val="00680AA0"/>
    <w:rsid w:val="00683ACF"/>
    <w:rsid w:val="00697645"/>
    <w:rsid w:val="006A2FCB"/>
    <w:rsid w:val="006A3DAB"/>
    <w:rsid w:val="006A6AFA"/>
    <w:rsid w:val="006A71AE"/>
    <w:rsid w:val="006A7DAE"/>
    <w:rsid w:val="006B1BC1"/>
    <w:rsid w:val="006B68EB"/>
    <w:rsid w:val="006C058F"/>
    <w:rsid w:val="006C074A"/>
    <w:rsid w:val="006C6727"/>
    <w:rsid w:val="006E1CCA"/>
    <w:rsid w:val="006E6A4D"/>
    <w:rsid w:val="006F4EDF"/>
    <w:rsid w:val="006F56B0"/>
    <w:rsid w:val="006F664A"/>
    <w:rsid w:val="006F748B"/>
    <w:rsid w:val="00702EB7"/>
    <w:rsid w:val="007035BF"/>
    <w:rsid w:val="00705305"/>
    <w:rsid w:val="00705E9B"/>
    <w:rsid w:val="0071336B"/>
    <w:rsid w:val="0071566E"/>
    <w:rsid w:val="00721635"/>
    <w:rsid w:val="00721962"/>
    <w:rsid w:val="00724007"/>
    <w:rsid w:val="00724206"/>
    <w:rsid w:val="007259A2"/>
    <w:rsid w:val="0072670D"/>
    <w:rsid w:val="00726C6A"/>
    <w:rsid w:val="007405E7"/>
    <w:rsid w:val="00751531"/>
    <w:rsid w:val="00751A59"/>
    <w:rsid w:val="0075201C"/>
    <w:rsid w:val="00752776"/>
    <w:rsid w:val="007551FE"/>
    <w:rsid w:val="007616E8"/>
    <w:rsid w:val="00761BF7"/>
    <w:rsid w:val="00765ADF"/>
    <w:rsid w:val="0076631E"/>
    <w:rsid w:val="00767714"/>
    <w:rsid w:val="00773ECF"/>
    <w:rsid w:val="00775A0D"/>
    <w:rsid w:val="00775A13"/>
    <w:rsid w:val="007802E4"/>
    <w:rsid w:val="00786BD1"/>
    <w:rsid w:val="00787253"/>
    <w:rsid w:val="00792494"/>
    <w:rsid w:val="0079294D"/>
    <w:rsid w:val="00796357"/>
    <w:rsid w:val="007A02E8"/>
    <w:rsid w:val="007A6E03"/>
    <w:rsid w:val="007A6E5F"/>
    <w:rsid w:val="007A7E1E"/>
    <w:rsid w:val="007B0BFC"/>
    <w:rsid w:val="007B1FF9"/>
    <w:rsid w:val="007B4E14"/>
    <w:rsid w:val="007C189B"/>
    <w:rsid w:val="007C2DC2"/>
    <w:rsid w:val="007C3A02"/>
    <w:rsid w:val="007D42AC"/>
    <w:rsid w:val="007D6B2E"/>
    <w:rsid w:val="007E044E"/>
    <w:rsid w:val="007E1C98"/>
    <w:rsid w:val="007E606C"/>
    <w:rsid w:val="007F077D"/>
    <w:rsid w:val="007F6136"/>
    <w:rsid w:val="008006BE"/>
    <w:rsid w:val="00812A30"/>
    <w:rsid w:val="00815B05"/>
    <w:rsid w:val="00821D0B"/>
    <w:rsid w:val="00822A72"/>
    <w:rsid w:val="00824384"/>
    <w:rsid w:val="00835140"/>
    <w:rsid w:val="008365A3"/>
    <w:rsid w:val="0084340E"/>
    <w:rsid w:val="00844C64"/>
    <w:rsid w:val="00846D04"/>
    <w:rsid w:val="00853E27"/>
    <w:rsid w:val="008543E8"/>
    <w:rsid w:val="00855A25"/>
    <w:rsid w:val="00860E3C"/>
    <w:rsid w:val="00862505"/>
    <w:rsid w:val="00862AB7"/>
    <w:rsid w:val="00870F3D"/>
    <w:rsid w:val="00874734"/>
    <w:rsid w:val="00874BA2"/>
    <w:rsid w:val="00875774"/>
    <w:rsid w:val="008809F6"/>
    <w:rsid w:val="0088663B"/>
    <w:rsid w:val="00893CED"/>
    <w:rsid w:val="00895134"/>
    <w:rsid w:val="008A2F8B"/>
    <w:rsid w:val="008A5A2F"/>
    <w:rsid w:val="008C1418"/>
    <w:rsid w:val="008C281D"/>
    <w:rsid w:val="008C7D3C"/>
    <w:rsid w:val="008D0D0B"/>
    <w:rsid w:val="008D1384"/>
    <w:rsid w:val="008D39B4"/>
    <w:rsid w:val="008D3D4F"/>
    <w:rsid w:val="008E0BFA"/>
    <w:rsid w:val="008F0431"/>
    <w:rsid w:val="008F2022"/>
    <w:rsid w:val="008F7916"/>
    <w:rsid w:val="00900921"/>
    <w:rsid w:val="009030A2"/>
    <w:rsid w:val="00910E75"/>
    <w:rsid w:val="00913EB3"/>
    <w:rsid w:val="00920F08"/>
    <w:rsid w:val="00922AEE"/>
    <w:rsid w:val="009305C9"/>
    <w:rsid w:val="009356F2"/>
    <w:rsid w:val="00937E24"/>
    <w:rsid w:val="00941532"/>
    <w:rsid w:val="009429B7"/>
    <w:rsid w:val="00944C0D"/>
    <w:rsid w:val="00954C19"/>
    <w:rsid w:val="009613AA"/>
    <w:rsid w:val="00962CE5"/>
    <w:rsid w:val="00963A39"/>
    <w:rsid w:val="009661F9"/>
    <w:rsid w:val="009828D3"/>
    <w:rsid w:val="00983CF2"/>
    <w:rsid w:val="00984445"/>
    <w:rsid w:val="009A380E"/>
    <w:rsid w:val="009A4492"/>
    <w:rsid w:val="009A50AE"/>
    <w:rsid w:val="009B084D"/>
    <w:rsid w:val="009B2916"/>
    <w:rsid w:val="009C0560"/>
    <w:rsid w:val="009C476D"/>
    <w:rsid w:val="009C70A5"/>
    <w:rsid w:val="009C791B"/>
    <w:rsid w:val="009D6414"/>
    <w:rsid w:val="009E07DA"/>
    <w:rsid w:val="009F06B1"/>
    <w:rsid w:val="009F2A86"/>
    <w:rsid w:val="009F2B49"/>
    <w:rsid w:val="009F5FBB"/>
    <w:rsid w:val="00A04B21"/>
    <w:rsid w:val="00A11707"/>
    <w:rsid w:val="00A1293A"/>
    <w:rsid w:val="00A15EFE"/>
    <w:rsid w:val="00A31124"/>
    <w:rsid w:val="00A3148C"/>
    <w:rsid w:val="00A31E81"/>
    <w:rsid w:val="00A3201C"/>
    <w:rsid w:val="00A348A1"/>
    <w:rsid w:val="00A6466F"/>
    <w:rsid w:val="00A66C51"/>
    <w:rsid w:val="00A72D15"/>
    <w:rsid w:val="00A777AB"/>
    <w:rsid w:val="00A874AD"/>
    <w:rsid w:val="00A877A2"/>
    <w:rsid w:val="00A90E12"/>
    <w:rsid w:val="00A91F4A"/>
    <w:rsid w:val="00A94DC9"/>
    <w:rsid w:val="00A96C97"/>
    <w:rsid w:val="00A97317"/>
    <w:rsid w:val="00AA362E"/>
    <w:rsid w:val="00AA5CB3"/>
    <w:rsid w:val="00AB0EB6"/>
    <w:rsid w:val="00AB5161"/>
    <w:rsid w:val="00AB6720"/>
    <w:rsid w:val="00AC1C14"/>
    <w:rsid w:val="00AC6D3F"/>
    <w:rsid w:val="00AD16A4"/>
    <w:rsid w:val="00AD6203"/>
    <w:rsid w:val="00AE02AC"/>
    <w:rsid w:val="00AE17CB"/>
    <w:rsid w:val="00AE300A"/>
    <w:rsid w:val="00AE3F2F"/>
    <w:rsid w:val="00AE63A3"/>
    <w:rsid w:val="00AF41E6"/>
    <w:rsid w:val="00AF497D"/>
    <w:rsid w:val="00AF78E6"/>
    <w:rsid w:val="00B04182"/>
    <w:rsid w:val="00B05BEB"/>
    <w:rsid w:val="00B1758B"/>
    <w:rsid w:val="00B2067E"/>
    <w:rsid w:val="00B35DCF"/>
    <w:rsid w:val="00B4035C"/>
    <w:rsid w:val="00B43450"/>
    <w:rsid w:val="00B43BFC"/>
    <w:rsid w:val="00B44A00"/>
    <w:rsid w:val="00B45F3C"/>
    <w:rsid w:val="00B52298"/>
    <w:rsid w:val="00B54B94"/>
    <w:rsid w:val="00B54E45"/>
    <w:rsid w:val="00B56863"/>
    <w:rsid w:val="00B605BD"/>
    <w:rsid w:val="00B7238F"/>
    <w:rsid w:val="00B74133"/>
    <w:rsid w:val="00B75620"/>
    <w:rsid w:val="00B82B9F"/>
    <w:rsid w:val="00B84EBB"/>
    <w:rsid w:val="00B87836"/>
    <w:rsid w:val="00B9165B"/>
    <w:rsid w:val="00B97745"/>
    <w:rsid w:val="00BA4354"/>
    <w:rsid w:val="00BA7217"/>
    <w:rsid w:val="00BB6D49"/>
    <w:rsid w:val="00BC0B06"/>
    <w:rsid w:val="00BC3F00"/>
    <w:rsid w:val="00BC4341"/>
    <w:rsid w:val="00BC622D"/>
    <w:rsid w:val="00BC68D2"/>
    <w:rsid w:val="00BD04E6"/>
    <w:rsid w:val="00BD06F3"/>
    <w:rsid w:val="00BD360D"/>
    <w:rsid w:val="00BE1D21"/>
    <w:rsid w:val="00BE4593"/>
    <w:rsid w:val="00BE4E9C"/>
    <w:rsid w:val="00BF2BA5"/>
    <w:rsid w:val="00BF60F4"/>
    <w:rsid w:val="00C01ADB"/>
    <w:rsid w:val="00C1000F"/>
    <w:rsid w:val="00C155CA"/>
    <w:rsid w:val="00C17D9F"/>
    <w:rsid w:val="00C2315A"/>
    <w:rsid w:val="00C316C6"/>
    <w:rsid w:val="00C32162"/>
    <w:rsid w:val="00C34A2A"/>
    <w:rsid w:val="00C34D3E"/>
    <w:rsid w:val="00C45AA4"/>
    <w:rsid w:val="00C57EF4"/>
    <w:rsid w:val="00C62920"/>
    <w:rsid w:val="00C72718"/>
    <w:rsid w:val="00C770DC"/>
    <w:rsid w:val="00C86ED4"/>
    <w:rsid w:val="00CA3757"/>
    <w:rsid w:val="00CA5610"/>
    <w:rsid w:val="00CB12B2"/>
    <w:rsid w:val="00CB15E5"/>
    <w:rsid w:val="00CB270D"/>
    <w:rsid w:val="00CB36D5"/>
    <w:rsid w:val="00CC4FB0"/>
    <w:rsid w:val="00CD7399"/>
    <w:rsid w:val="00CE3895"/>
    <w:rsid w:val="00CE7F56"/>
    <w:rsid w:val="00CF4895"/>
    <w:rsid w:val="00CF546B"/>
    <w:rsid w:val="00D129CA"/>
    <w:rsid w:val="00D14CFF"/>
    <w:rsid w:val="00D2050E"/>
    <w:rsid w:val="00D206F2"/>
    <w:rsid w:val="00D2108D"/>
    <w:rsid w:val="00D226C2"/>
    <w:rsid w:val="00D22E70"/>
    <w:rsid w:val="00D245A4"/>
    <w:rsid w:val="00D262F7"/>
    <w:rsid w:val="00D2766A"/>
    <w:rsid w:val="00D33C1C"/>
    <w:rsid w:val="00D350FE"/>
    <w:rsid w:val="00D409B8"/>
    <w:rsid w:val="00D4742D"/>
    <w:rsid w:val="00D5618C"/>
    <w:rsid w:val="00D56BD0"/>
    <w:rsid w:val="00D57423"/>
    <w:rsid w:val="00D57C24"/>
    <w:rsid w:val="00D63BDA"/>
    <w:rsid w:val="00D6664A"/>
    <w:rsid w:val="00D66B53"/>
    <w:rsid w:val="00D72AA4"/>
    <w:rsid w:val="00D750DC"/>
    <w:rsid w:val="00D7794C"/>
    <w:rsid w:val="00D90121"/>
    <w:rsid w:val="00D90167"/>
    <w:rsid w:val="00D928E8"/>
    <w:rsid w:val="00D947EF"/>
    <w:rsid w:val="00D94B4F"/>
    <w:rsid w:val="00D952FA"/>
    <w:rsid w:val="00DA1CF7"/>
    <w:rsid w:val="00DA6192"/>
    <w:rsid w:val="00DA6F6B"/>
    <w:rsid w:val="00DB05A9"/>
    <w:rsid w:val="00DB0C8D"/>
    <w:rsid w:val="00DB47E1"/>
    <w:rsid w:val="00DC0B86"/>
    <w:rsid w:val="00DC49BE"/>
    <w:rsid w:val="00DC6B04"/>
    <w:rsid w:val="00DD03AB"/>
    <w:rsid w:val="00DE3DED"/>
    <w:rsid w:val="00DF0417"/>
    <w:rsid w:val="00DF2385"/>
    <w:rsid w:val="00DF5680"/>
    <w:rsid w:val="00E0088F"/>
    <w:rsid w:val="00E009CF"/>
    <w:rsid w:val="00E05DD8"/>
    <w:rsid w:val="00E113DC"/>
    <w:rsid w:val="00E11F55"/>
    <w:rsid w:val="00E12259"/>
    <w:rsid w:val="00E1283B"/>
    <w:rsid w:val="00E206C3"/>
    <w:rsid w:val="00E22AAC"/>
    <w:rsid w:val="00E2799C"/>
    <w:rsid w:val="00E3066A"/>
    <w:rsid w:val="00E31807"/>
    <w:rsid w:val="00E34D9D"/>
    <w:rsid w:val="00E36865"/>
    <w:rsid w:val="00E376B2"/>
    <w:rsid w:val="00E452D3"/>
    <w:rsid w:val="00E462A2"/>
    <w:rsid w:val="00E47163"/>
    <w:rsid w:val="00E502C0"/>
    <w:rsid w:val="00E5053C"/>
    <w:rsid w:val="00E53A32"/>
    <w:rsid w:val="00E57A0C"/>
    <w:rsid w:val="00E605C0"/>
    <w:rsid w:val="00E6392B"/>
    <w:rsid w:val="00E64B73"/>
    <w:rsid w:val="00E67895"/>
    <w:rsid w:val="00E7445A"/>
    <w:rsid w:val="00E77773"/>
    <w:rsid w:val="00E92410"/>
    <w:rsid w:val="00EA06EA"/>
    <w:rsid w:val="00EA63E6"/>
    <w:rsid w:val="00EB2126"/>
    <w:rsid w:val="00EB667C"/>
    <w:rsid w:val="00EC5E4F"/>
    <w:rsid w:val="00ED1BE3"/>
    <w:rsid w:val="00ED57B6"/>
    <w:rsid w:val="00EE3201"/>
    <w:rsid w:val="00EF05AA"/>
    <w:rsid w:val="00F042F0"/>
    <w:rsid w:val="00F12044"/>
    <w:rsid w:val="00F21ECB"/>
    <w:rsid w:val="00F24AB3"/>
    <w:rsid w:val="00F26AC1"/>
    <w:rsid w:val="00F271BB"/>
    <w:rsid w:val="00F3441B"/>
    <w:rsid w:val="00F34DF8"/>
    <w:rsid w:val="00F3758E"/>
    <w:rsid w:val="00F4497B"/>
    <w:rsid w:val="00F565BE"/>
    <w:rsid w:val="00F60E36"/>
    <w:rsid w:val="00F65658"/>
    <w:rsid w:val="00F6776F"/>
    <w:rsid w:val="00F76D36"/>
    <w:rsid w:val="00F90913"/>
    <w:rsid w:val="00F925E0"/>
    <w:rsid w:val="00F93DD8"/>
    <w:rsid w:val="00F93F36"/>
    <w:rsid w:val="00F93FD1"/>
    <w:rsid w:val="00F95E40"/>
    <w:rsid w:val="00FA61EF"/>
    <w:rsid w:val="00FA72EA"/>
    <w:rsid w:val="00FB1659"/>
    <w:rsid w:val="00FC519D"/>
    <w:rsid w:val="00FE2CDB"/>
    <w:rsid w:val="00FE4D18"/>
    <w:rsid w:val="00FF1C5A"/>
    <w:rsid w:val="00FF2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74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8B"/>
    <w:rPr>
      <w:rFonts w:ascii="Tahoma" w:hAnsi="Tahoma" w:cs="Tahoma"/>
      <w:sz w:val="16"/>
      <w:szCs w:val="16"/>
    </w:rPr>
  </w:style>
  <w:style w:type="character" w:styleId="CommentReference">
    <w:name w:val="annotation reference"/>
    <w:basedOn w:val="DefaultParagraphFont"/>
    <w:unhideWhenUsed/>
    <w:rsid w:val="00937E24"/>
    <w:rPr>
      <w:sz w:val="16"/>
      <w:szCs w:val="16"/>
    </w:rPr>
  </w:style>
  <w:style w:type="paragraph" w:styleId="NoSpacing">
    <w:name w:val="No Spacing"/>
    <w:link w:val="NoSpacingChar"/>
    <w:uiPriority w:val="1"/>
    <w:qFormat/>
    <w:rsid w:val="00937E24"/>
    <w:pPr>
      <w:spacing w:after="0" w:line="240" w:lineRule="auto"/>
    </w:pPr>
    <w:rPr>
      <w:rFonts w:ascii="Calibri" w:eastAsia="Calibri" w:hAnsi="Calibri" w:cs="Times New Roman"/>
      <w:lang w:val="nl-NL"/>
    </w:rPr>
  </w:style>
  <w:style w:type="character" w:customStyle="1" w:styleId="NoSpacingChar">
    <w:name w:val="No Spacing Char"/>
    <w:basedOn w:val="DefaultParagraphFont"/>
    <w:link w:val="NoSpacing"/>
    <w:uiPriority w:val="1"/>
    <w:rsid w:val="00937E24"/>
    <w:rPr>
      <w:rFonts w:ascii="Calibri" w:eastAsia="Calibri" w:hAnsi="Calibri" w:cs="Times New Roman"/>
      <w:lang w:val="nl-NL"/>
    </w:rPr>
  </w:style>
  <w:style w:type="table" w:customStyle="1" w:styleId="PlainTable41">
    <w:name w:val="Plain Table 41"/>
    <w:basedOn w:val="TableNormal"/>
    <w:uiPriority w:val="44"/>
    <w:rsid w:val="00937E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74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8B"/>
    <w:rPr>
      <w:rFonts w:ascii="Tahoma" w:hAnsi="Tahoma" w:cs="Tahoma"/>
      <w:sz w:val="16"/>
      <w:szCs w:val="16"/>
    </w:rPr>
  </w:style>
  <w:style w:type="character" w:styleId="CommentReference">
    <w:name w:val="annotation reference"/>
    <w:basedOn w:val="DefaultParagraphFont"/>
    <w:unhideWhenUsed/>
    <w:rsid w:val="00937E24"/>
    <w:rPr>
      <w:sz w:val="16"/>
      <w:szCs w:val="16"/>
    </w:rPr>
  </w:style>
  <w:style w:type="paragraph" w:styleId="NoSpacing">
    <w:name w:val="No Spacing"/>
    <w:link w:val="NoSpacingChar"/>
    <w:uiPriority w:val="1"/>
    <w:qFormat/>
    <w:rsid w:val="00937E24"/>
    <w:pPr>
      <w:spacing w:after="0" w:line="240" w:lineRule="auto"/>
    </w:pPr>
    <w:rPr>
      <w:rFonts w:ascii="Calibri" w:eastAsia="Calibri" w:hAnsi="Calibri" w:cs="Times New Roman"/>
      <w:lang w:val="nl-NL"/>
    </w:rPr>
  </w:style>
  <w:style w:type="character" w:customStyle="1" w:styleId="NoSpacingChar">
    <w:name w:val="No Spacing Char"/>
    <w:basedOn w:val="DefaultParagraphFont"/>
    <w:link w:val="NoSpacing"/>
    <w:uiPriority w:val="1"/>
    <w:rsid w:val="00937E24"/>
    <w:rPr>
      <w:rFonts w:ascii="Calibri" w:eastAsia="Calibri" w:hAnsi="Calibri" w:cs="Times New Roman"/>
      <w:lang w:val="nl-NL"/>
    </w:rPr>
  </w:style>
  <w:style w:type="table" w:customStyle="1" w:styleId="PlainTable41">
    <w:name w:val="Plain Table 41"/>
    <w:basedOn w:val="TableNormal"/>
    <w:uiPriority w:val="44"/>
    <w:rsid w:val="00937E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Sarong, Jacqueune</dc:creator>
  <cp:lastModifiedBy>Sarong, Jacqueune</cp:lastModifiedBy>
  <cp:revision>1</cp:revision>
  <dcterms:created xsi:type="dcterms:W3CDTF">2024-01-06T00:27:00Z</dcterms:created>
  <dcterms:modified xsi:type="dcterms:W3CDTF">2024-01-06T00:27:00Z</dcterms:modified>
</cp:coreProperties>
</file>