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CD9" w:rsidRDefault="00A90CD9" w:rsidP="00A90CD9">
      <w:pPr>
        <w:spacing w:line="480" w:lineRule="auto"/>
        <w:ind w:left="360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SUPPLEMENTARY MATERIAL </w:t>
      </w:r>
    </w:p>
    <w:p w:rsidR="00A90CD9" w:rsidRPr="00255B55" w:rsidRDefault="00A90CD9" w:rsidP="00A90CD9">
      <w:pPr>
        <w:spacing w:line="480" w:lineRule="auto"/>
        <w:ind w:left="360"/>
        <w:jc w:val="both"/>
        <w:rPr>
          <w:rFonts w:asciiTheme="minorHAnsi" w:hAnsiTheme="minorHAnsi" w:cstheme="minorHAnsi"/>
          <w:lang w:val="en-GB"/>
        </w:rPr>
      </w:pPr>
      <w:r w:rsidRPr="00255B55">
        <w:rPr>
          <w:rFonts w:asciiTheme="minorHAnsi" w:hAnsiTheme="minorHAnsi" w:cstheme="minorHAnsi"/>
          <w:lang w:val="en-GB"/>
        </w:rPr>
        <w:t>(A)</w:t>
      </w:r>
      <w:r w:rsidRPr="00255B55">
        <w:rPr>
          <w:rFonts w:asciiTheme="minorHAnsi" w:hAnsiTheme="minorHAnsi" w:cstheme="minorHAnsi"/>
          <w:lang w:val="en-GB"/>
        </w:rPr>
        <w:tab/>
      </w:r>
      <w:r w:rsidRPr="00255B55">
        <w:rPr>
          <w:rFonts w:asciiTheme="minorHAnsi" w:hAnsiTheme="minorHAnsi" w:cstheme="minorHAnsi"/>
          <w:lang w:val="en-GB"/>
        </w:rPr>
        <w:tab/>
      </w:r>
      <w:r w:rsidRPr="00255B55">
        <w:rPr>
          <w:rFonts w:asciiTheme="minorHAnsi" w:hAnsiTheme="minorHAnsi" w:cstheme="minorHAnsi"/>
          <w:lang w:val="en-GB"/>
        </w:rPr>
        <w:tab/>
      </w:r>
      <w:r w:rsidRPr="00255B55">
        <w:rPr>
          <w:rFonts w:asciiTheme="minorHAnsi" w:hAnsiTheme="minorHAnsi" w:cstheme="minorHAnsi"/>
          <w:lang w:val="en-GB"/>
        </w:rPr>
        <w:tab/>
      </w:r>
      <w:r w:rsidRPr="00255B55">
        <w:rPr>
          <w:rFonts w:asciiTheme="minorHAnsi" w:hAnsiTheme="minorHAnsi" w:cstheme="minorHAnsi"/>
          <w:lang w:val="en-GB"/>
        </w:rPr>
        <w:tab/>
      </w:r>
      <w:r w:rsidRPr="00255B55">
        <w:rPr>
          <w:rFonts w:asciiTheme="minorHAnsi" w:hAnsiTheme="minorHAnsi" w:cstheme="minorHAnsi"/>
          <w:lang w:val="en-GB"/>
        </w:rPr>
        <w:tab/>
      </w:r>
      <w:r w:rsidRPr="00255B55">
        <w:rPr>
          <w:rFonts w:asciiTheme="minorHAnsi" w:hAnsiTheme="minorHAnsi" w:cstheme="minorHAnsi"/>
          <w:lang w:val="en-GB"/>
        </w:rPr>
        <w:tab/>
      </w:r>
      <w:r w:rsidRPr="00255B55">
        <w:rPr>
          <w:rFonts w:asciiTheme="minorHAnsi" w:hAnsiTheme="minorHAnsi" w:cstheme="minorHAnsi"/>
          <w:lang w:val="en-GB"/>
        </w:rPr>
        <w:tab/>
      </w:r>
      <w:r w:rsidRPr="00255B55">
        <w:rPr>
          <w:rFonts w:asciiTheme="minorHAnsi" w:hAnsiTheme="minorHAnsi" w:cstheme="minorHAnsi"/>
          <w:lang w:val="en-GB"/>
        </w:rPr>
        <w:tab/>
        <w:t>(B)</w:t>
      </w:r>
    </w:p>
    <w:p w:rsidR="00A90CD9" w:rsidRPr="00AA2094" w:rsidRDefault="00A90CD9" w:rsidP="00A90CD9">
      <w:pPr>
        <w:spacing w:line="480" w:lineRule="auto"/>
        <w:jc w:val="both"/>
        <w:rPr>
          <w:rFonts w:asciiTheme="minorHAnsi" w:hAnsiTheme="minorHAnsi" w:cstheme="minorHAnsi"/>
          <w:lang w:val="en-GB"/>
        </w:rPr>
      </w:pPr>
    </w:p>
    <w:p w:rsidR="00A90CD9" w:rsidRPr="00AA2094" w:rsidRDefault="00A90CD9" w:rsidP="00A90CD9">
      <w:pPr>
        <w:spacing w:line="480" w:lineRule="auto"/>
        <w:jc w:val="both"/>
        <w:rPr>
          <w:rFonts w:asciiTheme="minorHAnsi" w:hAnsiTheme="minorHAnsi" w:cstheme="minorHAnsi"/>
          <w:lang w:val="en-GB"/>
        </w:rPr>
      </w:pPr>
      <w:r w:rsidRPr="00AA2094">
        <w:rPr>
          <w:rFonts w:asciiTheme="minorHAnsi" w:hAnsiTheme="minorHAnsi" w:cstheme="minorHAnsi"/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212090</wp:posOffset>
            </wp:positionV>
            <wp:extent cx="3394710" cy="2583180"/>
            <wp:effectExtent l="19050" t="0" r="0" b="0"/>
            <wp:wrapTight wrapText="bothSides">
              <wp:wrapPolygon edited="0">
                <wp:start x="-121" y="0"/>
                <wp:lineTo x="-121" y="21504"/>
                <wp:lineTo x="21576" y="21504"/>
                <wp:lineTo x="21576" y="0"/>
                <wp:lineTo x="-121" y="0"/>
              </wp:wrapPolygon>
            </wp:wrapTight>
            <wp:docPr id="1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10" cy="258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2094">
        <w:rPr>
          <w:rFonts w:asciiTheme="minorHAnsi" w:hAnsiTheme="minorHAnsi" w:cstheme="minorHAnsi"/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4250690</wp:posOffset>
            </wp:positionH>
            <wp:positionV relativeFrom="paragraph">
              <wp:posOffset>67310</wp:posOffset>
            </wp:positionV>
            <wp:extent cx="4621530" cy="2689860"/>
            <wp:effectExtent l="19050" t="0" r="7620" b="0"/>
            <wp:wrapTight wrapText="bothSides">
              <wp:wrapPolygon edited="0">
                <wp:start x="10417" y="0"/>
                <wp:lineTo x="-89" y="306"/>
                <wp:lineTo x="-89" y="21416"/>
                <wp:lineTo x="21636" y="21416"/>
                <wp:lineTo x="21636" y="0"/>
                <wp:lineTo x="10417" y="0"/>
              </wp:wrapPolygon>
            </wp:wrapTight>
            <wp:docPr id="1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530" cy="268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0CD9" w:rsidRPr="00AA2094" w:rsidRDefault="00A90CD9" w:rsidP="00A90CD9">
      <w:pPr>
        <w:spacing w:line="480" w:lineRule="auto"/>
        <w:jc w:val="both"/>
        <w:rPr>
          <w:rFonts w:asciiTheme="minorHAnsi" w:hAnsiTheme="minorHAnsi" w:cstheme="minorHAnsi"/>
          <w:lang w:val="en-GB"/>
        </w:rPr>
      </w:pPr>
    </w:p>
    <w:p w:rsidR="00A90CD9" w:rsidRPr="00AA2094" w:rsidRDefault="00A90CD9" w:rsidP="00A90CD9">
      <w:pPr>
        <w:spacing w:line="480" w:lineRule="auto"/>
        <w:jc w:val="both"/>
        <w:rPr>
          <w:rFonts w:asciiTheme="minorHAnsi" w:hAnsiTheme="minorHAnsi" w:cstheme="minorHAnsi"/>
          <w:lang w:val="en-GB"/>
        </w:rPr>
      </w:pPr>
    </w:p>
    <w:p w:rsidR="00A90CD9" w:rsidRPr="00AA2094" w:rsidRDefault="00A90CD9" w:rsidP="00A90CD9">
      <w:pPr>
        <w:spacing w:line="480" w:lineRule="auto"/>
        <w:jc w:val="both"/>
        <w:rPr>
          <w:rFonts w:asciiTheme="minorHAnsi" w:hAnsiTheme="minorHAnsi" w:cstheme="minorHAnsi"/>
          <w:lang w:val="en-GB"/>
        </w:rPr>
      </w:pPr>
    </w:p>
    <w:p w:rsidR="00A90CD9" w:rsidRPr="00AA2094" w:rsidRDefault="00A90CD9" w:rsidP="00A90CD9">
      <w:pPr>
        <w:spacing w:line="480" w:lineRule="auto"/>
        <w:jc w:val="both"/>
        <w:rPr>
          <w:rFonts w:asciiTheme="minorHAnsi" w:hAnsiTheme="minorHAnsi" w:cstheme="minorHAnsi"/>
          <w:lang w:val="en-GB"/>
        </w:rPr>
      </w:pPr>
    </w:p>
    <w:p w:rsidR="00A90CD9" w:rsidRPr="00AA2094" w:rsidRDefault="00A90CD9" w:rsidP="00A90CD9">
      <w:pPr>
        <w:spacing w:line="480" w:lineRule="auto"/>
        <w:jc w:val="both"/>
        <w:rPr>
          <w:rFonts w:asciiTheme="minorHAnsi" w:hAnsiTheme="minorHAnsi" w:cstheme="minorHAnsi"/>
          <w:lang w:val="en-GB"/>
        </w:rPr>
      </w:pPr>
    </w:p>
    <w:p w:rsidR="00A90CD9" w:rsidRPr="00AA2094" w:rsidRDefault="00A90CD9" w:rsidP="00A90CD9">
      <w:pPr>
        <w:spacing w:line="480" w:lineRule="auto"/>
        <w:jc w:val="both"/>
        <w:rPr>
          <w:rFonts w:asciiTheme="minorHAnsi" w:hAnsiTheme="minorHAnsi" w:cstheme="minorHAnsi"/>
          <w:lang w:val="en-GB"/>
        </w:rPr>
      </w:pPr>
    </w:p>
    <w:p w:rsidR="00A90CD9" w:rsidRPr="00AA2094" w:rsidRDefault="00A90CD9" w:rsidP="00A90CD9">
      <w:pPr>
        <w:spacing w:line="480" w:lineRule="auto"/>
        <w:jc w:val="both"/>
        <w:rPr>
          <w:rFonts w:asciiTheme="minorHAnsi" w:hAnsiTheme="minorHAnsi" w:cstheme="minorHAnsi"/>
          <w:lang w:val="en-GB"/>
        </w:rPr>
      </w:pPr>
    </w:p>
    <w:p w:rsidR="00A90CD9" w:rsidRPr="00AA2094" w:rsidRDefault="00A90CD9" w:rsidP="00A90CD9">
      <w:pPr>
        <w:spacing w:line="480" w:lineRule="auto"/>
        <w:jc w:val="both"/>
        <w:rPr>
          <w:rFonts w:asciiTheme="minorHAnsi" w:hAnsiTheme="minorHAnsi" w:cstheme="minorHAnsi"/>
          <w:lang w:val="en-GB"/>
        </w:rPr>
      </w:pPr>
    </w:p>
    <w:p w:rsidR="00A90CD9" w:rsidRDefault="00A90CD9" w:rsidP="00A90CD9">
      <w:pPr>
        <w:spacing w:line="48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Figure 1S</w:t>
      </w:r>
      <w:r w:rsidRPr="00AA2094">
        <w:rPr>
          <w:rFonts w:asciiTheme="minorHAnsi" w:hAnsiTheme="minorHAnsi" w:cstheme="minorHAnsi"/>
          <w:lang w:val="en-GB"/>
        </w:rPr>
        <w:t xml:space="preserve">: Diagnostics for the predictive performance in subsequent applications of the model in clinical trial simulations. (a) </w:t>
      </w:r>
      <w:proofErr w:type="gramStart"/>
      <w:r w:rsidRPr="00AA2094">
        <w:rPr>
          <w:rFonts w:asciiTheme="minorHAnsi" w:hAnsiTheme="minorHAnsi" w:cstheme="minorHAnsi"/>
          <w:lang w:val="en-GB"/>
        </w:rPr>
        <w:t>normalised</w:t>
      </w:r>
      <w:proofErr w:type="gramEnd"/>
      <w:r w:rsidRPr="00AA2094">
        <w:rPr>
          <w:rFonts w:asciiTheme="minorHAnsi" w:hAnsiTheme="minorHAnsi" w:cstheme="minorHAnsi"/>
          <w:lang w:val="en-GB"/>
        </w:rPr>
        <w:t xml:space="preserve"> predictions distribution errors (NPDE),  (b) mirror plots for the placebo arm of study 1.</w:t>
      </w:r>
    </w:p>
    <w:p w:rsidR="001569F8" w:rsidRDefault="001569F8"/>
    <w:sectPr w:rsidR="001569F8" w:rsidSect="00A90CD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90CD9"/>
    <w:rsid w:val="001569F8"/>
    <w:rsid w:val="00A90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CD9"/>
    <w:pPr>
      <w:spacing w:after="0" w:line="240" w:lineRule="auto"/>
    </w:pPr>
    <w:rPr>
      <w:rFonts w:ascii="Perpetua" w:eastAsia="Times New Roman" w:hAnsi="Perpetu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>GlaxoSmithKline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odp72514</dc:creator>
  <cp:lastModifiedBy>odp72514</cp:lastModifiedBy>
  <cp:revision>1</cp:revision>
  <dcterms:created xsi:type="dcterms:W3CDTF">2013-10-05T16:39:00Z</dcterms:created>
  <dcterms:modified xsi:type="dcterms:W3CDTF">2013-10-05T16:39:00Z</dcterms:modified>
</cp:coreProperties>
</file>