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903FC" w14:textId="77777777" w:rsidR="002C7B92" w:rsidRPr="002C7B92" w:rsidRDefault="002C7B92" w:rsidP="002C7B92">
      <w:pPr>
        <w:pStyle w:val="Body1"/>
        <w:spacing w:line="480" w:lineRule="auto"/>
        <w:jc w:val="center"/>
        <w:rPr>
          <w:b/>
          <w:bCs/>
          <w:sz w:val="28"/>
          <w:szCs w:val="28"/>
          <w:lang w:val="en-US"/>
        </w:rPr>
      </w:pPr>
      <w:r w:rsidRPr="002C7B92">
        <w:rPr>
          <w:b/>
          <w:bCs/>
          <w:sz w:val="28"/>
          <w:szCs w:val="28"/>
          <w:lang w:val="en-US"/>
        </w:rPr>
        <w:t xml:space="preserve">Supplementary Information </w:t>
      </w:r>
    </w:p>
    <w:p w14:paraId="486AC7B8" w14:textId="77777777" w:rsidR="002C7B92" w:rsidRDefault="002C7B92" w:rsidP="002C7B92">
      <w:pPr>
        <w:pStyle w:val="Body1"/>
        <w:spacing w:line="480" w:lineRule="auto"/>
        <w:jc w:val="center"/>
        <w:rPr>
          <w:b/>
          <w:bCs/>
          <w:szCs w:val="24"/>
          <w:lang w:val="en-US"/>
        </w:rPr>
      </w:pPr>
    </w:p>
    <w:p w14:paraId="437CAA45" w14:textId="77777777" w:rsidR="002C7B92" w:rsidRDefault="002C7B92" w:rsidP="002C7B92">
      <w:pPr>
        <w:pStyle w:val="Body1"/>
        <w:spacing w:line="480" w:lineRule="auto"/>
        <w:jc w:val="center"/>
        <w:rPr>
          <w:b/>
          <w:bCs/>
          <w:szCs w:val="24"/>
          <w:lang w:val="en-US"/>
        </w:rPr>
      </w:pPr>
    </w:p>
    <w:p w14:paraId="4FEA3721" w14:textId="77777777" w:rsidR="00205EAB" w:rsidRPr="009F0659" w:rsidRDefault="00205EAB" w:rsidP="002C7B92">
      <w:pPr>
        <w:pStyle w:val="Body1"/>
        <w:spacing w:line="480" w:lineRule="auto"/>
        <w:jc w:val="center"/>
        <w:rPr>
          <w:b/>
          <w:bCs/>
          <w:szCs w:val="24"/>
          <w:lang w:val="en-US"/>
        </w:rPr>
      </w:pPr>
      <w:r w:rsidRPr="009F0659">
        <w:rPr>
          <w:b/>
          <w:bCs/>
          <w:szCs w:val="24"/>
          <w:lang w:val="en-US"/>
        </w:rPr>
        <w:t xml:space="preserve">Characterization of heterogeneity and spatial distribution of phases in complex solid dispersions by thermal analysis by structural characterization and X-ray micro computed tomography </w:t>
      </w:r>
    </w:p>
    <w:p w14:paraId="41B1EDD9" w14:textId="6751BD3C" w:rsidR="002C7B92" w:rsidRPr="009F0659" w:rsidRDefault="002C7B92" w:rsidP="002C7B92">
      <w:pPr>
        <w:pStyle w:val="Body1"/>
        <w:spacing w:line="480" w:lineRule="auto"/>
        <w:jc w:val="center"/>
        <w:rPr>
          <w:szCs w:val="24"/>
          <w:lang w:val="en-US"/>
        </w:rPr>
      </w:pPr>
      <w:proofErr w:type="spellStart"/>
      <w:r w:rsidRPr="009F0659">
        <w:rPr>
          <w:szCs w:val="24"/>
          <w:lang w:val="en-US"/>
        </w:rPr>
        <w:t>Muqdad</w:t>
      </w:r>
      <w:proofErr w:type="spellEnd"/>
      <w:r w:rsidRPr="009F0659">
        <w:rPr>
          <w:szCs w:val="24"/>
          <w:lang w:val="en-US"/>
        </w:rPr>
        <w:t xml:space="preserve"> Alhijjaj</w:t>
      </w:r>
      <w:r w:rsidRPr="009F0659">
        <w:rPr>
          <w:szCs w:val="24"/>
          <w:vertAlign w:val="superscript"/>
          <w:lang w:val="en-US"/>
        </w:rPr>
        <w:t>1</w:t>
      </w:r>
      <w:proofErr w:type="gramStart"/>
      <w:r w:rsidRPr="009F0659">
        <w:rPr>
          <w:szCs w:val="24"/>
          <w:vertAlign w:val="superscript"/>
          <w:lang w:val="en-US"/>
        </w:rPr>
        <w:t>,2</w:t>
      </w:r>
      <w:proofErr w:type="gramEnd"/>
      <w:r w:rsidRPr="009F0659">
        <w:rPr>
          <w:szCs w:val="24"/>
          <w:lang w:val="en-US"/>
        </w:rPr>
        <w:t xml:space="preserve">, </w:t>
      </w:r>
      <w:proofErr w:type="spellStart"/>
      <w:r w:rsidRPr="009F0659">
        <w:rPr>
          <w:szCs w:val="24"/>
          <w:lang w:val="en-US"/>
        </w:rPr>
        <w:t>Samy</w:t>
      </w:r>
      <w:proofErr w:type="spellEnd"/>
      <w:r w:rsidRPr="009F0659">
        <w:rPr>
          <w:szCs w:val="24"/>
          <w:lang w:val="en-US"/>
        </w:rPr>
        <w:t xml:space="preserve"> Yassin</w:t>
      </w:r>
      <w:r w:rsidRPr="009F0659">
        <w:rPr>
          <w:szCs w:val="24"/>
          <w:vertAlign w:val="superscript"/>
          <w:lang w:val="en-US"/>
        </w:rPr>
        <w:t>3</w:t>
      </w:r>
      <w:r w:rsidRPr="009F0659">
        <w:rPr>
          <w:szCs w:val="24"/>
          <w:lang w:val="en-US"/>
        </w:rPr>
        <w:t>, Axel Zeitler</w:t>
      </w:r>
      <w:r w:rsidRPr="009F0659">
        <w:rPr>
          <w:szCs w:val="24"/>
          <w:vertAlign w:val="superscript"/>
          <w:lang w:val="en-US"/>
        </w:rPr>
        <w:t>3</w:t>
      </w:r>
      <w:r w:rsidRPr="009F0659">
        <w:rPr>
          <w:szCs w:val="24"/>
          <w:lang w:val="en-US"/>
        </w:rPr>
        <w:t xml:space="preserve">, </w:t>
      </w:r>
      <w:proofErr w:type="spellStart"/>
      <w:r w:rsidRPr="009F0659">
        <w:rPr>
          <w:szCs w:val="24"/>
          <w:lang w:val="en-US"/>
        </w:rPr>
        <w:t>Nikolaus</w:t>
      </w:r>
      <w:proofErr w:type="spellEnd"/>
      <w:r w:rsidRPr="009F0659">
        <w:rPr>
          <w:szCs w:val="24"/>
          <w:lang w:val="en-US"/>
        </w:rPr>
        <w:t xml:space="preserve"> Wellner</w:t>
      </w:r>
      <w:r w:rsidRPr="009F0659">
        <w:rPr>
          <w:szCs w:val="24"/>
          <w:vertAlign w:val="superscript"/>
          <w:lang w:val="en-US"/>
        </w:rPr>
        <w:t>4</w:t>
      </w:r>
      <w:r w:rsidRPr="009F0659">
        <w:rPr>
          <w:szCs w:val="24"/>
          <w:lang w:val="en-US"/>
        </w:rPr>
        <w:t>, Mike Reading</w:t>
      </w:r>
      <w:r w:rsidRPr="009F0659">
        <w:rPr>
          <w:szCs w:val="24"/>
          <w:vertAlign w:val="superscript"/>
          <w:lang w:val="en-US"/>
        </w:rPr>
        <w:t>5</w:t>
      </w:r>
      <w:r w:rsidRPr="009F0659">
        <w:rPr>
          <w:szCs w:val="24"/>
          <w:lang w:val="en-US"/>
        </w:rPr>
        <w:t>, Peter Belton</w:t>
      </w:r>
      <w:r w:rsidRPr="009F0659">
        <w:rPr>
          <w:szCs w:val="24"/>
          <w:vertAlign w:val="superscript"/>
          <w:lang w:val="en-US"/>
        </w:rPr>
        <w:t>6</w:t>
      </w:r>
      <w:r w:rsidRPr="009F0659">
        <w:rPr>
          <w:szCs w:val="24"/>
          <w:lang w:val="en-US"/>
        </w:rPr>
        <w:t>, and Sheng Qi</w:t>
      </w:r>
      <w:r w:rsidRPr="009F0659">
        <w:rPr>
          <w:szCs w:val="24"/>
          <w:vertAlign w:val="superscript"/>
          <w:lang w:val="en-US"/>
        </w:rPr>
        <w:t>1*</w:t>
      </w:r>
    </w:p>
    <w:p w14:paraId="61FE75B9" w14:textId="77777777" w:rsidR="002C7B92" w:rsidRPr="009F0659" w:rsidRDefault="002C7B92" w:rsidP="002C7B92">
      <w:pPr>
        <w:pStyle w:val="Body1"/>
        <w:spacing w:line="480" w:lineRule="auto"/>
        <w:jc w:val="center"/>
        <w:rPr>
          <w:i/>
          <w:szCs w:val="24"/>
        </w:rPr>
      </w:pPr>
      <w:r w:rsidRPr="009F0659">
        <w:rPr>
          <w:noProof/>
          <w:szCs w:val="24"/>
          <w:lang w:eastAsia="en-GB"/>
        </w:rPr>
        <mc:AlternateContent>
          <mc:Choice Requires="wps">
            <w:drawing>
              <wp:anchor distT="57146" distB="57146" distL="57150" distR="57150" simplePos="0" relativeHeight="251659264" behindDoc="0" locked="0" layoutInCell="1" allowOverlap="1" wp14:anchorId="396B3F8E" wp14:editId="6272065F">
                <wp:simplePos x="0" y="0"/>
                <wp:positionH relativeFrom="margin">
                  <wp:posOffset>365760</wp:posOffset>
                </wp:positionH>
                <wp:positionV relativeFrom="line">
                  <wp:posOffset>240029</wp:posOffset>
                </wp:positionV>
                <wp:extent cx="5600700" cy="0"/>
                <wp:effectExtent l="0" t="0" r="19050" b="19050"/>
                <wp:wrapSquare wrapText="bothSides"/>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8097" dir="2700000" algn="ctr" rotWithShape="0">
                                  <a:srgbClr val="808080">
                                    <a:alpha val="74997"/>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BFC8BF" id="Line 2" o:spid="_x0000_s1026" style="position:absolute;z-index:251659264;visibility:visible;mso-wrap-style:square;mso-width-percent:0;mso-height-percent:0;mso-wrap-distance-left:4.5pt;mso-wrap-distance-top:1.58739mm;mso-wrap-distance-right:4.5pt;mso-wrap-distance-bottom:1.58739mm;mso-position-horizontal:absolute;mso-position-horizontal-relative:margin;mso-position-vertical:absolute;mso-position-vertical-relative:line;mso-width-percent:0;mso-height-percent:0;mso-width-relative:page;mso-height-relative:page" from="28.8pt,18.9pt" to="469.8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">
                <w10:wrap type="square" anchorx="margin" anchory="line"/>
              </v:line>
            </w:pict>
          </mc:Fallback>
        </mc:AlternateContent>
      </w:r>
    </w:p>
    <w:p w14:paraId="79F71684" w14:textId="77777777" w:rsidR="002C7B92" w:rsidRPr="009F0659" w:rsidRDefault="002C7B92" w:rsidP="002C7B92">
      <w:pPr>
        <w:pStyle w:val="Body1"/>
        <w:numPr>
          <w:ilvl w:val="0"/>
          <w:numId w:val="1"/>
        </w:numPr>
        <w:spacing w:line="480" w:lineRule="auto"/>
        <w:jc w:val="center"/>
        <w:rPr>
          <w:i/>
          <w:szCs w:val="24"/>
        </w:rPr>
      </w:pPr>
      <w:r w:rsidRPr="009F0659">
        <w:rPr>
          <w:i/>
          <w:szCs w:val="24"/>
        </w:rPr>
        <w:t>School of Pharmacy, University of East Anglia, Norwich, Norfolk, UK, NR4 7TJ</w:t>
      </w:r>
    </w:p>
    <w:p w14:paraId="1727BDC4" w14:textId="77777777" w:rsidR="002C7B92" w:rsidRPr="009F0659" w:rsidRDefault="002C7B92" w:rsidP="002C7B92">
      <w:pPr>
        <w:pStyle w:val="Body1"/>
        <w:numPr>
          <w:ilvl w:val="0"/>
          <w:numId w:val="1"/>
        </w:numPr>
        <w:spacing w:line="480" w:lineRule="auto"/>
        <w:jc w:val="center"/>
        <w:rPr>
          <w:i/>
          <w:szCs w:val="24"/>
        </w:rPr>
      </w:pPr>
      <w:r w:rsidRPr="009F0659">
        <w:rPr>
          <w:i/>
          <w:szCs w:val="24"/>
        </w:rPr>
        <w:t xml:space="preserve">College of Pharmacy, University of </w:t>
      </w:r>
      <w:proofErr w:type="spellStart"/>
      <w:r w:rsidRPr="009F0659">
        <w:rPr>
          <w:i/>
          <w:szCs w:val="24"/>
        </w:rPr>
        <w:t>Basrah</w:t>
      </w:r>
      <w:proofErr w:type="spellEnd"/>
      <w:r w:rsidRPr="009F0659">
        <w:rPr>
          <w:i/>
          <w:szCs w:val="24"/>
        </w:rPr>
        <w:t xml:space="preserve">, </w:t>
      </w:r>
      <w:proofErr w:type="spellStart"/>
      <w:r w:rsidRPr="009F0659">
        <w:rPr>
          <w:i/>
          <w:szCs w:val="24"/>
        </w:rPr>
        <w:t>Basrah</w:t>
      </w:r>
      <w:proofErr w:type="spellEnd"/>
      <w:r w:rsidRPr="009F0659">
        <w:rPr>
          <w:i/>
          <w:szCs w:val="24"/>
        </w:rPr>
        <w:t>, Iraq</w:t>
      </w:r>
    </w:p>
    <w:p w14:paraId="6AA7CCC3" w14:textId="77777777" w:rsidR="002C7B92" w:rsidRPr="009F0659" w:rsidRDefault="002C7B92" w:rsidP="002C7B92">
      <w:pPr>
        <w:pStyle w:val="Body1"/>
        <w:numPr>
          <w:ilvl w:val="0"/>
          <w:numId w:val="1"/>
        </w:numPr>
        <w:spacing w:line="480" w:lineRule="auto"/>
        <w:jc w:val="center"/>
        <w:rPr>
          <w:i/>
          <w:szCs w:val="24"/>
        </w:rPr>
      </w:pPr>
      <w:r w:rsidRPr="009F0659">
        <w:rPr>
          <w:i/>
          <w:szCs w:val="24"/>
        </w:rPr>
        <w:t>Department of Chemical Engineering and Biotechnology, University of Cambridge, Pembroke Street, Cambridge CB2 3RA, UK</w:t>
      </w:r>
    </w:p>
    <w:p w14:paraId="42673666" w14:textId="77777777" w:rsidR="002C7B92" w:rsidRPr="009F0659" w:rsidRDefault="002C7B92" w:rsidP="002C7B92">
      <w:pPr>
        <w:pStyle w:val="Body1"/>
        <w:numPr>
          <w:ilvl w:val="0"/>
          <w:numId w:val="1"/>
        </w:numPr>
        <w:spacing w:line="480" w:lineRule="auto"/>
        <w:jc w:val="center"/>
        <w:rPr>
          <w:i/>
          <w:szCs w:val="24"/>
        </w:rPr>
      </w:pPr>
      <w:r w:rsidRPr="009F0659">
        <w:rPr>
          <w:i/>
          <w:szCs w:val="24"/>
        </w:rPr>
        <w:t xml:space="preserve">Institute of Food Research, Norwich Research Park, </w:t>
      </w:r>
      <w:proofErr w:type="spellStart"/>
      <w:r w:rsidRPr="009F0659">
        <w:rPr>
          <w:i/>
          <w:szCs w:val="24"/>
        </w:rPr>
        <w:t>Colney</w:t>
      </w:r>
      <w:proofErr w:type="spellEnd"/>
      <w:r w:rsidRPr="009F0659">
        <w:rPr>
          <w:i/>
          <w:szCs w:val="24"/>
        </w:rPr>
        <w:t xml:space="preserve"> Lane, Norwich, Norfolk, NR4 7UA</w:t>
      </w:r>
    </w:p>
    <w:p w14:paraId="0C9EAD91" w14:textId="77777777" w:rsidR="002C7B92" w:rsidRPr="009F0659" w:rsidRDefault="002C7B92" w:rsidP="002C7B92">
      <w:pPr>
        <w:pStyle w:val="Body1"/>
        <w:numPr>
          <w:ilvl w:val="0"/>
          <w:numId w:val="1"/>
        </w:numPr>
        <w:spacing w:line="480" w:lineRule="auto"/>
        <w:jc w:val="center"/>
        <w:rPr>
          <w:rFonts w:asciiTheme="minorHAnsi" w:eastAsiaTheme="minorHAnsi" w:hAnsiTheme="minorHAnsi" w:cs="Tahoma"/>
          <w:i/>
          <w:color w:val="auto"/>
          <w:sz w:val="22"/>
          <w:szCs w:val="26"/>
          <w:lang w:val="en-US" w:eastAsia="en-US"/>
        </w:rPr>
      </w:pPr>
      <w:r w:rsidRPr="009F0659">
        <w:rPr>
          <w:rFonts w:eastAsiaTheme="minorHAnsi"/>
          <w:i/>
          <w:color w:val="auto"/>
          <w:szCs w:val="26"/>
          <w:lang w:val="en-US" w:eastAsia="en-US"/>
        </w:rPr>
        <w:t xml:space="preserve">Department of Chemical Sciences, </w:t>
      </w:r>
      <w:r w:rsidRPr="009F0659">
        <w:rPr>
          <w:rFonts w:eastAsiaTheme="minorHAnsi"/>
          <w:bCs/>
          <w:i/>
          <w:color w:val="auto"/>
          <w:szCs w:val="28"/>
          <w:lang w:val="en-US" w:eastAsia="en-US"/>
        </w:rPr>
        <w:t xml:space="preserve">University of </w:t>
      </w:r>
      <w:proofErr w:type="spellStart"/>
      <w:r w:rsidRPr="009F0659">
        <w:rPr>
          <w:rFonts w:eastAsiaTheme="minorHAnsi"/>
          <w:bCs/>
          <w:i/>
          <w:color w:val="auto"/>
          <w:szCs w:val="28"/>
          <w:lang w:val="en-US" w:eastAsia="en-US"/>
        </w:rPr>
        <w:t>Huddersfield</w:t>
      </w:r>
      <w:proofErr w:type="spellEnd"/>
      <w:r w:rsidRPr="009F0659">
        <w:rPr>
          <w:rFonts w:eastAsiaTheme="minorHAnsi"/>
          <w:i/>
          <w:color w:val="auto"/>
          <w:szCs w:val="26"/>
          <w:lang w:val="en-US" w:eastAsia="en-US"/>
        </w:rPr>
        <w:t xml:space="preserve">, </w:t>
      </w:r>
      <w:proofErr w:type="spellStart"/>
      <w:r w:rsidRPr="009F0659">
        <w:rPr>
          <w:rFonts w:eastAsiaTheme="minorHAnsi"/>
          <w:i/>
          <w:color w:val="auto"/>
          <w:szCs w:val="28"/>
          <w:lang w:val="en-US" w:eastAsia="en-US"/>
        </w:rPr>
        <w:t>Queensgate</w:t>
      </w:r>
      <w:proofErr w:type="spellEnd"/>
      <w:r w:rsidRPr="009F0659">
        <w:rPr>
          <w:rFonts w:eastAsiaTheme="minorHAnsi"/>
          <w:i/>
          <w:color w:val="auto"/>
          <w:szCs w:val="28"/>
          <w:lang w:val="en-US" w:eastAsia="en-US"/>
        </w:rPr>
        <w:t>,</w:t>
      </w:r>
      <w:r w:rsidRPr="009F0659">
        <w:rPr>
          <w:rFonts w:eastAsiaTheme="minorHAnsi" w:cs="Helvetica Neue"/>
          <w:i/>
          <w:color w:val="auto"/>
          <w:szCs w:val="28"/>
          <w:lang w:val="en-US" w:eastAsia="en-US"/>
        </w:rPr>
        <w:t xml:space="preserve"> </w:t>
      </w:r>
      <w:proofErr w:type="spellStart"/>
      <w:r w:rsidRPr="009F0659">
        <w:rPr>
          <w:rFonts w:eastAsiaTheme="minorHAnsi" w:cs="Helvetica Neue"/>
          <w:i/>
          <w:color w:val="auto"/>
          <w:szCs w:val="28"/>
          <w:lang w:val="en-US" w:eastAsia="en-US"/>
        </w:rPr>
        <w:t>Huddersfield</w:t>
      </w:r>
      <w:proofErr w:type="spellEnd"/>
      <w:r w:rsidRPr="009F0659">
        <w:rPr>
          <w:rFonts w:eastAsiaTheme="minorHAnsi" w:cs="Helvetica Neue"/>
          <w:i/>
          <w:color w:val="auto"/>
          <w:szCs w:val="28"/>
          <w:lang w:val="en-US" w:eastAsia="en-US"/>
        </w:rPr>
        <w:t>, UK, HD1 3DH</w:t>
      </w:r>
    </w:p>
    <w:p w14:paraId="3E75443B" w14:textId="77777777" w:rsidR="002C7B92" w:rsidRPr="009F0659" w:rsidRDefault="002C7B92" w:rsidP="002C7B92">
      <w:pPr>
        <w:pStyle w:val="Body1"/>
        <w:numPr>
          <w:ilvl w:val="0"/>
          <w:numId w:val="1"/>
        </w:numPr>
        <w:spacing w:line="480" w:lineRule="auto"/>
        <w:jc w:val="center"/>
        <w:rPr>
          <w:i/>
          <w:szCs w:val="24"/>
        </w:rPr>
      </w:pPr>
      <w:r w:rsidRPr="009F0659">
        <w:rPr>
          <w:i/>
          <w:szCs w:val="24"/>
        </w:rPr>
        <w:t xml:space="preserve">School of Chemistry, University of East Anglia, Norwich, Norfolk, UK, NR4 7TJ </w:t>
      </w:r>
    </w:p>
    <w:p w14:paraId="33C759E2" w14:textId="77777777" w:rsidR="002C7B92" w:rsidRPr="009F0659" w:rsidRDefault="002C7B92" w:rsidP="002C7B92">
      <w:pPr>
        <w:pStyle w:val="Body1"/>
        <w:spacing w:line="480" w:lineRule="auto"/>
        <w:rPr>
          <w:i/>
          <w:szCs w:val="24"/>
        </w:rPr>
      </w:pPr>
    </w:p>
    <w:p w14:paraId="01D013C3" w14:textId="77777777" w:rsidR="002C7B92" w:rsidRPr="009F0659" w:rsidRDefault="002C7B92" w:rsidP="002C7B92">
      <w:pPr>
        <w:pStyle w:val="Body1"/>
        <w:spacing w:line="480" w:lineRule="auto"/>
        <w:rPr>
          <w:i/>
          <w:szCs w:val="24"/>
        </w:rPr>
      </w:pPr>
    </w:p>
    <w:p w14:paraId="2692DF75" w14:textId="77777777" w:rsidR="002C7B92" w:rsidRPr="009F0659" w:rsidRDefault="002C7B92" w:rsidP="002C7B92">
      <w:pPr>
        <w:pStyle w:val="Body1"/>
        <w:spacing w:line="480" w:lineRule="auto"/>
        <w:rPr>
          <w:i/>
          <w:szCs w:val="24"/>
        </w:rPr>
      </w:pPr>
    </w:p>
    <w:p w14:paraId="6B934726" w14:textId="77777777" w:rsidR="002C7B92" w:rsidRPr="009F0659" w:rsidRDefault="002C7B92" w:rsidP="002C7B92">
      <w:pPr>
        <w:pStyle w:val="Body1"/>
        <w:spacing w:line="480" w:lineRule="auto"/>
        <w:rPr>
          <w:i/>
          <w:szCs w:val="24"/>
        </w:rPr>
      </w:pPr>
    </w:p>
    <w:p w14:paraId="0C1D5DC4" w14:textId="77777777" w:rsidR="002C7B92" w:rsidRPr="009F0659" w:rsidRDefault="002C7B92" w:rsidP="002C7B92">
      <w:pPr>
        <w:pStyle w:val="Body1"/>
        <w:tabs>
          <w:tab w:val="left" w:pos="360"/>
        </w:tabs>
        <w:spacing w:line="480" w:lineRule="auto"/>
        <w:rPr>
          <w:b/>
          <w:bCs/>
          <w:szCs w:val="24"/>
        </w:rPr>
      </w:pPr>
      <w:r w:rsidRPr="009F0659">
        <w:rPr>
          <w:szCs w:val="24"/>
        </w:rPr>
        <w:t xml:space="preserve">Correspondence: Sheng Qi, </w:t>
      </w:r>
      <w:hyperlink r:id="rId6" w:history="1">
        <w:r w:rsidRPr="009F0659">
          <w:rPr>
            <w:rStyle w:val="Hyperlink"/>
            <w:szCs w:val="24"/>
          </w:rPr>
          <w:t>sheng.qi@uea.ac.uk</w:t>
        </w:r>
      </w:hyperlink>
      <w:r w:rsidRPr="009F0659">
        <w:rPr>
          <w:szCs w:val="24"/>
        </w:rPr>
        <w:t>; Fax number: +44 1603592023</w:t>
      </w:r>
    </w:p>
    <w:p w14:paraId="7CDC3B5D" w14:textId="2A8FFFA2" w:rsidR="00205EAB" w:rsidRPr="009F0659" w:rsidRDefault="00205EAB" w:rsidP="002C7B92">
      <w:pPr>
        <w:rPr>
          <w:rFonts w:ascii="Times New Roman" w:hAnsi="Times New Roman" w:cs="Times New Roman"/>
          <w:b/>
          <w:sz w:val="24"/>
          <w:szCs w:val="24"/>
        </w:rPr>
      </w:pPr>
      <w:r w:rsidRPr="009F0659">
        <w:rPr>
          <w:rFonts w:ascii="Times New Roman" w:hAnsi="Times New Roman" w:cs="Times New Roman"/>
          <w:b/>
          <w:sz w:val="24"/>
          <w:szCs w:val="24"/>
        </w:rPr>
        <w:lastRenderedPageBreak/>
        <w:t xml:space="preserve">Dissolution method </w:t>
      </w:r>
      <w:r w:rsidR="002A025D" w:rsidRPr="009F0659">
        <w:rPr>
          <w:rFonts w:ascii="Times New Roman" w:hAnsi="Times New Roman" w:cs="Times New Roman"/>
          <w:b/>
          <w:sz w:val="24"/>
          <w:szCs w:val="24"/>
        </w:rPr>
        <w:t xml:space="preserve">development and </w:t>
      </w:r>
      <w:r w:rsidRPr="009F0659">
        <w:rPr>
          <w:rFonts w:ascii="Times New Roman" w:hAnsi="Times New Roman" w:cs="Times New Roman"/>
          <w:b/>
          <w:sz w:val="24"/>
          <w:szCs w:val="24"/>
        </w:rPr>
        <w:t>validation:</w:t>
      </w:r>
    </w:p>
    <w:p w14:paraId="1346AD4D" w14:textId="712AFBD3" w:rsidR="00205EAB" w:rsidRPr="009F0659" w:rsidRDefault="00205EAB" w:rsidP="00AC4B8D">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t xml:space="preserve">As this study represents the design of drug delivery system for felodipine through the buccal mucosa and because the product is currently in the early stages of development, the following validation </w:t>
      </w:r>
      <w:r w:rsidR="00AC4B8D" w:rsidRPr="009F0659">
        <w:rPr>
          <w:rFonts w:ascii="Times New Roman" w:hAnsi="Times New Roman" w:cs="Times New Roman"/>
          <w:sz w:val="24"/>
          <w:szCs w:val="24"/>
        </w:rPr>
        <w:t xml:space="preserve">procedures were used to optimize the </w:t>
      </w:r>
      <w:r w:rsidRPr="009F0659">
        <w:rPr>
          <w:rFonts w:ascii="Times New Roman" w:hAnsi="Times New Roman" w:cs="Times New Roman"/>
          <w:i/>
          <w:iCs/>
          <w:sz w:val="24"/>
          <w:szCs w:val="24"/>
        </w:rPr>
        <w:t>in vitro</w:t>
      </w:r>
      <w:r w:rsidRPr="009F0659">
        <w:rPr>
          <w:rFonts w:ascii="Times New Roman" w:hAnsi="Times New Roman" w:cs="Times New Roman"/>
          <w:sz w:val="24"/>
          <w:szCs w:val="24"/>
        </w:rPr>
        <w:t xml:space="preserve"> release </w:t>
      </w:r>
      <w:r w:rsidR="00AC4B8D" w:rsidRPr="009F0659">
        <w:rPr>
          <w:rFonts w:ascii="Times New Roman" w:hAnsi="Times New Roman" w:cs="Times New Roman"/>
          <w:sz w:val="24"/>
          <w:szCs w:val="24"/>
        </w:rPr>
        <w:t>study</w:t>
      </w:r>
      <w:r w:rsidRPr="009F0659">
        <w:rPr>
          <w:rFonts w:ascii="Times New Roman" w:hAnsi="Times New Roman" w:cs="Times New Roman"/>
          <w:sz w:val="24"/>
          <w:szCs w:val="24"/>
        </w:rPr>
        <w:t>:</w:t>
      </w:r>
    </w:p>
    <w:p w14:paraId="197327D6" w14:textId="77777777" w:rsidR="00205EAB" w:rsidRPr="009F0659" w:rsidRDefault="00205EAB" w:rsidP="00AC4B8D">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t>1)</w:t>
      </w:r>
      <w:r w:rsidRPr="009F0659">
        <w:rPr>
          <w:rFonts w:ascii="Times New Roman" w:hAnsi="Times New Roman" w:cs="Times New Roman"/>
          <w:sz w:val="24"/>
          <w:szCs w:val="24"/>
        </w:rPr>
        <w:tab/>
        <w:t>Filter medium suitability:</w:t>
      </w:r>
    </w:p>
    <w:p w14:paraId="71CBED71" w14:textId="1E05388C" w:rsidR="00205EAB" w:rsidRPr="009F0659" w:rsidRDefault="00205EAB" w:rsidP="00FB21F2">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t xml:space="preserve"> </w:t>
      </w:r>
      <w:r w:rsidR="00AC4B8D" w:rsidRPr="009F0659">
        <w:rPr>
          <w:rFonts w:ascii="Times New Roman" w:hAnsi="Times New Roman" w:cs="Times New Roman"/>
          <w:sz w:val="24"/>
          <w:szCs w:val="24"/>
        </w:rPr>
        <w:t>F</w:t>
      </w:r>
      <w:r w:rsidRPr="009F0659">
        <w:rPr>
          <w:rFonts w:ascii="Times New Roman" w:hAnsi="Times New Roman" w:cs="Times New Roman"/>
          <w:sz w:val="24"/>
          <w:szCs w:val="24"/>
        </w:rPr>
        <w:t xml:space="preserve">iltration using the filter unit (0.45 um pore size) </w:t>
      </w:r>
      <w:r w:rsidR="00AC4B8D" w:rsidRPr="009F0659">
        <w:rPr>
          <w:rFonts w:ascii="Times New Roman" w:hAnsi="Times New Roman" w:cs="Times New Roman"/>
          <w:sz w:val="24"/>
          <w:szCs w:val="24"/>
        </w:rPr>
        <w:t xml:space="preserve">was compared </w:t>
      </w:r>
      <w:r w:rsidRPr="009F0659">
        <w:rPr>
          <w:rFonts w:ascii="Times New Roman" w:hAnsi="Times New Roman" w:cs="Times New Roman"/>
          <w:sz w:val="24"/>
          <w:szCs w:val="24"/>
        </w:rPr>
        <w:t xml:space="preserve">with centrifugation using (4500 rpm for 10 min) </w:t>
      </w:r>
      <w:r w:rsidR="00FB21F2" w:rsidRPr="009F0659">
        <w:rPr>
          <w:rFonts w:ascii="Times New Roman" w:hAnsi="Times New Roman" w:cs="Times New Roman"/>
          <w:sz w:val="24"/>
          <w:szCs w:val="24"/>
        </w:rPr>
        <w:t>to investigate the suitability of the filter units used in this study.  The f</w:t>
      </w:r>
      <w:r w:rsidRPr="009F0659">
        <w:rPr>
          <w:rFonts w:ascii="Times New Roman" w:hAnsi="Times New Roman" w:cs="Times New Roman"/>
          <w:sz w:val="24"/>
          <w:szCs w:val="24"/>
        </w:rPr>
        <w:t>iltered and centrifuged samples</w:t>
      </w:r>
      <w:r w:rsidR="00FB21F2" w:rsidRPr="009F0659">
        <w:rPr>
          <w:rFonts w:ascii="Times New Roman" w:hAnsi="Times New Roman" w:cs="Times New Roman"/>
          <w:sz w:val="24"/>
          <w:szCs w:val="24"/>
        </w:rPr>
        <w:t xml:space="preserve"> withdrawn during the same time interval of peak dissolution concentrations were used to exclude the probability of filter medium unsuitability</w:t>
      </w:r>
      <w:r w:rsidRPr="009F0659">
        <w:rPr>
          <w:rFonts w:ascii="Times New Roman" w:hAnsi="Times New Roman" w:cs="Times New Roman"/>
          <w:sz w:val="24"/>
          <w:szCs w:val="24"/>
        </w:rPr>
        <w:t xml:space="preserve">. The results indicated that there is no significant difference in the concentration detected by UV-Vis spectrophotometry at 363 nm. These results validates the use of the filter unit used in this study and proved that there is no adsorption of the drug in the filter. Furthermore, during the course of the experiment the researcher adapted a method of not using the first volume withdrawn as recommended by the </w:t>
      </w:r>
      <w:r w:rsidR="00FB21F2" w:rsidRPr="009F0659">
        <w:rPr>
          <w:rFonts w:ascii="Times New Roman" w:hAnsi="Times New Roman" w:cs="Times New Roman"/>
          <w:sz w:val="24"/>
          <w:szCs w:val="24"/>
        </w:rPr>
        <w:t>recommended references [1]</w:t>
      </w:r>
      <w:r w:rsidRPr="009F0659">
        <w:rPr>
          <w:rFonts w:ascii="Times New Roman" w:hAnsi="Times New Roman" w:cs="Times New Roman"/>
          <w:sz w:val="24"/>
          <w:szCs w:val="24"/>
        </w:rPr>
        <w:t>.</w:t>
      </w:r>
    </w:p>
    <w:p w14:paraId="37610ACD" w14:textId="77777777" w:rsidR="00205EAB" w:rsidRPr="009F0659" w:rsidRDefault="00205EAB" w:rsidP="00AC4B8D">
      <w:pPr>
        <w:spacing w:line="360" w:lineRule="auto"/>
        <w:jc w:val="both"/>
        <w:rPr>
          <w:rFonts w:ascii="Times New Roman" w:hAnsi="Times New Roman" w:cs="Times New Roman"/>
          <w:sz w:val="24"/>
          <w:szCs w:val="24"/>
        </w:rPr>
      </w:pPr>
    </w:p>
    <w:p w14:paraId="20E832F7" w14:textId="77777777" w:rsidR="00205EAB" w:rsidRPr="009F0659" w:rsidRDefault="00205EAB" w:rsidP="00AC4B8D">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t>2)</w:t>
      </w:r>
      <w:r w:rsidRPr="009F0659">
        <w:rPr>
          <w:rFonts w:ascii="Times New Roman" w:hAnsi="Times New Roman" w:cs="Times New Roman"/>
          <w:sz w:val="24"/>
          <w:szCs w:val="24"/>
        </w:rPr>
        <w:tab/>
        <w:t>Solubility and stability of the drug in the dissolution medium:</w:t>
      </w:r>
    </w:p>
    <w:p w14:paraId="06F7F511" w14:textId="2F87DB77" w:rsidR="00205EAB" w:rsidRPr="009F0659" w:rsidRDefault="00205EAB" w:rsidP="004546F8">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t xml:space="preserve">The </w:t>
      </w:r>
      <w:r w:rsidR="00FB21F2" w:rsidRPr="009F0659">
        <w:rPr>
          <w:rFonts w:ascii="Times New Roman" w:hAnsi="Times New Roman" w:cs="Times New Roman"/>
          <w:sz w:val="24"/>
          <w:szCs w:val="24"/>
        </w:rPr>
        <w:t xml:space="preserve">saturated solubility of </w:t>
      </w:r>
      <w:r w:rsidRPr="009F0659">
        <w:rPr>
          <w:rFonts w:ascii="Times New Roman" w:hAnsi="Times New Roman" w:cs="Times New Roman"/>
          <w:sz w:val="24"/>
          <w:szCs w:val="24"/>
        </w:rPr>
        <w:t xml:space="preserve">crystalline </w:t>
      </w:r>
      <w:r w:rsidR="00FB21F2" w:rsidRPr="009F0659">
        <w:rPr>
          <w:rFonts w:ascii="Times New Roman" w:hAnsi="Times New Roman" w:cs="Times New Roman"/>
          <w:sz w:val="24"/>
          <w:szCs w:val="24"/>
        </w:rPr>
        <w:t xml:space="preserve">felodipine </w:t>
      </w:r>
      <w:r w:rsidRPr="009F0659">
        <w:rPr>
          <w:rFonts w:ascii="Times New Roman" w:hAnsi="Times New Roman" w:cs="Times New Roman"/>
          <w:sz w:val="24"/>
          <w:szCs w:val="24"/>
        </w:rPr>
        <w:t>in the dissolution medium</w:t>
      </w:r>
      <w:r w:rsidR="00FB21F2" w:rsidRPr="009F0659">
        <w:rPr>
          <w:rFonts w:ascii="Times New Roman" w:hAnsi="Times New Roman" w:cs="Times New Roman"/>
          <w:sz w:val="24"/>
          <w:szCs w:val="24"/>
        </w:rPr>
        <w:t xml:space="preserve"> used in this study</w:t>
      </w:r>
      <w:r w:rsidRPr="009F0659">
        <w:rPr>
          <w:rFonts w:ascii="Times New Roman" w:hAnsi="Times New Roman" w:cs="Times New Roman"/>
          <w:sz w:val="24"/>
          <w:szCs w:val="24"/>
        </w:rPr>
        <w:t xml:space="preserve"> was determined in our previous work </w:t>
      </w:r>
      <w:r w:rsidR="00FB21F2" w:rsidRPr="009F0659">
        <w:rPr>
          <w:rFonts w:ascii="Times New Roman" w:hAnsi="Times New Roman" w:cs="Times New Roman"/>
          <w:sz w:val="24"/>
          <w:szCs w:val="24"/>
        </w:rPr>
        <w:t>[2]</w:t>
      </w:r>
      <w:r w:rsidRPr="009F0659">
        <w:rPr>
          <w:rFonts w:ascii="Times New Roman" w:hAnsi="Times New Roman" w:cs="Times New Roman"/>
          <w:sz w:val="24"/>
          <w:szCs w:val="24"/>
        </w:rPr>
        <w:t>.</w:t>
      </w:r>
      <w:r w:rsidR="00FB21F2" w:rsidRPr="009F0659">
        <w:rPr>
          <w:rFonts w:ascii="Times New Roman" w:hAnsi="Times New Roman" w:cs="Times New Roman"/>
          <w:sz w:val="24"/>
          <w:szCs w:val="24"/>
        </w:rPr>
        <w:t xml:space="preserve"> In this study, w</w:t>
      </w:r>
      <w:r w:rsidRPr="009F0659">
        <w:rPr>
          <w:rFonts w:ascii="Times New Roman" w:hAnsi="Times New Roman" w:cs="Times New Roman"/>
          <w:sz w:val="24"/>
          <w:szCs w:val="24"/>
        </w:rPr>
        <w:t>e stated that the experiment was done using non-sink condition. We use this approach as our previous work showed clearly that using surfactant</w:t>
      </w:r>
      <w:r w:rsidR="00FB21F2" w:rsidRPr="009F0659">
        <w:rPr>
          <w:rFonts w:ascii="Times New Roman" w:hAnsi="Times New Roman" w:cs="Times New Roman"/>
          <w:sz w:val="24"/>
          <w:szCs w:val="24"/>
        </w:rPr>
        <w:t xml:space="preserve"> with the dissolution medium (under sink condition)</w:t>
      </w:r>
      <w:r w:rsidRPr="009F0659">
        <w:rPr>
          <w:rFonts w:ascii="Times New Roman" w:hAnsi="Times New Roman" w:cs="Times New Roman"/>
          <w:sz w:val="24"/>
          <w:szCs w:val="24"/>
        </w:rPr>
        <w:t xml:space="preserve"> can greatly affect the release profile of poorly water soluble drug felodipine. </w:t>
      </w:r>
      <w:r w:rsidR="004546F8" w:rsidRPr="009F0659">
        <w:rPr>
          <w:rFonts w:ascii="Times New Roman" w:hAnsi="Times New Roman" w:cs="Times New Roman"/>
          <w:sz w:val="24"/>
          <w:szCs w:val="24"/>
        </w:rPr>
        <w:t>Thus, w</w:t>
      </w:r>
      <w:r w:rsidRPr="009F0659">
        <w:rPr>
          <w:rFonts w:ascii="Times New Roman" w:hAnsi="Times New Roman" w:cs="Times New Roman"/>
          <w:sz w:val="24"/>
          <w:szCs w:val="24"/>
        </w:rPr>
        <w:t>e decided to use the non-sink condition because we believe that the release profile obtained is more reflecting the actual state compared to the use of surfactants to achieve sink conditions. On the other hand, the results obtained from this study under non-sink showed an improvement of the dissolution properties of the drug which is one of important key finding stated in this study.</w:t>
      </w:r>
    </w:p>
    <w:p w14:paraId="71813DA7" w14:textId="77777777" w:rsidR="00205EAB" w:rsidRPr="009F0659" w:rsidRDefault="00205EAB" w:rsidP="00AC4B8D">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t xml:space="preserve"> </w:t>
      </w:r>
    </w:p>
    <w:p w14:paraId="09FB3A67" w14:textId="77777777" w:rsidR="004546F8" w:rsidRPr="009F0659" w:rsidRDefault="004546F8" w:rsidP="00AC4B8D">
      <w:pPr>
        <w:spacing w:line="360" w:lineRule="auto"/>
        <w:jc w:val="both"/>
        <w:rPr>
          <w:rFonts w:ascii="Times New Roman" w:hAnsi="Times New Roman" w:cs="Times New Roman"/>
          <w:sz w:val="24"/>
          <w:szCs w:val="24"/>
        </w:rPr>
      </w:pPr>
    </w:p>
    <w:p w14:paraId="06271D84" w14:textId="77777777" w:rsidR="00205EAB" w:rsidRPr="009F0659" w:rsidRDefault="00205EAB" w:rsidP="00AC4B8D">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lastRenderedPageBreak/>
        <w:t>3)</w:t>
      </w:r>
      <w:r w:rsidRPr="009F0659">
        <w:rPr>
          <w:rFonts w:ascii="Times New Roman" w:hAnsi="Times New Roman" w:cs="Times New Roman"/>
          <w:sz w:val="24"/>
          <w:szCs w:val="24"/>
        </w:rPr>
        <w:tab/>
        <w:t xml:space="preserve">Choosing the medium and the volume: </w:t>
      </w:r>
    </w:p>
    <w:p w14:paraId="25A40F85" w14:textId="2FCE2804" w:rsidR="00205EAB" w:rsidRPr="009F0659" w:rsidRDefault="004546F8" w:rsidP="00AC4B8D">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t>T</w:t>
      </w:r>
      <w:r w:rsidR="00205EAB" w:rsidRPr="009F0659">
        <w:rPr>
          <w:rFonts w:ascii="Times New Roman" w:hAnsi="Times New Roman" w:cs="Times New Roman"/>
          <w:sz w:val="24"/>
          <w:szCs w:val="24"/>
        </w:rPr>
        <w:t>here is no standard method to perform the release profile for this kind of preparation in the pharmacopeia. The used parameters were adapted from the peer reviewed articles most suitable for serving the purpose of this study. As an example of this, we used buffer medium (phosphate buffer saline PBS) with pH of 6.8 to represent the buccal environment. There is also no specified volume for the dissolution medium stated in the pharmacopeia as well.</w:t>
      </w:r>
    </w:p>
    <w:p w14:paraId="21F42E7F" w14:textId="77777777" w:rsidR="00205EAB" w:rsidRPr="009F0659" w:rsidRDefault="00205EAB" w:rsidP="00AC4B8D">
      <w:pPr>
        <w:spacing w:line="360" w:lineRule="auto"/>
        <w:jc w:val="both"/>
        <w:rPr>
          <w:rFonts w:ascii="Times New Roman" w:hAnsi="Times New Roman" w:cs="Times New Roman"/>
          <w:sz w:val="24"/>
          <w:szCs w:val="24"/>
        </w:rPr>
      </w:pPr>
    </w:p>
    <w:p w14:paraId="2FA8750F" w14:textId="77777777" w:rsidR="00205EAB" w:rsidRPr="009F0659" w:rsidRDefault="00205EAB" w:rsidP="00AC4B8D">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t>4)</w:t>
      </w:r>
      <w:r w:rsidRPr="009F0659">
        <w:rPr>
          <w:rFonts w:ascii="Times New Roman" w:hAnsi="Times New Roman" w:cs="Times New Roman"/>
          <w:sz w:val="24"/>
          <w:szCs w:val="24"/>
        </w:rPr>
        <w:tab/>
        <w:t>Choosing an Apparatus:</w:t>
      </w:r>
    </w:p>
    <w:p w14:paraId="21182B20" w14:textId="6B9DA769" w:rsidR="00205EAB" w:rsidRPr="009F0659" w:rsidRDefault="00205EAB" w:rsidP="004C66E6">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t xml:space="preserve">Paddle over disc method was used to evaluate this kind of drug delivery system. In this method, a unidirectional drug release profile can be achieved to simulate the situation at the site of absorption.  </w:t>
      </w:r>
    </w:p>
    <w:p w14:paraId="12E20051" w14:textId="77777777" w:rsidR="004546F8" w:rsidRPr="009F0659" w:rsidRDefault="004546F8" w:rsidP="00205EAB">
      <w:pPr>
        <w:rPr>
          <w:rFonts w:ascii="Times New Roman" w:hAnsi="Times New Roman" w:cs="Times New Roman"/>
          <w:b/>
          <w:sz w:val="24"/>
          <w:szCs w:val="24"/>
        </w:rPr>
      </w:pPr>
    </w:p>
    <w:p w14:paraId="733347A0" w14:textId="391BDE40" w:rsidR="00983618" w:rsidRPr="009F0659" w:rsidRDefault="00983618" w:rsidP="00205EAB">
      <w:pPr>
        <w:rPr>
          <w:rFonts w:ascii="Times New Roman" w:hAnsi="Times New Roman" w:cs="Times New Roman"/>
          <w:b/>
          <w:sz w:val="24"/>
          <w:szCs w:val="24"/>
        </w:rPr>
      </w:pPr>
      <w:r w:rsidRPr="009F0659">
        <w:rPr>
          <w:rFonts w:ascii="Times New Roman" w:hAnsi="Times New Roman" w:cs="Times New Roman"/>
          <w:b/>
          <w:sz w:val="24"/>
          <w:szCs w:val="24"/>
        </w:rPr>
        <w:t>Reference:</w:t>
      </w:r>
    </w:p>
    <w:p w14:paraId="114FAFE7" w14:textId="6BE96034" w:rsidR="00983618" w:rsidRPr="009F0659" w:rsidRDefault="004C66E6" w:rsidP="004C66E6">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t>[1] USP36-NF31, Chapter &lt;1092&gt; The Dissolution Procedure: Development and Validation. United States Pharmacopoeia 36/National Formula</w:t>
      </w:r>
      <w:r w:rsidR="00DB457D" w:rsidRPr="009F0659">
        <w:rPr>
          <w:rFonts w:ascii="Times New Roman" w:hAnsi="Times New Roman" w:cs="Times New Roman"/>
          <w:sz w:val="24"/>
          <w:szCs w:val="24"/>
        </w:rPr>
        <w:t xml:space="preserve">ry 31, Baltimore, MD, USA; 2014: </w:t>
      </w:r>
      <w:r w:rsidR="00CB071C" w:rsidRPr="009F0659">
        <w:rPr>
          <w:rFonts w:ascii="Times New Roman" w:hAnsi="Times New Roman" w:cs="Times New Roman"/>
          <w:sz w:val="24"/>
          <w:szCs w:val="24"/>
        </w:rPr>
        <w:t>735.</w:t>
      </w:r>
    </w:p>
    <w:p w14:paraId="0FBDB4C3" w14:textId="38ADD202" w:rsidR="00DB457D" w:rsidRPr="009F0659" w:rsidRDefault="00DB457D" w:rsidP="00DB457D">
      <w:pPr>
        <w:spacing w:line="360" w:lineRule="auto"/>
        <w:jc w:val="both"/>
        <w:rPr>
          <w:rFonts w:ascii="Times New Roman" w:hAnsi="Times New Roman" w:cs="Times New Roman"/>
          <w:sz w:val="24"/>
          <w:szCs w:val="24"/>
        </w:rPr>
      </w:pPr>
      <w:r w:rsidRPr="009F0659">
        <w:rPr>
          <w:rFonts w:ascii="Times New Roman" w:hAnsi="Times New Roman" w:cs="Times New Roman"/>
          <w:sz w:val="24"/>
          <w:szCs w:val="24"/>
        </w:rPr>
        <w:t xml:space="preserve">[2] </w:t>
      </w:r>
      <w:proofErr w:type="spellStart"/>
      <w:r w:rsidRPr="009F0659">
        <w:rPr>
          <w:rFonts w:ascii="Times New Roman" w:hAnsi="Times New Roman" w:cs="Times New Roman"/>
          <w:bCs/>
          <w:sz w:val="24"/>
          <w:szCs w:val="24"/>
        </w:rPr>
        <w:t>Alhijjaj</w:t>
      </w:r>
      <w:proofErr w:type="spellEnd"/>
      <w:r w:rsidRPr="009F0659">
        <w:rPr>
          <w:rFonts w:ascii="Times New Roman" w:hAnsi="Times New Roman" w:cs="Times New Roman"/>
          <w:bCs/>
          <w:sz w:val="24"/>
          <w:szCs w:val="24"/>
        </w:rPr>
        <w:t xml:space="preserve"> M, Bouman J, </w:t>
      </w:r>
      <w:proofErr w:type="spellStart"/>
      <w:r w:rsidRPr="009F0659">
        <w:rPr>
          <w:rFonts w:ascii="Times New Roman" w:hAnsi="Times New Roman" w:cs="Times New Roman"/>
          <w:bCs/>
          <w:sz w:val="24"/>
          <w:szCs w:val="24"/>
        </w:rPr>
        <w:t>Wellner</w:t>
      </w:r>
      <w:proofErr w:type="spellEnd"/>
      <w:r w:rsidRPr="009F0659">
        <w:rPr>
          <w:rFonts w:ascii="Times New Roman" w:hAnsi="Times New Roman" w:cs="Times New Roman"/>
          <w:bCs/>
          <w:sz w:val="24"/>
          <w:szCs w:val="24"/>
        </w:rPr>
        <w:t xml:space="preserve"> N, Belton P, Qi S. Creating Drug Solubilization Compartments via Phase Separation in Multicomponent Buccal Patches Prepared by Direct Hot Melt Extrusion–Injection </w:t>
      </w:r>
      <w:proofErr w:type="spellStart"/>
      <w:r w:rsidRPr="009F0659">
        <w:rPr>
          <w:rFonts w:ascii="Times New Roman" w:hAnsi="Times New Roman" w:cs="Times New Roman"/>
          <w:bCs/>
          <w:sz w:val="24"/>
          <w:szCs w:val="24"/>
        </w:rPr>
        <w:t>Molding</w:t>
      </w:r>
      <w:proofErr w:type="spellEnd"/>
      <w:r w:rsidRPr="009F0659">
        <w:rPr>
          <w:rFonts w:ascii="Times New Roman" w:hAnsi="Times New Roman" w:cs="Times New Roman"/>
          <w:bCs/>
          <w:sz w:val="24"/>
          <w:szCs w:val="24"/>
        </w:rPr>
        <w:t>. Mol. Pharm. 2015</w:t>
      </w:r>
      <w:proofErr w:type="gramStart"/>
      <w:r w:rsidRPr="009F0659">
        <w:rPr>
          <w:rFonts w:ascii="Times New Roman" w:hAnsi="Times New Roman" w:cs="Times New Roman"/>
          <w:bCs/>
          <w:sz w:val="24"/>
          <w:szCs w:val="24"/>
        </w:rPr>
        <w:t>;12</w:t>
      </w:r>
      <w:proofErr w:type="gramEnd"/>
      <w:r w:rsidRPr="009F0659">
        <w:rPr>
          <w:rFonts w:ascii="Times New Roman" w:hAnsi="Times New Roman" w:cs="Times New Roman"/>
          <w:bCs/>
          <w:sz w:val="24"/>
          <w:szCs w:val="24"/>
        </w:rPr>
        <w:t>(12):4349-62.</w:t>
      </w:r>
    </w:p>
    <w:p w14:paraId="1A8CCF09" w14:textId="77777777" w:rsidR="00205EAB" w:rsidRPr="009F0659" w:rsidRDefault="00205EAB" w:rsidP="002C7B92">
      <w:pPr>
        <w:rPr>
          <w:rFonts w:ascii="Times New Roman" w:hAnsi="Times New Roman" w:cs="Times New Roman"/>
          <w:b/>
          <w:sz w:val="24"/>
          <w:szCs w:val="24"/>
        </w:rPr>
      </w:pPr>
    </w:p>
    <w:p w14:paraId="70F085EF" w14:textId="77777777" w:rsidR="002A025D" w:rsidRPr="009F0659" w:rsidRDefault="002A025D">
      <w:pPr>
        <w:spacing w:after="0" w:line="240" w:lineRule="auto"/>
        <w:rPr>
          <w:rFonts w:ascii="Times New Roman" w:hAnsi="Times New Roman" w:cs="Times New Roman"/>
          <w:b/>
          <w:sz w:val="24"/>
          <w:szCs w:val="24"/>
        </w:rPr>
      </w:pPr>
      <w:r w:rsidRPr="009F0659">
        <w:rPr>
          <w:rFonts w:ascii="Times New Roman" w:hAnsi="Times New Roman" w:cs="Times New Roman"/>
          <w:b/>
          <w:sz w:val="24"/>
          <w:szCs w:val="24"/>
        </w:rPr>
        <w:br w:type="page"/>
      </w:r>
    </w:p>
    <w:p w14:paraId="5DA2DD7A" w14:textId="714EA3D8" w:rsidR="002C7B92" w:rsidRPr="009F0659" w:rsidRDefault="002C7B92" w:rsidP="002C7B92">
      <w:pPr>
        <w:rPr>
          <w:rFonts w:ascii="Times New Roman" w:hAnsi="Times New Roman" w:cs="Times New Roman"/>
          <w:sz w:val="24"/>
          <w:szCs w:val="24"/>
        </w:rPr>
      </w:pPr>
      <w:r w:rsidRPr="009F0659">
        <w:rPr>
          <w:rFonts w:ascii="Times New Roman" w:hAnsi="Times New Roman" w:cs="Times New Roman"/>
          <w:b/>
          <w:sz w:val="24"/>
          <w:szCs w:val="24"/>
        </w:rPr>
        <w:lastRenderedPageBreak/>
        <w:t xml:space="preserve">Figure </w:t>
      </w:r>
      <w:r w:rsidR="00F33A9B" w:rsidRPr="009F0659">
        <w:rPr>
          <w:rFonts w:ascii="Times New Roman" w:hAnsi="Times New Roman" w:cs="Times New Roman"/>
          <w:b/>
          <w:sz w:val="24"/>
          <w:szCs w:val="24"/>
        </w:rPr>
        <w:t>S</w:t>
      </w:r>
      <w:r w:rsidRPr="009F0659">
        <w:rPr>
          <w:rFonts w:ascii="Times New Roman" w:hAnsi="Times New Roman" w:cs="Times New Roman"/>
          <w:b/>
          <w:sz w:val="24"/>
          <w:szCs w:val="24"/>
        </w:rPr>
        <w:t>1.</w:t>
      </w:r>
      <w:r w:rsidRPr="009F0659">
        <w:rPr>
          <w:rFonts w:ascii="Times New Roman" w:hAnsi="Times New Roman" w:cs="Times New Roman"/>
          <w:sz w:val="24"/>
          <w:szCs w:val="24"/>
        </w:rPr>
        <w:t xml:space="preserve"> Elemental analysis of drug loaded patches</w:t>
      </w:r>
    </w:p>
    <w:p w14:paraId="4C1770C7" w14:textId="77777777" w:rsidR="002C7B92" w:rsidRPr="009F0659" w:rsidRDefault="002C7B92" w:rsidP="002C7B92"/>
    <w:p w14:paraId="3A4E6BDE" w14:textId="77777777" w:rsidR="002C7B92" w:rsidRPr="009F0659" w:rsidRDefault="002C7B92" w:rsidP="002C7B92">
      <w:r w:rsidRPr="009F0659">
        <w:rPr>
          <w:noProof/>
          <w:lang w:eastAsia="en-GB"/>
        </w:rPr>
        <w:drawing>
          <wp:inline distT="0" distB="0" distL="0" distR="0" wp14:anchorId="4B6B57E8" wp14:editId="7018409C">
            <wp:extent cx="5426075" cy="5856051"/>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2080"/>
                    <a:stretch/>
                  </pic:blipFill>
                  <pic:spPr bwMode="auto">
                    <a:xfrm>
                      <a:off x="0" y="0"/>
                      <a:ext cx="5426075" cy="5856051"/>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8DEAEE9" w14:textId="7BD98361" w:rsidR="008627FD" w:rsidRPr="009F0659" w:rsidRDefault="008627FD">
      <w:pPr>
        <w:spacing w:after="0" w:line="240" w:lineRule="auto"/>
        <w:rPr>
          <w:rFonts w:ascii="Times New Roman" w:eastAsia="PMingLiU" w:hAnsi="Times New Roman" w:cs="Times New Roman"/>
          <w:b/>
          <w:bCs/>
          <w:kern w:val="2"/>
          <w:sz w:val="24"/>
          <w:szCs w:val="24"/>
          <w:lang w:val="en-US" w:eastAsia="zh-TW"/>
        </w:rPr>
      </w:pPr>
      <w:r w:rsidRPr="009F0659">
        <w:rPr>
          <w:rFonts w:ascii="Times New Roman" w:eastAsia="SimSun" w:hAnsi="Times New Roman"/>
          <w:b/>
          <w:sz w:val="24"/>
          <w:szCs w:val="24"/>
          <w:lang w:eastAsia="zh-CN"/>
        </w:rPr>
        <w:br w:type="page"/>
      </w:r>
    </w:p>
    <w:p w14:paraId="1AC85E1A" w14:textId="77777777" w:rsidR="001F2E3E" w:rsidRPr="001F2E3E" w:rsidRDefault="001F2E3E" w:rsidP="001F2E3E">
      <w:pPr>
        <w:tabs>
          <w:tab w:val="left" w:pos="2460"/>
        </w:tabs>
        <w:spacing w:line="480" w:lineRule="auto"/>
        <w:rPr>
          <w:rFonts w:ascii="Times New Roman" w:eastAsia="SimSun" w:hAnsi="Times New Roman"/>
          <w:bCs/>
          <w:sz w:val="24"/>
          <w:szCs w:val="24"/>
          <w:lang w:eastAsia="zh-CN"/>
        </w:rPr>
      </w:pPr>
      <w:r w:rsidRPr="009F0659">
        <w:rPr>
          <w:rFonts w:ascii="Times New Roman" w:eastAsia="SimSun" w:hAnsi="Times New Roman"/>
          <w:b/>
          <w:sz w:val="24"/>
          <w:szCs w:val="24"/>
          <w:lang w:eastAsia="zh-CN"/>
        </w:rPr>
        <w:lastRenderedPageBreak/>
        <w:t>Figure S2.</w:t>
      </w:r>
      <w:r w:rsidRPr="009F0659">
        <w:rPr>
          <w:rFonts w:ascii="Times New Roman" w:eastAsia="SimSun" w:hAnsi="Times New Roman"/>
          <w:sz w:val="24"/>
          <w:szCs w:val="24"/>
          <w:lang w:eastAsia="zh-CN"/>
        </w:rPr>
        <w:t xml:space="preserve"> </w:t>
      </w:r>
      <w:r w:rsidRPr="009F0659">
        <w:rPr>
          <w:rFonts w:ascii="Times New Roman" w:eastAsia="SimSun" w:hAnsi="Times New Roman"/>
          <w:bCs/>
          <w:sz w:val="24"/>
          <w:szCs w:val="24"/>
          <w:lang w:eastAsia="zh-CN"/>
        </w:rPr>
        <w:t>PXRD patterns of excipients, placebo patches and HME-IM buccal patches with 10-30% (w/w) felodipine loadings. The dashed line boxes highlight the regions where changes in diffractions peaks associated with the drug and the polymers are observed.</w:t>
      </w:r>
      <w:bookmarkStart w:id="0" w:name="_GoBack"/>
      <w:bookmarkEnd w:id="0"/>
      <w:r w:rsidRPr="001F2E3E">
        <w:rPr>
          <w:rFonts w:ascii="Times New Roman" w:eastAsia="SimSun" w:hAnsi="Times New Roman"/>
          <w:bCs/>
          <w:sz w:val="24"/>
          <w:szCs w:val="24"/>
          <w:lang w:eastAsia="zh-CN"/>
        </w:rPr>
        <w:t xml:space="preserve"> </w:t>
      </w:r>
    </w:p>
    <w:p w14:paraId="13CEDE52" w14:textId="77777777" w:rsidR="001F2E3E" w:rsidRPr="001F2E3E" w:rsidRDefault="001F2E3E" w:rsidP="001F2E3E">
      <w:pPr>
        <w:tabs>
          <w:tab w:val="left" w:pos="2460"/>
        </w:tabs>
        <w:spacing w:line="480" w:lineRule="auto"/>
        <w:rPr>
          <w:rFonts w:ascii="Times New Roman" w:eastAsia="SimSun" w:hAnsi="Times New Roman"/>
          <w:sz w:val="24"/>
          <w:szCs w:val="24"/>
          <w:lang w:eastAsia="zh-CN"/>
        </w:rPr>
      </w:pPr>
      <w:r w:rsidRPr="001F2E3E">
        <w:rPr>
          <w:rFonts w:ascii="Times New Roman" w:eastAsia="SimSun" w:hAnsi="Times New Roman"/>
          <w:noProof/>
          <w:sz w:val="24"/>
          <w:szCs w:val="24"/>
          <w:lang w:eastAsia="en-GB"/>
        </w:rPr>
        <w:drawing>
          <wp:inline distT="0" distB="0" distL="0" distR="0" wp14:anchorId="02339F39" wp14:editId="1170005D">
            <wp:extent cx="6553794" cy="43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9263"/>
                    <a:stretch/>
                  </pic:blipFill>
                  <pic:spPr bwMode="auto">
                    <a:xfrm>
                      <a:off x="0" y="0"/>
                      <a:ext cx="6553794" cy="439200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8F5561E" w14:textId="77777777" w:rsidR="001F2E3E" w:rsidRDefault="001F2E3E">
      <w:pPr>
        <w:spacing w:after="0" w:line="240" w:lineRule="auto"/>
        <w:rPr>
          <w:rFonts w:ascii="Times New Roman" w:eastAsia="SimSun" w:hAnsi="Times New Roman"/>
          <w:b/>
          <w:sz w:val="24"/>
          <w:szCs w:val="24"/>
          <w:lang w:eastAsia="zh-CN"/>
        </w:rPr>
      </w:pPr>
      <w:r>
        <w:rPr>
          <w:rFonts w:ascii="Times New Roman" w:eastAsia="SimSun" w:hAnsi="Times New Roman"/>
          <w:b/>
          <w:sz w:val="24"/>
          <w:szCs w:val="24"/>
          <w:lang w:eastAsia="zh-CN"/>
        </w:rPr>
        <w:br w:type="page"/>
      </w:r>
    </w:p>
    <w:p w14:paraId="14609685" w14:textId="71698A8E" w:rsidR="00B7302D" w:rsidRDefault="00B7302D" w:rsidP="00E52214">
      <w:pPr>
        <w:spacing w:line="480" w:lineRule="auto"/>
        <w:jc w:val="both"/>
        <w:rPr>
          <w:rFonts w:ascii="Times New Roman" w:eastAsia="SimSun" w:hAnsi="Times New Roman"/>
          <w:b/>
          <w:sz w:val="24"/>
          <w:szCs w:val="24"/>
          <w:lang w:eastAsia="zh-CN"/>
        </w:rPr>
      </w:pPr>
      <w:r>
        <w:rPr>
          <w:rFonts w:ascii="Times New Roman" w:eastAsia="SimSun" w:hAnsi="Times New Roman"/>
          <w:b/>
          <w:sz w:val="24"/>
          <w:szCs w:val="24"/>
          <w:lang w:eastAsia="zh-CN"/>
        </w:rPr>
        <w:lastRenderedPageBreak/>
        <w:t>Figure S</w:t>
      </w:r>
      <w:r w:rsidR="001F2E3E">
        <w:rPr>
          <w:rFonts w:ascii="Times New Roman" w:eastAsia="SimSun" w:hAnsi="Times New Roman"/>
          <w:b/>
          <w:sz w:val="24"/>
          <w:szCs w:val="24"/>
          <w:lang w:eastAsia="zh-CN"/>
        </w:rPr>
        <w:t>3</w:t>
      </w:r>
      <w:r>
        <w:rPr>
          <w:rFonts w:ascii="Times New Roman" w:eastAsia="SimSun" w:hAnsi="Times New Roman"/>
          <w:b/>
          <w:sz w:val="24"/>
          <w:szCs w:val="24"/>
          <w:lang w:eastAsia="zh-CN"/>
        </w:rPr>
        <w:t xml:space="preserve">. </w:t>
      </w:r>
      <w:r>
        <w:rPr>
          <w:rFonts w:ascii="Times New Roman" w:eastAsia="SimSun" w:hAnsi="Times New Roman"/>
          <w:bCs/>
          <w:sz w:val="24"/>
          <w:szCs w:val="24"/>
          <w:lang w:eastAsia="zh-CN"/>
        </w:rPr>
        <w:t>T</w:t>
      </w:r>
      <w:r w:rsidRPr="00040A9E">
        <w:rPr>
          <w:rFonts w:ascii="Times New Roman" w:eastAsia="SimSun" w:hAnsi="Times New Roman"/>
          <w:bCs/>
          <w:sz w:val="24"/>
          <w:szCs w:val="24"/>
          <w:lang w:eastAsia="zh-CN"/>
        </w:rPr>
        <w:t>he TASC r</w:t>
      </w:r>
      <w:r>
        <w:rPr>
          <w:rFonts w:ascii="Times New Roman" w:eastAsia="SimSun" w:hAnsi="Times New Roman"/>
          <w:bCs/>
          <w:sz w:val="24"/>
          <w:szCs w:val="24"/>
          <w:lang w:eastAsia="zh-CN"/>
        </w:rPr>
        <w:t>esults of the heating cycle of 1</w:t>
      </w:r>
      <w:r w:rsidRPr="00040A9E">
        <w:rPr>
          <w:rFonts w:ascii="Times New Roman" w:eastAsia="SimSun" w:hAnsi="Times New Roman"/>
          <w:bCs/>
          <w:sz w:val="24"/>
          <w:szCs w:val="24"/>
          <w:lang w:eastAsia="zh-CN"/>
        </w:rPr>
        <w:t xml:space="preserve">0% w/w felodipine patches </w:t>
      </w:r>
      <w:r>
        <w:rPr>
          <w:rFonts w:ascii="Times New Roman" w:eastAsia="SimSun" w:hAnsi="Times New Roman"/>
          <w:bCs/>
          <w:sz w:val="24"/>
          <w:szCs w:val="24"/>
          <w:lang w:eastAsia="zh-CN"/>
        </w:rPr>
        <w:t xml:space="preserve">using a small sampling area </w:t>
      </w:r>
      <w:r>
        <w:rPr>
          <w:rFonts w:ascii="Times New Roman" w:eastAsia="PMingLiU" w:hAnsi="Times New Roman" w:cs="Times New Roman"/>
          <w:iCs/>
          <w:kern w:val="2"/>
          <w:sz w:val="24"/>
          <w:szCs w:val="24"/>
          <w:lang w:val="en-US" w:eastAsia="zh-HK"/>
        </w:rPr>
        <w:t xml:space="preserve">(top panel) </w:t>
      </w:r>
      <w:r>
        <w:rPr>
          <w:rFonts w:ascii="Times New Roman" w:eastAsia="SimSun" w:hAnsi="Times New Roman"/>
          <w:bCs/>
          <w:sz w:val="24"/>
          <w:szCs w:val="24"/>
          <w:lang w:eastAsia="zh-CN"/>
        </w:rPr>
        <w:t>and</w:t>
      </w:r>
      <w:r w:rsidRPr="00040A9E">
        <w:rPr>
          <w:rFonts w:ascii="Times New Roman" w:eastAsia="SimSun" w:hAnsi="Times New Roman"/>
          <w:bCs/>
          <w:sz w:val="24"/>
          <w:szCs w:val="24"/>
          <w:lang w:eastAsia="zh-CN"/>
        </w:rPr>
        <w:t xml:space="preserve"> </w:t>
      </w:r>
      <w:r>
        <w:rPr>
          <w:rFonts w:ascii="Times New Roman" w:eastAsia="SimSun" w:hAnsi="Times New Roman"/>
          <w:bCs/>
          <w:sz w:val="24"/>
          <w:szCs w:val="24"/>
          <w:lang w:eastAsia="zh-CN"/>
        </w:rPr>
        <w:t xml:space="preserve">a </w:t>
      </w:r>
      <w:r w:rsidRPr="00040A9E">
        <w:rPr>
          <w:rFonts w:ascii="Times New Roman" w:eastAsia="SimSun" w:hAnsi="Times New Roman"/>
          <w:bCs/>
          <w:sz w:val="24"/>
          <w:szCs w:val="24"/>
          <w:lang w:eastAsia="zh-CN"/>
        </w:rPr>
        <w:t xml:space="preserve">larger sampling </w:t>
      </w:r>
      <w:r>
        <w:rPr>
          <w:rFonts w:ascii="Times New Roman" w:eastAsia="SimSun" w:hAnsi="Times New Roman"/>
          <w:bCs/>
          <w:sz w:val="24"/>
          <w:szCs w:val="24"/>
          <w:lang w:eastAsia="zh-CN"/>
        </w:rPr>
        <w:t xml:space="preserve">area (bottom panel). It can be seen that there is no obvious difference in the error bars of the data collected from the two areas with different sizes indicating the high homogeneity of the samples with low drug loading. </w:t>
      </w:r>
    </w:p>
    <w:p w14:paraId="116402CD" w14:textId="21FE2E81" w:rsidR="00B7302D" w:rsidRDefault="00B7302D" w:rsidP="00E52214">
      <w:pPr>
        <w:spacing w:line="480" w:lineRule="auto"/>
        <w:jc w:val="both"/>
        <w:rPr>
          <w:rFonts w:ascii="Times New Roman" w:eastAsia="SimSun" w:hAnsi="Times New Roman"/>
          <w:b/>
          <w:sz w:val="24"/>
          <w:szCs w:val="24"/>
          <w:lang w:eastAsia="zh-CN"/>
        </w:rPr>
      </w:pPr>
      <w:r w:rsidRPr="00B7302D">
        <w:rPr>
          <w:noProof/>
          <w:lang w:eastAsia="en-GB"/>
        </w:rPr>
        <w:drawing>
          <wp:inline distT="0" distB="0" distL="0" distR="0" wp14:anchorId="6EE098E1" wp14:editId="73410FD0">
            <wp:extent cx="5274310" cy="3715593"/>
            <wp:effectExtent l="0" t="0" r="889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715593"/>
                    </a:xfrm>
                    <a:prstGeom prst="rect">
                      <a:avLst/>
                    </a:prstGeom>
                    <a:noFill/>
                    <a:ln>
                      <a:noFill/>
                    </a:ln>
                  </pic:spPr>
                </pic:pic>
              </a:graphicData>
            </a:graphic>
          </wp:inline>
        </w:drawing>
      </w:r>
    </w:p>
    <w:p w14:paraId="320223A7" w14:textId="4F410175" w:rsidR="00CA33C2" w:rsidRDefault="00CA33C2">
      <w:pPr>
        <w:spacing w:after="0" w:line="240" w:lineRule="auto"/>
        <w:rPr>
          <w:rFonts w:ascii="Times New Roman" w:eastAsia="SimSun" w:hAnsi="Times New Roman"/>
          <w:b/>
          <w:sz w:val="24"/>
          <w:szCs w:val="24"/>
          <w:lang w:eastAsia="zh-CN"/>
        </w:rPr>
      </w:pPr>
      <w:r>
        <w:rPr>
          <w:rFonts w:ascii="Times New Roman" w:eastAsia="SimSun" w:hAnsi="Times New Roman"/>
          <w:b/>
          <w:sz w:val="24"/>
          <w:szCs w:val="24"/>
          <w:lang w:eastAsia="zh-CN"/>
        </w:rPr>
        <w:br w:type="page"/>
      </w:r>
    </w:p>
    <w:p w14:paraId="7EAF39F0" w14:textId="47AFB7FB" w:rsidR="00E52214" w:rsidRPr="00E52214" w:rsidRDefault="00E52214" w:rsidP="00E52214">
      <w:pPr>
        <w:spacing w:line="480" w:lineRule="auto"/>
        <w:jc w:val="both"/>
        <w:rPr>
          <w:rFonts w:ascii="Times New Roman" w:eastAsia="SimSun" w:hAnsi="Times New Roman"/>
          <w:bCs/>
          <w:sz w:val="24"/>
          <w:szCs w:val="24"/>
          <w:lang w:eastAsia="zh-CN"/>
        </w:rPr>
      </w:pPr>
      <w:r w:rsidRPr="00E52214">
        <w:rPr>
          <w:rFonts w:ascii="Times New Roman" w:eastAsia="SimSun" w:hAnsi="Times New Roman"/>
          <w:b/>
          <w:sz w:val="24"/>
          <w:szCs w:val="24"/>
          <w:lang w:eastAsia="zh-CN"/>
        </w:rPr>
        <w:lastRenderedPageBreak/>
        <w:t xml:space="preserve">Figure </w:t>
      </w:r>
      <w:r w:rsidR="00B7302D">
        <w:rPr>
          <w:rFonts w:ascii="Times New Roman" w:eastAsia="SimSun" w:hAnsi="Times New Roman"/>
          <w:b/>
          <w:sz w:val="24"/>
          <w:szCs w:val="24"/>
          <w:lang w:eastAsia="zh-CN"/>
        </w:rPr>
        <w:t>S</w:t>
      </w:r>
      <w:r w:rsidR="001F2E3E">
        <w:rPr>
          <w:rFonts w:ascii="Times New Roman" w:eastAsia="SimSun" w:hAnsi="Times New Roman"/>
          <w:b/>
          <w:sz w:val="24"/>
          <w:szCs w:val="24"/>
          <w:lang w:eastAsia="zh-CN"/>
        </w:rPr>
        <w:t>4</w:t>
      </w:r>
      <w:r w:rsidRPr="00E52214">
        <w:rPr>
          <w:rFonts w:ascii="Times New Roman" w:eastAsia="SimSun" w:hAnsi="Times New Roman"/>
          <w:b/>
          <w:sz w:val="24"/>
          <w:szCs w:val="24"/>
          <w:lang w:eastAsia="zh-CN"/>
        </w:rPr>
        <w:t>.</w:t>
      </w:r>
      <w:r w:rsidRPr="00E52214">
        <w:rPr>
          <w:rFonts w:ascii="Times New Roman" w:eastAsia="SimSun" w:hAnsi="Times New Roman"/>
          <w:sz w:val="24"/>
          <w:szCs w:val="24"/>
          <w:lang w:eastAsia="zh-CN"/>
        </w:rPr>
        <w:t xml:space="preserve"> </w:t>
      </w:r>
      <w:r w:rsidRPr="00E52214">
        <w:rPr>
          <w:rFonts w:ascii="Times New Roman" w:eastAsia="SimSun" w:hAnsi="Times New Roman"/>
          <w:bCs/>
          <w:sz w:val="24"/>
          <w:szCs w:val="24"/>
          <w:lang w:eastAsia="zh-CN"/>
        </w:rPr>
        <w:t xml:space="preserve">Micro-CT analysis of placebo sample; A) an example of reconstructed binary image; B) selected Region of Interest (ROI) for analysis C) 3D object representing the different components according to their densities present in the selected ROI.  </w:t>
      </w:r>
    </w:p>
    <w:p w14:paraId="234E9C35" w14:textId="77777777" w:rsidR="00E52214" w:rsidRPr="00E52214" w:rsidRDefault="00E52214" w:rsidP="00E52214">
      <w:pPr>
        <w:rPr>
          <w:rFonts w:ascii="Times New Roman" w:eastAsia="SimSun" w:hAnsi="Times New Roman"/>
          <w:sz w:val="24"/>
          <w:szCs w:val="24"/>
          <w:lang w:eastAsia="zh-CN"/>
        </w:rPr>
      </w:pPr>
    </w:p>
    <w:p w14:paraId="19CB6603" w14:textId="77777777" w:rsidR="00E52214" w:rsidRPr="00E52214" w:rsidRDefault="00E52214" w:rsidP="00E52214">
      <w:pPr>
        <w:rPr>
          <w:rFonts w:ascii="Times New Roman" w:eastAsia="SimSun" w:hAnsi="Times New Roman"/>
          <w:sz w:val="24"/>
          <w:szCs w:val="24"/>
          <w:lang w:eastAsia="zh-CN"/>
        </w:rPr>
      </w:pPr>
      <w:r w:rsidRPr="00E52214">
        <w:rPr>
          <w:noProof/>
          <w:lang w:eastAsia="en-GB"/>
        </w:rPr>
        <w:drawing>
          <wp:inline distT="0" distB="0" distL="0" distR="0" wp14:anchorId="14CDEAA3" wp14:editId="3AAF19ED">
            <wp:extent cx="6075264" cy="2554357"/>
            <wp:effectExtent l="19050" t="19050" r="20955" b="177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07156" cy="2567766"/>
                    </a:xfrm>
                    <a:prstGeom prst="rect">
                      <a:avLst/>
                    </a:prstGeom>
                    <a:ln>
                      <a:solidFill>
                        <a:sysClr val="windowText" lastClr="000000"/>
                      </a:solidFill>
                    </a:ln>
                  </pic:spPr>
                </pic:pic>
              </a:graphicData>
            </a:graphic>
          </wp:inline>
        </w:drawing>
      </w:r>
    </w:p>
    <w:p w14:paraId="541B6129" w14:textId="6A7B3676" w:rsidR="001B4B01" w:rsidRPr="004D103C" w:rsidRDefault="001B4B01" w:rsidP="004D103C">
      <w:pPr>
        <w:spacing w:after="0" w:line="240" w:lineRule="auto"/>
        <w:rPr>
          <w:rFonts w:ascii="Times New Roman" w:eastAsia="SimSun" w:hAnsi="Times New Roman"/>
          <w:b/>
          <w:sz w:val="24"/>
          <w:szCs w:val="24"/>
          <w:lang w:eastAsia="zh-CN"/>
        </w:rPr>
      </w:pPr>
    </w:p>
    <w:sectPr w:rsidR="001B4B01" w:rsidRPr="004D103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460B15"/>
    <w:multiLevelType w:val="hybridMultilevel"/>
    <w:tmpl w:val="4D0A07F0"/>
    <w:lvl w:ilvl="0" w:tplc="F80EC824">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B92"/>
    <w:rsid w:val="000F22A5"/>
    <w:rsid w:val="001B4B01"/>
    <w:rsid w:val="001F2E3E"/>
    <w:rsid w:val="00205EAB"/>
    <w:rsid w:val="00245FB7"/>
    <w:rsid w:val="00295EF6"/>
    <w:rsid w:val="002A025D"/>
    <w:rsid w:val="002C7B92"/>
    <w:rsid w:val="00376BE7"/>
    <w:rsid w:val="00435395"/>
    <w:rsid w:val="004546F8"/>
    <w:rsid w:val="004C66E6"/>
    <w:rsid w:val="004D103C"/>
    <w:rsid w:val="00590C06"/>
    <w:rsid w:val="00695BD9"/>
    <w:rsid w:val="008627FD"/>
    <w:rsid w:val="00983618"/>
    <w:rsid w:val="009D2D7A"/>
    <w:rsid w:val="009F0659"/>
    <w:rsid w:val="00A31E75"/>
    <w:rsid w:val="00A765A6"/>
    <w:rsid w:val="00AC4B8D"/>
    <w:rsid w:val="00B7302D"/>
    <w:rsid w:val="00CA33C2"/>
    <w:rsid w:val="00CB071C"/>
    <w:rsid w:val="00D66FFA"/>
    <w:rsid w:val="00DB457D"/>
    <w:rsid w:val="00E52214"/>
    <w:rsid w:val="00F33A9B"/>
    <w:rsid w:val="00FB21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26A08"/>
  <w15:docId w15:val="{1FEA48CF-DE41-478E-BB6A-95CE3CEE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B92"/>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link w:val="Body1Char"/>
    <w:rsid w:val="002C7B92"/>
    <w:pPr>
      <w:outlineLvl w:val="0"/>
    </w:pPr>
    <w:rPr>
      <w:rFonts w:eastAsia="Arial Unicode MS"/>
      <w:color w:val="000000"/>
      <w:sz w:val="24"/>
      <w:u w:color="000000"/>
      <w:lang w:eastAsia="zh-CN"/>
    </w:rPr>
  </w:style>
  <w:style w:type="character" w:styleId="Hyperlink">
    <w:name w:val="Hyperlink"/>
    <w:basedOn w:val="DefaultParagraphFont"/>
    <w:uiPriority w:val="99"/>
    <w:unhideWhenUsed/>
    <w:rsid w:val="002C7B92"/>
    <w:rPr>
      <w:color w:val="0563C1" w:themeColor="hyperlink"/>
      <w:u w:val="single"/>
    </w:rPr>
  </w:style>
  <w:style w:type="character" w:customStyle="1" w:styleId="Body1Char">
    <w:name w:val="Body 1 Char"/>
    <w:basedOn w:val="DefaultParagraphFont"/>
    <w:link w:val="Body1"/>
    <w:rsid w:val="002C7B92"/>
    <w:rPr>
      <w:rFonts w:eastAsia="Arial Unicode MS"/>
      <w:color w:val="000000"/>
      <w:sz w:val="24"/>
      <w:u w:color="000000"/>
      <w:lang w:eastAsia="zh-CN"/>
    </w:rPr>
  </w:style>
  <w:style w:type="paragraph" w:styleId="NormalWeb">
    <w:name w:val="Normal (Web)"/>
    <w:basedOn w:val="Normal"/>
    <w:uiPriority w:val="99"/>
    <w:unhideWhenUsed/>
    <w:rsid w:val="0043539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rsid w:val="00D66FF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D66FF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552882">
      <w:bodyDiv w:val="1"/>
      <w:marLeft w:val="0"/>
      <w:marRight w:val="0"/>
      <w:marTop w:val="0"/>
      <w:marBottom w:val="0"/>
      <w:divBdr>
        <w:top w:val="none" w:sz="0" w:space="0" w:color="auto"/>
        <w:left w:val="none" w:sz="0" w:space="0" w:color="auto"/>
        <w:bottom w:val="none" w:sz="0" w:space="0" w:color="auto"/>
        <w:right w:val="none" w:sz="0" w:space="0" w:color="auto"/>
      </w:divBdr>
      <w:divsChild>
        <w:div w:id="1131703534">
          <w:marLeft w:val="0"/>
          <w:marRight w:val="0"/>
          <w:marTop w:val="0"/>
          <w:marBottom w:val="0"/>
          <w:divBdr>
            <w:top w:val="none" w:sz="0" w:space="0" w:color="auto"/>
            <w:left w:val="none" w:sz="0" w:space="0" w:color="auto"/>
            <w:bottom w:val="none" w:sz="0" w:space="0" w:color="auto"/>
            <w:right w:val="none" w:sz="0" w:space="0" w:color="auto"/>
          </w:divBdr>
          <w:divsChild>
            <w:div w:id="688681287">
              <w:marLeft w:val="0"/>
              <w:marRight w:val="0"/>
              <w:marTop w:val="0"/>
              <w:marBottom w:val="0"/>
              <w:divBdr>
                <w:top w:val="none" w:sz="0" w:space="0" w:color="auto"/>
                <w:left w:val="none" w:sz="0" w:space="0" w:color="auto"/>
                <w:bottom w:val="none" w:sz="0" w:space="0" w:color="auto"/>
                <w:right w:val="none" w:sz="0" w:space="0" w:color="auto"/>
              </w:divBdr>
            </w:div>
            <w:div w:id="1516457660">
              <w:marLeft w:val="0"/>
              <w:marRight w:val="0"/>
              <w:marTop w:val="0"/>
              <w:marBottom w:val="0"/>
              <w:divBdr>
                <w:top w:val="none" w:sz="0" w:space="0" w:color="auto"/>
                <w:left w:val="none" w:sz="0" w:space="0" w:color="auto"/>
                <w:bottom w:val="none" w:sz="0" w:space="0" w:color="auto"/>
                <w:right w:val="none" w:sz="0" w:space="0" w:color="auto"/>
              </w:divBdr>
            </w:div>
            <w:div w:id="5024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eng.qi@uea.ac.u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CC914-7709-4277-8B84-47923C94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East Anglia</Company>
  <LinksUpToDate>false</LinksUpToDate>
  <CharactersWithSpaces>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 Qi (PHA)</dc:creator>
  <cp:keywords/>
  <dc:description/>
  <cp:lastModifiedBy>Sheng Qi</cp:lastModifiedBy>
  <cp:revision>12</cp:revision>
  <dcterms:created xsi:type="dcterms:W3CDTF">2015-12-19T06:47:00Z</dcterms:created>
  <dcterms:modified xsi:type="dcterms:W3CDTF">2016-04-05T11:53:00Z</dcterms:modified>
</cp:coreProperties>
</file>