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A5" w:rsidRDefault="006326A5" w:rsidP="006326A5">
      <w:pPr>
        <w:pStyle w:val="C-BodyText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9A58B2">
        <w:rPr>
          <w:rFonts w:ascii="Arial" w:hAnsi="Arial" w:cs="Arial"/>
          <w:b/>
          <w:bCs/>
          <w:szCs w:val="24"/>
        </w:rPr>
        <w:t xml:space="preserve">Supplemental </w:t>
      </w:r>
      <w:r>
        <w:rPr>
          <w:rFonts w:ascii="Arial" w:hAnsi="Arial" w:cs="Arial"/>
          <w:b/>
          <w:bCs/>
          <w:szCs w:val="24"/>
        </w:rPr>
        <w:t>Figures</w:t>
      </w:r>
    </w:p>
    <w:p w:rsidR="006326A5" w:rsidRPr="007D18E9" w:rsidRDefault="006326A5" w:rsidP="006326A5">
      <w:pPr>
        <w:pStyle w:val="C-BodyText"/>
        <w:rPr>
          <w:rFonts w:ascii="Arial" w:hAnsi="Arial" w:cs="Arial"/>
          <w:b/>
          <w:bCs/>
          <w:szCs w:val="24"/>
        </w:rPr>
      </w:pPr>
      <w:r w:rsidRPr="00E707FD">
        <w:rPr>
          <w:b/>
          <w:bCs/>
          <w:szCs w:val="24"/>
        </w:rPr>
        <w:t>Legend:</w:t>
      </w:r>
    </w:p>
    <w:p w:rsidR="006326A5" w:rsidRPr="00E707FD" w:rsidRDefault="006326A5" w:rsidP="006326A5">
      <w:pPr>
        <w:pStyle w:val="Text20"/>
        <w:rPr>
          <w:szCs w:val="24"/>
        </w:rPr>
      </w:pPr>
      <w:r w:rsidRPr="00E707FD">
        <w:rPr>
          <w:b/>
          <w:bCs/>
          <w:szCs w:val="24"/>
        </w:rPr>
        <w:t>Figure S1:</w:t>
      </w:r>
      <w:r w:rsidRPr="00E707FD">
        <w:rPr>
          <w:szCs w:val="24"/>
        </w:rPr>
        <w:t xml:space="preserve"> </w:t>
      </w:r>
      <w:proofErr w:type="spellStart"/>
      <w:r w:rsidRPr="00E707FD">
        <w:rPr>
          <w:szCs w:val="24"/>
        </w:rPr>
        <w:t>Ulotaront</w:t>
      </w:r>
      <w:proofErr w:type="spellEnd"/>
      <w:r w:rsidRPr="00E707FD">
        <w:rPr>
          <w:szCs w:val="24"/>
        </w:rPr>
        <w:t xml:space="preserve"> d</w:t>
      </w:r>
      <w:r w:rsidRPr="00E707FD">
        <w:rPr>
          <w:noProof/>
          <w:szCs w:val="24"/>
        </w:rPr>
        <w:t xml:space="preserve">isappearance following incubation with </w:t>
      </w:r>
      <w:r w:rsidRPr="00E707FD">
        <w:rPr>
          <w:szCs w:val="24"/>
        </w:rPr>
        <w:t xml:space="preserve">human liver </w:t>
      </w:r>
      <w:proofErr w:type="spellStart"/>
      <w:r w:rsidRPr="00E707FD">
        <w:rPr>
          <w:szCs w:val="24"/>
        </w:rPr>
        <w:t>microsomes</w:t>
      </w:r>
      <w:proofErr w:type="spellEnd"/>
      <w:r w:rsidRPr="00E707FD">
        <w:rPr>
          <w:szCs w:val="24"/>
        </w:rPr>
        <w:t xml:space="preserve"> at 1, 10, and 100 </w:t>
      </w:r>
      <w:proofErr w:type="spellStart"/>
      <w:r w:rsidRPr="00E707FD">
        <w:rPr>
          <w:szCs w:val="24"/>
        </w:rPr>
        <w:t>μM</w:t>
      </w:r>
      <w:proofErr w:type="spellEnd"/>
      <w:r w:rsidRPr="00E707FD">
        <w:rPr>
          <w:szCs w:val="24"/>
        </w:rPr>
        <w:t xml:space="preserve">. </w:t>
      </w:r>
    </w:p>
    <w:p w:rsidR="006326A5" w:rsidRPr="00E707FD" w:rsidRDefault="006326A5" w:rsidP="006326A5">
      <w:pPr>
        <w:pStyle w:val="Text20"/>
        <w:rPr>
          <w:szCs w:val="24"/>
        </w:rPr>
      </w:pPr>
      <w:r w:rsidRPr="00E707FD">
        <w:rPr>
          <w:b/>
          <w:bCs/>
          <w:szCs w:val="24"/>
        </w:rPr>
        <w:t>Figure S2:</w:t>
      </w:r>
      <w:r w:rsidRPr="00E707FD">
        <w:rPr>
          <w:szCs w:val="24"/>
        </w:rPr>
        <w:t xml:space="preserve"> Inhibition of transporter-mediated uptake of metformin (10 µM). The inhibition on OCT1-mediated uptake was determined in the presence of </w:t>
      </w:r>
      <w:proofErr w:type="spellStart"/>
      <w:r w:rsidRPr="00E707FD">
        <w:rPr>
          <w:szCs w:val="24"/>
        </w:rPr>
        <w:t>ulotaront</w:t>
      </w:r>
      <w:proofErr w:type="spellEnd"/>
      <w:r w:rsidRPr="00E707FD">
        <w:rPr>
          <w:szCs w:val="24"/>
        </w:rPr>
        <w:t xml:space="preserve"> at 1 to 750 µM, and the inhibition on OCT2-mediated uptake was determined in the presence of </w:t>
      </w:r>
      <w:proofErr w:type="spellStart"/>
      <w:r w:rsidRPr="00E707FD">
        <w:rPr>
          <w:szCs w:val="24"/>
        </w:rPr>
        <w:t>ulotaront</w:t>
      </w:r>
      <w:proofErr w:type="spellEnd"/>
      <w:r w:rsidRPr="00E707FD">
        <w:rPr>
          <w:szCs w:val="24"/>
        </w:rPr>
        <w:t xml:space="preserve"> at 0.4 to 300 µM. Data are presented as mean ± S.D.</w:t>
      </w:r>
    </w:p>
    <w:p w:rsidR="006326A5" w:rsidRPr="00E707FD" w:rsidRDefault="006326A5" w:rsidP="006326A5">
      <w:pPr>
        <w:pStyle w:val="Text20"/>
        <w:rPr>
          <w:szCs w:val="24"/>
        </w:rPr>
      </w:pPr>
      <w:r w:rsidRPr="00E707FD">
        <w:rPr>
          <w:b/>
          <w:bCs/>
          <w:szCs w:val="24"/>
        </w:rPr>
        <w:t>Figure S3:</w:t>
      </w:r>
      <w:r w:rsidRPr="00E707FD">
        <w:rPr>
          <w:szCs w:val="24"/>
        </w:rPr>
        <w:t xml:space="preserve"> </w:t>
      </w:r>
      <w:proofErr w:type="spellStart"/>
      <w:r w:rsidRPr="00E707FD">
        <w:rPr>
          <w:szCs w:val="24"/>
        </w:rPr>
        <w:t>Ulotaront</w:t>
      </w:r>
      <w:proofErr w:type="spellEnd"/>
      <w:r w:rsidRPr="00E707FD">
        <w:rPr>
          <w:szCs w:val="24"/>
        </w:rPr>
        <w:t xml:space="preserve"> and SEP-383103 mouse plasma and brain PK </w:t>
      </w:r>
      <w:r>
        <w:rPr>
          <w:szCs w:val="24"/>
        </w:rPr>
        <w:t xml:space="preserve">profiles </w:t>
      </w:r>
      <w:r w:rsidRPr="00E707FD">
        <w:rPr>
          <w:szCs w:val="24"/>
        </w:rPr>
        <w:t xml:space="preserve">following a single oral dose of 10 mg/kg </w:t>
      </w:r>
      <w:proofErr w:type="spellStart"/>
      <w:r w:rsidRPr="00E707FD">
        <w:rPr>
          <w:szCs w:val="24"/>
        </w:rPr>
        <w:t>ulotaront</w:t>
      </w:r>
      <w:proofErr w:type="spellEnd"/>
      <w:r w:rsidRPr="00E707FD">
        <w:rPr>
          <w:szCs w:val="24"/>
        </w:rPr>
        <w:t>. Concentrations are presented as mean ± S.D.</w:t>
      </w:r>
    </w:p>
    <w:p w:rsidR="006326A5" w:rsidRPr="00B1116E" w:rsidRDefault="006326A5" w:rsidP="006326A5">
      <w:pPr>
        <w:pStyle w:val="Text20"/>
        <w:rPr>
          <w:noProof/>
          <w:szCs w:val="24"/>
        </w:rPr>
      </w:pPr>
    </w:p>
    <w:p w:rsidR="006326A5" w:rsidRDefault="006326A5" w:rsidP="006326A5">
      <w:pPr>
        <w:pStyle w:val="C-BodyText"/>
        <w:rPr>
          <w:rFonts w:ascii="Arial" w:hAnsi="Arial" w:cs="Arial"/>
          <w:b/>
          <w:bCs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</w:t>
      </w:r>
    </w:p>
    <w:p w:rsidR="006326A5" w:rsidRDefault="006326A5" w:rsidP="006326A5">
      <w:r>
        <w:rPr>
          <w:noProof/>
        </w:rPr>
        <w:drawing>
          <wp:inline distT="0" distB="0" distL="0" distR="0" wp14:anchorId="2C9592D6" wp14:editId="012EF07E">
            <wp:extent cx="4991100" cy="2705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6A5" w:rsidRDefault="006326A5" w:rsidP="006326A5"/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Default="006326A5" w:rsidP="00632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</w:t>
      </w:r>
    </w:p>
    <w:p w:rsidR="006326A5" w:rsidRDefault="006326A5" w:rsidP="006326A5"/>
    <w:p w:rsidR="006326A5" w:rsidRDefault="006326A5" w:rsidP="006326A5">
      <w:r>
        <w:rPr>
          <w:noProof/>
        </w:rPr>
        <w:drawing>
          <wp:inline distT="0" distB="0" distL="0" distR="0" wp14:anchorId="00CCAF99" wp14:editId="47793F4C">
            <wp:extent cx="3879850" cy="27114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6A5" w:rsidRDefault="006326A5" w:rsidP="006326A5"/>
    <w:p w:rsidR="006326A5" w:rsidRDefault="006326A5" w:rsidP="006326A5"/>
    <w:p w:rsidR="006326A5" w:rsidRDefault="006326A5" w:rsidP="006326A5"/>
    <w:p w:rsidR="006326A5" w:rsidRPr="00E707FD" w:rsidRDefault="006326A5" w:rsidP="006326A5">
      <w:pPr>
        <w:rPr>
          <w:rFonts w:ascii="Times New Roman" w:hAnsi="Times New Roman" w:cs="Times New Roman"/>
          <w:sz w:val="24"/>
          <w:szCs w:val="24"/>
        </w:rPr>
      </w:pPr>
      <w:r w:rsidRPr="00E707FD">
        <w:rPr>
          <w:rFonts w:ascii="Times New Roman" w:hAnsi="Times New Roman" w:cs="Times New Roman"/>
          <w:sz w:val="24"/>
          <w:szCs w:val="24"/>
        </w:rPr>
        <w:t>Figure S3</w:t>
      </w:r>
    </w:p>
    <w:p w:rsidR="006326A5" w:rsidRDefault="006326A5" w:rsidP="006326A5">
      <w:r>
        <w:rPr>
          <w:noProof/>
        </w:rPr>
        <w:drawing>
          <wp:inline distT="0" distB="0" distL="0" distR="0" wp14:anchorId="117E2D39" wp14:editId="3099B06F">
            <wp:extent cx="4857750" cy="2705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124" w:rsidRDefault="00A73124"/>
    <w:p w:rsidR="006326A5" w:rsidRPr="002A32E8" w:rsidRDefault="006326A5" w:rsidP="006326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Tables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1339"/>
        <w:gridCol w:w="2065"/>
        <w:gridCol w:w="2532"/>
        <w:gridCol w:w="2564"/>
      </w:tblGrid>
      <w:tr w:rsidR="006326A5" w:rsidRPr="002A32E8" w:rsidTr="00040255">
        <w:trPr>
          <w:trHeight w:val="300"/>
        </w:trPr>
        <w:tc>
          <w:tcPr>
            <w:tcW w:w="8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S1: Probe Substrates and Prototypical Inhibitors Used for CYP Inhibition Assays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CYP Isoform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Substrate 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Direct Control Inhibitor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TDI Control Inhibitor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Ulotaront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CYP Inhibition Assay 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CYP1A2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Phenacetin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Naphthoflavone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Furafylline</w:t>
            </w:r>
            <w:proofErr w:type="spellEnd"/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CYP2A6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Coumarin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Nicotine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8-Methoxypsoralen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CYP2B6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Efavirenz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Orphenadrine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Phencyclidine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Amodiaquine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Montelukast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Gemfibrozil glucuronide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Diclofenac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Sulfaphenazole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Tienilic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CYP2C19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Mephenytoin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Modafinil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S-Fluoxetine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CYP2D6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Dextromethorphan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Quinidine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Paroxetine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CYP2E1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Chlorzoxazone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4-Methylpyrazole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3-Amino-1,2,4-triazole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CYP3A4/5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Testosterone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Ketoconazole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Troleandomycin</w:t>
            </w:r>
            <w:proofErr w:type="spellEnd"/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CYP3A4/5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Midazolam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Ketoconazole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Troleandomycin</w:t>
            </w:r>
            <w:proofErr w:type="spellEnd"/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CYP4A11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Lauric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10-IDA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1-Aminobenzotriazole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SEP-383103 CYP Inhibition Assay 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CYP1A2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Phenacetin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7,8-Benzoflavone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Furafylline</w:t>
            </w:r>
            <w:proofErr w:type="spellEnd"/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CYP2B6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Bupropion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Ketoconazole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Ticlopidine</w:t>
            </w:r>
            <w:proofErr w:type="spellEnd"/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Amodiaquine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Montelukast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Gemfibrozil glucuronide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Diclofenac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Sulfaphenazole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Tienilic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CYP2C19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Mephenytoin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Benzylnirvanol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S-Fluoxetine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CYP2D6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Dextromethorphan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Quinidine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Paroxetine</w:t>
            </w:r>
          </w:p>
        </w:tc>
      </w:tr>
      <w:tr w:rsidR="006326A5" w:rsidRPr="002A32E8" w:rsidTr="00040255">
        <w:trPr>
          <w:trHeight w:val="28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CYP3A4/5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Testosterone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Ketoconazole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Azamulin</w:t>
            </w:r>
            <w:proofErr w:type="spellEnd"/>
          </w:p>
        </w:tc>
      </w:tr>
      <w:tr w:rsidR="006326A5" w:rsidRPr="002A32E8" w:rsidTr="00040255">
        <w:trPr>
          <w:trHeight w:val="300"/>
        </w:trPr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CYP3A4/5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Midazolam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Ketoconazole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Azamulin</w:t>
            </w:r>
            <w:proofErr w:type="spellEnd"/>
          </w:p>
        </w:tc>
      </w:tr>
    </w:tbl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01" w:type="dxa"/>
        <w:tblLook w:val="04A0" w:firstRow="1" w:lastRow="0" w:firstColumn="1" w:lastColumn="0" w:noHBand="0" w:noVBand="1"/>
      </w:tblPr>
      <w:tblGrid>
        <w:gridCol w:w="1976"/>
        <w:gridCol w:w="4155"/>
        <w:gridCol w:w="2270"/>
      </w:tblGrid>
      <w:tr w:rsidR="006326A5" w:rsidRPr="002A32E8" w:rsidTr="00040255">
        <w:trPr>
          <w:trHeight w:val="303"/>
        </w:trPr>
        <w:tc>
          <w:tcPr>
            <w:tcW w:w="84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S2: Probe Substrates and Prototypical Inhibitors for Transporter Assays</w:t>
            </w:r>
          </w:p>
        </w:tc>
      </w:tr>
      <w:tr w:rsidR="006326A5" w:rsidRPr="002A32E8" w:rsidTr="00040255">
        <w:trPr>
          <w:trHeight w:val="303"/>
        </w:trPr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Transporter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Substrate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Inhibitor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Ulotaront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Transporter Assay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Verapamil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Verapamil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Pyrimethamine</w:t>
            </w:r>
            <w:proofErr w:type="spellEnd"/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MATE2K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Pyrimethamine</w:t>
            </w:r>
            <w:proofErr w:type="spellEnd"/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Tenofovir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Probenecid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Estrone-3-sulfate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Probenecid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OATP1B1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Estradiol-17-β-glucuronide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Rifampicin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OATP1B3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Cholecystokinin 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octapeptide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Rifampicin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</w:t>
            </w:r>
            <w:proofErr w:type="spellEnd"/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Digoxin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Valspodar</w:t>
            </w:r>
            <w:proofErr w:type="spellEnd"/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BCRP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Estrone-3-sulfate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Ko143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BSEP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Taurocholate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Cyclosporin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SEP-380103 Transporter Assay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Tetraethylammonium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Quinidine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Quinidine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Tetraethylammonium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Cimetidine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MATE2K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Tetraethylammonium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Cimetidine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Aminohippurate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Probenecid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Estrone-3-sulfate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Probenecid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OATP1B1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Estradiol-17-β-glucuronide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Cyclosporine A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OATP1B3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Cholecystokinin 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octapeptide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Cyclosporine A</w:t>
            </w:r>
          </w:p>
        </w:tc>
      </w:tr>
      <w:tr w:rsidR="006326A5" w:rsidRPr="002A32E8" w:rsidTr="00040255">
        <w:trPr>
          <w:trHeight w:val="291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</w:t>
            </w:r>
            <w:proofErr w:type="spellEnd"/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Digoxin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Zosuquidar</w:t>
            </w:r>
            <w:proofErr w:type="spellEnd"/>
          </w:p>
        </w:tc>
      </w:tr>
      <w:tr w:rsidR="006326A5" w:rsidRPr="002A32E8" w:rsidTr="00040255">
        <w:trPr>
          <w:trHeight w:val="303"/>
        </w:trPr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BCRP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Estrone-3-sulfate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Ko143</w:t>
            </w:r>
          </w:p>
        </w:tc>
      </w:tr>
    </w:tbl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  <w:r w:rsidRPr="002A32E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1707"/>
        <w:gridCol w:w="1095"/>
        <w:gridCol w:w="1095"/>
        <w:gridCol w:w="2818"/>
        <w:gridCol w:w="2685"/>
      </w:tblGrid>
      <w:tr w:rsidR="006326A5" w:rsidRPr="002A32E8" w:rsidTr="00040255">
        <w:trPr>
          <w:trHeight w:val="244"/>
        </w:trPr>
        <w:tc>
          <w:tcPr>
            <w:tcW w:w="94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S3: 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Ulotaront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Plasma Protein Binding, Reb Blood Cell Partitioning, and Hepatocyte Stability</w:t>
            </w:r>
          </w:p>
        </w:tc>
      </w:tr>
      <w:tr w:rsidR="006326A5" w:rsidRPr="002A32E8" w:rsidTr="00040255">
        <w:trPr>
          <w:trHeight w:val="253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</w:t>
            </w:r>
            <w:proofErr w:type="spellEnd"/>
            <w:proofErr w:type="gram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RBC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(mL/min/kg)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hep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(mL/min/kg)</w:t>
            </w:r>
          </w:p>
        </w:tc>
      </w:tr>
      <w:tr w:rsidR="006326A5" w:rsidRPr="002A32E8" w:rsidTr="00040255">
        <w:trPr>
          <w:trHeight w:val="23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Mouse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6326A5" w:rsidRPr="002A32E8" w:rsidTr="00040255">
        <w:trPr>
          <w:trHeight w:val="23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6326A5" w:rsidRPr="002A32E8" w:rsidTr="00040255">
        <w:trPr>
          <w:trHeight w:val="23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6326A5" w:rsidRPr="002A32E8" w:rsidTr="00040255">
        <w:trPr>
          <w:trHeight w:val="23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Monkey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6326A5" w:rsidRPr="002A32E8" w:rsidTr="00040255">
        <w:trPr>
          <w:trHeight w:val="244"/>
        </w:trPr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Human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</w:tr>
    </w:tbl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p w:rsidR="006326A5" w:rsidRPr="002A32E8" w:rsidRDefault="006326A5" w:rsidP="006326A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85" w:type="dxa"/>
        <w:tblLook w:val="04A0" w:firstRow="1" w:lastRow="0" w:firstColumn="1" w:lastColumn="0" w:noHBand="0" w:noVBand="1"/>
      </w:tblPr>
      <w:tblGrid>
        <w:gridCol w:w="2014"/>
        <w:gridCol w:w="2607"/>
        <w:gridCol w:w="2176"/>
        <w:gridCol w:w="2152"/>
        <w:gridCol w:w="1336"/>
      </w:tblGrid>
      <w:tr w:rsidR="006326A5" w:rsidRPr="002A32E8" w:rsidTr="00040255">
        <w:trPr>
          <w:trHeight w:val="270"/>
        </w:trPr>
        <w:tc>
          <w:tcPr>
            <w:tcW w:w="98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S4: </w:t>
            </w:r>
            <w:proofErr w:type="spellStart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Ulotaront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Permeability across Caco-2 Monolayers</w:t>
            </w:r>
          </w:p>
        </w:tc>
      </w:tr>
      <w:tr w:rsidR="006326A5" w:rsidRPr="002A32E8" w:rsidTr="00040255">
        <w:trPr>
          <w:trHeight w:val="301"/>
        </w:trPr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Ulotaront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(µM)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Incubation Time (min)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app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-B (10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cm/s)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app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 (10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cm/s)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Efflux Ratio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6326A5" w:rsidRPr="002A32E8" w:rsidTr="00040255">
        <w:trPr>
          <w:trHeight w:val="259"/>
        </w:trPr>
        <w:tc>
          <w:tcPr>
            <w:tcW w:w="1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6326A5" w:rsidRPr="002A32E8" w:rsidTr="00040255">
        <w:trPr>
          <w:trHeight w:val="214"/>
        </w:trPr>
        <w:tc>
          <w:tcPr>
            <w:tcW w:w="1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26A5" w:rsidRPr="002A32E8" w:rsidRDefault="006326A5" w:rsidP="0004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6A5" w:rsidRPr="002A32E8" w:rsidRDefault="006326A5" w:rsidP="00040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</w:tbl>
    <w:p w:rsidR="006326A5" w:rsidRDefault="006326A5"/>
    <w:sectPr w:rsidR="00632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A5"/>
    <w:rsid w:val="00000752"/>
    <w:rsid w:val="00036E48"/>
    <w:rsid w:val="00072356"/>
    <w:rsid w:val="000747E7"/>
    <w:rsid w:val="000A0666"/>
    <w:rsid w:val="000D3D4E"/>
    <w:rsid w:val="00117109"/>
    <w:rsid w:val="00125D48"/>
    <w:rsid w:val="00144457"/>
    <w:rsid w:val="001B43E4"/>
    <w:rsid w:val="002009C0"/>
    <w:rsid w:val="002547DB"/>
    <w:rsid w:val="00291E86"/>
    <w:rsid w:val="002A28C1"/>
    <w:rsid w:val="003056B0"/>
    <w:rsid w:val="00316050"/>
    <w:rsid w:val="00320388"/>
    <w:rsid w:val="00397EAB"/>
    <w:rsid w:val="003B4C99"/>
    <w:rsid w:val="003C3CBD"/>
    <w:rsid w:val="004056C9"/>
    <w:rsid w:val="00414EC8"/>
    <w:rsid w:val="0045597F"/>
    <w:rsid w:val="0046731A"/>
    <w:rsid w:val="00497D2F"/>
    <w:rsid w:val="004A4EF4"/>
    <w:rsid w:val="005009A1"/>
    <w:rsid w:val="0062229E"/>
    <w:rsid w:val="006326A5"/>
    <w:rsid w:val="00656F39"/>
    <w:rsid w:val="00687D9C"/>
    <w:rsid w:val="00691DD2"/>
    <w:rsid w:val="006A37F2"/>
    <w:rsid w:val="006A7019"/>
    <w:rsid w:val="006D59EC"/>
    <w:rsid w:val="007C32A8"/>
    <w:rsid w:val="007F6601"/>
    <w:rsid w:val="00867712"/>
    <w:rsid w:val="00887759"/>
    <w:rsid w:val="008D2B87"/>
    <w:rsid w:val="008D7F8B"/>
    <w:rsid w:val="008F56E5"/>
    <w:rsid w:val="00985C49"/>
    <w:rsid w:val="009869D5"/>
    <w:rsid w:val="00992670"/>
    <w:rsid w:val="009D5305"/>
    <w:rsid w:val="009F3D2E"/>
    <w:rsid w:val="00A167D3"/>
    <w:rsid w:val="00A73124"/>
    <w:rsid w:val="00A963F1"/>
    <w:rsid w:val="00AA4568"/>
    <w:rsid w:val="00B51E12"/>
    <w:rsid w:val="00B67CF2"/>
    <w:rsid w:val="00BC2235"/>
    <w:rsid w:val="00BE075D"/>
    <w:rsid w:val="00BE2205"/>
    <w:rsid w:val="00C0125B"/>
    <w:rsid w:val="00C37461"/>
    <w:rsid w:val="00C57C7E"/>
    <w:rsid w:val="00C7090F"/>
    <w:rsid w:val="00C84E83"/>
    <w:rsid w:val="00C91D04"/>
    <w:rsid w:val="00C96591"/>
    <w:rsid w:val="00D30BC2"/>
    <w:rsid w:val="00D86280"/>
    <w:rsid w:val="00DB5864"/>
    <w:rsid w:val="00DD737F"/>
    <w:rsid w:val="00E42651"/>
    <w:rsid w:val="00E87198"/>
    <w:rsid w:val="00EA1CE4"/>
    <w:rsid w:val="00F46C21"/>
    <w:rsid w:val="00FA1958"/>
    <w:rsid w:val="00FE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odyText">
    <w:name w:val="C-Body Text"/>
    <w:link w:val="C-BodyTextChar"/>
    <w:uiPriority w:val="99"/>
    <w:rsid w:val="006326A5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-BodyTextChar">
    <w:name w:val="C-Body Text Char"/>
    <w:link w:val="C-BodyText"/>
    <w:uiPriority w:val="99"/>
    <w:rsid w:val="006326A5"/>
    <w:rPr>
      <w:rFonts w:ascii="Times New Roman" w:eastAsia="Times New Roman" w:hAnsi="Times New Roman" w:cs="Times New Roman"/>
      <w:sz w:val="24"/>
      <w:szCs w:val="20"/>
    </w:rPr>
  </w:style>
  <w:style w:type="paragraph" w:customStyle="1" w:styleId="Text20">
    <w:name w:val="Text 2_0"/>
    <w:basedOn w:val="Normal"/>
    <w:link w:val="Text2Char0"/>
    <w:rsid w:val="006326A5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xt2Char0">
    <w:name w:val="Text 2 Char_0"/>
    <w:link w:val="Text20"/>
    <w:rsid w:val="006326A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odyText">
    <w:name w:val="C-Body Text"/>
    <w:link w:val="C-BodyTextChar"/>
    <w:uiPriority w:val="99"/>
    <w:rsid w:val="006326A5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-BodyTextChar">
    <w:name w:val="C-Body Text Char"/>
    <w:link w:val="C-BodyText"/>
    <w:uiPriority w:val="99"/>
    <w:rsid w:val="006326A5"/>
    <w:rPr>
      <w:rFonts w:ascii="Times New Roman" w:eastAsia="Times New Roman" w:hAnsi="Times New Roman" w:cs="Times New Roman"/>
      <w:sz w:val="24"/>
      <w:szCs w:val="20"/>
    </w:rPr>
  </w:style>
  <w:style w:type="paragraph" w:customStyle="1" w:styleId="Text20">
    <w:name w:val="Text 2_0"/>
    <w:basedOn w:val="Normal"/>
    <w:link w:val="Text2Char0"/>
    <w:rsid w:val="006326A5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xt2Char0">
    <w:name w:val="Text 2 Char_0"/>
    <w:link w:val="Text20"/>
    <w:rsid w:val="006326A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551</Words>
  <Characters>2816</Characters>
  <Application>Microsoft Office Word</Application>
  <DocSecurity>0</DocSecurity>
  <Lines>165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JMBERANIO</dc:creator>
  <cp:lastModifiedBy>JMBERANIO</cp:lastModifiedBy>
  <cp:revision>1</cp:revision>
  <dcterms:created xsi:type="dcterms:W3CDTF">2022-04-21T22:53:00Z</dcterms:created>
  <dcterms:modified xsi:type="dcterms:W3CDTF">2022-04-21T22:56:00Z</dcterms:modified>
</cp:coreProperties>
</file>