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0F0" w:rsidRPr="00EE4C2B" w:rsidRDefault="00D800F0" w:rsidP="00D800F0">
      <w:pPr>
        <w:pStyle w:val="Caption"/>
        <w:keepNext/>
        <w:spacing w:after="0"/>
        <w:rPr>
          <w:rFonts w:ascii="Arial" w:hAnsi="Arial" w:cs="Arial"/>
          <w:i w:val="0"/>
          <w:iCs w:val="0"/>
          <w:color w:val="auto"/>
          <w:sz w:val="16"/>
          <w:szCs w:val="22"/>
          <w:lang w:val="en-US"/>
        </w:rPr>
      </w:pPr>
      <w:r w:rsidRPr="00A03139">
        <w:rPr>
          <w:rFonts w:ascii="Arial" w:hAnsi="Arial" w:cs="Arial"/>
          <w:b/>
          <w:i w:val="0"/>
          <w:iCs w:val="0"/>
          <w:color w:val="auto"/>
          <w:sz w:val="16"/>
          <w:szCs w:val="22"/>
          <w:lang w:val="en-US"/>
        </w:rPr>
        <w:t xml:space="preserve">Table </w:t>
      </w:r>
      <w:proofErr w:type="spellStart"/>
      <w:r w:rsidRPr="00A03139">
        <w:rPr>
          <w:rFonts w:ascii="Arial" w:hAnsi="Arial" w:cs="Arial"/>
          <w:b/>
          <w:i w:val="0"/>
          <w:iCs w:val="0"/>
          <w:color w:val="auto"/>
          <w:sz w:val="16"/>
          <w:szCs w:val="22"/>
          <w:lang w:val="en-US"/>
        </w:rPr>
        <w:t>S</w:t>
      </w:r>
      <w:r>
        <w:rPr>
          <w:rFonts w:ascii="Arial" w:hAnsi="Arial" w:cs="Arial"/>
          <w:b/>
          <w:i w:val="0"/>
          <w:iCs w:val="0"/>
          <w:noProof/>
          <w:color w:val="auto"/>
          <w:sz w:val="16"/>
          <w:szCs w:val="22"/>
          <w:lang w:val="en-US"/>
        </w:rPr>
        <w:t>1</w:t>
      </w:r>
      <w:proofErr w:type="spellEnd"/>
      <w:r>
        <w:rPr>
          <w:rFonts w:ascii="Arial" w:hAnsi="Arial" w:cs="Arial"/>
          <w:i w:val="0"/>
          <w:iCs w:val="0"/>
          <w:color w:val="auto"/>
          <w:sz w:val="16"/>
          <w:szCs w:val="22"/>
          <w:lang w:val="en-US"/>
        </w:rPr>
        <w:t xml:space="preserve"> </w:t>
      </w:r>
      <w:r w:rsidRPr="00EE4C2B">
        <w:rPr>
          <w:rFonts w:ascii="Arial" w:hAnsi="Arial" w:cs="Arial"/>
          <w:i w:val="0"/>
          <w:iCs w:val="0"/>
          <w:color w:val="auto"/>
          <w:sz w:val="16"/>
          <w:szCs w:val="22"/>
          <w:lang w:val="en-US"/>
        </w:rPr>
        <w:t>Data collection</w:t>
      </w:r>
    </w:p>
    <w:tbl>
      <w:tblPr>
        <w:tblW w:w="9180" w:type="dxa"/>
        <w:tblLook w:val="04A0"/>
      </w:tblPr>
      <w:tblGrid>
        <w:gridCol w:w="2235"/>
        <w:gridCol w:w="6945"/>
      </w:tblGrid>
      <w:tr w:rsidR="00D800F0" w:rsidRPr="00990282" w:rsidTr="00D43799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b/>
                <w:sz w:val="18"/>
                <w:lang w:val="en-US"/>
              </w:rPr>
            </w:pPr>
            <w:r w:rsidRPr="00D476FF">
              <w:rPr>
                <w:rFonts w:ascii="Arial" w:hAnsi="Arial" w:cs="Arial"/>
                <w:b/>
                <w:sz w:val="18"/>
                <w:lang w:val="en-US"/>
              </w:rPr>
              <w:t>Part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b/>
                <w:sz w:val="18"/>
                <w:lang w:val="en-US"/>
              </w:rPr>
            </w:pPr>
            <w:r w:rsidRPr="00D476FF">
              <w:rPr>
                <w:rFonts w:ascii="Arial" w:hAnsi="Arial" w:cs="Arial"/>
                <w:b/>
                <w:sz w:val="18"/>
                <w:lang w:val="en-US"/>
              </w:rPr>
              <w:t>Data content</w:t>
            </w:r>
          </w:p>
        </w:tc>
      </w:tr>
      <w:tr w:rsidR="00D800F0" w:rsidRPr="00990282" w:rsidTr="00D43799"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Patient data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Patient ID</w:t>
            </w:r>
          </w:p>
        </w:tc>
      </w:tr>
      <w:tr w:rsidR="00D800F0" w:rsidRPr="00990282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Date of birth</w:t>
            </w:r>
          </w:p>
        </w:tc>
      </w:tr>
      <w:tr w:rsidR="00D800F0" w:rsidRPr="00990282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Gender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Weight o</w:t>
            </w:r>
            <w:r>
              <w:rPr>
                <w:rFonts w:ascii="Arial" w:eastAsia="Calibri" w:hAnsi="Arial" w:cs="Arial"/>
                <w:sz w:val="18"/>
                <w:szCs w:val="18"/>
                <w:lang w:val="sv-SE" w:eastAsia="nl-NL"/>
              </w:rPr>
              <w:t>n the day of hospitalization</w:t>
            </w:r>
          </w:p>
        </w:tc>
      </w:tr>
      <w:tr w:rsidR="00D800F0" w:rsidRPr="00990282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Date of hospitalization</w:t>
            </w:r>
          </w:p>
        </w:tc>
      </w:tr>
      <w:tr w:rsidR="00D800F0" w:rsidRPr="00990282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 xml:space="preserve">Date of hospital discharge 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Type of hospital (University Medical Center/general teaching hospital)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Bleeding in history (yes/no)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Thrombotic event in history (yes/no)</w:t>
            </w:r>
          </w:p>
        </w:tc>
      </w:tr>
      <w:tr w:rsidR="00D800F0" w:rsidRPr="00132258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Interventions</w:t>
            </w:r>
          </w:p>
        </w:tc>
        <w:tc>
          <w:tcPr>
            <w:tcW w:w="6945" w:type="dxa"/>
            <w:shd w:val="clear" w:color="auto" w:fill="auto"/>
          </w:tcPr>
          <w:p w:rsidR="00D800F0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Surgical procedure (yes/no)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If surgical procedure, bleeding risk of the surgical procedure (</w:t>
            </w:r>
            <w:r w:rsidRPr="00C95B9E">
              <w:rPr>
                <w:rFonts w:ascii="Arial" w:hAnsi="Arial" w:cs="Arial"/>
                <w:sz w:val="18"/>
                <w:lang w:val="en-US"/>
              </w:rPr>
              <w:t>high,</w:t>
            </w:r>
            <w:r>
              <w:rPr>
                <w:rFonts w:ascii="Arial" w:hAnsi="Arial" w:cs="Arial"/>
                <w:sz w:val="18"/>
                <w:lang w:val="en-US"/>
              </w:rPr>
              <w:t xml:space="preserve"> low, or</w:t>
            </w:r>
            <w:r w:rsidRPr="00C95B9E">
              <w:rPr>
                <w:rFonts w:ascii="Arial" w:hAnsi="Arial" w:cs="Arial"/>
                <w:sz w:val="18"/>
                <w:lang w:val="en-US"/>
              </w:rPr>
              <w:t xml:space="preserve"> clini</w:t>
            </w:r>
            <w:r>
              <w:rPr>
                <w:rFonts w:ascii="Arial" w:hAnsi="Arial" w:cs="Arial"/>
                <w:sz w:val="18"/>
                <w:lang w:val="en-US"/>
              </w:rPr>
              <w:t>cally non-relevant) [17]</w:t>
            </w:r>
          </w:p>
        </w:tc>
      </w:tr>
      <w:tr w:rsidR="00D800F0" w:rsidRPr="00132258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>Medication data</w:t>
            </w: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  <w:r w:rsidRPr="00D476FF">
              <w:rPr>
                <w:rFonts w:ascii="Arial" w:hAnsi="Arial" w:cs="Arial"/>
                <w:sz w:val="18"/>
                <w:lang w:val="en-US"/>
              </w:rPr>
              <w:t xml:space="preserve">Type of </w:t>
            </w:r>
            <w:r>
              <w:rPr>
                <w:rFonts w:ascii="Arial" w:hAnsi="Arial" w:cs="Arial"/>
                <w:sz w:val="18"/>
                <w:lang w:val="en-US"/>
              </w:rPr>
              <w:t>anticoagulant therapy</w:t>
            </w:r>
          </w:p>
        </w:tc>
      </w:tr>
      <w:tr w:rsidR="00D800F0" w:rsidRPr="00132258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B11C0C" w:rsidRDefault="00D800F0" w:rsidP="00D800F0">
            <w:pPr>
              <w:pStyle w:val="ListParagraph"/>
              <w:numPr>
                <w:ilvl w:val="0"/>
                <w:numId w:val="2"/>
              </w:numPr>
              <w:spacing w:after="0"/>
              <w:ind w:left="317" w:hanging="284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6"/>
                <w:lang w:val="en-US"/>
              </w:rPr>
              <w:t>Vitamin K antagonist</w:t>
            </w:r>
          </w:p>
        </w:tc>
      </w:tr>
      <w:tr w:rsidR="00D800F0" w:rsidRPr="00132258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4D56F8" w:rsidRDefault="00D800F0" w:rsidP="00D800F0">
            <w:pPr>
              <w:pStyle w:val="ListParagraph"/>
              <w:numPr>
                <w:ilvl w:val="0"/>
                <w:numId w:val="2"/>
              </w:numPr>
              <w:spacing w:after="0"/>
              <w:ind w:left="317" w:hanging="284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6"/>
                <w:lang w:val="en-US"/>
              </w:rPr>
              <w:t>Direct oral anticoagulant</w:t>
            </w:r>
          </w:p>
        </w:tc>
      </w:tr>
      <w:tr w:rsidR="00D800F0" w:rsidRPr="00132258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4D56F8" w:rsidRDefault="00D800F0" w:rsidP="00D800F0">
            <w:pPr>
              <w:pStyle w:val="ListParagraph"/>
              <w:numPr>
                <w:ilvl w:val="0"/>
                <w:numId w:val="2"/>
              </w:numPr>
              <w:spacing w:after="0"/>
              <w:ind w:left="317" w:hanging="284"/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6"/>
                <w:lang w:val="en-US"/>
              </w:rPr>
              <w:t>Low-molecular-weight-heparin</w:t>
            </w:r>
          </w:p>
        </w:tc>
      </w:tr>
      <w:tr w:rsidR="00D800F0" w:rsidRPr="001E159A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476FF">
              <w:rPr>
                <w:rFonts w:ascii="Arial" w:hAnsi="Arial" w:cs="Arial"/>
                <w:sz w:val="18"/>
                <w:szCs w:val="20"/>
                <w:lang w:val="en-US"/>
              </w:rPr>
              <w:t>Clinical chemistry data</w:t>
            </w:r>
          </w:p>
        </w:tc>
        <w:tc>
          <w:tcPr>
            <w:tcW w:w="6945" w:type="dxa"/>
            <w:shd w:val="clear" w:color="auto" w:fill="auto"/>
          </w:tcPr>
          <w:p w:rsidR="00D800F0" w:rsidRPr="00D476FF" w:rsidRDefault="00D800F0" w:rsidP="00D43799">
            <w:pPr>
              <w:pStyle w:val="ListParagraph"/>
              <w:spacing w:after="0"/>
              <w:ind w:left="0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476FF">
              <w:rPr>
                <w:rFonts w:ascii="Arial" w:hAnsi="Arial" w:cs="Arial"/>
                <w:sz w:val="18"/>
                <w:szCs w:val="20"/>
                <w:lang w:val="en-US"/>
              </w:rPr>
              <w:t>Laboratory values</w:t>
            </w:r>
          </w:p>
        </w:tc>
      </w:tr>
      <w:tr w:rsidR="00D800F0" w:rsidRPr="00B67CBC" w:rsidTr="00D43799">
        <w:tc>
          <w:tcPr>
            <w:tcW w:w="2235" w:type="dxa"/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6945" w:type="dxa"/>
            <w:shd w:val="clear" w:color="auto" w:fill="auto"/>
          </w:tcPr>
          <w:p w:rsidR="00D800F0" w:rsidRPr="00D347AF" w:rsidRDefault="00D800F0" w:rsidP="00D800F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D347AF">
              <w:rPr>
                <w:rFonts w:ascii="Arial" w:hAnsi="Arial" w:cs="Arial"/>
                <w:sz w:val="18"/>
                <w:szCs w:val="20"/>
                <w:lang w:val="en-US"/>
              </w:rPr>
              <w:t>e-</w:t>
            </w:r>
            <w:proofErr w:type="spellStart"/>
            <w:r w:rsidRPr="00D347AF">
              <w:rPr>
                <w:rFonts w:ascii="Arial" w:hAnsi="Arial" w:cs="Arial"/>
                <w:sz w:val="18"/>
                <w:szCs w:val="20"/>
                <w:lang w:val="en-US"/>
              </w:rPr>
              <w:t>GFR</w:t>
            </w:r>
            <w:proofErr w:type="spellEnd"/>
            <w:r w:rsidRPr="00D347AF">
              <w:rPr>
                <w:rFonts w:ascii="Arial" w:hAnsi="Arial" w:cs="Arial"/>
                <w:sz w:val="18"/>
                <w:szCs w:val="20"/>
                <w:vertAlign w:val="superscript"/>
                <w:lang w:val="en-US"/>
              </w:rPr>
              <w:t xml:space="preserve"> </w:t>
            </w:r>
            <w:r w:rsidRPr="00D476FF">
              <w:rPr>
                <w:rFonts w:ascii="Arial" w:eastAsia="Calibri" w:hAnsi="Arial" w:cs="Arial"/>
                <w:sz w:val="18"/>
                <w:szCs w:val="18"/>
                <w:lang w:val="sv-SE" w:eastAsia="nl-NL"/>
              </w:rPr>
              <w:t>(ml/min/1.73m</w:t>
            </w:r>
            <w:r w:rsidRPr="00D476FF">
              <w:rPr>
                <w:rFonts w:ascii="Arial" w:eastAsia="Calibri" w:hAnsi="Arial" w:cs="Arial"/>
                <w:sz w:val="18"/>
                <w:szCs w:val="18"/>
                <w:vertAlign w:val="superscript"/>
                <w:lang w:val="sv-SE" w:eastAsia="nl-NL"/>
              </w:rPr>
              <w:t>2</w:t>
            </w:r>
            <w:r w:rsidRPr="00D476FF">
              <w:rPr>
                <w:rFonts w:ascii="Arial" w:eastAsia="Calibri" w:hAnsi="Arial" w:cs="Arial"/>
                <w:sz w:val="18"/>
                <w:szCs w:val="18"/>
                <w:lang w:val="sv-SE" w:eastAsia="nl-NL"/>
              </w:rPr>
              <w:t>)</w:t>
            </w:r>
            <w:r>
              <w:rPr>
                <w:rFonts w:ascii="Arial" w:eastAsia="Calibri" w:hAnsi="Arial" w:cs="Arial"/>
                <w:sz w:val="18"/>
                <w:szCs w:val="18"/>
                <w:lang w:val="sv-SE" w:eastAsia="nl-NL"/>
              </w:rPr>
              <w:t xml:space="preserve"> on the day of hospitalization</w:t>
            </w:r>
          </w:p>
        </w:tc>
      </w:tr>
      <w:tr w:rsidR="00D800F0" w:rsidRPr="00AC092F" w:rsidTr="00D43799"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:rsidR="00D800F0" w:rsidRPr="00D476FF" w:rsidRDefault="00D800F0" w:rsidP="00D43799">
            <w:pPr>
              <w:spacing w:after="0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:rsidR="00D800F0" w:rsidRPr="00D347AF" w:rsidRDefault="00D800F0" w:rsidP="00D800F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20"/>
                <w:lang w:val="en-US"/>
              </w:rPr>
              <w:t>INR</w:t>
            </w:r>
            <w:proofErr w:type="spellEnd"/>
          </w:p>
        </w:tc>
      </w:tr>
    </w:tbl>
    <w:p w:rsidR="00D800F0" w:rsidRPr="00990C7A" w:rsidRDefault="00D800F0" w:rsidP="00D800F0">
      <w:pPr>
        <w:autoSpaceDE w:val="0"/>
        <w:autoSpaceDN w:val="0"/>
        <w:adjustRightInd w:val="0"/>
        <w:rPr>
          <w:rFonts w:cs="Arial"/>
          <w:noProof/>
          <w:sz w:val="18"/>
          <w:lang w:val="en-US"/>
        </w:rPr>
      </w:pPr>
      <w:proofErr w:type="gramStart"/>
      <w:r w:rsidRPr="001B0D72">
        <w:rPr>
          <w:rFonts w:ascii="Arial" w:eastAsia="Calibri" w:hAnsi="Arial" w:cs="Arial"/>
          <w:i/>
          <w:sz w:val="16"/>
          <w:szCs w:val="16"/>
          <w:lang w:val="en-US"/>
        </w:rPr>
        <w:t>e-</w:t>
      </w:r>
      <w:proofErr w:type="spellStart"/>
      <w:r w:rsidRPr="001B0D72">
        <w:rPr>
          <w:rFonts w:ascii="Arial" w:eastAsia="Calibri" w:hAnsi="Arial" w:cs="Arial"/>
          <w:i/>
          <w:sz w:val="16"/>
          <w:szCs w:val="16"/>
          <w:lang w:val="en-US"/>
        </w:rPr>
        <w:t>GFR</w:t>
      </w:r>
      <w:proofErr w:type="spellEnd"/>
      <w:proofErr w:type="gramEnd"/>
      <w:r>
        <w:rPr>
          <w:rFonts w:ascii="Arial" w:eastAsia="Calibri" w:hAnsi="Arial" w:cs="Arial"/>
          <w:sz w:val="16"/>
          <w:szCs w:val="16"/>
          <w:lang w:val="en-US"/>
        </w:rPr>
        <w:t xml:space="preserve"> </w:t>
      </w:r>
      <w:r w:rsidRPr="00D55F90">
        <w:rPr>
          <w:rFonts w:ascii="Arial" w:eastAsia="Calibri" w:hAnsi="Arial" w:cs="Arial"/>
          <w:sz w:val="16"/>
          <w:szCs w:val="16"/>
          <w:lang w:val="en-US"/>
        </w:rPr>
        <w:t>estim</w:t>
      </w:r>
      <w:r>
        <w:rPr>
          <w:rFonts w:ascii="Arial" w:eastAsia="Calibri" w:hAnsi="Arial" w:cs="Arial"/>
          <w:sz w:val="16"/>
          <w:szCs w:val="16"/>
          <w:lang w:val="en-US"/>
        </w:rPr>
        <w:t>ated glomerular filtration rate</w:t>
      </w:r>
      <w:r>
        <w:rPr>
          <w:rFonts w:cs="Arial"/>
          <w:noProof/>
          <w:sz w:val="18"/>
          <w:lang w:val="en-US"/>
        </w:rPr>
        <w:t xml:space="preserve">, </w:t>
      </w:r>
      <w:proofErr w:type="spellStart"/>
      <w:r w:rsidRPr="001B0D72">
        <w:rPr>
          <w:rFonts w:ascii="Arial" w:eastAsia="Calibri" w:hAnsi="Arial" w:cs="Arial"/>
          <w:i/>
          <w:sz w:val="16"/>
          <w:szCs w:val="16"/>
          <w:lang w:val="en-US"/>
        </w:rPr>
        <w:t>INR</w:t>
      </w:r>
      <w:proofErr w:type="spellEnd"/>
      <w:r>
        <w:rPr>
          <w:rFonts w:ascii="Arial" w:eastAsia="Calibri" w:hAnsi="Arial" w:cs="Arial"/>
          <w:sz w:val="16"/>
          <w:szCs w:val="16"/>
          <w:lang w:val="en-US"/>
        </w:rPr>
        <w:t xml:space="preserve"> International Normalized R</w:t>
      </w:r>
      <w:r w:rsidRPr="00990C7A">
        <w:rPr>
          <w:rFonts w:ascii="Arial" w:eastAsia="Calibri" w:hAnsi="Arial" w:cs="Arial"/>
          <w:sz w:val="16"/>
          <w:szCs w:val="16"/>
          <w:lang w:val="en-US"/>
        </w:rPr>
        <w:t>atio</w:t>
      </w:r>
    </w:p>
    <w:p w:rsidR="00625014" w:rsidRDefault="00625014"/>
    <w:sectPr w:rsidR="00625014" w:rsidSect="006250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20C51"/>
    <w:multiLevelType w:val="hybridMultilevel"/>
    <w:tmpl w:val="65E4430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600D0F"/>
    <w:multiLevelType w:val="hybridMultilevel"/>
    <w:tmpl w:val="565EEB5C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800F0"/>
    <w:rsid w:val="00625014"/>
    <w:rsid w:val="00641A38"/>
    <w:rsid w:val="00720715"/>
    <w:rsid w:val="00975F15"/>
    <w:rsid w:val="00D800F0"/>
    <w:rsid w:val="00F86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00F0"/>
    <w:pPr>
      <w:ind w:left="720"/>
      <w:contextualSpacing/>
    </w:pPr>
    <w:rPr>
      <w:rFonts w:ascii="Calibri" w:eastAsia="Times New Roman" w:hAnsi="Calibri" w:cs="Times New Roman"/>
      <w:lang w:val="nl-NL"/>
    </w:rPr>
  </w:style>
  <w:style w:type="paragraph" w:styleId="Caption">
    <w:name w:val="caption"/>
    <w:basedOn w:val="Normal"/>
    <w:next w:val="Normal"/>
    <w:unhideWhenUsed/>
    <w:qFormat/>
    <w:rsid w:val="00D800F0"/>
    <w:pPr>
      <w:spacing w:line="240" w:lineRule="auto"/>
    </w:pPr>
    <w:rPr>
      <w:rFonts w:ascii="Calibri" w:eastAsia="Times New Roman" w:hAnsi="Calibri" w:cs="Times New Roman"/>
      <w:i/>
      <w:iCs/>
      <w:color w:val="1F497D" w:themeColor="text2"/>
      <w:sz w:val="18"/>
      <w:szCs w:val="18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0013013</dc:creator>
  <cp:lastModifiedBy>0013013</cp:lastModifiedBy>
  <cp:revision>2</cp:revision>
  <dcterms:created xsi:type="dcterms:W3CDTF">2019-04-11T13:47:00Z</dcterms:created>
  <dcterms:modified xsi:type="dcterms:W3CDTF">2019-04-11T13:47:00Z</dcterms:modified>
</cp:coreProperties>
</file>