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49B" w:rsidRPr="00D7449B" w:rsidRDefault="00650561" w:rsidP="00D7449B">
      <w:pPr>
        <w:shd w:val="clear" w:color="auto" w:fill="FFFFFF"/>
        <w:spacing w:after="0" w:line="240" w:lineRule="auto"/>
        <w:rPr>
          <w:rFonts w:eastAsia="Times New Roman" w:cstheme="minorHAnsi"/>
          <w:bCs/>
          <w:color w:val="000000"/>
          <w:sz w:val="32"/>
          <w:szCs w:val="32"/>
          <w:bdr w:val="none" w:sz="0" w:space="0" w:color="auto" w:frame="1"/>
          <w:lang w:val="en-GB" w:eastAsia="de-DE"/>
        </w:rPr>
      </w:pPr>
      <w:bookmarkStart w:id="0" w:name="_GoBack"/>
      <w:bookmarkEnd w:id="0"/>
      <w:r w:rsidRPr="00650561">
        <w:rPr>
          <w:rFonts w:eastAsia="Times New Roman" w:cstheme="minorHAnsi"/>
          <w:bCs/>
          <w:color w:val="000000"/>
          <w:sz w:val="32"/>
          <w:szCs w:val="32"/>
          <w:bdr w:val="none" w:sz="0" w:space="0" w:color="auto" w:frame="1"/>
          <w:lang w:val="en-GB" w:eastAsia="de-DE"/>
        </w:rPr>
        <w:t>Supplementary electronic material</w:t>
      </w:r>
      <w:r w:rsidR="00D7449B" w:rsidRPr="00D7449B">
        <w:rPr>
          <w:rFonts w:eastAsia="Times New Roman" w:cstheme="minorHAnsi"/>
          <w:bCs/>
          <w:color w:val="000000"/>
          <w:sz w:val="32"/>
          <w:szCs w:val="32"/>
          <w:bdr w:val="none" w:sz="0" w:space="0" w:color="auto" w:frame="1"/>
          <w:lang w:val="en-GB" w:eastAsia="de-DE"/>
        </w:rPr>
        <w:t xml:space="preserve"> </w:t>
      </w:r>
      <w:r w:rsidR="000D508F">
        <w:rPr>
          <w:rFonts w:eastAsia="Times New Roman" w:cstheme="minorHAnsi"/>
          <w:bCs/>
          <w:color w:val="000000"/>
          <w:sz w:val="32"/>
          <w:szCs w:val="32"/>
          <w:bdr w:val="none" w:sz="0" w:space="0" w:color="auto" w:frame="1"/>
          <w:lang w:val="en-GB" w:eastAsia="de-DE"/>
        </w:rPr>
        <w:t>S</w:t>
      </w:r>
      <w:r w:rsidR="00D7449B" w:rsidRPr="00D7449B">
        <w:rPr>
          <w:rFonts w:eastAsia="Times New Roman" w:cstheme="minorHAnsi"/>
          <w:bCs/>
          <w:color w:val="000000"/>
          <w:sz w:val="32"/>
          <w:szCs w:val="32"/>
          <w:bdr w:val="none" w:sz="0" w:space="0" w:color="auto" w:frame="1"/>
          <w:lang w:val="en-GB" w:eastAsia="de-DE"/>
        </w:rPr>
        <w:t>1: Online Survey</w:t>
      </w:r>
    </w:p>
    <w:p w:rsidR="00D7449B" w:rsidRPr="00D7449B" w:rsidRDefault="00D7449B" w:rsidP="00D7449B">
      <w:pPr>
        <w:shd w:val="clear" w:color="auto" w:fill="FFFFFF"/>
        <w:spacing w:after="0" w:line="240" w:lineRule="auto"/>
        <w:rPr>
          <w:rFonts w:eastAsia="Times New Roman" w:cstheme="minorHAnsi"/>
          <w:b/>
          <w:bCs/>
          <w:color w:val="000000"/>
          <w:sz w:val="32"/>
          <w:szCs w:val="32"/>
          <w:bdr w:val="none" w:sz="0" w:space="0" w:color="auto" w:frame="1"/>
          <w:lang w:val="en-GB" w:eastAsia="de-DE"/>
        </w:rPr>
      </w:pPr>
    </w:p>
    <w:p w:rsidR="001B3031" w:rsidRPr="00D7449B" w:rsidRDefault="001B3031" w:rsidP="001B3031">
      <w:pPr>
        <w:shd w:val="clear" w:color="auto" w:fill="FFFFFF"/>
        <w:spacing w:after="0" w:line="240" w:lineRule="auto"/>
        <w:rPr>
          <w:rFonts w:eastAsia="Times New Roman" w:cstheme="minorHAnsi"/>
          <w:b/>
          <w:bCs/>
          <w:color w:val="000000"/>
          <w:sz w:val="24"/>
          <w:szCs w:val="24"/>
          <w:bdr w:val="none" w:sz="0" w:space="0" w:color="auto" w:frame="1"/>
          <w:lang w:val="en-GB" w:eastAsia="de-DE"/>
        </w:rPr>
      </w:pPr>
      <w:r w:rsidRPr="00D7449B">
        <w:rPr>
          <w:rFonts w:ascii="Arial" w:hAnsi="Arial" w:cs="Arial"/>
          <w:b/>
          <w:bCs/>
          <w:color w:val="FFFFFF"/>
          <w:sz w:val="27"/>
          <w:szCs w:val="27"/>
          <w:shd w:val="clear" w:color="auto" w:fill="467895"/>
          <w:lang w:val="en-GB"/>
        </w:rPr>
        <w:t xml:space="preserve">Consultation of ESCP members: Position paper on "What is Clinical Pharmacy? &amp; </w:t>
      </w:r>
      <w:proofErr w:type="gramStart"/>
      <w:r w:rsidRPr="00D7449B">
        <w:rPr>
          <w:rFonts w:ascii="Arial" w:hAnsi="Arial" w:cs="Arial"/>
          <w:b/>
          <w:bCs/>
          <w:color w:val="FFFFFF"/>
          <w:sz w:val="27"/>
          <w:szCs w:val="27"/>
          <w:shd w:val="clear" w:color="auto" w:fill="467895"/>
          <w:lang w:val="en-GB"/>
        </w:rPr>
        <w:t>What</w:t>
      </w:r>
      <w:proofErr w:type="gramEnd"/>
      <w:r w:rsidRPr="00D7449B">
        <w:rPr>
          <w:rFonts w:ascii="Arial" w:hAnsi="Arial" w:cs="Arial"/>
          <w:b/>
          <w:bCs/>
          <w:color w:val="FFFFFF"/>
          <w:sz w:val="27"/>
          <w:szCs w:val="27"/>
          <w:shd w:val="clear" w:color="auto" w:fill="467895"/>
          <w:lang w:val="en-GB"/>
        </w:rPr>
        <w:t xml:space="preserve"> is its relationship to Pharmaceutical</w:t>
      </w:r>
      <w:r w:rsidR="00B92229">
        <w:rPr>
          <w:rFonts w:ascii="Arial" w:hAnsi="Arial" w:cs="Arial"/>
          <w:b/>
          <w:bCs/>
          <w:color w:val="FFFFFF"/>
          <w:sz w:val="27"/>
          <w:szCs w:val="27"/>
          <w:shd w:val="clear" w:color="auto" w:fill="467895"/>
          <w:lang w:val="en-GB"/>
        </w:rPr>
        <w:t xml:space="preserve"> Care</w:t>
      </w:r>
      <w:r w:rsidR="006C567E">
        <w:rPr>
          <w:rFonts w:ascii="Arial" w:hAnsi="Arial" w:cs="Arial"/>
          <w:b/>
          <w:bCs/>
          <w:color w:val="FFFFFF"/>
          <w:sz w:val="27"/>
          <w:szCs w:val="27"/>
          <w:shd w:val="clear" w:color="auto" w:fill="467895"/>
          <w:lang w:val="en-GB"/>
        </w:rPr>
        <w:t>?</w:t>
      </w:r>
      <w:r w:rsidRPr="00D7449B">
        <w:rPr>
          <w:rFonts w:ascii="Arial" w:hAnsi="Arial" w:cs="Arial"/>
          <w:b/>
          <w:bCs/>
          <w:color w:val="FFFFFF"/>
          <w:sz w:val="27"/>
          <w:szCs w:val="27"/>
          <w:shd w:val="clear" w:color="auto" w:fill="467895"/>
          <w:lang w:val="en-GB"/>
        </w:rPr>
        <w:t> </w:t>
      </w:r>
    </w:p>
    <w:p w:rsidR="001B3031" w:rsidRPr="00D7449B" w:rsidRDefault="001B3031" w:rsidP="001B3031">
      <w:pPr>
        <w:shd w:val="clear" w:color="auto" w:fill="FFFFFF"/>
        <w:spacing w:after="0" w:line="240" w:lineRule="auto"/>
        <w:rPr>
          <w:rFonts w:eastAsia="Times New Roman" w:cstheme="minorHAnsi"/>
          <w:b/>
          <w:bCs/>
          <w:color w:val="000000"/>
          <w:sz w:val="24"/>
          <w:szCs w:val="24"/>
          <w:bdr w:val="none" w:sz="0" w:space="0" w:color="auto" w:frame="1"/>
          <w:lang w:val="en-GB" w:eastAsia="de-DE"/>
        </w:rPr>
      </w:pPr>
    </w:p>
    <w:p w:rsidR="001B3031" w:rsidRPr="001B3031" w:rsidRDefault="001B3031" w:rsidP="00B92229">
      <w:pPr>
        <w:shd w:val="clear" w:color="auto" w:fill="FFFFFF"/>
        <w:spacing w:after="0" w:line="240" w:lineRule="auto"/>
        <w:jc w:val="both"/>
        <w:rPr>
          <w:rFonts w:eastAsia="Times New Roman" w:cstheme="minorHAnsi"/>
          <w:color w:val="000000"/>
          <w:sz w:val="24"/>
          <w:szCs w:val="24"/>
          <w:lang w:val="en-GB" w:eastAsia="de-DE"/>
        </w:rPr>
      </w:pPr>
      <w:r w:rsidRPr="00D7449B">
        <w:rPr>
          <w:rFonts w:eastAsia="Times New Roman" w:cstheme="minorHAnsi"/>
          <w:b/>
          <w:bCs/>
          <w:color w:val="000000"/>
          <w:sz w:val="24"/>
          <w:szCs w:val="24"/>
          <w:bdr w:val="none" w:sz="0" w:space="0" w:color="auto" w:frame="1"/>
          <w:lang w:val="en-GB" w:eastAsia="de-DE"/>
        </w:rPr>
        <w:t>Background</w:t>
      </w:r>
    </w:p>
    <w:p w:rsidR="00B92229" w:rsidRDefault="001B3031" w:rsidP="00B92229">
      <w:pPr>
        <w:shd w:val="clear" w:color="auto" w:fill="FFFFFF"/>
        <w:spacing w:after="0" w:line="240" w:lineRule="auto"/>
        <w:jc w:val="both"/>
        <w:rPr>
          <w:rFonts w:eastAsia="Times New Roman" w:cstheme="minorHAnsi"/>
          <w:color w:val="000000"/>
          <w:sz w:val="24"/>
          <w:szCs w:val="24"/>
          <w:lang w:val="en-GB" w:eastAsia="de-DE"/>
        </w:rPr>
      </w:pPr>
      <w:r w:rsidRPr="001B3031">
        <w:rPr>
          <w:rFonts w:eastAsia="Times New Roman" w:cstheme="minorHAnsi"/>
          <w:color w:val="000000"/>
          <w:sz w:val="24"/>
          <w:szCs w:val="24"/>
          <w:lang w:val="en-GB" w:eastAsia="de-DE"/>
        </w:rPr>
        <w:t xml:space="preserve">A series of definitions of Clinical Pharmacy have emerged since the early 1960s. We have previously argued that in order to gain support for an internationally harmonized definition of the term, differences in opinion regarding the term </w:t>
      </w:r>
      <w:proofErr w:type="gramStart"/>
      <w:r w:rsidRPr="001B3031">
        <w:rPr>
          <w:rFonts w:eastAsia="Times New Roman" w:cstheme="minorHAnsi"/>
          <w:color w:val="000000"/>
          <w:sz w:val="24"/>
          <w:szCs w:val="24"/>
          <w:lang w:val="en-GB" w:eastAsia="de-DE"/>
        </w:rPr>
        <w:t>should be considered</w:t>
      </w:r>
      <w:proofErr w:type="gramEnd"/>
      <w:r w:rsidRPr="001B3031">
        <w:rPr>
          <w:rFonts w:eastAsia="Times New Roman" w:cstheme="minorHAnsi"/>
          <w:color w:val="000000"/>
          <w:sz w:val="24"/>
          <w:szCs w:val="24"/>
          <w:lang w:val="en-GB" w:eastAsia="de-DE"/>
        </w:rPr>
        <w:t xml:space="preserve">. </w:t>
      </w:r>
      <w:proofErr w:type="gramStart"/>
      <w:r w:rsidRPr="001B3031">
        <w:rPr>
          <w:rFonts w:eastAsia="Times New Roman" w:cstheme="minorHAnsi"/>
          <w:color w:val="000000"/>
          <w:sz w:val="24"/>
          <w:szCs w:val="24"/>
          <w:lang w:val="en-GB" w:eastAsia="de-DE"/>
        </w:rPr>
        <w:t>In order to elicit such opinions, we have conducted a survey of 263 pharmacists affiliated with ESCP, which comprised questions regarding: (1) whether the term Clinical Pharmacy referred to a professional practice and/or a scientific discipline, (2) what professional activities it encompassed, (3) who could provide them, (4) in which setting and (5) to which end, and (6) whether and how it differed from Pharmaceutical Care.</w:t>
      </w:r>
      <w:proofErr w:type="gramEnd"/>
      <w:r w:rsidRPr="001B3031">
        <w:rPr>
          <w:rFonts w:eastAsia="Times New Roman" w:cstheme="minorHAnsi"/>
          <w:color w:val="000000"/>
          <w:sz w:val="24"/>
          <w:szCs w:val="24"/>
          <w:lang w:val="en-GB" w:eastAsia="de-DE"/>
        </w:rPr>
        <w:t xml:space="preserve"> The findings </w:t>
      </w:r>
      <w:proofErr w:type="gramStart"/>
      <w:r w:rsidRPr="001B3031">
        <w:rPr>
          <w:rFonts w:eastAsia="Times New Roman" w:cstheme="minorHAnsi"/>
          <w:color w:val="000000"/>
          <w:sz w:val="24"/>
          <w:szCs w:val="24"/>
          <w:lang w:val="en-GB" w:eastAsia="de-DE"/>
        </w:rPr>
        <w:t>were published</w:t>
      </w:r>
      <w:proofErr w:type="gramEnd"/>
      <w:r w:rsidRPr="001B3031">
        <w:rPr>
          <w:rFonts w:eastAsia="Times New Roman" w:cstheme="minorHAnsi"/>
          <w:color w:val="000000"/>
          <w:sz w:val="24"/>
          <w:szCs w:val="24"/>
          <w:lang w:val="en-GB" w:eastAsia="de-DE"/>
        </w:rPr>
        <w:t xml:space="preserve"> in IJCP in 2016 [available at </w:t>
      </w:r>
      <w:hyperlink r:id="rId5" w:history="1">
        <w:r w:rsidR="00B92229" w:rsidRPr="00AB5391">
          <w:rPr>
            <w:rStyle w:val="Hyperlink"/>
            <w:rFonts w:eastAsia="Times New Roman" w:cstheme="minorHAnsi"/>
            <w:sz w:val="24"/>
            <w:szCs w:val="24"/>
            <w:lang w:val="en-GB" w:eastAsia="de-DE"/>
          </w:rPr>
          <w:t>https://www.ncbi.nlm.nih.gov/pubmed/27817173</w:t>
        </w:r>
      </w:hyperlink>
      <w:r w:rsidR="00B92229">
        <w:rPr>
          <w:rFonts w:eastAsia="Times New Roman" w:cstheme="minorHAnsi"/>
          <w:color w:val="000000"/>
          <w:sz w:val="24"/>
          <w:szCs w:val="24"/>
          <w:lang w:val="en-GB" w:eastAsia="de-DE"/>
        </w:rPr>
        <w:t>].</w:t>
      </w:r>
    </w:p>
    <w:p w:rsidR="001B3031" w:rsidRPr="001B3031" w:rsidRDefault="001B3031" w:rsidP="00B92229">
      <w:pPr>
        <w:shd w:val="clear" w:color="auto" w:fill="FFFFFF"/>
        <w:spacing w:after="0" w:line="240" w:lineRule="auto"/>
        <w:jc w:val="both"/>
        <w:rPr>
          <w:rFonts w:eastAsia="Times New Roman" w:cstheme="minorHAnsi"/>
          <w:color w:val="000000"/>
          <w:sz w:val="24"/>
          <w:szCs w:val="24"/>
          <w:lang w:val="en-GB" w:eastAsia="de-DE"/>
        </w:rPr>
      </w:pPr>
      <w:r w:rsidRPr="001B3031">
        <w:rPr>
          <w:rFonts w:eastAsia="Times New Roman" w:cstheme="minorHAnsi"/>
          <w:color w:val="000000"/>
          <w:sz w:val="24"/>
          <w:szCs w:val="24"/>
          <w:lang w:val="en-GB" w:eastAsia="de-DE"/>
        </w:rPr>
        <w:t xml:space="preserve">Taking into account participants' responses, we have now drafted a position paper presenting </w:t>
      </w:r>
      <w:proofErr w:type="gramStart"/>
      <w:r w:rsidRPr="001B3031">
        <w:rPr>
          <w:rFonts w:eastAsia="Times New Roman" w:cstheme="minorHAnsi"/>
          <w:color w:val="000000"/>
          <w:sz w:val="24"/>
          <w:szCs w:val="24"/>
          <w:lang w:val="en-GB" w:eastAsia="de-DE"/>
        </w:rPr>
        <w:t>a</w:t>
      </w:r>
      <w:proofErr w:type="gramEnd"/>
      <w:r w:rsidRPr="001B3031">
        <w:rPr>
          <w:rFonts w:eastAsia="Times New Roman" w:cstheme="minorHAnsi"/>
          <w:color w:val="000000"/>
          <w:sz w:val="24"/>
          <w:szCs w:val="24"/>
          <w:lang w:val="en-GB" w:eastAsia="de-DE"/>
        </w:rPr>
        <w:t xml:space="preserve"> possible ESCP definition of Clinical Pharmacy and its rationale, which you find as attachments to the invitation email. The aim of this survey is to invite you as an ESCP member to comment on the definition or its rationale, before disseminating it more widely with the ultimate aim of achieving consensus on an internationally harmonised definition of Clinical Pharmacy.</w:t>
      </w:r>
    </w:p>
    <w:p w:rsidR="001B3031" w:rsidRPr="001B3031" w:rsidRDefault="001B3031" w:rsidP="00B92229">
      <w:pPr>
        <w:shd w:val="clear" w:color="auto" w:fill="FFFFFF"/>
        <w:spacing w:after="0" w:line="240" w:lineRule="auto"/>
        <w:jc w:val="both"/>
        <w:rPr>
          <w:rFonts w:eastAsia="Times New Roman" w:cstheme="minorHAnsi"/>
          <w:color w:val="000000"/>
          <w:sz w:val="24"/>
          <w:szCs w:val="24"/>
          <w:lang w:val="en-GB" w:eastAsia="de-DE"/>
        </w:rPr>
      </w:pPr>
    </w:p>
    <w:p w:rsidR="001B3031" w:rsidRPr="001B3031" w:rsidRDefault="001B3031" w:rsidP="00B92229">
      <w:pPr>
        <w:shd w:val="clear" w:color="auto" w:fill="FFFFFF"/>
        <w:spacing w:after="0" w:line="240" w:lineRule="auto"/>
        <w:jc w:val="both"/>
        <w:rPr>
          <w:rFonts w:eastAsia="Times New Roman" w:cstheme="minorHAnsi"/>
          <w:color w:val="000000"/>
          <w:sz w:val="24"/>
          <w:szCs w:val="24"/>
          <w:lang w:val="en-GB" w:eastAsia="de-DE"/>
        </w:rPr>
      </w:pPr>
      <w:r w:rsidRPr="001B3031">
        <w:rPr>
          <w:rFonts w:eastAsia="Times New Roman" w:cstheme="minorHAnsi"/>
          <w:b/>
          <w:bCs/>
          <w:color w:val="000000"/>
          <w:sz w:val="24"/>
          <w:szCs w:val="24"/>
          <w:bdr w:val="none" w:sz="0" w:space="0" w:color="auto" w:frame="1"/>
          <w:lang w:val="en-GB" w:eastAsia="de-DE"/>
        </w:rPr>
        <w:t>Proposed definition </w:t>
      </w:r>
    </w:p>
    <w:p w:rsidR="00B92229" w:rsidRDefault="001B3031" w:rsidP="00B92229">
      <w:pPr>
        <w:shd w:val="clear" w:color="auto" w:fill="FFFFFF"/>
        <w:spacing w:after="0" w:line="240" w:lineRule="auto"/>
        <w:jc w:val="both"/>
        <w:rPr>
          <w:rFonts w:eastAsia="Times New Roman" w:cstheme="minorHAnsi"/>
          <w:color w:val="000000"/>
          <w:sz w:val="24"/>
          <w:szCs w:val="24"/>
          <w:lang w:val="en-GB" w:eastAsia="de-DE"/>
        </w:rPr>
      </w:pPr>
      <w:r w:rsidRPr="001B3031">
        <w:rPr>
          <w:rFonts w:eastAsia="Times New Roman" w:cstheme="minorHAnsi"/>
          <w:i/>
          <w:iCs/>
          <w:color w:val="000000"/>
          <w:sz w:val="24"/>
          <w:szCs w:val="24"/>
          <w:u w:val="single"/>
          <w:bdr w:val="none" w:sz="0" w:space="0" w:color="auto" w:frame="1"/>
          <w:lang w:val="en-GB" w:eastAsia="de-DE"/>
        </w:rPr>
        <w:t>Core definition:</w:t>
      </w:r>
      <w:r w:rsidRPr="001B3031">
        <w:rPr>
          <w:rFonts w:eastAsia="Times New Roman" w:cstheme="minorHAnsi"/>
          <w:i/>
          <w:iCs/>
          <w:color w:val="000000"/>
          <w:sz w:val="24"/>
          <w:szCs w:val="24"/>
          <w:bdr w:val="none" w:sz="0" w:space="0" w:color="auto" w:frame="1"/>
          <w:lang w:val="en-GB" w:eastAsia="de-DE"/>
        </w:rPr>
        <w:t> </w:t>
      </w:r>
      <w:r w:rsidRPr="001B3031">
        <w:rPr>
          <w:rFonts w:eastAsia="Times New Roman" w:cstheme="minorHAnsi"/>
          <w:color w:val="000000"/>
          <w:sz w:val="24"/>
          <w:szCs w:val="24"/>
          <w:lang w:val="en-GB" w:eastAsia="de-DE"/>
        </w:rPr>
        <w:t xml:space="preserve">Clinical pharmacy is a scientific discipline and a branch of pharmacy practice, which aims to optimise the therapeutic use of medicines by patients and professionals in order to maximise the likelihood that an optimal balance of clinical, humanistic and economic outcomes </w:t>
      </w:r>
      <w:proofErr w:type="gramStart"/>
      <w:r w:rsidRPr="001B3031">
        <w:rPr>
          <w:rFonts w:eastAsia="Times New Roman" w:cstheme="minorHAnsi"/>
          <w:color w:val="000000"/>
          <w:sz w:val="24"/>
          <w:szCs w:val="24"/>
          <w:lang w:val="en-GB" w:eastAsia="de-DE"/>
        </w:rPr>
        <w:t>is achieved</w:t>
      </w:r>
      <w:proofErr w:type="gramEnd"/>
      <w:r w:rsidRPr="001B3031">
        <w:rPr>
          <w:rFonts w:eastAsia="Times New Roman" w:cstheme="minorHAnsi"/>
          <w:color w:val="000000"/>
          <w:sz w:val="24"/>
          <w:szCs w:val="24"/>
          <w:lang w:val="en-GB" w:eastAsia="de-DE"/>
        </w:rPr>
        <w:t>.</w:t>
      </w:r>
    </w:p>
    <w:p w:rsidR="001B3031" w:rsidRPr="001B3031" w:rsidRDefault="001B3031" w:rsidP="00B92229">
      <w:pPr>
        <w:shd w:val="clear" w:color="auto" w:fill="FFFFFF"/>
        <w:spacing w:after="0" w:line="240" w:lineRule="auto"/>
        <w:jc w:val="both"/>
        <w:rPr>
          <w:rFonts w:eastAsia="Times New Roman" w:cstheme="minorHAnsi"/>
          <w:color w:val="000000"/>
          <w:sz w:val="24"/>
          <w:szCs w:val="24"/>
          <w:lang w:val="en-GB" w:eastAsia="de-DE"/>
        </w:rPr>
      </w:pPr>
      <w:r w:rsidRPr="001B3031">
        <w:rPr>
          <w:rFonts w:eastAsia="Times New Roman" w:cstheme="minorHAnsi"/>
          <w:i/>
          <w:iCs/>
          <w:color w:val="000000"/>
          <w:sz w:val="24"/>
          <w:szCs w:val="24"/>
          <w:u w:val="single"/>
          <w:bdr w:val="none" w:sz="0" w:space="0" w:color="auto" w:frame="1"/>
          <w:lang w:val="en-GB" w:eastAsia="de-DE"/>
        </w:rPr>
        <w:t>Extension: </w:t>
      </w:r>
      <w:r w:rsidRPr="001B3031">
        <w:rPr>
          <w:rFonts w:eastAsia="Times New Roman" w:cstheme="minorHAnsi"/>
          <w:color w:val="000000"/>
          <w:sz w:val="24"/>
          <w:szCs w:val="24"/>
          <w:lang w:val="en-GB" w:eastAsia="de-DE"/>
        </w:rPr>
        <w:t xml:space="preserve">As an academic discipline, Clinical Pharmacy aims to generate and disseminate knowledge that directly informs clinical decision-making, health care organisation or policy in relation to the therapeutic use of medicines. As a professional practice, Clinical Pharmacy comprises services delivered by registered pharmacists or pharmaceutical staff acting under their responsibility, which target the therapeutic use of medicines at population and/or individual patient levels. Clinical Pharmacy services </w:t>
      </w:r>
      <w:proofErr w:type="gramStart"/>
      <w:r w:rsidRPr="001B3031">
        <w:rPr>
          <w:rFonts w:eastAsia="Times New Roman" w:cstheme="minorHAnsi"/>
          <w:color w:val="000000"/>
          <w:sz w:val="24"/>
          <w:szCs w:val="24"/>
          <w:lang w:val="en-GB" w:eastAsia="de-DE"/>
        </w:rPr>
        <w:t>can be delivered</w:t>
      </w:r>
      <w:proofErr w:type="gramEnd"/>
      <w:r w:rsidRPr="001B3031">
        <w:rPr>
          <w:rFonts w:eastAsia="Times New Roman" w:cstheme="minorHAnsi"/>
          <w:color w:val="000000"/>
          <w:sz w:val="24"/>
          <w:szCs w:val="24"/>
          <w:lang w:val="en-GB" w:eastAsia="de-DE"/>
        </w:rPr>
        <w:t xml:space="preserve"> in any setting. Where Clinical Pharmacy services target the therapeutic use of medicines in individual patients, Clinical Pharmacy practice and Pharmaceutical Care delivery (defined by the Pharmaceutical Care Network Europe as "The pharmacist’s contribution to the care of individuals in order to optimise medicines use and improve health outcomes") are synonymous.</w:t>
      </w:r>
    </w:p>
    <w:p w:rsidR="001B3031" w:rsidRPr="001B3031" w:rsidRDefault="001B3031" w:rsidP="00B92229">
      <w:pPr>
        <w:shd w:val="clear" w:color="auto" w:fill="FFFFFF"/>
        <w:spacing w:after="0" w:line="240" w:lineRule="auto"/>
        <w:jc w:val="both"/>
        <w:rPr>
          <w:rFonts w:eastAsia="Times New Roman" w:cstheme="minorHAnsi"/>
          <w:color w:val="000000"/>
          <w:sz w:val="24"/>
          <w:szCs w:val="24"/>
          <w:lang w:val="en-GB" w:eastAsia="de-DE"/>
        </w:rPr>
      </w:pPr>
    </w:p>
    <w:p w:rsidR="001B3031" w:rsidRPr="001B3031" w:rsidRDefault="001B3031" w:rsidP="00B92229">
      <w:pPr>
        <w:shd w:val="clear" w:color="auto" w:fill="FFFFFF"/>
        <w:spacing w:after="0" w:line="240" w:lineRule="auto"/>
        <w:jc w:val="both"/>
        <w:rPr>
          <w:rFonts w:eastAsia="Times New Roman" w:cstheme="minorHAnsi"/>
          <w:color w:val="000000"/>
          <w:sz w:val="24"/>
          <w:szCs w:val="24"/>
          <w:lang w:val="en-GB" w:eastAsia="de-DE"/>
        </w:rPr>
      </w:pPr>
      <w:r w:rsidRPr="001B3031">
        <w:rPr>
          <w:rFonts w:eastAsia="Times New Roman" w:cstheme="minorHAnsi"/>
          <w:b/>
          <w:bCs/>
          <w:color w:val="000000"/>
          <w:sz w:val="24"/>
          <w:szCs w:val="24"/>
          <w:bdr w:val="none" w:sz="0" w:space="0" w:color="auto" w:frame="1"/>
          <w:lang w:val="en-GB" w:eastAsia="de-DE"/>
        </w:rPr>
        <w:t>Survey instructions</w:t>
      </w:r>
    </w:p>
    <w:p w:rsidR="001B3031" w:rsidRPr="001B3031" w:rsidRDefault="001B3031" w:rsidP="00B92229">
      <w:pPr>
        <w:shd w:val="clear" w:color="auto" w:fill="FFFFFF"/>
        <w:spacing w:after="0" w:line="240" w:lineRule="auto"/>
        <w:jc w:val="both"/>
        <w:rPr>
          <w:rFonts w:eastAsia="Times New Roman" w:cstheme="minorHAnsi"/>
          <w:color w:val="000000"/>
          <w:sz w:val="24"/>
          <w:szCs w:val="24"/>
          <w:lang w:val="en-GB" w:eastAsia="de-DE"/>
        </w:rPr>
      </w:pPr>
      <w:r w:rsidRPr="001B3031">
        <w:rPr>
          <w:rFonts w:eastAsia="Times New Roman" w:cstheme="minorHAnsi"/>
          <w:color w:val="000000"/>
          <w:sz w:val="24"/>
          <w:szCs w:val="24"/>
          <w:lang w:val="en-GB" w:eastAsia="de-DE"/>
        </w:rPr>
        <w:t>The survey comprises 17 questions. Questions 1 to 6 ask you about the clarity of the definition, whereas questions 7 to 12 ask you about your agreement with the definition. Please, answer questions 1 to 6 before reading the rationale that you find attached to the invitation email</w:t>
      </w:r>
      <w:r w:rsidR="00D7449B">
        <w:rPr>
          <w:rFonts w:eastAsia="Times New Roman" w:cstheme="minorHAnsi"/>
          <w:color w:val="000000"/>
          <w:sz w:val="24"/>
          <w:szCs w:val="24"/>
          <w:lang w:val="en-GB" w:eastAsia="de-DE"/>
        </w:rPr>
        <w:t xml:space="preserve"> (the attachment can be found at the</w:t>
      </w:r>
      <w:r w:rsidR="006B72BE">
        <w:rPr>
          <w:rFonts w:eastAsia="Times New Roman" w:cstheme="minorHAnsi"/>
          <w:color w:val="000000"/>
          <w:sz w:val="24"/>
          <w:szCs w:val="24"/>
          <w:lang w:val="en-GB" w:eastAsia="de-DE"/>
        </w:rPr>
        <w:t xml:space="preserve"> end of this Appendix document)</w:t>
      </w:r>
      <w:r w:rsidRPr="001B3031">
        <w:rPr>
          <w:rFonts w:eastAsia="Times New Roman" w:cstheme="minorHAnsi"/>
          <w:color w:val="000000"/>
          <w:sz w:val="24"/>
          <w:szCs w:val="24"/>
          <w:lang w:val="en-GB" w:eastAsia="de-DE"/>
        </w:rPr>
        <w:t>, and questions 7 to 12 after having read it. Question 13 allows you to provide any further comments on the definition and questions 14 to 16 ask you for some basic demographic information to allow us to characterise the sample of ESCP members participating in the survey. If you are happy for ESCP to contact you regarding this survey, please provide your contact details under item 17.</w:t>
      </w:r>
    </w:p>
    <w:p w:rsidR="001B3031" w:rsidRPr="001B3031" w:rsidRDefault="001B3031" w:rsidP="001B3031">
      <w:pPr>
        <w:shd w:val="clear" w:color="auto" w:fill="FFFFFF"/>
        <w:spacing w:after="0" w:line="240" w:lineRule="auto"/>
        <w:rPr>
          <w:rFonts w:eastAsia="Times New Roman" w:cstheme="minorHAnsi"/>
          <w:color w:val="000000"/>
          <w:sz w:val="24"/>
          <w:szCs w:val="24"/>
          <w:lang w:val="en-GB" w:eastAsia="de-DE"/>
        </w:rPr>
      </w:pPr>
    </w:p>
    <w:p w:rsidR="001B3031" w:rsidRPr="001B3031" w:rsidRDefault="001B3031" w:rsidP="00B92229">
      <w:pPr>
        <w:shd w:val="clear" w:color="auto" w:fill="FFFFFF"/>
        <w:spacing w:after="0" w:line="240" w:lineRule="auto"/>
        <w:jc w:val="both"/>
        <w:rPr>
          <w:rFonts w:eastAsia="Times New Roman" w:cstheme="minorHAnsi"/>
          <w:color w:val="000000"/>
          <w:sz w:val="24"/>
          <w:szCs w:val="24"/>
          <w:lang w:val="en-GB" w:eastAsia="de-DE"/>
        </w:rPr>
      </w:pPr>
      <w:r w:rsidRPr="001B3031">
        <w:rPr>
          <w:rFonts w:eastAsia="Times New Roman" w:cstheme="minorHAnsi"/>
          <w:b/>
          <w:bCs/>
          <w:color w:val="000000"/>
          <w:sz w:val="24"/>
          <w:szCs w:val="24"/>
          <w:bdr w:val="none" w:sz="0" w:space="0" w:color="auto" w:frame="1"/>
          <w:lang w:val="en-GB" w:eastAsia="de-DE"/>
        </w:rPr>
        <w:t>Thank you very much for taking the time to help us with this important work!</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1. Please, consider the proposed definition (including the extension) without the rationale: Does the definition provide a clear answer to the question as to whether the term Clinical Pharmacy refers to a professional practice and/or a scientific discipline?</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20.05pt;height:17.55pt" o:ole="">
            <v:imagedata r:id="rId6" o:title=""/>
          </v:shape>
          <w:control r:id="rId7" w:name="DefaultOcxName" w:shapeid="_x0000_i1092"/>
        </w:object>
      </w:r>
      <w:r w:rsidRPr="001B3031">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095" type="#_x0000_t75" style="width:20.05pt;height:17.55pt" o:ole="">
            <v:imagedata r:id="rId6" o:title=""/>
          </v:shape>
          <w:control r:id="rId8" w:name="DefaultOcxName1" w:shapeid="_x0000_i1095"/>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098" type="#_x0000_t75" style="width:20.05pt;height:17.55pt" o:ole="">
            <v:imagedata r:id="rId6" o:title=""/>
          </v:shape>
          <w:control r:id="rId9" w:name="DefaultOcxName2" w:shapeid="_x0000_i1098"/>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102" type="#_x0000_t75" style="width:386.3pt;height:18.15pt" o:ole="">
            <v:imagedata r:id="rId10" o:title=""/>
          </v:shape>
          <w:control r:id="rId11" w:name="DefaultOcxName3" w:shapeid="_x0000_i1102"/>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2. Please, consider the proposed definition (including the extension) without the rationale: Does the definition provide a clear answer to the question as to which professional activities Clinical Pharmacy encompasses?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04" type="#_x0000_t75" style="width:20.05pt;height:17.55pt" o:ole="">
            <v:imagedata r:id="rId6" o:title=""/>
          </v:shape>
          <w:control r:id="rId12" w:name="DefaultOcxName4" w:shapeid="_x0000_i1104"/>
        </w:object>
      </w:r>
      <w:r w:rsidRPr="001B3031">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07" type="#_x0000_t75" style="width:20.05pt;height:17.55pt" o:ole="">
            <v:imagedata r:id="rId6" o:title=""/>
          </v:shape>
          <w:control r:id="rId13" w:name="DefaultOcxName5" w:shapeid="_x0000_i1107"/>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10" type="#_x0000_t75" style="width:20.05pt;height:17.55pt" o:ole="">
            <v:imagedata r:id="rId6" o:title=""/>
          </v:shape>
          <w:control r:id="rId14" w:name="DefaultOcxName6" w:shapeid="_x0000_i1110"/>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114" type="#_x0000_t75" style="width:386.3pt;height:18.15pt" o:ole="">
            <v:imagedata r:id="rId10" o:title=""/>
          </v:shape>
          <w:control r:id="rId15" w:name="DefaultOcxName7" w:shapeid="_x0000_i1114"/>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3. Please, consider the proposed definition (including the extension) without the rationale: Does the definition provide a clear answer to the question as to who can provide Clinical Pharmacy services?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16" type="#_x0000_t75" style="width:20.05pt;height:17.55pt" o:ole="">
            <v:imagedata r:id="rId6" o:title=""/>
          </v:shape>
          <w:control r:id="rId16" w:name="DefaultOcxName8" w:shapeid="_x0000_i1116"/>
        </w:object>
      </w:r>
      <w:r w:rsidRPr="001B3031">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19" type="#_x0000_t75" style="width:20.05pt;height:17.55pt" o:ole="">
            <v:imagedata r:id="rId6" o:title=""/>
          </v:shape>
          <w:control r:id="rId17" w:name="DefaultOcxName9" w:shapeid="_x0000_i1119"/>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22" type="#_x0000_t75" style="width:20.05pt;height:17.55pt" o:ole="">
            <v:imagedata r:id="rId6" o:title=""/>
          </v:shape>
          <w:control r:id="rId18" w:name="DefaultOcxName10" w:shapeid="_x0000_i1122"/>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126" type="#_x0000_t75" style="width:386.3pt;height:18.15pt" o:ole="">
            <v:imagedata r:id="rId10" o:title=""/>
          </v:shape>
          <w:control r:id="rId19" w:name="DefaultOcxName11" w:shapeid="_x0000_i1126"/>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 xml:space="preserve">4. Please, consider the proposed definition (including the extension) without the rationale: Does the definition provide a clear answer to the question in which settings Clinical Pharmacy services </w:t>
      </w:r>
      <w:proofErr w:type="gramStart"/>
      <w:r w:rsidRPr="001B3031">
        <w:rPr>
          <w:rFonts w:ascii="inherit" w:eastAsia="Times New Roman" w:hAnsi="inherit" w:cs="Arial"/>
          <w:b/>
          <w:bCs/>
          <w:color w:val="097A9C"/>
          <w:sz w:val="24"/>
          <w:szCs w:val="24"/>
          <w:bdr w:val="none" w:sz="0" w:space="0" w:color="auto" w:frame="1"/>
          <w:lang w:val="en-GB" w:eastAsia="de-DE"/>
        </w:rPr>
        <w:t>can be provided</w:t>
      </w:r>
      <w:proofErr w:type="gramEnd"/>
      <w:r w:rsidRPr="001B3031">
        <w:rPr>
          <w:rFonts w:ascii="inherit" w:eastAsia="Times New Roman" w:hAnsi="inherit" w:cs="Arial"/>
          <w:b/>
          <w:bCs/>
          <w:color w:val="097A9C"/>
          <w:sz w:val="24"/>
          <w:szCs w:val="24"/>
          <w:bdr w:val="none" w:sz="0" w:space="0" w:color="auto" w:frame="1"/>
          <w:lang w:val="en-GB" w:eastAsia="de-DE"/>
        </w:rPr>
        <w:t>?</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28" type="#_x0000_t75" style="width:20.05pt;height:17.55pt" o:ole="">
            <v:imagedata r:id="rId6" o:title=""/>
          </v:shape>
          <w:control r:id="rId20" w:name="DefaultOcxName12" w:shapeid="_x0000_i1128"/>
        </w:object>
      </w:r>
      <w:r w:rsidRPr="001B3031">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31" type="#_x0000_t75" style="width:20.05pt;height:17.55pt" o:ole="">
            <v:imagedata r:id="rId6" o:title=""/>
          </v:shape>
          <w:control r:id="rId21" w:name="DefaultOcxName13" w:shapeid="_x0000_i1131"/>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34" type="#_x0000_t75" style="width:20.05pt;height:17.55pt" o:ole="">
            <v:imagedata r:id="rId6" o:title=""/>
          </v:shape>
          <w:control r:id="rId22" w:name="DefaultOcxName14" w:shapeid="_x0000_i1134"/>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138" type="#_x0000_t75" style="width:386.3pt;height:18.15pt" o:ole="">
            <v:imagedata r:id="rId10" o:title=""/>
          </v:shape>
          <w:control r:id="rId23" w:name="DefaultOcxName15" w:shapeid="_x0000_i1138"/>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5. Please, consider the proposed definition (including the extension) without the rationale: Does the definition provide a clear answer to the question which outcomes Clinical Pharmacy aims to achieve?</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40" type="#_x0000_t75" style="width:20.05pt;height:17.55pt" o:ole="">
            <v:imagedata r:id="rId6" o:title=""/>
          </v:shape>
          <w:control r:id="rId24" w:name="DefaultOcxName16" w:shapeid="_x0000_i1140"/>
        </w:object>
      </w:r>
      <w:r w:rsidRPr="001B3031">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lastRenderedPageBreak/>
        <w:object w:dxaOrig="225" w:dyaOrig="225">
          <v:shape id="_x0000_i1143" type="#_x0000_t75" style="width:20.05pt;height:17.55pt" o:ole="">
            <v:imagedata r:id="rId6" o:title=""/>
          </v:shape>
          <w:control r:id="rId25" w:name="DefaultOcxName17" w:shapeid="_x0000_i1143"/>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46" type="#_x0000_t75" style="width:20.05pt;height:17.55pt" o:ole="">
            <v:imagedata r:id="rId6" o:title=""/>
          </v:shape>
          <w:control r:id="rId26" w:name="DefaultOcxName18" w:shapeid="_x0000_i1146"/>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150" type="#_x0000_t75" style="width:386.3pt;height:18.15pt" o:ole="">
            <v:imagedata r:id="rId10" o:title=""/>
          </v:shape>
          <w:control r:id="rId27" w:name="DefaultOcxName19" w:shapeid="_x0000_i1150"/>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 xml:space="preserve">6. Please, consider the proposed definition (including the extension) without the rationale: </w:t>
      </w:r>
      <w:proofErr w:type="gramStart"/>
      <w:r w:rsidRPr="001B3031">
        <w:rPr>
          <w:rFonts w:ascii="inherit" w:eastAsia="Times New Roman" w:hAnsi="inherit" w:cs="Arial"/>
          <w:b/>
          <w:bCs/>
          <w:color w:val="097A9C"/>
          <w:sz w:val="24"/>
          <w:szCs w:val="24"/>
          <w:bdr w:val="none" w:sz="0" w:space="0" w:color="auto" w:frame="1"/>
          <w:lang w:val="en-GB" w:eastAsia="de-DE"/>
        </w:rPr>
        <w:t>Does the definition provide a clear answer to the question whether and how the term Clinical Pharmacy differs from the term Pharmaceutical Care</w:t>
      </w:r>
      <w:proofErr w:type="gramEnd"/>
      <w:r w:rsidRPr="001B3031">
        <w:rPr>
          <w:rFonts w:ascii="inherit" w:eastAsia="Times New Roman" w:hAnsi="inherit" w:cs="Arial"/>
          <w:b/>
          <w:bCs/>
          <w:color w:val="097A9C"/>
          <w:sz w:val="24"/>
          <w:szCs w:val="24"/>
          <w:bdr w:val="none" w:sz="0" w:space="0" w:color="auto" w:frame="1"/>
          <w:lang w:val="en-GB" w:eastAsia="de-DE"/>
        </w:rPr>
        <w:t>?</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52" type="#_x0000_t75" style="width:20.05pt;height:17.55pt" o:ole="">
            <v:imagedata r:id="rId6" o:title=""/>
          </v:shape>
          <w:control r:id="rId28" w:name="DefaultOcxName20" w:shapeid="_x0000_i1152"/>
        </w:object>
      </w:r>
      <w:r w:rsidRPr="001B3031">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55" type="#_x0000_t75" style="width:20.05pt;height:17.55pt" o:ole="">
            <v:imagedata r:id="rId6" o:title=""/>
          </v:shape>
          <w:control r:id="rId29" w:name="DefaultOcxName21" w:shapeid="_x0000_i1155"/>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58" type="#_x0000_t75" style="width:20.05pt;height:17.55pt" o:ole="">
            <v:imagedata r:id="rId6" o:title=""/>
          </v:shape>
          <w:control r:id="rId30" w:name="DefaultOcxName22" w:shapeid="_x0000_i1158"/>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162" type="#_x0000_t75" style="width:386.3pt;height:18.15pt" o:ole="">
            <v:imagedata r:id="rId10" o:title=""/>
          </v:shape>
          <w:control r:id="rId31" w:name="DefaultOcxName23" w:shapeid="_x0000_i1162"/>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7. After reading the rationale for the definition:  Do you agree with the view expressed on whether Clinical Pharmacy refers to a professional practice, a scientific discipline, or both?</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64" type="#_x0000_t75" style="width:20.05pt;height:17.55pt" o:ole="">
            <v:imagedata r:id="rId6" o:title=""/>
          </v:shape>
          <w:control r:id="rId32" w:name="DefaultOcxName24" w:shapeid="_x0000_i1164"/>
        </w:object>
      </w:r>
      <w:r w:rsidRPr="00D7449B">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67" type="#_x0000_t75" style="width:20.05pt;height:17.55pt" o:ole="">
            <v:imagedata r:id="rId6" o:title=""/>
          </v:shape>
          <w:control r:id="rId33" w:name="DefaultOcxName25" w:shapeid="_x0000_i1167"/>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70" type="#_x0000_t75" style="width:20.05pt;height:17.55pt" o:ole="">
            <v:imagedata r:id="rId6" o:title=""/>
          </v:shape>
          <w:control r:id="rId34" w:name="DefaultOcxName26" w:shapeid="_x0000_i1170"/>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174" type="#_x0000_t75" style="width:386.3pt;height:18.15pt" o:ole="">
            <v:imagedata r:id="rId10" o:title=""/>
          </v:shape>
          <w:control r:id="rId35" w:name="DefaultOcxName27" w:shapeid="_x0000_i1174"/>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8. After reading the rationale for the definition:  Do you agree with the view expressed on which professional activities Clinical Pharmacy encompasses?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76" type="#_x0000_t75" style="width:20.05pt;height:17.55pt" o:ole="">
            <v:imagedata r:id="rId6" o:title=""/>
          </v:shape>
          <w:control r:id="rId36" w:name="DefaultOcxName28" w:shapeid="_x0000_i1176"/>
        </w:object>
      </w:r>
      <w:r w:rsidRPr="001B3031">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79" type="#_x0000_t75" style="width:20.05pt;height:17.55pt" o:ole="">
            <v:imagedata r:id="rId6" o:title=""/>
          </v:shape>
          <w:control r:id="rId37" w:name="DefaultOcxName29" w:shapeid="_x0000_i1179"/>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82" type="#_x0000_t75" style="width:20.05pt;height:17.55pt" o:ole="">
            <v:imagedata r:id="rId6" o:title=""/>
          </v:shape>
          <w:control r:id="rId38" w:name="DefaultOcxName30" w:shapeid="_x0000_i1182"/>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186" type="#_x0000_t75" style="width:386.3pt;height:18.15pt" o:ole="">
            <v:imagedata r:id="rId10" o:title=""/>
          </v:shape>
          <w:control r:id="rId39" w:name="DefaultOcxName31" w:shapeid="_x0000_i1186"/>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9. After reading the rationale for the definition:  Do you agree with the view expressed on who can provide Clinical Pharmacy services?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88" type="#_x0000_t75" style="width:20.05pt;height:17.55pt" o:ole="">
            <v:imagedata r:id="rId6" o:title=""/>
          </v:shape>
          <w:control r:id="rId40" w:name="DefaultOcxName32" w:shapeid="_x0000_i1188"/>
        </w:object>
      </w:r>
      <w:r w:rsidRPr="001B3031">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91" type="#_x0000_t75" style="width:20.05pt;height:17.55pt" o:ole="">
            <v:imagedata r:id="rId6" o:title=""/>
          </v:shape>
          <w:control r:id="rId41" w:name="DefaultOcxName33" w:shapeid="_x0000_i1191"/>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194" type="#_x0000_t75" style="width:20.05pt;height:17.55pt" o:ole="">
            <v:imagedata r:id="rId6" o:title=""/>
          </v:shape>
          <w:control r:id="rId42" w:name="DefaultOcxName34" w:shapeid="_x0000_i1194"/>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198" type="#_x0000_t75" style="width:386.3pt;height:18.15pt" o:ole="">
            <v:imagedata r:id="rId10" o:title=""/>
          </v:shape>
          <w:control r:id="rId43" w:name="DefaultOcxName35" w:shapeid="_x0000_i1198"/>
        </w:object>
      </w:r>
    </w:p>
    <w:p w:rsidR="00B92229" w:rsidRDefault="00B92229"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p>
    <w:p w:rsidR="00B92229" w:rsidRDefault="00B92229"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lastRenderedPageBreak/>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 xml:space="preserve">10. After reading the rationale for the definition:  Do you agree with the view expressed on the question in which settings Clinical Pharmacy services </w:t>
      </w:r>
      <w:proofErr w:type="gramStart"/>
      <w:r w:rsidRPr="001B3031">
        <w:rPr>
          <w:rFonts w:ascii="inherit" w:eastAsia="Times New Roman" w:hAnsi="inherit" w:cs="Arial"/>
          <w:b/>
          <w:bCs/>
          <w:color w:val="097A9C"/>
          <w:sz w:val="24"/>
          <w:szCs w:val="24"/>
          <w:bdr w:val="none" w:sz="0" w:space="0" w:color="auto" w:frame="1"/>
          <w:lang w:val="en-GB" w:eastAsia="de-DE"/>
        </w:rPr>
        <w:t>can be provided</w:t>
      </w:r>
      <w:proofErr w:type="gramEnd"/>
      <w:r w:rsidRPr="001B3031">
        <w:rPr>
          <w:rFonts w:ascii="inherit" w:eastAsia="Times New Roman" w:hAnsi="inherit" w:cs="Arial"/>
          <w:b/>
          <w:bCs/>
          <w:color w:val="097A9C"/>
          <w:sz w:val="24"/>
          <w:szCs w:val="24"/>
          <w:bdr w:val="none" w:sz="0" w:space="0" w:color="auto" w:frame="1"/>
          <w:lang w:val="en-GB" w:eastAsia="de-DE"/>
        </w:rPr>
        <w:t>?</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00" type="#_x0000_t75" style="width:20.05pt;height:17.55pt" o:ole="">
            <v:imagedata r:id="rId6" o:title=""/>
          </v:shape>
          <w:control r:id="rId44" w:name="DefaultOcxName36" w:shapeid="_x0000_i1200"/>
        </w:object>
      </w:r>
      <w:r w:rsidRPr="001B3031">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03" type="#_x0000_t75" style="width:20.05pt;height:17.55pt" o:ole="">
            <v:imagedata r:id="rId6" o:title=""/>
          </v:shape>
          <w:control r:id="rId45" w:name="DefaultOcxName37" w:shapeid="_x0000_i1203"/>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06" type="#_x0000_t75" style="width:20.05pt;height:17.55pt" o:ole="">
            <v:imagedata r:id="rId6" o:title=""/>
          </v:shape>
          <w:control r:id="rId46" w:name="DefaultOcxName38" w:shapeid="_x0000_i1206"/>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210" type="#_x0000_t75" style="width:386.3pt;height:18.15pt" o:ole="">
            <v:imagedata r:id="rId10" o:title=""/>
          </v:shape>
          <w:control r:id="rId47" w:name="DefaultOcxName39" w:shapeid="_x0000_i1210"/>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11. After reading the rationale for the definition:  Do you agree with the view expressed on which outcomes Clinical Pharmacy aims to achieve?</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12" type="#_x0000_t75" style="width:20.05pt;height:17.55pt" o:ole="">
            <v:imagedata r:id="rId6" o:title=""/>
          </v:shape>
          <w:control r:id="rId48" w:name="DefaultOcxName40" w:shapeid="_x0000_i1212"/>
        </w:object>
      </w:r>
      <w:r w:rsidRPr="001B3031">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15" type="#_x0000_t75" style="width:20.05pt;height:17.55pt" o:ole="">
            <v:imagedata r:id="rId6" o:title=""/>
          </v:shape>
          <w:control r:id="rId49" w:name="DefaultOcxName41" w:shapeid="_x0000_i1215"/>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18" type="#_x0000_t75" style="width:20.05pt;height:17.55pt" o:ole="">
            <v:imagedata r:id="rId6" o:title=""/>
          </v:shape>
          <w:control r:id="rId50" w:name="DefaultOcxName42" w:shapeid="_x0000_i1218"/>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222" type="#_x0000_t75" style="width:386.3pt;height:18.15pt" o:ole="">
            <v:imagedata r:id="rId10" o:title=""/>
          </v:shape>
          <w:control r:id="rId51" w:name="DefaultOcxName43" w:shapeid="_x0000_i1222"/>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12. After reading the rationale for the definition:  Do you agree with the view expressed in the definition on whether and how Clinical Pharmacy differs from Pharmaceutical Care?</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24" type="#_x0000_t75" style="width:20.05pt;height:17.55pt" o:ole="">
            <v:imagedata r:id="rId6" o:title=""/>
          </v:shape>
          <w:control r:id="rId52" w:name="DefaultOcxName44" w:shapeid="_x0000_i1224"/>
        </w:object>
      </w:r>
      <w:r w:rsidRPr="001B3031">
        <w:rPr>
          <w:rFonts w:ascii="inherit" w:eastAsia="Times New Roman" w:hAnsi="inherit" w:cs="Arial"/>
          <w:color w:val="000000"/>
          <w:sz w:val="21"/>
          <w:szCs w:val="21"/>
          <w:bdr w:val="none" w:sz="0" w:space="0" w:color="auto" w:frame="1"/>
          <w:lang w:val="en-GB" w:eastAsia="de-DE"/>
        </w:rPr>
        <w:t>YES</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27" type="#_x0000_t75" style="width:20.05pt;height:17.55pt" o:ole="">
            <v:imagedata r:id="rId6" o:title=""/>
          </v:shape>
          <w:control r:id="rId53" w:name="DefaultOcxName45" w:shapeid="_x0000_i1227"/>
        </w:object>
      </w:r>
      <w:r w:rsidRPr="001B3031">
        <w:rPr>
          <w:rFonts w:ascii="inherit" w:eastAsia="Times New Roman" w:hAnsi="inherit" w:cs="Arial"/>
          <w:color w:val="000000"/>
          <w:sz w:val="21"/>
          <w:szCs w:val="21"/>
          <w:bdr w:val="none" w:sz="0" w:space="0" w:color="auto" w:frame="1"/>
          <w:lang w:val="en-GB" w:eastAsia="de-DE"/>
        </w:rPr>
        <w:t>UNCERTAIN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30" type="#_x0000_t75" style="width:20.05pt;height:17.55pt" o:ole="">
            <v:imagedata r:id="rId6" o:title=""/>
          </v:shape>
          <w:control r:id="rId54" w:name="DefaultOcxName46" w:shapeid="_x0000_i1230"/>
        </w:object>
      </w:r>
      <w:r w:rsidRPr="001B3031">
        <w:rPr>
          <w:rFonts w:ascii="inherit" w:eastAsia="Times New Roman" w:hAnsi="inherit" w:cs="Arial"/>
          <w:color w:val="000000"/>
          <w:sz w:val="21"/>
          <w:szCs w:val="21"/>
          <w:bdr w:val="none" w:sz="0" w:space="0" w:color="auto" w:frame="1"/>
          <w:lang w:val="en-GB" w:eastAsia="de-DE"/>
        </w:rPr>
        <w:t>NO</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lang w:val="en-GB" w:eastAsia="de-DE"/>
        </w:rPr>
        <w:t>If "NO" or "UNCERTAIN", please explain why and/or suggest an improvement:</w:t>
      </w:r>
      <w:r w:rsidRPr="001B3031">
        <w:rPr>
          <w:rFonts w:ascii="inherit" w:eastAsia="Times New Roman" w:hAnsi="inherit" w:cs="Arial"/>
          <w:color w:val="000000"/>
          <w:sz w:val="21"/>
          <w:szCs w:val="21"/>
        </w:rPr>
        <w:object w:dxaOrig="225" w:dyaOrig="225">
          <v:shape id="_x0000_i1234" type="#_x0000_t75" style="width:386.3pt;height:18.15pt" o:ole="">
            <v:imagedata r:id="rId10" o:title=""/>
          </v:shape>
          <w:control r:id="rId55" w:name="DefaultOcxName47" w:shapeid="_x0000_i1234"/>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inherit" w:eastAsia="Times New Roman" w:hAnsi="inherit" w:cs="Arial"/>
          <w:b/>
          <w:bCs/>
          <w:color w:val="097A9C"/>
          <w:sz w:val="24"/>
          <w:szCs w:val="24"/>
          <w:bdr w:val="none" w:sz="0" w:space="0" w:color="auto" w:frame="1"/>
          <w:lang w:val="en-GB" w:eastAsia="de-DE"/>
        </w:rPr>
        <w:t>13. Do you have any other comments or suggestions regarding the definition (including the extension) or the rationale that you would like to share?</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eastAsia="de-DE"/>
        </w:rPr>
      </w:pPr>
      <w:r w:rsidRPr="001B3031">
        <w:rPr>
          <w:rFonts w:ascii="inherit" w:eastAsia="Times New Roman" w:hAnsi="inherit" w:cs="Arial"/>
          <w:color w:val="000000"/>
          <w:sz w:val="21"/>
          <w:szCs w:val="21"/>
        </w:rPr>
        <w:object w:dxaOrig="225" w:dyaOrig="225">
          <v:shape id="_x0000_i1237" type="#_x0000_t75" style="width:211.6pt;height:48.2pt" o:ole="">
            <v:imagedata r:id="rId56" o:title=""/>
          </v:shape>
          <w:control r:id="rId57" w:name="DefaultOcxName48" w:shapeid="_x0000_i1237"/>
        </w:object>
      </w:r>
    </w:p>
    <w:p w:rsidR="001B3031" w:rsidRPr="001B3031" w:rsidRDefault="001B3031" w:rsidP="00B92229">
      <w:pPr>
        <w:shd w:val="clear" w:color="auto" w:fill="FFFFFF"/>
        <w:spacing w:after="0" w:line="240" w:lineRule="auto"/>
        <w:ind w:left="-15" w:right="-15"/>
        <w:jc w:val="both"/>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14. What is your country of residence?</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eastAsia="de-DE"/>
        </w:rPr>
      </w:pPr>
      <w:r w:rsidRPr="001B3031">
        <w:rPr>
          <w:rFonts w:ascii="inherit" w:eastAsia="Times New Roman" w:hAnsi="inherit" w:cs="Arial"/>
          <w:color w:val="000000"/>
          <w:sz w:val="21"/>
          <w:szCs w:val="21"/>
        </w:rPr>
        <w:object w:dxaOrig="225" w:dyaOrig="225">
          <v:shape id="_x0000_i1240" type="#_x0000_t75" style="width:211.6pt;height:48.2pt" o:ole="">
            <v:imagedata r:id="rId56" o:title=""/>
          </v:shape>
          <w:control r:id="rId58" w:name="DefaultOcxName49" w:shapeid="_x0000_i1240"/>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15. When have you obtained your pharmacy degree?</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eastAsia="de-DE"/>
        </w:rPr>
      </w:pPr>
      <w:r w:rsidRPr="001B3031">
        <w:rPr>
          <w:rFonts w:ascii="inherit" w:eastAsia="Times New Roman" w:hAnsi="inherit" w:cs="Arial"/>
          <w:color w:val="000000"/>
          <w:sz w:val="21"/>
          <w:szCs w:val="21"/>
          <w:lang w:val="en-GB" w:eastAsia="de-DE"/>
        </w:rPr>
        <w:t>                                                                                                                                                                                 </w:t>
      </w:r>
      <w:r w:rsidRPr="001B3031">
        <w:rPr>
          <w:rFonts w:ascii="inherit" w:eastAsia="Times New Roman" w:hAnsi="inherit" w:cs="Arial"/>
          <w:color w:val="000000"/>
          <w:sz w:val="21"/>
          <w:szCs w:val="21"/>
        </w:rPr>
        <w:object w:dxaOrig="225" w:dyaOrig="225">
          <v:shape id="_x0000_i1242" type="#_x0000_t75" style="width:453.9pt;height:18.15pt" o:ole="">
            <v:imagedata r:id="rId59" o:title=""/>
          </v:shape>
          <w:control r:id="rId60" w:name="DefaultOcxName50" w:shapeid="_x0000_i1242"/>
        </w:objec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lastRenderedPageBreak/>
        <w:t>Question Title</w:t>
      </w:r>
    </w:p>
    <w:p w:rsidR="001B3031" w:rsidRPr="001B3031" w:rsidRDefault="001B3031" w:rsidP="001B3031">
      <w:pPr>
        <w:shd w:val="clear" w:color="auto" w:fill="FFFFFF"/>
        <w:spacing w:after="0" w:line="240" w:lineRule="auto"/>
        <w:outlineLvl w:val="3"/>
        <w:rPr>
          <w:rFonts w:ascii="inherit" w:eastAsia="Times New Roman" w:hAnsi="inherit" w:cs="Arial"/>
          <w:b/>
          <w:bCs/>
          <w:color w:val="097A9C"/>
          <w:sz w:val="24"/>
          <w:szCs w:val="24"/>
          <w:lang w:val="en-GB" w:eastAsia="de-DE"/>
        </w:rPr>
      </w:pPr>
      <w:r w:rsidRPr="001B3031">
        <w:rPr>
          <w:rFonts w:ascii="Verdana" w:eastAsia="Times New Roman" w:hAnsi="Verdana" w:cs="Arial"/>
          <w:b/>
          <w:bCs/>
          <w:color w:val="000000"/>
          <w:sz w:val="24"/>
          <w:szCs w:val="24"/>
          <w:bdr w:val="none" w:sz="0" w:space="0" w:color="auto" w:frame="1"/>
          <w:lang w:val="en-GB" w:eastAsia="de-DE"/>
        </w:rPr>
        <w:t>*</w:t>
      </w:r>
      <w:r w:rsidRPr="001B3031">
        <w:rPr>
          <w:rFonts w:ascii="inherit" w:eastAsia="Times New Roman" w:hAnsi="inherit" w:cs="Arial"/>
          <w:b/>
          <w:bCs/>
          <w:color w:val="097A9C"/>
          <w:sz w:val="24"/>
          <w:szCs w:val="24"/>
          <w:lang w:val="en-GB" w:eastAsia="de-DE"/>
        </w:rPr>
        <w:t> </w:t>
      </w:r>
      <w:r w:rsidRPr="001B3031">
        <w:rPr>
          <w:rFonts w:ascii="inherit" w:eastAsia="Times New Roman" w:hAnsi="inherit" w:cs="Arial"/>
          <w:b/>
          <w:bCs/>
          <w:color w:val="097A9C"/>
          <w:sz w:val="24"/>
          <w:szCs w:val="24"/>
          <w:bdr w:val="none" w:sz="0" w:space="0" w:color="auto" w:frame="1"/>
          <w:lang w:val="en-GB" w:eastAsia="de-DE"/>
        </w:rPr>
        <w:t>16. Which setting(s) do you currently work in?</w:t>
      </w:r>
    </w:p>
    <w:p w:rsidR="001B3031" w:rsidRPr="005656B6"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45" type="#_x0000_t75" style="width:20.05pt;height:17.55pt" o:ole="">
            <v:imagedata r:id="rId6" o:title=""/>
          </v:shape>
          <w:control r:id="rId61" w:name="DefaultOcxName51" w:shapeid="_x0000_i1245"/>
        </w:object>
      </w:r>
      <w:r w:rsidRPr="005656B6">
        <w:rPr>
          <w:rFonts w:ascii="inherit" w:eastAsia="Times New Roman" w:hAnsi="inherit" w:cs="Arial"/>
          <w:color w:val="000000"/>
          <w:sz w:val="21"/>
          <w:szCs w:val="21"/>
          <w:bdr w:val="none" w:sz="0" w:space="0" w:color="auto" w:frame="1"/>
          <w:lang w:val="en-GB" w:eastAsia="de-DE"/>
        </w:rPr>
        <w:t>Hospital </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48" type="#_x0000_t75" style="width:20.05pt;height:17.55pt" o:ole="">
            <v:imagedata r:id="rId6" o:title=""/>
          </v:shape>
          <w:control r:id="rId62" w:name="DefaultOcxName52" w:shapeid="_x0000_i1248"/>
        </w:object>
      </w:r>
      <w:r w:rsidRPr="001B3031">
        <w:rPr>
          <w:rFonts w:ascii="inherit" w:eastAsia="Times New Roman" w:hAnsi="inherit" w:cs="Arial"/>
          <w:color w:val="000000"/>
          <w:sz w:val="21"/>
          <w:szCs w:val="21"/>
          <w:bdr w:val="none" w:sz="0" w:space="0" w:color="auto" w:frame="1"/>
          <w:lang w:val="en-GB" w:eastAsia="de-DE"/>
        </w:rPr>
        <w:t>Community</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51" type="#_x0000_t75" style="width:20.05pt;height:17.55pt" o:ole="">
            <v:imagedata r:id="rId6" o:title=""/>
          </v:shape>
          <w:control r:id="rId63" w:name="DefaultOcxName53" w:shapeid="_x0000_i1251"/>
        </w:object>
      </w:r>
      <w:r w:rsidRPr="001B3031">
        <w:rPr>
          <w:rFonts w:ascii="inherit" w:eastAsia="Times New Roman" w:hAnsi="inherit" w:cs="Arial"/>
          <w:color w:val="000000"/>
          <w:sz w:val="21"/>
          <w:szCs w:val="21"/>
          <w:bdr w:val="none" w:sz="0" w:space="0" w:color="auto" w:frame="1"/>
          <w:lang w:val="en-GB" w:eastAsia="de-DE"/>
        </w:rPr>
        <w:t>University</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54" type="#_x0000_t75" style="width:20.05pt;height:17.55pt" o:ole="">
            <v:imagedata r:id="rId6" o:title=""/>
          </v:shape>
          <w:control r:id="rId64" w:name="DefaultOcxName54" w:shapeid="_x0000_i1254"/>
        </w:object>
      </w:r>
      <w:r w:rsidRPr="001B3031">
        <w:rPr>
          <w:rFonts w:ascii="inherit" w:eastAsia="Times New Roman" w:hAnsi="inherit" w:cs="Arial"/>
          <w:color w:val="000000"/>
          <w:sz w:val="21"/>
          <w:szCs w:val="21"/>
          <w:bdr w:val="none" w:sz="0" w:space="0" w:color="auto" w:frame="1"/>
          <w:lang w:val="en-GB" w:eastAsia="de-DE"/>
        </w:rPr>
        <w:t>Government organisation</w:t>
      </w:r>
    </w:p>
    <w:p w:rsidR="001B3031" w:rsidRPr="001B3031" w:rsidRDefault="001B3031" w:rsidP="001B3031">
      <w:pPr>
        <w:shd w:val="clear" w:color="auto" w:fill="FFFFFF"/>
        <w:spacing w:after="0"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57" type="#_x0000_t75" style="width:20.05pt;height:17.55pt" o:ole="">
            <v:imagedata r:id="rId6" o:title=""/>
          </v:shape>
          <w:control r:id="rId65" w:name="DefaultOcxName55" w:shapeid="_x0000_i1257"/>
        </w:object>
      </w:r>
      <w:r w:rsidRPr="001B3031">
        <w:rPr>
          <w:rFonts w:ascii="inherit" w:eastAsia="Times New Roman" w:hAnsi="inherit" w:cs="Arial"/>
          <w:color w:val="000000"/>
          <w:sz w:val="21"/>
          <w:szCs w:val="21"/>
          <w:bdr w:val="none" w:sz="0" w:space="0" w:color="auto" w:frame="1"/>
          <w:lang w:val="en-GB" w:eastAsia="de-DE"/>
        </w:rPr>
        <w:t>Professional organisation</w:t>
      </w:r>
    </w:p>
    <w:p w:rsidR="001B3031" w:rsidRPr="001B3031"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1B3031">
        <w:rPr>
          <w:rFonts w:ascii="inherit" w:eastAsia="Times New Roman" w:hAnsi="inherit" w:cs="Arial"/>
          <w:color w:val="000000"/>
          <w:sz w:val="21"/>
          <w:szCs w:val="21"/>
        </w:rPr>
        <w:object w:dxaOrig="225" w:dyaOrig="225">
          <v:shape id="_x0000_i1260" type="#_x0000_t75" style="width:20.05pt;height:17.55pt" o:ole="">
            <v:imagedata r:id="rId6" o:title=""/>
          </v:shape>
          <w:control r:id="rId66" w:name="DefaultOcxName56" w:shapeid="_x0000_i1260"/>
        </w:object>
      </w:r>
      <w:r w:rsidRPr="001B3031">
        <w:rPr>
          <w:rFonts w:ascii="inherit" w:eastAsia="Times New Roman" w:hAnsi="inherit" w:cs="Arial"/>
          <w:color w:val="000000"/>
          <w:sz w:val="21"/>
          <w:szCs w:val="21"/>
          <w:bdr w:val="none" w:sz="0" w:space="0" w:color="auto" w:frame="1"/>
          <w:lang w:val="en-GB" w:eastAsia="de-DE"/>
        </w:rPr>
        <w:t>Other</w:t>
      </w:r>
    </w:p>
    <w:p w:rsidR="001B3031" w:rsidRPr="001B3031" w:rsidRDefault="001B3031" w:rsidP="001B3031">
      <w:pPr>
        <w:shd w:val="clear" w:color="auto" w:fill="FFFFFF"/>
        <w:spacing w:after="0" w:line="240" w:lineRule="auto"/>
        <w:ind w:left="-15" w:right="-15"/>
        <w:outlineLvl w:val="2"/>
        <w:rPr>
          <w:rFonts w:ascii="inherit" w:eastAsia="Times New Roman" w:hAnsi="inherit" w:cs="Arial"/>
          <w:b/>
          <w:bCs/>
          <w:color w:val="000000"/>
          <w:sz w:val="29"/>
          <w:szCs w:val="29"/>
          <w:lang w:val="en-GB" w:eastAsia="de-DE"/>
        </w:rPr>
      </w:pPr>
      <w:r w:rsidRPr="001B3031">
        <w:rPr>
          <w:rFonts w:ascii="inherit" w:eastAsia="Times New Roman" w:hAnsi="inherit" w:cs="Arial"/>
          <w:b/>
          <w:bCs/>
          <w:color w:val="000000"/>
          <w:sz w:val="29"/>
          <w:szCs w:val="29"/>
          <w:lang w:val="en-GB" w:eastAsia="de-DE"/>
        </w:rPr>
        <w:t>Question Title</w:t>
      </w:r>
    </w:p>
    <w:p w:rsidR="001B3031" w:rsidRPr="001B3031" w:rsidRDefault="001B3031" w:rsidP="00B92229">
      <w:pPr>
        <w:shd w:val="clear" w:color="auto" w:fill="FFFFFF"/>
        <w:spacing w:after="0" w:line="240" w:lineRule="auto"/>
        <w:jc w:val="both"/>
        <w:outlineLvl w:val="3"/>
        <w:rPr>
          <w:rFonts w:ascii="inherit" w:eastAsia="Times New Roman" w:hAnsi="inherit" w:cs="Arial"/>
          <w:b/>
          <w:bCs/>
          <w:color w:val="097A9C"/>
          <w:sz w:val="24"/>
          <w:szCs w:val="24"/>
          <w:lang w:val="en-GB" w:eastAsia="de-DE"/>
        </w:rPr>
      </w:pPr>
      <w:r w:rsidRPr="001B3031">
        <w:rPr>
          <w:rFonts w:ascii="inherit" w:eastAsia="Times New Roman" w:hAnsi="inherit" w:cs="Arial"/>
          <w:b/>
          <w:bCs/>
          <w:color w:val="097A9C"/>
          <w:sz w:val="24"/>
          <w:szCs w:val="24"/>
          <w:bdr w:val="none" w:sz="0" w:space="0" w:color="auto" w:frame="1"/>
          <w:lang w:val="en-GB" w:eastAsia="de-DE"/>
        </w:rPr>
        <w:t xml:space="preserve">17. If you are happy to </w:t>
      </w:r>
      <w:proofErr w:type="gramStart"/>
      <w:r w:rsidRPr="001B3031">
        <w:rPr>
          <w:rFonts w:ascii="inherit" w:eastAsia="Times New Roman" w:hAnsi="inherit" w:cs="Arial"/>
          <w:b/>
          <w:bCs/>
          <w:color w:val="097A9C"/>
          <w:sz w:val="24"/>
          <w:szCs w:val="24"/>
          <w:bdr w:val="none" w:sz="0" w:space="0" w:color="auto" w:frame="1"/>
          <w:lang w:val="en-GB" w:eastAsia="de-DE"/>
        </w:rPr>
        <w:t>be contacted</w:t>
      </w:r>
      <w:proofErr w:type="gramEnd"/>
      <w:r w:rsidRPr="001B3031">
        <w:rPr>
          <w:rFonts w:ascii="inherit" w:eastAsia="Times New Roman" w:hAnsi="inherit" w:cs="Arial"/>
          <w:b/>
          <w:bCs/>
          <w:color w:val="097A9C"/>
          <w:sz w:val="24"/>
          <w:szCs w:val="24"/>
          <w:bdr w:val="none" w:sz="0" w:space="0" w:color="auto" w:frame="1"/>
          <w:lang w:val="en-GB" w:eastAsia="de-DE"/>
        </w:rPr>
        <w:t xml:space="preserve"> by ESCP to discuss your responses to the survey, please provide your contact details below</w:t>
      </w:r>
    </w:p>
    <w:p w:rsidR="001B3031" w:rsidRPr="005656B6" w:rsidRDefault="001B3031" w:rsidP="001B3031">
      <w:pPr>
        <w:shd w:val="clear" w:color="auto" w:fill="FFFFFF"/>
        <w:spacing w:after="105" w:line="240" w:lineRule="auto"/>
        <w:rPr>
          <w:rFonts w:ascii="inherit" w:eastAsia="Times New Roman" w:hAnsi="inherit" w:cs="Arial"/>
          <w:color w:val="000000"/>
          <w:sz w:val="21"/>
          <w:szCs w:val="21"/>
          <w:lang w:val="en-GB" w:eastAsia="de-DE"/>
        </w:rPr>
      </w:pPr>
      <w:r w:rsidRPr="005656B6">
        <w:rPr>
          <w:rFonts w:ascii="inherit" w:eastAsia="Times New Roman" w:hAnsi="inherit" w:cs="Arial"/>
          <w:color w:val="000000"/>
          <w:sz w:val="21"/>
          <w:szCs w:val="21"/>
          <w:lang w:val="en-GB" w:eastAsia="de-DE"/>
        </w:rPr>
        <w:t>Name </w:t>
      </w:r>
      <w:r w:rsidRPr="001B3031">
        <w:rPr>
          <w:rFonts w:ascii="inherit" w:eastAsia="Times New Roman" w:hAnsi="inherit" w:cs="Arial"/>
          <w:color w:val="000000"/>
          <w:sz w:val="21"/>
          <w:szCs w:val="21"/>
        </w:rPr>
        <w:object w:dxaOrig="225" w:dyaOrig="225">
          <v:shape id="_x0000_i1264" type="#_x0000_t75" style="width:123.95pt;height:18.15pt" o:ole="">
            <v:imagedata r:id="rId67" o:title=""/>
          </v:shape>
          <w:control r:id="rId68" w:name="DefaultOcxName57" w:shapeid="_x0000_i1264"/>
        </w:object>
      </w:r>
    </w:p>
    <w:p w:rsidR="001B3031" w:rsidRPr="005656B6" w:rsidRDefault="001B3031" w:rsidP="001B3031">
      <w:pPr>
        <w:shd w:val="clear" w:color="auto" w:fill="FFFFFF"/>
        <w:spacing w:line="240" w:lineRule="auto"/>
        <w:rPr>
          <w:rFonts w:ascii="inherit" w:eastAsia="Times New Roman" w:hAnsi="inherit" w:cs="Arial"/>
          <w:color w:val="000000"/>
          <w:sz w:val="21"/>
          <w:szCs w:val="21"/>
          <w:lang w:val="en-GB" w:eastAsia="de-DE"/>
        </w:rPr>
      </w:pPr>
      <w:r w:rsidRPr="005656B6">
        <w:rPr>
          <w:rFonts w:ascii="inherit" w:eastAsia="Times New Roman" w:hAnsi="inherit" w:cs="Arial"/>
          <w:color w:val="000000"/>
          <w:sz w:val="21"/>
          <w:szCs w:val="21"/>
          <w:lang w:val="en-GB" w:eastAsia="de-DE"/>
        </w:rPr>
        <w:t>Email Address </w:t>
      </w:r>
    </w:p>
    <w:p w:rsidR="00F037BC" w:rsidRDefault="006F1395">
      <w:pPr>
        <w:rPr>
          <w:lang w:val="en-GB"/>
        </w:rPr>
      </w:pPr>
    </w:p>
    <w:p w:rsidR="00D7449B" w:rsidRDefault="00D7449B">
      <w:pPr>
        <w:rPr>
          <w:lang w:val="en-GB"/>
        </w:rPr>
      </w:pPr>
    </w:p>
    <w:p w:rsidR="00D7449B" w:rsidRDefault="00D7449B">
      <w:pPr>
        <w:rPr>
          <w:lang w:val="en-GB"/>
        </w:rPr>
      </w:pPr>
      <w:r>
        <w:rPr>
          <w:lang w:val="en-GB"/>
        </w:rPr>
        <w:br w:type="page"/>
      </w:r>
    </w:p>
    <w:p w:rsidR="00D7449B" w:rsidRPr="00D7449B" w:rsidRDefault="00D7449B" w:rsidP="00B92229">
      <w:pPr>
        <w:shd w:val="clear" w:color="auto" w:fill="FFFFFF"/>
        <w:spacing w:after="0" w:line="240" w:lineRule="auto"/>
        <w:jc w:val="both"/>
        <w:rPr>
          <w:rFonts w:eastAsia="Times New Roman" w:cstheme="minorHAnsi"/>
          <w:bCs/>
          <w:color w:val="000000"/>
          <w:sz w:val="32"/>
          <w:szCs w:val="32"/>
          <w:bdr w:val="none" w:sz="0" w:space="0" w:color="auto" w:frame="1"/>
          <w:lang w:val="en-GB" w:eastAsia="de-DE"/>
        </w:rPr>
      </w:pPr>
      <w:r>
        <w:rPr>
          <w:rFonts w:eastAsia="Times New Roman" w:cstheme="minorHAnsi"/>
          <w:bCs/>
          <w:color w:val="000000"/>
          <w:sz w:val="32"/>
          <w:szCs w:val="32"/>
          <w:bdr w:val="none" w:sz="0" w:space="0" w:color="auto" w:frame="1"/>
          <w:lang w:val="en-GB" w:eastAsia="de-DE"/>
        </w:rPr>
        <w:lastRenderedPageBreak/>
        <w:t>Email attachment to the online s</w:t>
      </w:r>
      <w:r w:rsidRPr="00D7449B">
        <w:rPr>
          <w:rFonts w:eastAsia="Times New Roman" w:cstheme="minorHAnsi"/>
          <w:bCs/>
          <w:color w:val="000000"/>
          <w:sz w:val="32"/>
          <w:szCs w:val="32"/>
          <w:bdr w:val="none" w:sz="0" w:space="0" w:color="auto" w:frame="1"/>
          <w:lang w:val="en-GB" w:eastAsia="de-DE"/>
        </w:rPr>
        <w:t>urvey</w:t>
      </w:r>
    </w:p>
    <w:p w:rsidR="00D7449B" w:rsidRDefault="00D7449B" w:rsidP="00B92229">
      <w:pPr>
        <w:spacing w:after="360"/>
        <w:jc w:val="both"/>
        <w:rPr>
          <w:b/>
          <w:sz w:val="28"/>
          <w:szCs w:val="28"/>
          <w:lang w:val="en-GB"/>
        </w:rPr>
      </w:pPr>
    </w:p>
    <w:p w:rsidR="00D7449B" w:rsidRPr="00D7449B" w:rsidRDefault="00D7449B" w:rsidP="00B92229">
      <w:pPr>
        <w:spacing w:after="360"/>
        <w:jc w:val="both"/>
        <w:rPr>
          <w:b/>
          <w:sz w:val="28"/>
          <w:szCs w:val="28"/>
          <w:lang w:val="en-GB"/>
        </w:rPr>
      </w:pPr>
      <w:r w:rsidRPr="00D7449B">
        <w:rPr>
          <w:b/>
          <w:sz w:val="28"/>
          <w:szCs w:val="28"/>
          <w:lang w:val="en-GB"/>
        </w:rPr>
        <w:t xml:space="preserve">European Society of Clinical Pharmacy definition of the term Clinical Pharmacy and its relationship to Pharmaceutical Care: </w:t>
      </w:r>
      <w:r>
        <w:rPr>
          <w:b/>
          <w:sz w:val="28"/>
          <w:szCs w:val="28"/>
          <w:lang w:val="en-GB"/>
        </w:rPr>
        <w:t>Rationale</w:t>
      </w:r>
      <w:r w:rsidRPr="00D7449B">
        <w:rPr>
          <w:b/>
          <w:sz w:val="28"/>
          <w:szCs w:val="28"/>
          <w:lang w:val="en-GB"/>
        </w:rPr>
        <w:t xml:space="preserve"> </w:t>
      </w:r>
      <w:r w:rsidR="006B72BE">
        <w:rPr>
          <w:b/>
          <w:sz w:val="28"/>
          <w:szCs w:val="28"/>
          <w:lang w:val="en-GB"/>
        </w:rPr>
        <w:t>(first draft)</w:t>
      </w:r>
    </w:p>
    <w:p w:rsidR="00D7449B" w:rsidRPr="00D7449B" w:rsidRDefault="00D7449B" w:rsidP="00B92229">
      <w:pPr>
        <w:jc w:val="both"/>
        <w:rPr>
          <w:sz w:val="28"/>
          <w:szCs w:val="28"/>
          <w:lang w:val="en-GB"/>
        </w:rPr>
      </w:pPr>
      <w:r w:rsidRPr="00D7449B">
        <w:rPr>
          <w:sz w:val="28"/>
          <w:szCs w:val="28"/>
          <w:lang w:val="en-GB"/>
        </w:rPr>
        <w:t xml:space="preserve">Background </w:t>
      </w:r>
    </w:p>
    <w:p w:rsidR="00D7449B" w:rsidRPr="00D7449B" w:rsidRDefault="00D7449B" w:rsidP="00B92229">
      <w:pPr>
        <w:spacing w:after="360" w:line="360" w:lineRule="auto"/>
        <w:jc w:val="both"/>
        <w:rPr>
          <w:lang w:val="en-GB"/>
        </w:rPr>
      </w:pPr>
      <w:r>
        <w:rPr>
          <w:lang w:val="en-US"/>
        </w:rPr>
        <w:t xml:space="preserve">A series of definitions of Clinical Pharmacy have emerged since the early 1960s. We have previously highlighted areas of uncertainty regarding what the term Clinical Pharmacy encompasses including its relationship to the related term Pharmaceutical Care and argued that in order to gain support for a harmonized definition, differences in opinion regarding the term </w:t>
      </w:r>
      <w:proofErr w:type="gramStart"/>
      <w:r>
        <w:rPr>
          <w:lang w:val="en-US"/>
        </w:rPr>
        <w:t>should be considered</w:t>
      </w:r>
      <w:proofErr w:type="gramEnd"/>
      <w:r>
        <w:rPr>
          <w:lang w:val="en-US"/>
        </w:rPr>
        <w:t>.</w:t>
      </w:r>
      <w:hyperlink w:anchor="_ENREF_1" w:tooltip="Dreischulte, 2016 #5" w:history="1">
        <w:r>
          <w:rPr>
            <w:lang w:val="en-US"/>
          </w:rPr>
          <w:fldChar w:fldCharType="begin">
            <w:fldData xml:space="preserve">PEVuZE5vdGU+PENpdGU+PEF1dGhvcj5EcmVpc2NodWx0ZTwvQXV0aG9yPjxZZWFyPjIwMTY8L1ll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cHJvdmlkZXI+PC9yZWNvcmQ+PC9DaXRlPjwvRW5kTm90ZT4A
</w:fldData>
          </w:fldChar>
        </w:r>
        <w:r>
          <w:rPr>
            <w:lang w:val="en-US"/>
          </w:rPr>
          <w:instrText xml:space="preserve"> ADDIN EN.CITE </w:instrText>
        </w:r>
        <w:r>
          <w:rPr>
            <w:lang w:val="en-US"/>
          </w:rPr>
          <w:fldChar w:fldCharType="begin">
            <w:fldData xml:space="preserve">PEVuZE5vdGU+PENpdGU+PEF1dGhvcj5EcmVpc2NodWx0ZTwvQXV0aG9yPjxZZWFyPjIwMTY8L1ll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sidRPr="00A202B9">
          <w:rPr>
            <w:noProof/>
            <w:vertAlign w:val="superscript"/>
            <w:lang w:val="en-US"/>
          </w:rPr>
          <w:t>1</w:t>
        </w:r>
        <w:r>
          <w:rPr>
            <w:lang w:val="en-US"/>
          </w:rPr>
          <w:fldChar w:fldCharType="end"/>
        </w:r>
      </w:hyperlink>
      <w:r>
        <w:rPr>
          <w:lang w:val="en-US"/>
        </w:rPr>
        <w:t xml:space="preserve"> </w:t>
      </w:r>
      <w:proofErr w:type="gramStart"/>
      <w:r>
        <w:rPr>
          <w:lang w:val="en-US"/>
        </w:rPr>
        <w:t xml:space="preserve">In order to elicit such opinions, we have conducted a survey of 263 pharmacists affiliated with ESCP </w:t>
      </w:r>
      <w:hyperlink w:anchor="_ENREF_1" w:tooltip="Dreischulte, 2016 #5" w:history="1">
        <w:r>
          <w:rPr>
            <w:lang w:val="en-US"/>
          </w:rPr>
          <w:fldChar w:fldCharType="begin">
            <w:fldData xml:space="preserve">PEVuZE5vdGU+PENpdGU+PEF1dGhvcj5EcmVpc2NodWx0ZTwvQXV0aG9yPjxZZWFyPjIwMTY8L1ll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cHJvdmlkZXI+PC9yZWNvcmQ+PC9DaXRlPjwvRW5kTm90ZT4A
</w:fldData>
          </w:fldChar>
        </w:r>
        <w:r>
          <w:rPr>
            <w:lang w:val="en-US"/>
          </w:rPr>
          <w:instrText xml:space="preserve"> ADDIN EN.CITE </w:instrText>
        </w:r>
        <w:r>
          <w:rPr>
            <w:lang w:val="en-US"/>
          </w:rPr>
          <w:fldChar w:fldCharType="begin">
            <w:fldData xml:space="preserve">PEVuZE5vdGU+PENpdGU+PEF1dGhvcj5EcmVpc2NodWx0ZTwvQXV0aG9yPjxZZWFyPjIwMTY8L1ll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cHJvdmlkZXI+PC9yZWNvcmQ+PC9DaXRlPjwvRW5kTm90ZT4A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sidRPr="00A202B9">
          <w:rPr>
            <w:noProof/>
            <w:vertAlign w:val="superscript"/>
            <w:lang w:val="en-US"/>
          </w:rPr>
          <w:t>1</w:t>
        </w:r>
        <w:r>
          <w:rPr>
            <w:lang w:val="en-US"/>
          </w:rPr>
          <w:fldChar w:fldCharType="end"/>
        </w:r>
      </w:hyperlink>
      <w:r w:rsidRPr="00D7449B">
        <w:rPr>
          <w:lang w:val="en-GB"/>
        </w:rPr>
        <w:t>, which comprised questions that a panel of experts agreed to be relevant to informing a harmonised definition of Clinical Pharmacy or Pharmaceutical Care, namely: (1) whether the term Clinical Pharmacy referred to a professional practice and/or a scientific discipline, (2) what professional activities it encompassed, (3) who could provide them, (4) in which setting and (5) to which end, and (6) whether and how it differed from Pharmaceutical Care.</w:t>
      </w:r>
      <w:proofErr w:type="gramEnd"/>
      <w:r w:rsidRPr="00D7449B">
        <w:rPr>
          <w:lang w:val="en-GB"/>
        </w:rPr>
        <w:t xml:space="preserve"> The aims of this position paper are to provide a definition of Clinical Pharmacy that provides answers to all of the aforementioned questions and to explain the rationale for our stance on them. </w:t>
      </w:r>
    </w:p>
    <w:p w:rsidR="00D7449B" w:rsidRPr="00D7449B" w:rsidRDefault="00D7449B" w:rsidP="00B92229">
      <w:pPr>
        <w:jc w:val="both"/>
        <w:rPr>
          <w:sz w:val="28"/>
          <w:szCs w:val="28"/>
          <w:lang w:val="en-GB"/>
        </w:rPr>
      </w:pPr>
      <w:r w:rsidRPr="00D7449B">
        <w:rPr>
          <w:sz w:val="28"/>
          <w:szCs w:val="28"/>
          <w:lang w:val="en-GB"/>
        </w:rPr>
        <w:t>ESCP definition of Clinical Pharmacy</w:t>
      </w:r>
    </w:p>
    <w:p w:rsidR="00D7449B" w:rsidRPr="00D7449B" w:rsidRDefault="00D7449B" w:rsidP="00B92229">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lang w:val="en-GB"/>
        </w:rPr>
      </w:pPr>
      <w:r w:rsidRPr="00D7449B">
        <w:rPr>
          <w:b/>
          <w:lang w:val="en-GB"/>
        </w:rPr>
        <w:t>Core definition:</w:t>
      </w:r>
      <w:r w:rsidRPr="00D7449B">
        <w:rPr>
          <w:lang w:val="en-GB"/>
        </w:rPr>
        <w:t xml:space="preserve"> Clinical pharmacy is a scientific discipline and a branch of pharmacy practice, which aims to optimise the therapeutic use of medicines by patients and professionals in order to increase the likelihood that an optimal balance of clinical, humanistic and economic outcomes are achieved.  </w:t>
      </w:r>
    </w:p>
    <w:p w:rsidR="00D7449B" w:rsidRPr="00D7449B" w:rsidRDefault="00D7449B" w:rsidP="00B92229">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both"/>
        <w:rPr>
          <w:lang w:val="en-GB"/>
        </w:rPr>
      </w:pPr>
      <w:r w:rsidRPr="00D7449B">
        <w:rPr>
          <w:b/>
          <w:lang w:val="en-GB"/>
        </w:rPr>
        <w:t>Extension:</w:t>
      </w:r>
      <w:r w:rsidRPr="00D7449B">
        <w:rPr>
          <w:lang w:val="en-GB"/>
        </w:rPr>
        <w:t xml:space="preserve"> As an academic discipline, Clinical Pharmacy aims to generate and disseminate knowledge that directly informs clinical decision-making, health care organisation or policy in relation to the therapeutic use of medicines. As a professional practice, it comprises activities by pharmacy professionals targeting the use of medicines at population and individual patient levels. Where activities are targeted directly at individual patients, Clinical Pharmacy practice encompasses the delivery of Pharmaceutical Care (defined as </w:t>
      </w:r>
      <w:r w:rsidRPr="00D7449B">
        <w:rPr>
          <w:rFonts w:cs="Times New Roman"/>
          <w:lang w:val="en-GB"/>
        </w:rPr>
        <w:t>the “pharmacist’s contribution to the care of individuals in order to optimise medicines use and improve health outcomes “</w:t>
      </w:r>
      <w:hyperlink w:anchor="_ENREF_2" w:tooltip="Allemann, 2014 #29" w:history="1">
        <w:r>
          <w:rPr>
            <w:rFonts w:cs="Times New Roman"/>
          </w:rPr>
          <w:fldChar w:fldCharType="begin"/>
        </w:r>
        <w:r w:rsidRPr="00D7449B">
          <w:rPr>
            <w:rFonts w:cs="Times New Roman"/>
            <w:lang w:val="en-GB"/>
          </w:rPr>
          <w:instrText xml:space="preserve"> ADDIN EN.CITE &lt;EndNote&gt;&lt;Cite&gt;&lt;Author&gt;Allemann&lt;/Author&gt;&lt;Year&gt;2014&lt;/Year&gt;&lt;RecNum&gt;29&lt;/RecNum&gt;&lt;DisplayText&gt;&lt;style face="superscript"&gt;2&lt;/style&gt;&lt;/DisplayText&gt;&lt;record&gt;&lt;rec-number&gt;29&lt;/rec-number&gt;&lt;foreign-keys&gt;&lt;key app="EN" db-id="rzw0tdvdz0rd5bewvs8vrf2gfwvvaaxvs9dv" timestamp="1506060776"&gt;29&lt;/key&gt;&lt;/foreign-keys&gt;&lt;ref-type name="Journal Article"&gt;17&lt;/ref-type&gt;&lt;contributors&gt;&lt;authors&gt;&lt;author&gt;Allemann, S. S.&lt;/author&gt;&lt;author&gt;van Mil, J. W.&lt;/author&gt;&lt;author&gt;Botermann, L.&lt;/author&gt;&lt;author&gt;Berger, K.&lt;/author&gt;&lt;author&gt;Griese, N.&lt;/author&gt;&lt;author&gt;Hersberger, K. E.&lt;/author&gt;&lt;/authors&gt;&lt;/contributors&gt;&lt;auth-address&gt;Allemann, Samuel S. Pharmaceutical Care Research Group, Department of Pharmaceutical Sciences, University of Basel, Klingelbergstrasse 50, 4056, Basel, Switzerland.&lt;/auth-address&gt;&lt;titles&gt;&lt;title&gt;Pharmaceutical care: the PCNE definition 2013&lt;/title&gt;&lt;secondary-title&gt;International Journal of Clinical Pharmacy&lt;/secondary-title&gt;&lt;/titles&gt;&lt;periodical&gt;&lt;full-title&gt;International Journal of Clinical Pharmacy&lt;/full-title&gt;&lt;/periodical&gt;&lt;pages&gt;544-55&lt;/pages&gt;&lt;volume&gt;36&lt;/volume&gt;&lt;number&gt;3&lt;/number&gt;&lt;dates&gt;&lt;year&gt;2014&lt;/year&gt;&lt;/dates&gt;&lt;accession-num&gt;24748506&lt;/accession-num&gt;&lt;urls&gt;&lt;related-urls&gt;&lt;url&gt;http://ovidsp.ovid.com/athens/ovidweb.cgi?T=JS&amp;amp;CSC=Y&amp;amp;NEWS=N&amp;amp;PAGE=fulltext&amp;amp;D=med8&amp;amp;AN=24748506&lt;/url&gt;&lt;url&gt;https://nhs.userservices.exlibrisgroup.com/view/uresolver/44NHSS_INST/openurl?sid=OVID:medline&amp;amp;id=pmid:24748506&amp;amp;id=doi:10.1007%2Fs11096-014-9933-x&amp;amp;issn=2210-7711&amp;amp;isbn=&amp;amp;volume=36&amp;amp;issue=3&amp;amp;spage=544&amp;amp;pages=544-55&amp;amp;date=2014&amp;amp;title=International+Journal+of+Clinical+Pharmacy&amp;amp;atitle=Pharmaceutical+care%3A+the+PCNE+definition+2013.&amp;amp;aulast=Allemann&amp;amp;pid=%3Cauthor%3EAllemann+SS%3Bvan+Mil+JW%3BBotermann+L%3BBerger+K%3BGriese+N%3BHersberger+KE%3C%2Fauthor%3E%3CAN%3E24748506%3C%2FAN%3E%3CDT%3EJournal+Article%3C%2FDT%3E&lt;/url&gt;&lt;/related-urls&gt;&lt;/urls&gt;&lt;remote-database-name&gt;MEDLINE&lt;/remote-database-name&gt;&lt;remote-database-provider&gt;Ovid Technologies&lt;/remote-database-provider&gt;&lt;/record&gt;&lt;/Cite&gt;&lt;/EndNote&gt;</w:instrText>
        </w:r>
        <w:r>
          <w:rPr>
            <w:rFonts w:cs="Times New Roman"/>
          </w:rPr>
          <w:fldChar w:fldCharType="separate"/>
        </w:r>
        <w:r w:rsidRPr="00D7449B">
          <w:rPr>
            <w:rFonts w:cs="Times New Roman"/>
            <w:noProof/>
            <w:vertAlign w:val="superscript"/>
            <w:lang w:val="en-GB"/>
          </w:rPr>
          <w:t>2</w:t>
        </w:r>
        <w:r>
          <w:rPr>
            <w:rFonts w:cs="Times New Roman"/>
          </w:rPr>
          <w:fldChar w:fldCharType="end"/>
        </w:r>
      </w:hyperlink>
      <w:r w:rsidRPr="00D7449B">
        <w:rPr>
          <w:lang w:val="en-GB"/>
        </w:rPr>
        <w:t>).</w:t>
      </w:r>
    </w:p>
    <w:p w:rsidR="00D7449B" w:rsidRPr="00D7449B" w:rsidRDefault="00D7449B" w:rsidP="00B92229">
      <w:pPr>
        <w:jc w:val="both"/>
        <w:rPr>
          <w:sz w:val="28"/>
          <w:szCs w:val="28"/>
          <w:lang w:val="en-GB"/>
        </w:rPr>
      </w:pPr>
    </w:p>
    <w:p w:rsidR="00D7449B" w:rsidRPr="008A01B9" w:rsidRDefault="00D7449B" w:rsidP="00B92229">
      <w:pPr>
        <w:jc w:val="both"/>
        <w:rPr>
          <w:sz w:val="28"/>
          <w:szCs w:val="28"/>
        </w:rPr>
      </w:pPr>
      <w:r w:rsidRPr="008A01B9">
        <w:rPr>
          <w:sz w:val="28"/>
          <w:szCs w:val="28"/>
        </w:rPr>
        <w:t>Rationale</w:t>
      </w:r>
    </w:p>
    <w:p w:rsidR="00D7449B" w:rsidRDefault="00D7449B" w:rsidP="00B92229">
      <w:pPr>
        <w:pStyle w:val="ListParagraph"/>
        <w:numPr>
          <w:ilvl w:val="0"/>
          <w:numId w:val="1"/>
        </w:numPr>
        <w:spacing w:after="0" w:line="360" w:lineRule="auto"/>
        <w:ind w:left="284" w:hanging="284"/>
        <w:jc w:val="both"/>
        <w:rPr>
          <w:b/>
        </w:rPr>
      </w:pPr>
      <w:r>
        <w:rPr>
          <w:b/>
        </w:rPr>
        <w:t>Does the term Clinical Pharmacy refer to a scientific discipline and/or a professional practice?</w:t>
      </w:r>
    </w:p>
    <w:p w:rsidR="00D7449B" w:rsidRPr="00D7449B" w:rsidRDefault="00D7449B" w:rsidP="00B92229">
      <w:pPr>
        <w:spacing w:after="120" w:line="360" w:lineRule="auto"/>
        <w:jc w:val="both"/>
        <w:rPr>
          <w:lang w:val="en-GB"/>
        </w:rPr>
      </w:pPr>
      <w:r w:rsidRPr="00D7449B">
        <w:rPr>
          <w:lang w:val="en-GB"/>
        </w:rPr>
        <w:lastRenderedPageBreak/>
        <w:t>Consistent with strong agreement among participants in a previous ESCP survey</w:t>
      </w:r>
      <w:hyperlink w:anchor="_ENREF_1" w:tooltip="Dreischulte, 2016 #5" w:history="1">
        <w:r>
          <w:fldChar w:fldCharType="begin">
            <w:fldData xml:space="preserve">PEVuZE5vdGU+PENpdGU+PEF1dGhvcj5EcmVpc2NodWx0ZTwvQXV0aG9yPjxZZWFyPjIwMTY8L1ll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cHJvdmlkZXI+PC9yZWNvcmQ+PC9DaXRlPjwvRW5kTm90ZT4A
</w:fldData>
          </w:fldChar>
        </w:r>
        <w:r w:rsidRPr="00D7449B">
          <w:rPr>
            <w:lang w:val="en-GB"/>
          </w:rPr>
          <w:instrText xml:space="preserve"> ADDIN EN.CITE </w:instrText>
        </w:r>
        <w:r>
          <w:fldChar w:fldCharType="begin">
            <w:fldData xml:space="preserve">PEVuZE5vdGU+PENpdGU+PEF1dGhvcj5EcmVpc2NodWx0ZTwvQXV0aG9yPjxZZWFyPjIwMTY8L1ll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</w:fldData>
          </w:fldChar>
        </w:r>
        <w:r w:rsidRPr="00D7449B">
          <w:rPr>
            <w:lang w:val="en-GB"/>
          </w:rPr>
          <w:instrText xml:space="preserve"> ADDIN EN.CITE.DATA </w:instrText>
        </w:r>
        <w:r>
          <w:fldChar w:fldCharType="end"/>
        </w:r>
        <w:r>
          <w:fldChar w:fldCharType="separate"/>
        </w:r>
        <w:r w:rsidRPr="00D7449B">
          <w:rPr>
            <w:noProof/>
            <w:vertAlign w:val="superscript"/>
            <w:lang w:val="en-GB"/>
          </w:rPr>
          <w:t>1</w:t>
        </w:r>
        <w:r>
          <w:fldChar w:fldCharType="end"/>
        </w:r>
      </w:hyperlink>
      <w:r w:rsidRPr="00D7449B">
        <w:rPr>
          <w:lang w:val="en-GB"/>
        </w:rPr>
        <w:t xml:space="preserve">, the proposed definition supports the view that Clinical Pharmacy encompasses both a scientific discipline (94.2% agreement among survey participants) and a professional practice (93.9% agreement among survey participants). In addition, the term “pharmacy practice” is to </w:t>
      </w:r>
      <w:proofErr w:type="gramStart"/>
      <w:r w:rsidRPr="00D7449B">
        <w:rPr>
          <w:lang w:val="en-GB"/>
        </w:rPr>
        <w:t>be interpreted</w:t>
      </w:r>
      <w:proofErr w:type="gramEnd"/>
      <w:r w:rsidRPr="00D7449B">
        <w:rPr>
          <w:lang w:val="en-GB"/>
        </w:rPr>
        <w:t xml:space="preserve"> as not only encompassing a set of activities, but also the professional values and principles underpinning them. These include pharmacists assuming responsibility as members of multidisciplinary teams for attaining achievable drug therapy outcomes in line with individual patients’ preferences.   </w:t>
      </w:r>
    </w:p>
    <w:p w:rsidR="00D7449B" w:rsidRPr="00D7449B" w:rsidRDefault="00D7449B" w:rsidP="00B92229">
      <w:pPr>
        <w:spacing w:after="0" w:line="360" w:lineRule="auto"/>
        <w:jc w:val="both"/>
        <w:rPr>
          <w:lang w:val="en-GB"/>
        </w:rPr>
      </w:pPr>
      <w:r w:rsidRPr="00D7449B">
        <w:rPr>
          <w:lang w:val="en-GB"/>
        </w:rPr>
        <w:t xml:space="preserve">Several previous definitions have further characterised Clinical Pharmacy as being or drawing on “natural science” </w:t>
      </w:r>
      <w:hyperlink w:anchor="_ENREF_3" w:tooltip="Bundesvereinigung Deutscher Apothekerverbaende (ABDA) und Deutsche Pharmazeutische Gesellschaft (DPhG), 1998 #166" w:history="1">
        <w:r>
          <w:fldChar w:fldCharType="begin"/>
        </w:r>
        <w:r w:rsidRPr="00D7449B">
          <w:rPr>
            <w:lang w:val="en-GB"/>
          </w:rPr>
          <w:instrText xml:space="preserve"> ADDIN EN.CITE &lt;EndNote&gt;&lt;Cite&gt;&lt;Author&gt;Bundesvereinigung Deutscher Apothekerverbaende (ABDA) und Deutsche Pharmazeutische Gesellschaft (DPhG)&lt;/Author&gt;&lt;Year&gt;1998&lt;/Year&gt;&lt;RecNum&gt;166&lt;/RecNum&gt;&lt;DisplayText&gt;&lt;style face="superscript"&gt;3&lt;/style&gt;&lt;/DisplayText&gt;&lt;record&gt;&lt;rec-number&gt;166&lt;/rec-number&gt;&lt;foreign-keys&gt;&lt;key app="EN" db-id="xsp0t2xdh2e0epe0xpr5r99vfpstpweas55f" timestamp="1449636171"&gt;166&lt;/key&gt;&lt;/foreign-keys&gt;&lt;ref-type name="Journal Article"&gt;17&lt;/ref-type&gt;&lt;contributors&gt;&lt;authors&gt;&lt;author&gt;Bundesvereinigung Deutscher Apothekerverbaende (ABDA) und Deutsche Pharmazeutische Gesellschaft (DPhG),&lt;/author&gt;&lt;/authors&gt;&lt;/contributors&gt;&lt;titles&gt;&lt;title&gt;Was kann Klinische Pharmazie, und für wen ist sie?&lt;/title&gt;&lt;secondary-title&gt;Pharm. Ztg.&lt;/secondary-title&gt;&lt;/titles&gt;&lt;periodical&gt;&lt;full-title&gt;Pharm. Ztg.&lt;/full-title&gt;&lt;/periodical&gt;&lt;pages&gt;1210&lt;/pages&gt;&lt;volume&gt;143&lt;/volume&gt;&lt;number&gt;1962&lt;/number&gt;&lt;dates&gt;&lt;year&gt;1998&lt;/year&gt;&lt;/dates&gt;&lt;urls&gt;&lt;/urls&gt;&lt;/record&gt;&lt;/Cite&gt;&lt;/EndNote&gt;</w:instrText>
        </w:r>
        <w:r>
          <w:fldChar w:fldCharType="separate"/>
        </w:r>
        <w:r w:rsidRPr="00D7449B">
          <w:rPr>
            <w:noProof/>
            <w:vertAlign w:val="superscript"/>
            <w:lang w:val="en-GB"/>
          </w:rPr>
          <w:t>3</w:t>
        </w:r>
        <w:r>
          <w:fldChar w:fldCharType="end"/>
        </w:r>
      </w:hyperlink>
      <w:r w:rsidRPr="00D7449B">
        <w:rPr>
          <w:lang w:val="en-GB"/>
        </w:rPr>
        <w:t xml:space="preserve">, “biomedical [science]” </w:t>
      </w:r>
      <w:hyperlink w:anchor="_ENREF_4" w:tooltip="Calop J, 2008 #161" w:history="1">
        <w:r>
          <w:fldChar w:fldCharType="begin"/>
        </w:r>
        <w:r w:rsidRPr="00D7449B">
          <w:rPr>
            <w:lang w:val="en-GB"/>
          </w:rPr>
          <w:instrText xml:space="preserve"> ADDIN EN.CITE &lt;EndNote&gt;&lt;Cite&gt;&lt;Author&gt;Calop J&lt;/Author&gt;&lt;Year&gt;2008&lt;/Year&gt;&lt;RecNum&gt;161&lt;/RecNum&gt;&lt;DisplayText&gt;&lt;style face="superscript"&gt;4&lt;/style&gt;&lt;/DisplayText&gt;&lt;record&gt;&lt;rec-number&gt;161&lt;/rec-number&gt;&lt;foreign-keys&gt;&lt;key app="EN" db-id="xsp0t2xdh2e0epe0xpr5r99vfpstpweas55f" timestamp="1449506484"&gt;161&lt;/key&gt;&lt;/foreign-keys&gt;&lt;ref-type name="Book Section"&gt;5&lt;/ref-type&gt;&lt;contributors&gt;&lt;authors&gt;&lt;author&gt;Calop J, Allenet B, Brudieu&lt;/author&gt;&lt;/authors&gt;&lt;secondary-authors&gt;&lt;author&gt;Gimenez F, Calop J, Limat S, Fernandez C&lt;/author&gt;&lt;/secondary-authors&gt;&lt;/contributors&gt;&lt;titles&gt;&lt;title&gt;Definition de la pharmacie clinique&lt;/title&gt;&lt;secondary-title&gt;Pharmacie Clinique et Therapeutique&lt;/secondary-title&gt;&lt;/titles&gt;&lt;dates&gt;&lt;year&gt;2008&lt;/year&gt;&lt;/dates&gt;&lt;pub-location&gt;Paris&lt;/pub-location&gt;&lt;publisher&gt;Elsevier-Masson&lt;/publisher&gt;&lt;urls&gt;&lt;/urls&gt;&lt;/record&gt;&lt;/Cite&gt;&lt;/EndNote&gt;</w:instrText>
        </w:r>
        <w:r>
          <w:fldChar w:fldCharType="separate"/>
        </w:r>
        <w:r w:rsidRPr="00D7449B">
          <w:rPr>
            <w:noProof/>
            <w:vertAlign w:val="superscript"/>
            <w:lang w:val="en-GB"/>
          </w:rPr>
          <w:t>4</w:t>
        </w:r>
        <w:r>
          <w:fldChar w:fldCharType="end"/>
        </w:r>
      </w:hyperlink>
      <w:r w:rsidRPr="00D7449B">
        <w:rPr>
          <w:lang w:val="en-GB"/>
        </w:rPr>
        <w:t xml:space="preserve"> or other disciplines, such as “clinical pharmacology” or “pharmaceutical technology”</w:t>
      </w:r>
      <w:hyperlink w:anchor="_ENREF_5" w:tooltip="Società Italiana di Farmacia Clinica (Italian Society of Hospital Pharmacy),  #160" w:history="1">
        <w:r>
          <w:fldChar w:fldCharType="begin"/>
        </w:r>
        <w:r w:rsidRPr="00D7449B">
          <w:rPr>
            <w:lang w:val="en-GB"/>
          </w:rPr>
          <w:instrText xml:space="preserve"> ADDIN EN.CITE &lt;EndNote&gt;&lt;Cite&gt;&lt;Author&gt;Società Italiana di Farmacia Clinica (Italian Society of Hospital Pharmacy)&lt;/Author&gt;&lt;RecNum&gt;160&lt;/RecNum&gt;&lt;DisplayText&gt;&lt;style face="superscript"&gt;5&lt;/style&gt;&lt;/DisplayText&gt;&lt;record&gt;&lt;rec-number&gt;160&lt;/rec-number&gt;&lt;foreign-keys&gt;&lt;key app="EN" db-id="xsp0t2xdh2e0epe0xpr5r99vfpstpweas55f" timestamp="1449506391"&gt;160&lt;/key&gt;&lt;/foreign-keys&gt;&lt;ref-type name="Journal Article"&gt;17&lt;/ref-type&gt;&lt;contributors&gt;&lt;authors&gt;&lt;author&gt;Società Italiana di Farmacia Clinica (Italian Society of Hospital Pharmacy),&lt;/author&gt;&lt;/authors&gt;&lt;/contributors&gt;&lt;titles&gt;&lt;title&gt;Available at http://www.sifac.it/node/149 [last accessed 06/12/2015]&lt;/title&gt;&lt;/titles&gt;&lt;dates&gt;&lt;/dates&gt;&lt;urls&gt;&lt;/urls&gt;&lt;/record&gt;&lt;/Cite&gt;&lt;/EndNote&gt;</w:instrText>
        </w:r>
        <w:r>
          <w:fldChar w:fldCharType="separate"/>
        </w:r>
        <w:r w:rsidRPr="00D7449B">
          <w:rPr>
            <w:noProof/>
            <w:vertAlign w:val="superscript"/>
            <w:lang w:val="en-GB"/>
          </w:rPr>
          <w:t>5</w:t>
        </w:r>
        <w:r>
          <w:fldChar w:fldCharType="end"/>
        </w:r>
      </w:hyperlink>
      <w:r w:rsidRPr="00D7449B">
        <w:rPr>
          <w:lang w:val="en-GB"/>
        </w:rPr>
        <w:t xml:space="preserve">. Given that there is no universally used taxonomy of scientific disciplines, and that disciplines are constantly evolving, the ESCP defines Clinical Pharmacy as a scientific discipline in terms of its aims, i.e. </w:t>
      </w:r>
      <w:r w:rsidRPr="00D7449B">
        <w:rPr>
          <w:i/>
          <w:lang w:val="en-GB"/>
        </w:rPr>
        <w:t>to generate and disseminate knowledge that directly informs clinical decision-making, health care organisation or policy in relation to the therapeutic use of medicines</w:t>
      </w:r>
      <w:r w:rsidRPr="00D7449B">
        <w:rPr>
          <w:lang w:val="en-GB"/>
        </w:rPr>
        <w:t xml:space="preserve">. </w:t>
      </w:r>
      <w:proofErr w:type="gramStart"/>
      <w:r w:rsidRPr="00D7449B">
        <w:rPr>
          <w:lang w:val="en-GB"/>
        </w:rPr>
        <w:t>The implication is that scientific enquiry in Clinical Pharmacy may draw on disciplines as diverse as (but not necessarily restricted to) behavioural science (e.g. to understand and improve patient adherence), biomedical science (e.g. to understand the relationship between pharmacokinetics and pharmacodynamics and guide dosing), clinical or population health science (e.g. to quantify the benefits and harms of treatments),  and economic science (e.g. to evaluate the cost-effectiveness of interventions to inform funding decisions).</w:t>
      </w:r>
      <w:proofErr w:type="gramEnd"/>
      <w:r w:rsidRPr="00D7449B">
        <w:rPr>
          <w:lang w:val="en-GB"/>
        </w:rPr>
        <w:t xml:space="preserve"> The definition distinguishes Clinical Pharmacy as a scientific discipline from scientific enquiry into the physical, chemical or biological properties of drug products as opposed to their therapeutic use. </w:t>
      </w:r>
    </w:p>
    <w:p w:rsidR="00D7449B" w:rsidRPr="00D7449B" w:rsidRDefault="00D7449B" w:rsidP="00B92229">
      <w:pPr>
        <w:spacing w:after="0" w:line="360" w:lineRule="auto"/>
        <w:jc w:val="both"/>
        <w:rPr>
          <w:lang w:val="en-GB"/>
        </w:rPr>
      </w:pPr>
    </w:p>
    <w:p w:rsidR="00D7449B" w:rsidRPr="00034FAF" w:rsidRDefault="00D7449B" w:rsidP="00B92229">
      <w:pPr>
        <w:pStyle w:val="ListParagraph"/>
        <w:numPr>
          <w:ilvl w:val="0"/>
          <w:numId w:val="1"/>
        </w:numPr>
        <w:spacing w:after="0" w:line="360" w:lineRule="auto"/>
        <w:ind w:left="284" w:hanging="284"/>
        <w:jc w:val="both"/>
        <w:rPr>
          <w:b/>
        </w:rPr>
      </w:pPr>
      <w:r w:rsidRPr="00034FAF">
        <w:rPr>
          <w:b/>
        </w:rPr>
        <w:t>What are the aims of Clinical Pharmacy</w:t>
      </w:r>
      <w:r>
        <w:rPr>
          <w:b/>
        </w:rPr>
        <w:t>?</w:t>
      </w:r>
    </w:p>
    <w:p w:rsidR="00D7449B" w:rsidRDefault="00D7449B" w:rsidP="00B92229">
      <w:pPr>
        <w:pStyle w:val="ListParagraph"/>
        <w:spacing w:before="240" w:after="120" w:line="360" w:lineRule="auto"/>
        <w:ind w:left="0"/>
        <w:jc w:val="both"/>
      </w:pPr>
      <w:r>
        <w:t>Consistent with findings of the ESCP survey, the ESCP definition supports the view that Clinical Pharmacy aims to optimise clinical outcomes (i.e. medication safety [95.4% agreement among survey participants] and effectiveness [95.1% agreement]), as well as humanistic (patient-centeredness [86.0% agreement among survey participants]) and economic (cost-effectiveness [83.5% agreement]) outcomes. The phrase “optimal balance” acknowledges that these outcomes may be mutually conflicting.</w:t>
      </w:r>
    </w:p>
    <w:p w:rsidR="00D7449B" w:rsidRPr="00D7449B" w:rsidRDefault="00D7449B" w:rsidP="00B92229">
      <w:pPr>
        <w:spacing w:after="0" w:line="360" w:lineRule="auto"/>
        <w:jc w:val="both"/>
        <w:rPr>
          <w:lang w:val="en-GB"/>
        </w:rPr>
      </w:pPr>
      <w:r w:rsidRPr="00D7449B">
        <w:rPr>
          <w:lang w:val="en-GB"/>
        </w:rPr>
        <w:t xml:space="preserve">Previous definitions have described the aims of Clinical Pharmacy in terms of improving the medication use process, its outcomes or both, with few definitions specifying the outcomes targeted. The proposed definition emphasises the importance of process as an important intermediate goal that is largely under professional control and acknowledges that an optimised process does not guarantee optimised drug therapy outcomes. </w:t>
      </w:r>
    </w:p>
    <w:p w:rsidR="00D7449B" w:rsidRDefault="00D7449B" w:rsidP="00B92229">
      <w:pPr>
        <w:pStyle w:val="ListParagraph"/>
        <w:spacing w:after="360" w:line="360" w:lineRule="auto"/>
        <w:ind w:left="284"/>
        <w:jc w:val="both"/>
      </w:pPr>
    </w:p>
    <w:p w:rsidR="00D7449B" w:rsidRPr="00423BA6" w:rsidRDefault="00D7449B" w:rsidP="00B92229">
      <w:pPr>
        <w:pStyle w:val="ListParagraph"/>
        <w:numPr>
          <w:ilvl w:val="0"/>
          <w:numId w:val="1"/>
        </w:numPr>
        <w:spacing w:after="0" w:line="360" w:lineRule="auto"/>
        <w:ind w:left="284" w:hanging="284"/>
        <w:jc w:val="both"/>
        <w:rPr>
          <w:b/>
        </w:rPr>
      </w:pPr>
      <w:r w:rsidRPr="00423BA6">
        <w:rPr>
          <w:b/>
        </w:rPr>
        <w:lastRenderedPageBreak/>
        <w:t>Which professional activities fall under the term Clinical Pharmacy?</w:t>
      </w:r>
    </w:p>
    <w:p w:rsidR="00D7449B" w:rsidRPr="00D7449B" w:rsidRDefault="00D7449B" w:rsidP="00B92229">
      <w:pPr>
        <w:spacing w:after="0" w:line="360" w:lineRule="auto"/>
        <w:jc w:val="both"/>
        <w:rPr>
          <w:lang w:val="en-GB"/>
        </w:rPr>
      </w:pPr>
      <w:r w:rsidRPr="00D7449B">
        <w:rPr>
          <w:lang w:val="en-GB"/>
        </w:rPr>
        <w:t xml:space="preserve">The ESCP definition states that Clinical pharmacy practice encompasses activities that may target individual patients or health care professionals (and the patient populations they serve). This is consistent with the ESCP survey finding agreement or strong agreement among participants that the term Clinical Pharmacy accommodated activities, such as </w:t>
      </w:r>
      <w:r w:rsidRPr="00D7449B">
        <w:rPr>
          <w:rFonts w:ascii="Calibri" w:eastAsia="Times New Roman" w:hAnsi="Calibri" w:cs="Times New Roman"/>
          <w:color w:val="000000"/>
          <w:lang w:val="en-GB" w:eastAsia="en-GB"/>
        </w:rPr>
        <w:t>‘drug therapy optimisation at patient level (93.2% agreement)’, ‘treatment individualisation (93.9%)’, ‘informative patient counselling (87.1% agreement)’ and ‘compassionate patient counselling</w:t>
      </w:r>
      <w:r w:rsidR="00913FF6">
        <w:rPr>
          <w:rFonts w:ascii="Calibri" w:eastAsia="Times New Roman" w:hAnsi="Calibri" w:cs="Times New Roman"/>
          <w:color w:val="000000"/>
          <w:lang w:val="en-GB" w:eastAsia="en-GB"/>
        </w:rPr>
        <w:t xml:space="preserve"> (81.0% agreement)’ as well as </w:t>
      </w:r>
      <w:r w:rsidRPr="00D7449B">
        <w:rPr>
          <w:rFonts w:ascii="Calibri" w:eastAsia="Times New Roman" w:hAnsi="Calibri" w:cs="Times New Roman"/>
          <w:color w:val="000000"/>
          <w:lang w:val="en-GB" w:eastAsia="en-GB"/>
        </w:rPr>
        <w:t xml:space="preserve">‘drug therapy optimisation at provider level (87.5% agreement)’.  The ESCP survey did however reveal more diverging opinions regarding the following activities: ‘compounding (71.1% disagreed that this constituted Clinical Pharmacy)’, ‘drug logistics (60.5% disagreed)’, ‘filling a prescription/ dispensing (54.8% disagreed)’, ‘drug administration (42.6% disagreed)’ and ‘public health promotion (43.5% disagreed)’. The ESCP definition limits the nature of Clinical Pharmacy activities to those that aim </w:t>
      </w:r>
      <w:r w:rsidRPr="00D7449B">
        <w:rPr>
          <w:lang w:val="en-GB"/>
        </w:rPr>
        <w:t xml:space="preserve">to optimise the therapeutic use of medicines by patients and professionals. Consistent with the majority of survey participants, activities solely relating to the production or distribution of medicines are not part of Clinical Pharmacy practice. The technical acts of dispensing and drug administration, as well as public health promotion (even when provided by pharmacy professionals) are not in themselves considered part of Clinical Pharmacy practice. Nevertheless, these activities often </w:t>
      </w:r>
      <w:proofErr w:type="gramStart"/>
      <w:r w:rsidRPr="00D7449B">
        <w:rPr>
          <w:lang w:val="en-GB"/>
        </w:rPr>
        <w:t>are accompanied</w:t>
      </w:r>
      <w:proofErr w:type="gramEnd"/>
      <w:r w:rsidRPr="00D7449B">
        <w:rPr>
          <w:lang w:val="en-GB"/>
        </w:rPr>
        <w:t xml:space="preserve"> by Clinical Pharmacy activities, such as providing information or counselling patients on the use of medicines or its effects.</w:t>
      </w:r>
    </w:p>
    <w:p w:rsidR="00D7449B" w:rsidRPr="00D7449B" w:rsidRDefault="00D7449B" w:rsidP="00B92229">
      <w:pPr>
        <w:spacing w:after="0" w:line="360" w:lineRule="auto"/>
        <w:jc w:val="both"/>
        <w:rPr>
          <w:rFonts w:ascii="Calibri" w:eastAsia="Times New Roman" w:hAnsi="Calibri" w:cs="Times New Roman"/>
          <w:color w:val="000000"/>
          <w:lang w:val="en-GB" w:eastAsia="en-GB"/>
        </w:rPr>
      </w:pPr>
    </w:p>
    <w:p w:rsidR="00D7449B" w:rsidRPr="00614FC1" w:rsidRDefault="00D7449B" w:rsidP="00B92229">
      <w:pPr>
        <w:pStyle w:val="ListParagraph"/>
        <w:numPr>
          <w:ilvl w:val="0"/>
          <w:numId w:val="1"/>
        </w:numPr>
        <w:spacing w:after="0" w:line="360" w:lineRule="auto"/>
        <w:ind w:left="284" w:hanging="284"/>
        <w:jc w:val="both"/>
        <w:rPr>
          <w:b/>
        </w:rPr>
      </w:pPr>
      <w:r w:rsidRPr="00614FC1">
        <w:rPr>
          <w:b/>
        </w:rPr>
        <w:t xml:space="preserve">Who can provide clinical pharmacy </w:t>
      </w:r>
      <w:r>
        <w:rPr>
          <w:b/>
        </w:rPr>
        <w:t>(</w:t>
      </w:r>
      <w:r w:rsidRPr="00614FC1">
        <w:rPr>
          <w:b/>
        </w:rPr>
        <w:t>services</w:t>
      </w:r>
      <w:r>
        <w:rPr>
          <w:b/>
        </w:rPr>
        <w:t>)</w:t>
      </w:r>
      <w:r w:rsidRPr="00614FC1">
        <w:rPr>
          <w:b/>
        </w:rPr>
        <w:t>?</w:t>
      </w:r>
    </w:p>
    <w:p w:rsidR="00D7449B" w:rsidRPr="00D7449B" w:rsidRDefault="00D7449B" w:rsidP="00B92229">
      <w:pPr>
        <w:autoSpaceDE w:val="0"/>
        <w:autoSpaceDN w:val="0"/>
        <w:adjustRightInd w:val="0"/>
        <w:spacing w:after="0" w:line="360" w:lineRule="auto"/>
        <w:jc w:val="both"/>
        <w:rPr>
          <w:lang w:val="en-GB"/>
        </w:rPr>
      </w:pPr>
      <w:r w:rsidRPr="00D7449B">
        <w:rPr>
          <w:lang w:val="en-GB"/>
        </w:rPr>
        <w:t xml:space="preserve">The ESCP survey found agreement among participants that pharmacists could provide Clinical Pharmacy services (97%), and that informal carers (e.g. relatives) could </w:t>
      </w:r>
      <w:r w:rsidRPr="00D7449B">
        <w:rPr>
          <w:i/>
          <w:lang w:val="en-GB"/>
        </w:rPr>
        <w:t>not</w:t>
      </w:r>
      <w:r w:rsidRPr="00D7449B">
        <w:rPr>
          <w:lang w:val="en-GB"/>
        </w:rPr>
        <w:t xml:space="preserve"> prov</w:t>
      </w:r>
      <w:r w:rsidR="006B72BE">
        <w:rPr>
          <w:lang w:val="en-GB"/>
        </w:rPr>
        <w:t xml:space="preserve">ide such services (93.1%), but </w:t>
      </w:r>
      <w:r w:rsidRPr="00D7449B">
        <w:rPr>
          <w:lang w:val="en-GB"/>
        </w:rPr>
        <w:t xml:space="preserve">there was uncertainty whether ‘other health care professionals’ could (74.8% of participants disagreed with this). Consistent with the majority of survey participants, the ESCP definition limits the range of providers to pharmacy professionals, including pharmacists or staff acting under their direction or on their behalf. Although it is acknowledged that non-pharmacy health care professionals can and do engage in activities that aim to “optimise the therapeutic use of medicines”, it is proposed that such services are inconsistent with the term Clinical </w:t>
      </w:r>
      <w:r w:rsidRPr="00D7449B">
        <w:rPr>
          <w:i/>
          <w:lang w:val="en-GB"/>
        </w:rPr>
        <w:t>Pharmacy</w:t>
      </w:r>
      <w:r w:rsidRPr="00D7449B">
        <w:rPr>
          <w:lang w:val="en-GB"/>
        </w:rPr>
        <w:t>. It is important to note, that the definition places no restrictions on who conducts Clinical Pharmacy research or disseminates knowledge relevant to Clinical Pharmacy practice.</w:t>
      </w:r>
    </w:p>
    <w:p w:rsidR="00D7449B" w:rsidRPr="00D7449B" w:rsidRDefault="00D7449B" w:rsidP="00B92229">
      <w:pPr>
        <w:autoSpaceDE w:val="0"/>
        <w:autoSpaceDN w:val="0"/>
        <w:adjustRightInd w:val="0"/>
        <w:spacing w:after="0" w:line="360" w:lineRule="auto"/>
        <w:jc w:val="both"/>
        <w:rPr>
          <w:lang w:val="en-GB"/>
        </w:rPr>
      </w:pPr>
    </w:p>
    <w:p w:rsidR="00D7449B" w:rsidRPr="003A130C" w:rsidRDefault="00D7449B" w:rsidP="00B92229">
      <w:pPr>
        <w:pStyle w:val="ListParagraph"/>
        <w:numPr>
          <w:ilvl w:val="0"/>
          <w:numId w:val="1"/>
        </w:numPr>
        <w:spacing w:after="0" w:line="360" w:lineRule="auto"/>
        <w:ind w:left="284" w:hanging="284"/>
        <w:jc w:val="both"/>
        <w:rPr>
          <w:b/>
        </w:rPr>
      </w:pPr>
      <w:r w:rsidRPr="003A130C">
        <w:rPr>
          <w:b/>
        </w:rPr>
        <w:t xml:space="preserve">In which settings </w:t>
      </w:r>
      <w:proofErr w:type="gramStart"/>
      <w:r w:rsidRPr="003A130C">
        <w:rPr>
          <w:b/>
        </w:rPr>
        <w:t>can Clinical Pharmacy services be provided</w:t>
      </w:r>
      <w:proofErr w:type="gramEnd"/>
      <w:r w:rsidRPr="003A130C">
        <w:rPr>
          <w:b/>
        </w:rPr>
        <w:t>?</w:t>
      </w:r>
    </w:p>
    <w:p w:rsidR="00D7449B" w:rsidRPr="00D7449B" w:rsidRDefault="00D7449B" w:rsidP="00B92229">
      <w:pPr>
        <w:spacing w:after="0" w:line="360" w:lineRule="auto"/>
        <w:jc w:val="both"/>
        <w:rPr>
          <w:lang w:val="en-GB"/>
        </w:rPr>
      </w:pPr>
      <w:r w:rsidRPr="00D7449B">
        <w:rPr>
          <w:lang w:val="en-GB"/>
        </w:rPr>
        <w:t xml:space="preserve">The ESCP survey found that there was strong agreement among participants that Clinical Pharmacy services </w:t>
      </w:r>
      <w:proofErr w:type="gramStart"/>
      <w:r w:rsidRPr="00D7449B">
        <w:rPr>
          <w:lang w:val="en-GB"/>
        </w:rPr>
        <w:t>could be provided</w:t>
      </w:r>
      <w:proofErr w:type="gramEnd"/>
      <w:r w:rsidRPr="00D7449B">
        <w:rPr>
          <w:lang w:val="en-GB"/>
        </w:rPr>
        <w:t xml:space="preserve"> in a ‘Hospital Ward or outpatient clinic (96.5%)’ and in a ‘Hospital pharmacy </w:t>
      </w:r>
      <w:r w:rsidRPr="00D7449B">
        <w:rPr>
          <w:lang w:val="en-GB"/>
        </w:rPr>
        <w:lastRenderedPageBreak/>
        <w:t>(92.7%)’. However, more uncertainty was reported regarding non-hospital settings (</w:t>
      </w:r>
      <w:r w:rsidRPr="00D7449B">
        <w:rPr>
          <w:rFonts w:ascii="Calibri" w:eastAsia="Times New Roman" w:hAnsi="Calibri" w:cs="Times New Roman"/>
          <w:color w:val="000000"/>
          <w:lang w:val="en-GB" w:eastAsia="en-GB"/>
        </w:rPr>
        <w:t>a ‘physician’s practice’ was not considered a site for provision of clinical pharmacy services by 24.1%, ‘</w:t>
      </w:r>
      <w:r w:rsidRPr="00D7449B">
        <w:rPr>
          <w:lang w:val="en-GB"/>
        </w:rPr>
        <w:t xml:space="preserve">community pharmacy’ by 29.3%, a ‘patient’s home’ by 31.7%, and ‘any other private or public space’ by 45.6% of participants, respectively).  The ESCP definition does not specify the setting in which clinical pharmacy services </w:t>
      </w:r>
      <w:proofErr w:type="gramStart"/>
      <w:r w:rsidRPr="00D7449B">
        <w:rPr>
          <w:lang w:val="en-GB"/>
        </w:rPr>
        <w:t>should be provided</w:t>
      </w:r>
      <w:proofErr w:type="gramEnd"/>
      <w:r w:rsidRPr="00D7449B">
        <w:rPr>
          <w:lang w:val="en-GB"/>
        </w:rPr>
        <w:t xml:space="preserve">, reflecting the view that such services may be provided irrespective of setting. The word “Clinical” therefore refers to the nature of Clinical Pharmacy activities rather than the setting in which they are provided. </w:t>
      </w:r>
    </w:p>
    <w:p w:rsidR="00D7449B" w:rsidRPr="00D7449B" w:rsidRDefault="00D7449B" w:rsidP="00B92229">
      <w:pPr>
        <w:spacing w:after="0" w:line="360" w:lineRule="auto"/>
        <w:jc w:val="both"/>
        <w:rPr>
          <w:lang w:val="en-GB"/>
        </w:rPr>
      </w:pPr>
    </w:p>
    <w:p w:rsidR="00D7449B" w:rsidRPr="0017553E" w:rsidRDefault="00D7449B" w:rsidP="00B92229">
      <w:pPr>
        <w:pStyle w:val="ListParagraph"/>
        <w:numPr>
          <w:ilvl w:val="0"/>
          <w:numId w:val="1"/>
        </w:numPr>
        <w:spacing w:after="0" w:line="360" w:lineRule="auto"/>
        <w:ind w:left="284" w:hanging="284"/>
        <w:jc w:val="both"/>
        <w:rPr>
          <w:b/>
        </w:rPr>
      </w:pPr>
      <w:r w:rsidRPr="0017553E">
        <w:rPr>
          <w:b/>
        </w:rPr>
        <w:t>What is the relationship between Clinical Pharmacy and Pharmaceutical Care?</w:t>
      </w:r>
    </w:p>
    <w:p w:rsidR="00D7449B" w:rsidRPr="00D7449B" w:rsidRDefault="00D7449B" w:rsidP="00B92229">
      <w:pPr>
        <w:autoSpaceDE w:val="0"/>
        <w:autoSpaceDN w:val="0"/>
        <w:adjustRightInd w:val="0"/>
        <w:spacing w:after="0" w:line="360" w:lineRule="auto"/>
        <w:jc w:val="both"/>
        <w:rPr>
          <w:rFonts w:cs="Times New Roman"/>
          <w:lang w:val="en-GB"/>
        </w:rPr>
      </w:pPr>
      <w:r w:rsidRPr="00D7449B">
        <w:rPr>
          <w:rFonts w:cs="Times New Roman"/>
          <w:lang w:val="en-GB"/>
        </w:rPr>
        <w:t xml:space="preserve">The ESCP survey found that a majority of participants (76.0%) provided answers consistent with Clinical Pharmacy and Pharmaceutical Care partially overlapping but with both also having distinct characteristics. In contrast, the ESCP definition implies that Pharmaceutical Care </w:t>
      </w:r>
      <w:proofErr w:type="gramStart"/>
      <w:r w:rsidRPr="00D7449B">
        <w:rPr>
          <w:rFonts w:cs="Times New Roman"/>
          <w:lang w:val="en-GB"/>
        </w:rPr>
        <w:t>is seen</w:t>
      </w:r>
      <w:proofErr w:type="gramEnd"/>
      <w:r w:rsidRPr="00D7449B">
        <w:rPr>
          <w:rFonts w:cs="Times New Roman"/>
          <w:lang w:val="en-GB"/>
        </w:rPr>
        <w:t xml:space="preserve"> as part of Clinical Pharmacy practice, but that Clinical Pharmacy practice encompasses additional elements as shown in figure 1. The view expressed here is consistent with the current PCNE definition (“the pharmacist’s contribution to the care of individuals in order to optimise medicines use and improve health outcomes” </w:t>
      </w:r>
      <w:hyperlink w:anchor="_ENREF_2" w:tooltip="Allemann, 2014 #29" w:history="1">
        <w:r>
          <w:rPr>
            <w:rFonts w:cs="Times New Roman"/>
          </w:rPr>
          <w:fldChar w:fldCharType="begin"/>
        </w:r>
        <w:r w:rsidRPr="00D7449B">
          <w:rPr>
            <w:rFonts w:cs="Times New Roman"/>
            <w:lang w:val="en-GB"/>
          </w:rPr>
          <w:instrText xml:space="preserve"> ADDIN EN.CITE &lt;EndNote&gt;&lt;Cite&gt;&lt;Author&gt;Allemann&lt;/Author&gt;&lt;Year&gt;2014&lt;/Year&gt;&lt;RecNum&gt;29&lt;/RecNum&gt;&lt;DisplayText&gt;&lt;style face="superscript"&gt;2&lt;/style&gt;&lt;/DisplayText&gt;&lt;record&gt;&lt;rec-number&gt;29&lt;/rec-number&gt;&lt;foreign-keys&gt;&lt;key app="EN" db-id="rzw0tdvdz0rd5bewvs8vrf2gfwvvaaxvs9dv" timestamp="1506060776"&gt;29&lt;/key&gt;&lt;/foreign-keys&gt;&lt;ref-type name="Journal Article"&gt;17&lt;/ref-type&gt;&lt;contributors&gt;&lt;authors&gt;&lt;author&gt;Allemann, S. S.&lt;/author&gt;&lt;author&gt;van Mil, J. W.&lt;/author&gt;&lt;author&gt;Botermann, L.&lt;/author&gt;&lt;author&gt;Berger, K.&lt;/author&gt;&lt;author&gt;Griese, N.&lt;/author&gt;&lt;author&gt;Hersberger, K. E.&lt;/author&gt;&lt;/authors&gt;&lt;/contributors&gt;&lt;auth-address&gt;Allemann, Samuel S. Pharmaceutical Care Research Group, Department of Pharmaceutical Sciences, University of Basel, Klingelbergstrasse 50, 4056, Basel, Switzerland.&lt;/auth-address&gt;&lt;titles&gt;&lt;title&gt;Pharmaceutical care: the PCNE definition 2013&lt;/title&gt;&lt;secondary-title&gt;International Journal of Clinical Pharmacy&lt;/secondary-title&gt;&lt;/titles&gt;&lt;periodical&gt;&lt;full-title&gt;International Journal of Clinical Pharmacy&lt;/full-title&gt;&lt;/periodical&gt;&lt;pages&gt;544-55&lt;/pages&gt;&lt;volume&gt;36&lt;/volume&gt;&lt;number&gt;3&lt;/number&gt;&lt;dates&gt;&lt;year&gt;2014&lt;/year&gt;&lt;/dates&gt;&lt;accession-num&gt;24748506&lt;/accession-num&gt;&lt;urls&gt;&lt;related-urls&gt;&lt;url&gt;http://ovidsp.ovid.com/athens/ovidweb.cgi?T=JS&amp;amp;CSC=Y&amp;amp;NEWS=N&amp;amp;PAGE=fulltext&amp;amp;D=med8&amp;amp;AN=24748506&lt;/url&gt;&lt;url&gt;https://nhs.userservices.exlibrisgroup.com/view/uresolver/44NHSS_INST/openurl?sid=OVID:medline&amp;amp;id=pmid:24748506&amp;amp;id=doi:10.1007%2Fs11096-014-9933-x&amp;amp;issn=2210-7711&amp;amp;isbn=&amp;amp;volume=36&amp;amp;issue=3&amp;amp;spage=544&amp;amp;pages=544-55&amp;amp;date=2014&amp;amp;title=International+Journal+of+Clinical+Pharmacy&amp;amp;atitle=Pharmaceutical+care%3A+the+PCNE+definition+2013.&amp;amp;aulast=Allemann&amp;amp;pid=%3Cauthor%3EAllemann+SS%3Bvan+Mil+JW%3BBotermann+L%3BBerger+K%3BGriese+N%3BHersberger+KE%3C%2Fauthor%3E%3CAN%3E24748506%3C%2FAN%3E%3CDT%3EJournal+Article%3C%2FDT%3E&lt;/url&gt;&lt;/related-urls&gt;&lt;/urls&gt;&lt;remote-database-name&gt;MEDLINE&lt;/remote-database-name&gt;&lt;remote-database-provider&gt;Ovid Technologies&lt;/remote-database-provider&gt;&lt;/record&gt;&lt;/Cite&gt;&lt;/EndNote&gt;</w:instrText>
        </w:r>
        <w:r>
          <w:rPr>
            <w:rFonts w:cs="Times New Roman"/>
          </w:rPr>
          <w:fldChar w:fldCharType="separate"/>
        </w:r>
        <w:r w:rsidRPr="00D7449B">
          <w:rPr>
            <w:rFonts w:cs="Times New Roman"/>
            <w:noProof/>
            <w:vertAlign w:val="superscript"/>
            <w:lang w:val="en-GB"/>
          </w:rPr>
          <w:t>2</w:t>
        </w:r>
        <w:r>
          <w:rPr>
            <w:rFonts w:cs="Times New Roman"/>
          </w:rPr>
          <w:fldChar w:fldCharType="end"/>
        </w:r>
      </w:hyperlink>
      <w:r w:rsidRPr="00D7449B">
        <w:rPr>
          <w:rFonts w:cs="Times New Roman"/>
          <w:lang w:val="en-GB"/>
        </w:rPr>
        <w:t xml:space="preserve">), which restricts Pharmaceutical Care to activities by pharmacists targeting individual patients, and the view that Clinical Pharmacy additionally encompasses activities targeting health care professionals or populations. Examples of the latter are the development of policies or guidelines about the therapeutic use of medicines or medicines information services. Figure 1 also illustrates that the term Clinical Pharmacy encompasses both a scientific discipline and a health care practice, the latter </w:t>
      </w:r>
      <w:proofErr w:type="gramStart"/>
      <w:r w:rsidRPr="00D7449B">
        <w:rPr>
          <w:rFonts w:cs="Times New Roman"/>
          <w:lang w:val="en-GB"/>
        </w:rPr>
        <w:t>being informed</w:t>
      </w:r>
      <w:proofErr w:type="gramEnd"/>
      <w:r w:rsidRPr="00D7449B">
        <w:rPr>
          <w:rFonts w:cs="Times New Roman"/>
          <w:lang w:val="en-GB"/>
        </w:rPr>
        <w:t xml:space="preserve"> by the former. It is important to note that the benefits of Clinical Pharmacy research are not restricted the pharmacy profession.   </w:t>
      </w:r>
    </w:p>
    <w:p w:rsidR="00D7449B" w:rsidRPr="00D7449B" w:rsidRDefault="00D7449B" w:rsidP="00B92229">
      <w:pPr>
        <w:autoSpaceDE w:val="0"/>
        <w:autoSpaceDN w:val="0"/>
        <w:adjustRightInd w:val="0"/>
        <w:spacing w:after="0" w:line="360" w:lineRule="auto"/>
        <w:jc w:val="both"/>
        <w:rPr>
          <w:rFonts w:cs="Times New Roman"/>
          <w:lang w:val="en-GB"/>
        </w:rPr>
      </w:pPr>
    </w:p>
    <w:p w:rsidR="00D7449B" w:rsidRPr="00D7449B" w:rsidRDefault="00D7449B" w:rsidP="00B92229">
      <w:pPr>
        <w:spacing w:after="120"/>
        <w:jc w:val="both"/>
        <w:rPr>
          <w:lang w:val="en-GB"/>
        </w:rPr>
      </w:pPr>
      <w:r w:rsidRPr="00D7449B">
        <w:rPr>
          <w:b/>
          <w:lang w:val="en-GB"/>
        </w:rPr>
        <w:t xml:space="preserve">Figure 1: </w:t>
      </w:r>
      <w:r w:rsidRPr="00D7449B">
        <w:rPr>
          <w:lang w:val="en-GB"/>
        </w:rPr>
        <w:t xml:space="preserve">Relationship between Clinical Pharmacy </w:t>
      </w:r>
      <w:proofErr w:type="gramStart"/>
      <w:r w:rsidRPr="00D7449B">
        <w:rPr>
          <w:lang w:val="en-GB"/>
        </w:rPr>
        <w:t>science and practice</w:t>
      </w:r>
      <w:proofErr w:type="gramEnd"/>
      <w:r w:rsidRPr="00D7449B">
        <w:rPr>
          <w:lang w:val="en-GB"/>
        </w:rPr>
        <w:t xml:space="preserve"> and Pharmaceutical Care</w:t>
      </w:r>
    </w:p>
    <w:p w:rsidR="00D7449B" w:rsidRDefault="00D7449B" w:rsidP="00B92229">
      <w:pPr>
        <w:jc w:val="both"/>
        <w:rPr>
          <w:sz w:val="28"/>
          <w:szCs w:val="28"/>
        </w:rPr>
      </w:pPr>
      <w:r>
        <w:rPr>
          <w:noProof/>
          <w:lang w:val="nl-BE" w:eastAsia="nl-BE"/>
        </w:rPr>
        <w:drawing>
          <wp:inline distT="0" distB="0" distL="0" distR="0" wp14:anchorId="5B9A69D4" wp14:editId="4DDAD144">
            <wp:extent cx="6000076" cy="238516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025695" cy="2395347"/>
                    </a:xfrm>
                    <a:prstGeom prst="rect">
                      <a:avLst/>
                    </a:prstGeom>
                    <a:noFill/>
                  </pic:spPr>
                </pic:pic>
              </a:graphicData>
            </a:graphic>
          </wp:inline>
        </w:drawing>
      </w:r>
    </w:p>
    <w:p w:rsidR="006715FE" w:rsidRDefault="006715FE" w:rsidP="00B92229">
      <w:pPr>
        <w:jc w:val="both"/>
        <w:rPr>
          <w:sz w:val="28"/>
          <w:szCs w:val="28"/>
          <w:lang w:val="en-GB"/>
        </w:rPr>
      </w:pPr>
    </w:p>
    <w:p w:rsidR="00D7449B" w:rsidRPr="00D7449B" w:rsidRDefault="00D7449B" w:rsidP="00B92229">
      <w:pPr>
        <w:jc w:val="both"/>
        <w:rPr>
          <w:sz w:val="28"/>
          <w:szCs w:val="28"/>
          <w:lang w:val="en-GB"/>
        </w:rPr>
      </w:pPr>
      <w:r w:rsidRPr="00D7449B">
        <w:rPr>
          <w:sz w:val="28"/>
          <w:szCs w:val="28"/>
          <w:lang w:val="en-GB"/>
        </w:rPr>
        <w:lastRenderedPageBreak/>
        <w:t>Summary</w:t>
      </w:r>
    </w:p>
    <w:p w:rsidR="00D7449B" w:rsidRPr="00D7449B" w:rsidRDefault="00D7449B" w:rsidP="00B92229">
      <w:pPr>
        <w:spacing w:line="360" w:lineRule="auto"/>
        <w:jc w:val="both"/>
        <w:rPr>
          <w:rFonts w:cs="Times New Roman"/>
          <w:lang w:val="en-GB"/>
        </w:rPr>
      </w:pPr>
      <w:r w:rsidRPr="00D7449B">
        <w:rPr>
          <w:rFonts w:cs="Times New Roman"/>
          <w:lang w:val="en-GB"/>
        </w:rPr>
        <w:t>To summarize, t</w:t>
      </w:r>
      <w:r w:rsidRPr="00D7449B">
        <w:rPr>
          <w:lang w:val="en-GB"/>
        </w:rPr>
        <w:t xml:space="preserve">here are national and regional differences throughout Europe as to how the term Clinical Pharmacy </w:t>
      </w:r>
      <w:proofErr w:type="gramStart"/>
      <w:r w:rsidRPr="00D7449B">
        <w:rPr>
          <w:lang w:val="en-GB"/>
        </w:rPr>
        <w:t>is used and understood</w:t>
      </w:r>
      <w:proofErr w:type="gramEnd"/>
      <w:r w:rsidRPr="00D7449B">
        <w:rPr>
          <w:lang w:val="en-GB"/>
        </w:rPr>
        <w:t xml:space="preserve">. </w:t>
      </w:r>
      <w:proofErr w:type="gramStart"/>
      <w:r w:rsidRPr="00D7449B">
        <w:rPr>
          <w:lang w:val="en-GB"/>
        </w:rPr>
        <w:t xml:space="preserve">Nevertheless, the proposed definition is consistent with the opinions of the majority of participants in a previous ESCP survey with regards to (1) the term Clinical Pharmacy referring to both a professional practice and a scientific discipline, (2) the remit of Clinical Pharmacy practice being limited to those that </w:t>
      </w:r>
      <w:r w:rsidRPr="00D7449B">
        <w:rPr>
          <w:rFonts w:ascii="Calibri" w:eastAsia="Times New Roman" w:hAnsi="Calibri" w:cs="Times New Roman"/>
          <w:color w:val="000000"/>
          <w:lang w:val="en-GB" w:eastAsia="en-GB"/>
        </w:rPr>
        <w:t xml:space="preserve">aim </w:t>
      </w:r>
      <w:r w:rsidRPr="00D7449B">
        <w:rPr>
          <w:lang w:val="en-GB"/>
        </w:rPr>
        <w:t>to optimise the therapeutic use of medicines by patients and professionals, (3) providers of Clinical pharmacy services being limited to pharmacists or their staff, (4) the provision of such services not being limited to a particular setting and (5) the desired outcomes of Clinical Pharmacy practice comprising financial, economic and humanistic outcomes.</w:t>
      </w:r>
      <w:proofErr w:type="gramEnd"/>
      <w:r w:rsidRPr="00D7449B">
        <w:rPr>
          <w:lang w:val="en-GB"/>
        </w:rPr>
        <w:t xml:space="preserve"> Although the relationship between Clinical Pharmacy and Pharmaceutical Care proposed here appears to differ from the majority of participants in the previous ESCP survey, it is consistent with the recently updated definition of Pharmaceutical Care by the Pharmaceutical Care Network Europe. We hope that </w:t>
      </w:r>
      <w:r w:rsidRPr="00D7449B">
        <w:rPr>
          <w:rFonts w:cs="Times New Roman"/>
          <w:lang w:val="en-GB"/>
        </w:rPr>
        <w:t xml:space="preserve">the extensive work behind the current ESCP definition will facilitate international consensus on a harmonised definition of term Clinical Pharmacy and its relationship to Pharmaceutical Care. </w:t>
      </w:r>
    </w:p>
    <w:p w:rsidR="00D7449B" w:rsidRPr="00D7449B" w:rsidRDefault="00D7449B" w:rsidP="00B92229">
      <w:pPr>
        <w:spacing w:after="120"/>
        <w:jc w:val="both"/>
        <w:rPr>
          <w:sz w:val="28"/>
          <w:szCs w:val="28"/>
          <w:lang w:val="en-GB"/>
        </w:rPr>
      </w:pPr>
      <w:r w:rsidRPr="00D7449B">
        <w:rPr>
          <w:sz w:val="28"/>
          <w:szCs w:val="28"/>
          <w:lang w:val="en-GB"/>
        </w:rPr>
        <w:t>References</w:t>
      </w:r>
    </w:p>
    <w:p w:rsidR="00D7449B" w:rsidRPr="00954FB2" w:rsidRDefault="00D7449B" w:rsidP="00B92229">
      <w:pPr>
        <w:pStyle w:val="EndNoteBibliography"/>
        <w:spacing w:after="0"/>
        <w:ind w:left="720" w:hanging="720"/>
        <w:jc w:val="both"/>
      </w:pPr>
      <w:r w:rsidRPr="00954FB2">
        <w:fldChar w:fldCharType="begin"/>
      </w:r>
      <w:r w:rsidRPr="00954FB2">
        <w:instrText xml:space="preserve"> ADDIN EN.REFLIST </w:instrText>
      </w:r>
      <w:r w:rsidRPr="00954FB2">
        <w:fldChar w:fldCharType="separate"/>
      </w:r>
      <w:bookmarkStart w:id="1" w:name="_ENREF_1"/>
      <w:r w:rsidRPr="00954FB2">
        <w:t xml:space="preserve">1. Dreischulte T, Fernandez-Llimos F. Current perceptions of the term Clinical Pharmacy and its relationship to Pharmaceutical Care: a survey of members of the European Society of Clinical Pharmacy. </w:t>
      </w:r>
      <w:r w:rsidRPr="00954FB2">
        <w:rPr>
          <w:i/>
        </w:rPr>
        <w:t>International Journal of Clinical Pharmacy</w:t>
      </w:r>
      <w:r w:rsidRPr="00954FB2">
        <w:t xml:space="preserve"> 2016;38(6):1445-56.</w:t>
      </w:r>
      <w:bookmarkEnd w:id="1"/>
    </w:p>
    <w:p w:rsidR="00D7449B" w:rsidRPr="00CC11B2" w:rsidRDefault="00D7449B" w:rsidP="00B92229">
      <w:pPr>
        <w:pStyle w:val="EndNoteBibliography"/>
        <w:spacing w:after="0"/>
        <w:ind w:left="720" w:hanging="720"/>
        <w:jc w:val="both"/>
        <w:rPr>
          <w:lang w:val="de-DE"/>
        </w:rPr>
      </w:pPr>
      <w:bookmarkStart w:id="2" w:name="_ENREF_2"/>
      <w:r w:rsidRPr="00954FB2">
        <w:t xml:space="preserve">2. Allemann SS, van Mil JW, Botermann L, et al. Pharmaceutical care: the PCNE definition 2013. </w:t>
      </w:r>
      <w:r w:rsidRPr="00CC11B2">
        <w:rPr>
          <w:i/>
          <w:lang w:val="de-DE"/>
        </w:rPr>
        <w:t>International Journal of Clinical Pharmacy</w:t>
      </w:r>
      <w:r w:rsidRPr="00CC11B2">
        <w:rPr>
          <w:lang w:val="de-DE"/>
        </w:rPr>
        <w:t xml:space="preserve"> 2014;36(3):544-55.</w:t>
      </w:r>
      <w:bookmarkEnd w:id="2"/>
    </w:p>
    <w:p w:rsidR="00D7449B" w:rsidRPr="00CC11B2" w:rsidRDefault="00D7449B" w:rsidP="00B92229">
      <w:pPr>
        <w:pStyle w:val="EndNoteBibliography"/>
        <w:spacing w:after="0"/>
        <w:ind w:left="720" w:hanging="720"/>
        <w:jc w:val="both"/>
        <w:rPr>
          <w:lang w:val="de-DE"/>
        </w:rPr>
      </w:pPr>
      <w:bookmarkStart w:id="3" w:name="_ENREF_3"/>
      <w:r w:rsidRPr="00CC11B2">
        <w:rPr>
          <w:lang w:val="de-DE"/>
        </w:rPr>
        <w:t xml:space="preserve">3. Bundesvereinigung Deutscher Apothekerverbaende (ABDA) und Deutsche Pharmazeutische Gesellschaft (DPhG). Was kann Klinische Pharmazie, und für wen ist sie? </w:t>
      </w:r>
      <w:r w:rsidRPr="00CC11B2">
        <w:rPr>
          <w:i/>
          <w:lang w:val="de-DE"/>
        </w:rPr>
        <w:t>Pharm Ztg</w:t>
      </w:r>
      <w:r w:rsidRPr="00CC11B2">
        <w:rPr>
          <w:lang w:val="de-DE"/>
        </w:rPr>
        <w:t xml:space="preserve"> 1998;143(1962):1210.</w:t>
      </w:r>
      <w:bookmarkEnd w:id="3"/>
    </w:p>
    <w:p w:rsidR="00D7449B" w:rsidRPr="00954FB2" w:rsidRDefault="00D7449B" w:rsidP="00B92229">
      <w:pPr>
        <w:pStyle w:val="EndNoteBibliography"/>
        <w:spacing w:after="0"/>
        <w:ind w:left="720" w:hanging="720"/>
        <w:jc w:val="both"/>
      </w:pPr>
      <w:bookmarkStart w:id="4" w:name="_ENREF_4"/>
      <w:r w:rsidRPr="00B92229">
        <w:rPr>
          <w:lang w:val="fr-FR"/>
        </w:rPr>
        <w:t xml:space="preserve">4. Calop J AB, Brudieu. Definition de la pharmacie clinique. In: Gimenez F CJ, Limat S, Fernandez C, ed. Pharmacie Clinique et Therapeutique. </w:t>
      </w:r>
      <w:r w:rsidRPr="00954FB2">
        <w:t>Paris: Elsevier-Masson 2008.</w:t>
      </w:r>
      <w:bookmarkEnd w:id="4"/>
    </w:p>
    <w:p w:rsidR="00D7449B" w:rsidRPr="001B3031" w:rsidRDefault="00D7449B" w:rsidP="00B92229">
      <w:pPr>
        <w:jc w:val="both"/>
        <w:rPr>
          <w:lang w:val="en-GB"/>
        </w:rPr>
      </w:pPr>
      <w:bookmarkStart w:id="5" w:name="_ENREF_5"/>
      <w:r w:rsidRPr="00D7449B">
        <w:rPr>
          <w:lang w:val="en-GB"/>
        </w:rPr>
        <w:t xml:space="preserve">5. Società Italiana di Farmacia Clinica (Italian Society of Hospital Pharmacy). </w:t>
      </w:r>
      <w:r w:rsidRPr="00954FB2">
        <w:t xml:space="preserve">Available at </w:t>
      </w:r>
      <w:hyperlink r:id="rId70" w:history="1">
        <w:r w:rsidRPr="00954FB2">
          <w:rPr>
            <w:rStyle w:val="Hyperlink"/>
          </w:rPr>
          <w:t>http://www.sifac.it/node/149</w:t>
        </w:r>
      </w:hyperlink>
      <w:r w:rsidRPr="00954FB2">
        <w:t xml:space="preserve"> [last accessed 06/12/2015]. </w:t>
      </w:r>
      <w:bookmarkEnd w:id="5"/>
      <w:r w:rsidRPr="00954FB2">
        <w:fldChar w:fldCharType="end"/>
      </w:r>
    </w:p>
    <w:sectPr w:rsidR="00D7449B" w:rsidRPr="001B303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4531CE"/>
    <w:multiLevelType w:val="multilevel"/>
    <w:tmpl w:val="030C545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031"/>
    <w:rsid w:val="000B7053"/>
    <w:rsid w:val="000D508F"/>
    <w:rsid w:val="001B3031"/>
    <w:rsid w:val="005656B6"/>
    <w:rsid w:val="00650561"/>
    <w:rsid w:val="006715FE"/>
    <w:rsid w:val="006B72BE"/>
    <w:rsid w:val="006C567E"/>
    <w:rsid w:val="006F1395"/>
    <w:rsid w:val="007B5FB4"/>
    <w:rsid w:val="008231A7"/>
    <w:rsid w:val="00913FF6"/>
    <w:rsid w:val="009A12D4"/>
    <w:rsid w:val="00B92229"/>
    <w:rsid w:val="00D625DC"/>
    <w:rsid w:val="00D744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84"/>
    <o:shapelayout v:ext="edit">
      <o:idmap v:ext="edit" data="1"/>
    </o:shapelayout>
  </w:shapeDefaults>
  <w:decimalSymbol w:val=","/>
  <w:listSeparator w:val=";"/>
  <w15:chartTrackingRefBased/>
  <w15:docId w15:val="{482F7AE8-C03F-41A8-B3E2-FDF1B5E6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B3031"/>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Heading4">
    <w:name w:val="heading 4"/>
    <w:basedOn w:val="Normal"/>
    <w:link w:val="Heading4Char"/>
    <w:uiPriority w:val="9"/>
    <w:qFormat/>
    <w:rsid w:val="001B3031"/>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3031"/>
    <w:rPr>
      <w:b/>
      <w:bCs/>
    </w:rPr>
  </w:style>
  <w:style w:type="character" w:styleId="Emphasis">
    <w:name w:val="Emphasis"/>
    <w:basedOn w:val="DefaultParagraphFont"/>
    <w:uiPriority w:val="20"/>
    <w:qFormat/>
    <w:rsid w:val="001B3031"/>
    <w:rPr>
      <w:i/>
      <w:iCs/>
    </w:rPr>
  </w:style>
  <w:style w:type="character" w:customStyle="1" w:styleId="Heading3Char">
    <w:name w:val="Heading 3 Char"/>
    <w:basedOn w:val="DefaultParagraphFont"/>
    <w:link w:val="Heading3"/>
    <w:uiPriority w:val="9"/>
    <w:rsid w:val="001B3031"/>
    <w:rPr>
      <w:rFonts w:ascii="Times New Roman" w:eastAsia="Times New Roman" w:hAnsi="Times New Roman" w:cs="Times New Roman"/>
      <w:b/>
      <w:bCs/>
      <w:sz w:val="27"/>
      <w:szCs w:val="27"/>
      <w:lang w:eastAsia="de-DE"/>
    </w:rPr>
  </w:style>
  <w:style w:type="character" w:customStyle="1" w:styleId="Heading4Char">
    <w:name w:val="Heading 4 Char"/>
    <w:basedOn w:val="DefaultParagraphFont"/>
    <w:link w:val="Heading4"/>
    <w:uiPriority w:val="9"/>
    <w:rsid w:val="001B3031"/>
    <w:rPr>
      <w:rFonts w:ascii="Times New Roman" w:eastAsia="Times New Roman" w:hAnsi="Times New Roman" w:cs="Times New Roman"/>
      <w:b/>
      <w:bCs/>
      <w:sz w:val="24"/>
      <w:szCs w:val="24"/>
      <w:lang w:eastAsia="de-DE"/>
    </w:rPr>
  </w:style>
  <w:style w:type="character" w:customStyle="1" w:styleId="required-asterisk">
    <w:name w:val="required-asterisk"/>
    <w:basedOn w:val="DefaultParagraphFont"/>
    <w:rsid w:val="001B3031"/>
  </w:style>
  <w:style w:type="character" w:customStyle="1" w:styleId="question-number">
    <w:name w:val="question-number"/>
    <w:basedOn w:val="DefaultParagraphFont"/>
    <w:rsid w:val="001B3031"/>
  </w:style>
  <w:style w:type="character" w:customStyle="1" w:styleId="question-dot">
    <w:name w:val="question-dot"/>
    <w:basedOn w:val="DefaultParagraphFont"/>
    <w:rsid w:val="001B3031"/>
  </w:style>
  <w:style w:type="character" w:customStyle="1" w:styleId="user-generated">
    <w:name w:val="user-generated"/>
    <w:basedOn w:val="DefaultParagraphFont"/>
    <w:rsid w:val="001B3031"/>
  </w:style>
  <w:style w:type="character" w:customStyle="1" w:styleId="radio-button-label-text">
    <w:name w:val="radio-button-label-text"/>
    <w:basedOn w:val="DefaultParagraphFont"/>
    <w:rsid w:val="001B3031"/>
  </w:style>
  <w:style w:type="paragraph" w:styleId="ListParagraph">
    <w:name w:val="List Paragraph"/>
    <w:basedOn w:val="Normal"/>
    <w:uiPriority w:val="34"/>
    <w:qFormat/>
    <w:rsid w:val="00D7449B"/>
    <w:pPr>
      <w:spacing w:after="200" w:line="276" w:lineRule="auto"/>
      <w:ind w:left="720"/>
      <w:contextualSpacing/>
    </w:pPr>
    <w:rPr>
      <w:lang w:val="en-GB"/>
    </w:rPr>
  </w:style>
  <w:style w:type="character" w:styleId="Hyperlink">
    <w:name w:val="Hyperlink"/>
    <w:basedOn w:val="DefaultParagraphFont"/>
    <w:uiPriority w:val="99"/>
    <w:unhideWhenUsed/>
    <w:rsid w:val="00D7449B"/>
    <w:rPr>
      <w:color w:val="0000FF"/>
      <w:u w:val="single"/>
    </w:rPr>
  </w:style>
  <w:style w:type="paragraph" w:customStyle="1" w:styleId="EndNoteBibliography">
    <w:name w:val="EndNote Bibliography"/>
    <w:basedOn w:val="Normal"/>
    <w:link w:val="EndNoteBibliographyChar"/>
    <w:rsid w:val="00D7449B"/>
    <w:pPr>
      <w:spacing w:after="200"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D7449B"/>
    <w:rPr>
      <w:rFonts w:ascii="Calibri" w:hAnsi="Calibri"/>
      <w:noProof/>
      <w:lang w:val="en-US"/>
    </w:rPr>
  </w:style>
  <w:style w:type="paragraph" w:styleId="BalloonText">
    <w:name w:val="Balloon Text"/>
    <w:basedOn w:val="Normal"/>
    <w:link w:val="BalloonTextChar"/>
    <w:uiPriority w:val="99"/>
    <w:semiHidden/>
    <w:unhideWhenUsed/>
    <w:rsid w:val="006505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5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261979">
      <w:bodyDiv w:val="1"/>
      <w:marLeft w:val="0"/>
      <w:marRight w:val="0"/>
      <w:marTop w:val="0"/>
      <w:marBottom w:val="0"/>
      <w:divBdr>
        <w:top w:val="none" w:sz="0" w:space="0" w:color="auto"/>
        <w:left w:val="none" w:sz="0" w:space="0" w:color="auto"/>
        <w:bottom w:val="none" w:sz="0" w:space="0" w:color="auto"/>
        <w:right w:val="none" w:sz="0" w:space="0" w:color="auto"/>
      </w:divBdr>
      <w:divsChild>
        <w:div w:id="1269200504">
          <w:marLeft w:val="0"/>
          <w:marRight w:val="0"/>
          <w:marTop w:val="0"/>
          <w:marBottom w:val="0"/>
          <w:divBdr>
            <w:top w:val="none" w:sz="0" w:space="0" w:color="auto"/>
            <w:left w:val="none" w:sz="0" w:space="0" w:color="auto"/>
            <w:bottom w:val="none" w:sz="0" w:space="0" w:color="auto"/>
            <w:right w:val="none" w:sz="0" w:space="0" w:color="auto"/>
          </w:divBdr>
        </w:div>
        <w:div w:id="170411830">
          <w:marLeft w:val="0"/>
          <w:marRight w:val="0"/>
          <w:marTop w:val="0"/>
          <w:marBottom w:val="0"/>
          <w:divBdr>
            <w:top w:val="none" w:sz="0" w:space="0" w:color="auto"/>
            <w:left w:val="none" w:sz="0" w:space="0" w:color="auto"/>
            <w:bottom w:val="none" w:sz="0" w:space="0" w:color="auto"/>
            <w:right w:val="none" w:sz="0" w:space="0" w:color="auto"/>
          </w:divBdr>
        </w:div>
        <w:div w:id="1888910273">
          <w:marLeft w:val="0"/>
          <w:marRight w:val="0"/>
          <w:marTop w:val="0"/>
          <w:marBottom w:val="0"/>
          <w:divBdr>
            <w:top w:val="none" w:sz="0" w:space="0" w:color="auto"/>
            <w:left w:val="none" w:sz="0" w:space="0" w:color="auto"/>
            <w:bottom w:val="none" w:sz="0" w:space="0" w:color="auto"/>
            <w:right w:val="none" w:sz="0" w:space="0" w:color="auto"/>
          </w:divBdr>
        </w:div>
        <w:div w:id="1331566747">
          <w:marLeft w:val="0"/>
          <w:marRight w:val="0"/>
          <w:marTop w:val="0"/>
          <w:marBottom w:val="0"/>
          <w:divBdr>
            <w:top w:val="none" w:sz="0" w:space="0" w:color="auto"/>
            <w:left w:val="none" w:sz="0" w:space="0" w:color="auto"/>
            <w:bottom w:val="none" w:sz="0" w:space="0" w:color="auto"/>
            <w:right w:val="none" w:sz="0" w:space="0" w:color="auto"/>
          </w:divBdr>
        </w:div>
        <w:div w:id="149248124">
          <w:marLeft w:val="0"/>
          <w:marRight w:val="0"/>
          <w:marTop w:val="0"/>
          <w:marBottom w:val="0"/>
          <w:divBdr>
            <w:top w:val="none" w:sz="0" w:space="0" w:color="auto"/>
            <w:left w:val="none" w:sz="0" w:space="0" w:color="auto"/>
            <w:bottom w:val="none" w:sz="0" w:space="0" w:color="auto"/>
            <w:right w:val="none" w:sz="0" w:space="0" w:color="auto"/>
          </w:divBdr>
        </w:div>
      </w:divsChild>
    </w:div>
    <w:div w:id="1018892095">
      <w:bodyDiv w:val="1"/>
      <w:marLeft w:val="0"/>
      <w:marRight w:val="0"/>
      <w:marTop w:val="0"/>
      <w:marBottom w:val="0"/>
      <w:divBdr>
        <w:top w:val="none" w:sz="0" w:space="0" w:color="auto"/>
        <w:left w:val="none" w:sz="0" w:space="0" w:color="auto"/>
        <w:bottom w:val="none" w:sz="0" w:space="0" w:color="auto"/>
        <w:right w:val="none" w:sz="0" w:space="0" w:color="auto"/>
      </w:divBdr>
      <w:divsChild>
        <w:div w:id="1496073656">
          <w:marLeft w:val="0"/>
          <w:marRight w:val="0"/>
          <w:marTop w:val="0"/>
          <w:marBottom w:val="240"/>
          <w:divBdr>
            <w:top w:val="none" w:sz="0" w:space="0" w:color="auto"/>
            <w:left w:val="none" w:sz="0" w:space="0" w:color="auto"/>
            <w:bottom w:val="none" w:sz="0" w:space="0" w:color="auto"/>
            <w:right w:val="none" w:sz="0" w:space="0" w:color="auto"/>
          </w:divBdr>
          <w:divsChild>
            <w:div w:id="855073369">
              <w:marLeft w:val="0"/>
              <w:marRight w:val="0"/>
              <w:marTop w:val="0"/>
              <w:marBottom w:val="1200"/>
              <w:divBdr>
                <w:top w:val="none" w:sz="0" w:space="0" w:color="auto"/>
                <w:left w:val="none" w:sz="0" w:space="0" w:color="auto"/>
                <w:bottom w:val="none" w:sz="0" w:space="0" w:color="auto"/>
                <w:right w:val="none" w:sz="0" w:space="0" w:color="auto"/>
              </w:divBdr>
              <w:divsChild>
                <w:div w:id="1610351944">
                  <w:marLeft w:val="0"/>
                  <w:marRight w:val="0"/>
                  <w:marTop w:val="0"/>
                  <w:marBottom w:val="0"/>
                  <w:divBdr>
                    <w:top w:val="none" w:sz="0" w:space="0" w:color="auto"/>
                    <w:left w:val="none" w:sz="0" w:space="0" w:color="auto"/>
                    <w:bottom w:val="none" w:sz="0" w:space="0" w:color="auto"/>
                    <w:right w:val="none" w:sz="0" w:space="0" w:color="auto"/>
                  </w:divBdr>
                  <w:divsChild>
                    <w:div w:id="80493308">
                      <w:marLeft w:val="0"/>
                      <w:marRight w:val="0"/>
                      <w:marTop w:val="0"/>
                      <w:marBottom w:val="0"/>
                      <w:divBdr>
                        <w:top w:val="none" w:sz="0" w:space="0" w:color="auto"/>
                        <w:left w:val="none" w:sz="0" w:space="0" w:color="auto"/>
                        <w:bottom w:val="none" w:sz="0" w:space="0" w:color="auto"/>
                        <w:right w:val="none" w:sz="0" w:space="0" w:color="auto"/>
                      </w:divBdr>
                      <w:divsChild>
                        <w:div w:id="2112234145">
                          <w:marLeft w:val="0"/>
                          <w:marRight w:val="0"/>
                          <w:marTop w:val="0"/>
                          <w:marBottom w:val="0"/>
                          <w:divBdr>
                            <w:top w:val="none" w:sz="0" w:space="0" w:color="auto"/>
                            <w:left w:val="none" w:sz="0" w:space="0" w:color="auto"/>
                            <w:bottom w:val="none" w:sz="0" w:space="0" w:color="auto"/>
                            <w:right w:val="none" w:sz="0" w:space="0" w:color="auto"/>
                          </w:divBdr>
                          <w:divsChild>
                            <w:div w:id="35811970">
                              <w:marLeft w:val="0"/>
                              <w:marRight w:val="0"/>
                              <w:marTop w:val="0"/>
                              <w:marBottom w:val="0"/>
                              <w:divBdr>
                                <w:top w:val="none" w:sz="0" w:space="0" w:color="auto"/>
                                <w:left w:val="none" w:sz="0" w:space="0" w:color="auto"/>
                                <w:bottom w:val="none" w:sz="0" w:space="0" w:color="auto"/>
                                <w:right w:val="none" w:sz="0" w:space="0" w:color="auto"/>
                              </w:divBdr>
                              <w:divsChild>
                                <w:div w:id="1360426101">
                                  <w:marLeft w:val="0"/>
                                  <w:marRight w:val="0"/>
                                  <w:marTop w:val="0"/>
                                  <w:marBottom w:val="0"/>
                                  <w:divBdr>
                                    <w:top w:val="none" w:sz="0" w:space="0" w:color="auto"/>
                                    <w:left w:val="none" w:sz="0" w:space="0" w:color="auto"/>
                                    <w:bottom w:val="none" w:sz="0" w:space="0" w:color="auto"/>
                                    <w:right w:val="none" w:sz="0" w:space="0" w:color="auto"/>
                                  </w:divBdr>
                                  <w:divsChild>
                                    <w:div w:id="803162803">
                                      <w:marLeft w:val="0"/>
                                      <w:marRight w:val="0"/>
                                      <w:marTop w:val="0"/>
                                      <w:marBottom w:val="0"/>
                                      <w:divBdr>
                                        <w:top w:val="none" w:sz="0" w:space="0" w:color="auto"/>
                                        <w:left w:val="none" w:sz="0" w:space="0" w:color="auto"/>
                                        <w:bottom w:val="none" w:sz="0" w:space="0" w:color="auto"/>
                                        <w:right w:val="none" w:sz="0" w:space="0" w:color="auto"/>
                                      </w:divBdr>
                                    </w:div>
                                  </w:divsChild>
                                </w:div>
                                <w:div w:id="1524708149">
                                  <w:marLeft w:val="0"/>
                                  <w:marRight w:val="0"/>
                                  <w:marTop w:val="0"/>
                                  <w:marBottom w:val="0"/>
                                  <w:divBdr>
                                    <w:top w:val="none" w:sz="0" w:space="0" w:color="auto"/>
                                    <w:left w:val="none" w:sz="0" w:space="0" w:color="auto"/>
                                    <w:bottom w:val="none" w:sz="0" w:space="0" w:color="auto"/>
                                    <w:right w:val="none" w:sz="0" w:space="0" w:color="auto"/>
                                  </w:divBdr>
                                  <w:divsChild>
                                    <w:div w:id="11829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11169">
                              <w:marLeft w:val="0"/>
                              <w:marRight w:val="0"/>
                              <w:marTop w:val="0"/>
                              <w:marBottom w:val="0"/>
                              <w:divBdr>
                                <w:top w:val="none" w:sz="0" w:space="0" w:color="auto"/>
                                <w:left w:val="none" w:sz="0" w:space="0" w:color="auto"/>
                                <w:bottom w:val="none" w:sz="0" w:space="0" w:color="auto"/>
                                <w:right w:val="none" w:sz="0" w:space="0" w:color="auto"/>
                              </w:divBdr>
                              <w:divsChild>
                                <w:div w:id="804201897">
                                  <w:marLeft w:val="0"/>
                                  <w:marRight w:val="0"/>
                                  <w:marTop w:val="0"/>
                                  <w:marBottom w:val="0"/>
                                  <w:divBdr>
                                    <w:top w:val="none" w:sz="0" w:space="0" w:color="auto"/>
                                    <w:left w:val="none" w:sz="0" w:space="0" w:color="auto"/>
                                    <w:bottom w:val="none" w:sz="0" w:space="0" w:color="auto"/>
                                    <w:right w:val="none" w:sz="0" w:space="0" w:color="auto"/>
                                  </w:divBdr>
                                  <w:divsChild>
                                    <w:div w:id="1549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93363">
              <w:marLeft w:val="0"/>
              <w:marRight w:val="0"/>
              <w:marTop w:val="0"/>
              <w:marBottom w:val="1200"/>
              <w:divBdr>
                <w:top w:val="none" w:sz="0" w:space="0" w:color="auto"/>
                <w:left w:val="none" w:sz="0" w:space="0" w:color="auto"/>
                <w:bottom w:val="none" w:sz="0" w:space="0" w:color="auto"/>
                <w:right w:val="none" w:sz="0" w:space="0" w:color="auto"/>
              </w:divBdr>
              <w:divsChild>
                <w:div w:id="17632625">
                  <w:marLeft w:val="0"/>
                  <w:marRight w:val="0"/>
                  <w:marTop w:val="0"/>
                  <w:marBottom w:val="0"/>
                  <w:divBdr>
                    <w:top w:val="none" w:sz="0" w:space="0" w:color="auto"/>
                    <w:left w:val="none" w:sz="0" w:space="0" w:color="auto"/>
                    <w:bottom w:val="none" w:sz="0" w:space="0" w:color="auto"/>
                    <w:right w:val="none" w:sz="0" w:space="0" w:color="auto"/>
                  </w:divBdr>
                  <w:divsChild>
                    <w:div w:id="488210251">
                      <w:marLeft w:val="0"/>
                      <w:marRight w:val="0"/>
                      <w:marTop w:val="0"/>
                      <w:marBottom w:val="0"/>
                      <w:divBdr>
                        <w:top w:val="none" w:sz="0" w:space="0" w:color="auto"/>
                        <w:left w:val="none" w:sz="0" w:space="0" w:color="auto"/>
                        <w:bottom w:val="none" w:sz="0" w:space="0" w:color="auto"/>
                        <w:right w:val="none" w:sz="0" w:space="0" w:color="auto"/>
                      </w:divBdr>
                      <w:divsChild>
                        <w:div w:id="633949053">
                          <w:marLeft w:val="0"/>
                          <w:marRight w:val="0"/>
                          <w:marTop w:val="0"/>
                          <w:marBottom w:val="0"/>
                          <w:divBdr>
                            <w:top w:val="none" w:sz="0" w:space="0" w:color="auto"/>
                            <w:left w:val="none" w:sz="0" w:space="0" w:color="auto"/>
                            <w:bottom w:val="none" w:sz="0" w:space="0" w:color="auto"/>
                            <w:right w:val="none" w:sz="0" w:space="0" w:color="auto"/>
                          </w:divBdr>
                          <w:divsChild>
                            <w:div w:id="106704163">
                              <w:marLeft w:val="0"/>
                              <w:marRight w:val="0"/>
                              <w:marTop w:val="0"/>
                              <w:marBottom w:val="0"/>
                              <w:divBdr>
                                <w:top w:val="none" w:sz="0" w:space="0" w:color="auto"/>
                                <w:left w:val="none" w:sz="0" w:space="0" w:color="auto"/>
                                <w:bottom w:val="none" w:sz="0" w:space="0" w:color="auto"/>
                                <w:right w:val="none" w:sz="0" w:space="0" w:color="auto"/>
                              </w:divBdr>
                              <w:divsChild>
                                <w:div w:id="1501852905">
                                  <w:marLeft w:val="0"/>
                                  <w:marRight w:val="0"/>
                                  <w:marTop w:val="0"/>
                                  <w:marBottom w:val="0"/>
                                  <w:divBdr>
                                    <w:top w:val="none" w:sz="0" w:space="0" w:color="auto"/>
                                    <w:left w:val="none" w:sz="0" w:space="0" w:color="auto"/>
                                    <w:bottom w:val="none" w:sz="0" w:space="0" w:color="auto"/>
                                    <w:right w:val="none" w:sz="0" w:space="0" w:color="auto"/>
                                  </w:divBdr>
                                  <w:divsChild>
                                    <w:div w:id="215896088">
                                      <w:marLeft w:val="0"/>
                                      <w:marRight w:val="0"/>
                                      <w:marTop w:val="0"/>
                                      <w:marBottom w:val="0"/>
                                      <w:divBdr>
                                        <w:top w:val="none" w:sz="0" w:space="0" w:color="auto"/>
                                        <w:left w:val="none" w:sz="0" w:space="0" w:color="auto"/>
                                        <w:bottom w:val="none" w:sz="0" w:space="0" w:color="auto"/>
                                        <w:right w:val="none" w:sz="0" w:space="0" w:color="auto"/>
                                      </w:divBdr>
                                    </w:div>
                                  </w:divsChild>
                                </w:div>
                                <w:div w:id="430013142">
                                  <w:marLeft w:val="0"/>
                                  <w:marRight w:val="0"/>
                                  <w:marTop w:val="0"/>
                                  <w:marBottom w:val="0"/>
                                  <w:divBdr>
                                    <w:top w:val="none" w:sz="0" w:space="0" w:color="auto"/>
                                    <w:left w:val="none" w:sz="0" w:space="0" w:color="auto"/>
                                    <w:bottom w:val="none" w:sz="0" w:space="0" w:color="auto"/>
                                    <w:right w:val="none" w:sz="0" w:space="0" w:color="auto"/>
                                  </w:divBdr>
                                  <w:divsChild>
                                    <w:div w:id="118647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2938">
                              <w:marLeft w:val="0"/>
                              <w:marRight w:val="0"/>
                              <w:marTop w:val="0"/>
                              <w:marBottom w:val="0"/>
                              <w:divBdr>
                                <w:top w:val="none" w:sz="0" w:space="0" w:color="auto"/>
                                <w:left w:val="none" w:sz="0" w:space="0" w:color="auto"/>
                                <w:bottom w:val="none" w:sz="0" w:space="0" w:color="auto"/>
                                <w:right w:val="none" w:sz="0" w:space="0" w:color="auto"/>
                              </w:divBdr>
                              <w:divsChild>
                                <w:div w:id="650867033">
                                  <w:marLeft w:val="0"/>
                                  <w:marRight w:val="0"/>
                                  <w:marTop w:val="0"/>
                                  <w:marBottom w:val="0"/>
                                  <w:divBdr>
                                    <w:top w:val="none" w:sz="0" w:space="0" w:color="auto"/>
                                    <w:left w:val="none" w:sz="0" w:space="0" w:color="auto"/>
                                    <w:bottom w:val="none" w:sz="0" w:space="0" w:color="auto"/>
                                    <w:right w:val="none" w:sz="0" w:space="0" w:color="auto"/>
                                  </w:divBdr>
                                  <w:divsChild>
                                    <w:div w:id="10356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4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275732">
              <w:marLeft w:val="0"/>
              <w:marRight w:val="0"/>
              <w:marTop w:val="0"/>
              <w:marBottom w:val="1200"/>
              <w:divBdr>
                <w:top w:val="none" w:sz="0" w:space="0" w:color="auto"/>
                <w:left w:val="none" w:sz="0" w:space="0" w:color="auto"/>
                <w:bottom w:val="none" w:sz="0" w:space="0" w:color="auto"/>
                <w:right w:val="none" w:sz="0" w:space="0" w:color="auto"/>
              </w:divBdr>
              <w:divsChild>
                <w:div w:id="1961833665">
                  <w:marLeft w:val="0"/>
                  <w:marRight w:val="0"/>
                  <w:marTop w:val="0"/>
                  <w:marBottom w:val="0"/>
                  <w:divBdr>
                    <w:top w:val="none" w:sz="0" w:space="0" w:color="auto"/>
                    <w:left w:val="none" w:sz="0" w:space="0" w:color="auto"/>
                    <w:bottom w:val="none" w:sz="0" w:space="0" w:color="auto"/>
                    <w:right w:val="none" w:sz="0" w:space="0" w:color="auto"/>
                  </w:divBdr>
                  <w:divsChild>
                    <w:div w:id="1403288037">
                      <w:marLeft w:val="0"/>
                      <w:marRight w:val="0"/>
                      <w:marTop w:val="0"/>
                      <w:marBottom w:val="0"/>
                      <w:divBdr>
                        <w:top w:val="none" w:sz="0" w:space="0" w:color="auto"/>
                        <w:left w:val="none" w:sz="0" w:space="0" w:color="auto"/>
                        <w:bottom w:val="none" w:sz="0" w:space="0" w:color="auto"/>
                        <w:right w:val="none" w:sz="0" w:space="0" w:color="auto"/>
                      </w:divBdr>
                      <w:divsChild>
                        <w:div w:id="412823611">
                          <w:marLeft w:val="0"/>
                          <w:marRight w:val="0"/>
                          <w:marTop w:val="0"/>
                          <w:marBottom w:val="0"/>
                          <w:divBdr>
                            <w:top w:val="none" w:sz="0" w:space="0" w:color="auto"/>
                            <w:left w:val="none" w:sz="0" w:space="0" w:color="auto"/>
                            <w:bottom w:val="none" w:sz="0" w:space="0" w:color="auto"/>
                            <w:right w:val="none" w:sz="0" w:space="0" w:color="auto"/>
                          </w:divBdr>
                          <w:divsChild>
                            <w:div w:id="2137795687">
                              <w:marLeft w:val="0"/>
                              <w:marRight w:val="0"/>
                              <w:marTop w:val="0"/>
                              <w:marBottom w:val="0"/>
                              <w:divBdr>
                                <w:top w:val="none" w:sz="0" w:space="0" w:color="auto"/>
                                <w:left w:val="none" w:sz="0" w:space="0" w:color="auto"/>
                                <w:bottom w:val="none" w:sz="0" w:space="0" w:color="auto"/>
                                <w:right w:val="none" w:sz="0" w:space="0" w:color="auto"/>
                              </w:divBdr>
                              <w:divsChild>
                                <w:div w:id="1956864942">
                                  <w:marLeft w:val="0"/>
                                  <w:marRight w:val="0"/>
                                  <w:marTop w:val="0"/>
                                  <w:marBottom w:val="0"/>
                                  <w:divBdr>
                                    <w:top w:val="none" w:sz="0" w:space="0" w:color="auto"/>
                                    <w:left w:val="none" w:sz="0" w:space="0" w:color="auto"/>
                                    <w:bottom w:val="none" w:sz="0" w:space="0" w:color="auto"/>
                                    <w:right w:val="none" w:sz="0" w:space="0" w:color="auto"/>
                                  </w:divBdr>
                                  <w:divsChild>
                                    <w:div w:id="1645740272">
                                      <w:marLeft w:val="0"/>
                                      <w:marRight w:val="0"/>
                                      <w:marTop w:val="0"/>
                                      <w:marBottom w:val="0"/>
                                      <w:divBdr>
                                        <w:top w:val="none" w:sz="0" w:space="0" w:color="auto"/>
                                        <w:left w:val="none" w:sz="0" w:space="0" w:color="auto"/>
                                        <w:bottom w:val="none" w:sz="0" w:space="0" w:color="auto"/>
                                        <w:right w:val="none" w:sz="0" w:space="0" w:color="auto"/>
                                      </w:divBdr>
                                    </w:div>
                                  </w:divsChild>
                                </w:div>
                                <w:div w:id="2065523746">
                                  <w:marLeft w:val="0"/>
                                  <w:marRight w:val="0"/>
                                  <w:marTop w:val="0"/>
                                  <w:marBottom w:val="0"/>
                                  <w:divBdr>
                                    <w:top w:val="none" w:sz="0" w:space="0" w:color="auto"/>
                                    <w:left w:val="none" w:sz="0" w:space="0" w:color="auto"/>
                                    <w:bottom w:val="none" w:sz="0" w:space="0" w:color="auto"/>
                                    <w:right w:val="none" w:sz="0" w:space="0" w:color="auto"/>
                                  </w:divBdr>
                                  <w:divsChild>
                                    <w:div w:id="52036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71069">
                              <w:marLeft w:val="0"/>
                              <w:marRight w:val="0"/>
                              <w:marTop w:val="0"/>
                              <w:marBottom w:val="0"/>
                              <w:divBdr>
                                <w:top w:val="none" w:sz="0" w:space="0" w:color="auto"/>
                                <w:left w:val="none" w:sz="0" w:space="0" w:color="auto"/>
                                <w:bottom w:val="none" w:sz="0" w:space="0" w:color="auto"/>
                                <w:right w:val="none" w:sz="0" w:space="0" w:color="auto"/>
                              </w:divBdr>
                              <w:divsChild>
                                <w:div w:id="494490806">
                                  <w:marLeft w:val="0"/>
                                  <w:marRight w:val="0"/>
                                  <w:marTop w:val="0"/>
                                  <w:marBottom w:val="0"/>
                                  <w:divBdr>
                                    <w:top w:val="none" w:sz="0" w:space="0" w:color="auto"/>
                                    <w:left w:val="none" w:sz="0" w:space="0" w:color="auto"/>
                                    <w:bottom w:val="none" w:sz="0" w:space="0" w:color="auto"/>
                                    <w:right w:val="none" w:sz="0" w:space="0" w:color="auto"/>
                                  </w:divBdr>
                                  <w:divsChild>
                                    <w:div w:id="9668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3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374403">
              <w:marLeft w:val="0"/>
              <w:marRight w:val="0"/>
              <w:marTop w:val="0"/>
              <w:marBottom w:val="1200"/>
              <w:divBdr>
                <w:top w:val="none" w:sz="0" w:space="0" w:color="auto"/>
                <w:left w:val="none" w:sz="0" w:space="0" w:color="auto"/>
                <w:bottom w:val="none" w:sz="0" w:space="0" w:color="auto"/>
                <w:right w:val="none" w:sz="0" w:space="0" w:color="auto"/>
              </w:divBdr>
              <w:divsChild>
                <w:div w:id="1596784682">
                  <w:marLeft w:val="0"/>
                  <w:marRight w:val="0"/>
                  <w:marTop w:val="0"/>
                  <w:marBottom w:val="0"/>
                  <w:divBdr>
                    <w:top w:val="none" w:sz="0" w:space="0" w:color="auto"/>
                    <w:left w:val="none" w:sz="0" w:space="0" w:color="auto"/>
                    <w:bottom w:val="none" w:sz="0" w:space="0" w:color="auto"/>
                    <w:right w:val="none" w:sz="0" w:space="0" w:color="auto"/>
                  </w:divBdr>
                  <w:divsChild>
                    <w:div w:id="332682298">
                      <w:marLeft w:val="0"/>
                      <w:marRight w:val="0"/>
                      <w:marTop w:val="0"/>
                      <w:marBottom w:val="0"/>
                      <w:divBdr>
                        <w:top w:val="none" w:sz="0" w:space="0" w:color="auto"/>
                        <w:left w:val="none" w:sz="0" w:space="0" w:color="auto"/>
                        <w:bottom w:val="none" w:sz="0" w:space="0" w:color="auto"/>
                        <w:right w:val="none" w:sz="0" w:space="0" w:color="auto"/>
                      </w:divBdr>
                      <w:divsChild>
                        <w:div w:id="1599287840">
                          <w:marLeft w:val="0"/>
                          <w:marRight w:val="0"/>
                          <w:marTop w:val="0"/>
                          <w:marBottom w:val="0"/>
                          <w:divBdr>
                            <w:top w:val="none" w:sz="0" w:space="0" w:color="auto"/>
                            <w:left w:val="none" w:sz="0" w:space="0" w:color="auto"/>
                            <w:bottom w:val="none" w:sz="0" w:space="0" w:color="auto"/>
                            <w:right w:val="none" w:sz="0" w:space="0" w:color="auto"/>
                          </w:divBdr>
                          <w:divsChild>
                            <w:div w:id="383606280">
                              <w:marLeft w:val="0"/>
                              <w:marRight w:val="0"/>
                              <w:marTop w:val="0"/>
                              <w:marBottom w:val="0"/>
                              <w:divBdr>
                                <w:top w:val="none" w:sz="0" w:space="0" w:color="auto"/>
                                <w:left w:val="none" w:sz="0" w:space="0" w:color="auto"/>
                                <w:bottom w:val="none" w:sz="0" w:space="0" w:color="auto"/>
                                <w:right w:val="none" w:sz="0" w:space="0" w:color="auto"/>
                              </w:divBdr>
                              <w:divsChild>
                                <w:div w:id="1463572037">
                                  <w:marLeft w:val="0"/>
                                  <w:marRight w:val="0"/>
                                  <w:marTop w:val="0"/>
                                  <w:marBottom w:val="0"/>
                                  <w:divBdr>
                                    <w:top w:val="none" w:sz="0" w:space="0" w:color="auto"/>
                                    <w:left w:val="none" w:sz="0" w:space="0" w:color="auto"/>
                                    <w:bottom w:val="none" w:sz="0" w:space="0" w:color="auto"/>
                                    <w:right w:val="none" w:sz="0" w:space="0" w:color="auto"/>
                                  </w:divBdr>
                                  <w:divsChild>
                                    <w:div w:id="1469740">
                                      <w:marLeft w:val="0"/>
                                      <w:marRight w:val="0"/>
                                      <w:marTop w:val="0"/>
                                      <w:marBottom w:val="0"/>
                                      <w:divBdr>
                                        <w:top w:val="none" w:sz="0" w:space="0" w:color="auto"/>
                                        <w:left w:val="none" w:sz="0" w:space="0" w:color="auto"/>
                                        <w:bottom w:val="none" w:sz="0" w:space="0" w:color="auto"/>
                                        <w:right w:val="none" w:sz="0" w:space="0" w:color="auto"/>
                                      </w:divBdr>
                                    </w:div>
                                  </w:divsChild>
                                </w:div>
                                <w:div w:id="1244532180">
                                  <w:marLeft w:val="0"/>
                                  <w:marRight w:val="0"/>
                                  <w:marTop w:val="0"/>
                                  <w:marBottom w:val="0"/>
                                  <w:divBdr>
                                    <w:top w:val="none" w:sz="0" w:space="0" w:color="auto"/>
                                    <w:left w:val="none" w:sz="0" w:space="0" w:color="auto"/>
                                    <w:bottom w:val="none" w:sz="0" w:space="0" w:color="auto"/>
                                    <w:right w:val="none" w:sz="0" w:space="0" w:color="auto"/>
                                  </w:divBdr>
                                  <w:divsChild>
                                    <w:div w:id="6072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540381">
                              <w:marLeft w:val="0"/>
                              <w:marRight w:val="0"/>
                              <w:marTop w:val="0"/>
                              <w:marBottom w:val="0"/>
                              <w:divBdr>
                                <w:top w:val="none" w:sz="0" w:space="0" w:color="auto"/>
                                <w:left w:val="none" w:sz="0" w:space="0" w:color="auto"/>
                                <w:bottom w:val="none" w:sz="0" w:space="0" w:color="auto"/>
                                <w:right w:val="none" w:sz="0" w:space="0" w:color="auto"/>
                              </w:divBdr>
                              <w:divsChild>
                                <w:div w:id="741752770">
                                  <w:marLeft w:val="0"/>
                                  <w:marRight w:val="0"/>
                                  <w:marTop w:val="0"/>
                                  <w:marBottom w:val="0"/>
                                  <w:divBdr>
                                    <w:top w:val="none" w:sz="0" w:space="0" w:color="auto"/>
                                    <w:left w:val="none" w:sz="0" w:space="0" w:color="auto"/>
                                    <w:bottom w:val="none" w:sz="0" w:space="0" w:color="auto"/>
                                    <w:right w:val="none" w:sz="0" w:space="0" w:color="auto"/>
                                  </w:divBdr>
                                  <w:divsChild>
                                    <w:div w:id="207940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5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426074">
              <w:marLeft w:val="0"/>
              <w:marRight w:val="0"/>
              <w:marTop w:val="0"/>
              <w:marBottom w:val="1200"/>
              <w:divBdr>
                <w:top w:val="none" w:sz="0" w:space="0" w:color="auto"/>
                <w:left w:val="none" w:sz="0" w:space="0" w:color="auto"/>
                <w:bottom w:val="none" w:sz="0" w:space="0" w:color="auto"/>
                <w:right w:val="none" w:sz="0" w:space="0" w:color="auto"/>
              </w:divBdr>
              <w:divsChild>
                <w:div w:id="1445882209">
                  <w:marLeft w:val="0"/>
                  <w:marRight w:val="0"/>
                  <w:marTop w:val="0"/>
                  <w:marBottom w:val="0"/>
                  <w:divBdr>
                    <w:top w:val="none" w:sz="0" w:space="0" w:color="auto"/>
                    <w:left w:val="none" w:sz="0" w:space="0" w:color="auto"/>
                    <w:bottom w:val="none" w:sz="0" w:space="0" w:color="auto"/>
                    <w:right w:val="none" w:sz="0" w:space="0" w:color="auto"/>
                  </w:divBdr>
                  <w:divsChild>
                    <w:div w:id="1848715733">
                      <w:marLeft w:val="0"/>
                      <w:marRight w:val="0"/>
                      <w:marTop w:val="0"/>
                      <w:marBottom w:val="0"/>
                      <w:divBdr>
                        <w:top w:val="none" w:sz="0" w:space="0" w:color="auto"/>
                        <w:left w:val="none" w:sz="0" w:space="0" w:color="auto"/>
                        <w:bottom w:val="none" w:sz="0" w:space="0" w:color="auto"/>
                        <w:right w:val="none" w:sz="0" w:space="0" w:color="auto"/>
                      </w:divBdr>
                      <w:divsChild>
                        <w:div w:id="847409570">
                          <w:marLeft w:val="0"/>
                          <w:marRight w:val="0"/>
                          <w:marTop w:val="0"/>
                          <w:marBottom w:val="0"/>
                          <w:divBdr>
                            <w:top w:val="none" w:sz="0" w:space="0" w:color="auto"/>
                            <w:left w:val="none" w:sz="0" w:space="0" w:color="auto"/>
                            <w:bottom w:val="none" w:sz="0" w:space="0" w:color="auto"/>
                            <w:right w:val="none" w:sz="0" w:space="0" w:color="auto"/>
                          </w:divBdr>
                          <w:divsChild>
                            <w:div w:id="833842076">
                              <w:marLeft w:val="0"/>
                              <w:marRight w:val="0"/>
                              <w:marTop w:val="0"/>
                              <w:marBottom w:val="0"/>
                              <w:divBdr>
                                <w:top w:val="none" w:sz="0" w:space="0" w:color="auto"/>
                                <w:left w:val="none" w:sz="0" w:space="0" w:color="auto"/>
                                <w:bottom w:val="none" w:sz="0" w:space="0" w:color="auto"/>
                                <w:right w:val="none" w:sz="0" w:space="0" w:color="auto"/>
                              </w:divBdr>
                              <w:divsChild>
                                <w:div w:id="1169639770">
                                  <w:marLeft w:val="0"/>
                                  <w:marRight w:val="0"/>
                                  <w:marTop w:val="0"/>
                                  <w:marBottom w:val="0"/>
                                  <w:divBdr>
                                    <w:top w:val="none" w:sz="0" w:space="0" w:color="auto"/>
                                    <w:left w:val="none" w:sz="0" w:space="0" w:color="auto"/>
                                    <w:bottom w:val="none" w:sz="0" w:space="0" w:color="auto"/>
                                    <w:right w:val="none" w:sz="0" w:space="0" w:color="auto"/>
                                  </w:divBdr>
                                  <w:divsChild>
                                    <w:div w:id="1927568018">
                                      <w:marLeft w:val="0"/>
                                      <w:marRight w:val="0"/>
                                      <w:marTop w:val="0"/>
                                      <w:marBottom w:val="0"/>
                                      <w:divBdr>
                                        <w:top w:val="none" w:sz="0" w:space="0" w:color="auto"/>
                                        <w:left w:val="none" w:sz="0" w:space="0" w:color="auto"/>
                                        <w:bottom w:val="none" w:sz="0" w:space="0" w:color="auto"/>
                                        <w:right w:val="none" w:sz="0" w:space="0" w:color="auto"/>
                                      </w:divBdr>
                                    </w:div>
                                  </w:divsChild>
                                </w:div>
                                <w:div w:id="472020024">
                                  <w:marLeft w:val="0"/>
                                  <w:marRight w:val="0"/>
                                  <w:marTop w:val="0"/>
                                  <w:marBottom w:val="0"/>
                                  <w:divBdr>
                                    <w:top w:val="none" w:sz="0" w:space="0" w:color="auto"/>
                                    <w:left w:val="none" w:sz="0" w:space="0" w:color="auto"/>
                                    <w:bottom w:val="none" w:sz="0" w:space="0" w:color="auto"/>
                                    <w:right w:val="none" w:sz="0" w:space="0" w:color="auto"/>
                                  </w:divBdr>
                                  <w:divsChild>
                                    <w:div w:id="22275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72630">
                              <w:marLeft w:val="0"/>
                              <w:marRight w:val="0"/>
                              <w:marTop w:val="0"/>
                              <w:marBottom w:val="0"/>
                              <w:divBdr>
                                <w:top w:val="none" w:sz="0" w:space="0" w:color="auto"/>
                                <w:left w:val="none" w:sz="0" w:space="0" w:color="auto"/>
                                <w:bottom w:val="none" w:sz="0" w:space="0" w:color="auto"/>
                                <w:right w:val="none" w:sz="0" w:space="0" w:color="auto"/>
                              </w:divBdr>
                              <w:divsChild>
                                <w:div w:id="1729265026">
                                  <w:marLeft w:val="0"/>
                                  <w:marRight w:val="0"/>
                                  <w:marTop w:val="0"/>
                                  <w:marBottom w:val="0"/>
                                  <w:divBdr>
                                    <w:top w:val="none" w:sz="0" w:space="0" w:color="auto"/>
                                    <w:left w:val="none" w:sz="0" w:space="0" w:color="auto"/>
                                    <w:bottom w:val="none" w:sz="0" w:space="0" w:color="auto"/>
                                    <w:right w:val="none" w:sz="0" w:space="0" w:color="auto"/>
                                  </w:divBdr>
                                  <w:divsChild>
                                    <w:div w:id="1576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297506">
              <w:marLeft w:val="0"/>
              <w:marRight w:val="0"/>
              <w:marTop w:val="0"/>
              <w:marBottom w:val="1200"/>
              <w:divBdr>
                <w:top w:val="none" w:sz="0" w:space="0" w:color="auto"/>
                <w:left w:val="none" w:sz="0" w:space="0" w:color="auto"/>
                <w:bottom w:val="none" w:sz="0" w:space="0" w:color="auto"/>
                <w:right w:val="none" w:sz="0" w:space="0" w:color="auto"/>
              </w:divBdr>
              <w:divsChild>
                <w:div w:id="1385449238">
                  <w:marLeft w:val="0"/>
                  <w:marRight w:val="0"/>
                  <w:marTop w:val="0"/>
                  <w:marBottom w:val="0"/>
                  <w:divBdr>
                    <w:top w:val="none" w:sz="0" w:space="0" w:color="auto"/>
                    <w:left w:val="none" w:sz="0" w:space="0" w:color="auto"/>
                    <w:bottom w:val="none" w:sz="0" w:space="0" w:color="auto"/>
                    <w:right w:val="none" w:sz="0" w:space="0" w:color="auto"/>
                  </w:divBdr>
                  <w:divsChild>
                    <w:div w:id="653920976">
                      <w:marLeft w:val="0"/>
                      <w:marRight w:val="0"/>
                      <w:marTop w:val="0"/>
                      <w:marBottom w:val="0"/>
                      <w:divBdr>
                        <w:top w:val="none" w:sz="0" w:space="0" w:color="auto"/>
                        <w:left w:val="none" w:sz="0" w:space="0" w:color="auto"/>
                        <w:bottom w:val="none" w:sz="0" w:space="0" w:color="auto"/>
                        <w:right w:val="none" w:sz="0" w:space="0" w:color="auto"/>
                      </w:divBdr>
                      <w:divsChild>
                        <w:div w:id="1644115556">
                          <w:marLeft w:val="0"/>
                          <w:marRight w:val="0"/>
                          <w:marTop w:val="0"/>
                          <w:marBottom w:val="0"/>
                          <w:divBdr>
                            <w:top w:val="none" w:sz="0" w:space="0" w:color="auto"/>
                            <w:left w:val="none" w:sz="0" w:space="0" w:color="auto"/>
                            <w:bottom w:val="none" w:sz="0" w:space="0" w:color="auto"/>
                            <w:right w:val="none" w:sz="0" w:space="0" w:color="auto"/>
                          </w:divBdr>
                          <w:divsChild>
                            <w:div w:id="598755613">
                              <w:marLeft w:val="0"/>
                              <w:marRight w:val="0"/>
                              <w:marTop w:val="0"/>
                              <w:marBottom w:val="0"/>
                              <w:divBdr>
                                <w:top w:val="none" w:sz="0" w:space="0" w:color="auto"/>
                                <w:left w:val="none" w:sz="0" w:space="0" w:color="auto"/>
                                <w:bottom w:val="none" w:sz="0" w:space="0" w:color="auto"/>
                                <w:right w:val="none" w:sz="0" w:space="0" w:color="auto"/>
                              </w:divBdr>
                              <w:divsChild>
                                <w:div w:id="1348680413">
                                  <w:marLeft w:val="0"/>
                                  <w:marRight w:val="0"/>
                                  <w:marTop w:val="0"/>
                                  <w:marBottom w:val="0"/>
                                  <w:divBdr>
                                    <w:top w:val="none" w:sz="0" w:space="0" w:color="auto"/>
                                    <w:left w:val="none" w:sz="0" w:space="0" w:color="auto"/>
                                    <w:bottom w:val="none" w:sz="0" w:space="0" w:color="auto"/>
                                    <w:right w:val="none" w:sz="0" w:space="0" w:color="auto"/>
                                  </w:divBdr>
                                  <w:divsChild>
                                    <w:div w:id="1037662238">
                                      <w:marLeft w:val="0"/>
                                      <w:marRight w:val="0"/>
                                      <w:marTop w:val="0"/>
                                      <w:marBottom w:val="0"/>
                                      <w:divBdr>
                                        <w:top w:val="none" w:sz="0" w:space="0" w:color="auto"/>
                                        <w:left w:val="none" w:sz="0" w:space="0" w:color="auto"/>
                                        <w:bottom w:val="none" w:sz="0" w:space="0" w:color="auto"/>
                                        <w:right w:val="none" w:sz="0" w:space="0" w:color="auto"/>
                                      </w:divBdr>
                                    </w:div>
                                  </w:divsChild>
                                </w:div>
                                <w:div w:id="1682120353">
                                  <w:marLeft w:val="0"/>
                                  <w:marRight w:val="0"/>
                                  <w:marTop w:val="0"/>
                                  <w:marBottom w:val="0"/>
                                  <w:divBdr>
                                    <w:top w:val="none" w:sz="0" w:space="0" w:color="auto"/>
                                    <w:left w:val="none" w:sz="0" w:space="0" w:color="auto"/>
                                    <w:bottom w:val="none" w:sz="0" w:space="0" w:color="auto"/>
                                    <w:right w:val="none" w:sz="0" w:space="0" w:color="auto"/>
                                  </w:divBdr>
                                  <w:divsChild>
                                    <w:div w:id="10581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86942">
                              <w:marLeft w:val="0"/>
                              <w:marRight w:val="0"/>
                              <w:marTop w:val="0"/>
                              <w:marBottom w:val="0"/>
                              <w:divBdr>
                                <w:top w:val="none" w:sz="0" w:space="0" w:color="auto"/>
                                <w:left w:val="none" w:sz="0" w:space="0" w:color="auto"/>
                                <w:bottom w:val="none" w:sz="0" w:space="0" w:color="auto"/>
                                <w:right w:val="none" w:sz="0" w:space="0" w:color="auto"/>
                              </w:divBdr>
                              <w:divsChild>
                                <w:div w:id="1049186711">
                                  <w:marLeft w:val="0"/>
                                  <w:marRight w:val="0"/>
                                  <w:marTop w:val="0"/>
                                  <w:marBottom w:val="0"/>
                                  <w:divBdr>
                                    <w:top w:val="none" w:sz="0" w:space="0" w:color="auto"/>
                                    <w:left w:val="none" w:sz="0" w:space="0" w:color="auto"/>
                                    <w:bottom w:val="none" w:sz="0" w:space="0" w:color="auto"/>
                                    <w:right w:val="none" w:sz="0" w:space="0" w:color="auto"/>
                                  </w:divBdr>
                                  <w:divsChild>
                                    <w:div w:id="195868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27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235433">
              <w:marLeft w:val="0"/>
              <w:marRight w:val="0"/>
              <w:marTop w:val="0"/>
              <w:marBottom w:val="1200"/>
              <w:divBdr>
                <w:top w:val="none" w:sz="0" w:space="0" w:color="auto"/>
                <w:left w:val="none" w:sz="0" w:space="0" w:color="auto"/>
                <w:bottom w:val="none" w:sz="0" w:space="0" w:color="auto"/>
                <w:right w:val="none" w:sz="0" w:space="0" w:color="auto"/>
              </w:divBdr>
              <w:divsChild>
                <w:div w:id="487988382">
                  <w:marLeft w:val="0"/>
                  <w:marRight w:val="0"/>
                  <w:marTop w:val="0"/>
                  <w:marBottom w:val="0"/>
                  <w:divBdr>
                    <w:top w:val="none" w:sz="0" w:space="0" w:color="auto"/>
                    <w:left w:val="none" w:sz="0" w:space="0" w:color="auto"/>
                    <w:bottom w:val="none" w:sz="0" w:space="0" w:color="auto"/>
                    <w:right w:val="none" w:sz="0" w:space="0" w:color="auto"/>
                  </w:divBdr>
                  <w:divsChild>
                    <w:div w:id="907762608">
                      <w:marLeft w:val="0"/>
                      <w:marRight w:val="0"/>
                      <w:marTop w:val="0"/>
                      <w:marBottom w:val="0"/>
                      <w:divBdr>
                        <w:top w:val="none" w:sz="0" w:space="0" w:color="auto"/>
                        <w:left w:val="none" w:sz="0" w:space="0" w:color="auto"/>
                        <w:bottom w:val="none" w:sz="0" w:space="0" w:color="auto"/>
                        <w:right w:val="none" w:sz="0" w:space="0" w:color="auto"/>
                      </w:divBdr>
                      <w:divsChild>
                        <w:div w:id="514418340">
                          <w:marLeft w:val="0"/>
                          <w:marRight w:val="0"/>
                          <w:marTop w:val="0"/>
                          <w:marBottom w:val="0"/>
                          <w:divBdr>
                            <w:top w:val="none" w:sz="0" w:space="0" w:color="auto"/>
                            <w:left w:val="none" w:sz="0" w:space="0" w:color="auto"/>
                            <w:bottom w:val="none" w:sz="0" w:space="0" w:color="auto"/>
                            <w:right w:val="none" w:sz="0" w:space="0" w:color="auto"/>
                          </w:divBdr>
                          <w:divsChild>
                            <w:div w:id="671875630">
                              <w:marLeft w:val="0"/>
                              <w:marRight w:val="0"/>
                              <w:marTop w:val="0"/>
                              <w:marBottom w:val="0"/>
                              <w:divBdr>
                                <w:top w:val="none" w:sz="0" w:space="0" w:color="auto"/>
                                <w:left w:val="none" w:sz="0" w:space="0" w:color="auto"/>
                                <w:bottom w:val="none" w:sz="0" w:space="0" w:color="auto"/>
                                <w:right w:val="none" w:sz="0" w:space="0" w:color="auto"/>
                              </w:divBdr>
                              <w:divsChild>
                                <w:div w:id="1301767458">
                                  <w:marLeft w:val="0"/>
                                  <w:marRight w:val="0"/>
                                  <w:marTop w:val="0"/>
                                  <w:marBottom w:val="0"/>
                                  <w:divBdr>
                                    <w:top w:val="none" w:sz="0" w:space="0" w:color="auto"/>
                                    <w:left w:val="none" w:sz="0" w:space="0" w:color="auto"/>
                                    <w:bottom w:val="none" w:sz="0" w:space="0" w:color="auto"/>
                                    <w:right w:val="none" w:sz="0" w:space="0" w:color="auto"/>
                                  </w:divBdr>
                                  <w:divsChild>
                                    <w:div w:id="2134053311">
                                      <w:marLeft w:val="0"/>
                                      <w:marRight w:val="0"/>
                                      <w:marTop w:val="0"/>
                                      <w:marBottom w:val="0"/>
                                      <w:divBdr>
                                        <w:top w:val="none" w:sz="0" w:space="0" w:color="auto"/>
                                        <w:left w:val="none" w:sz="0" w:space="0" w:color="auto"/>
                                        <w:bottom w:val="none" w:sz="0" w:space="0" w:color="auto"/>
                                        <w:right w:val="none" w:sz="0" w:space="0" w:color="auto"/>
                                      </w:divBdr>
                                    </w:div>
                                  </w:divsChild>
                                </w:div>
                                <w:div w:id="1939868790">
                                  <w:marLeft w:val="0"/>
                                  <w:marRight w:val="0"/>
                                  <w:marTop w:val="0"/>
                                  <w:marBottom w:val="0"/>
                                  <w:divBdr>
                                    <w:top w:val="none" w:sz="0" w:space="0" w:color="auto"/>
                                    <w:left w:val="none" w:sz="0" w:space="0" w:color="auto"/>
                                    <w:bottom w:val="none" w:sz="0" w:space="0" w:color="auto"/>
                                    <w:right w:val="none" w:sz="0" w:space="0" w:color="auto"/>
                                  </w:divBdr>
                                  <w:divsChild>
                                    <w:div w:id="191230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155">
                              <w:marLeft w:val="0"/>
                              <w:marRight w:val="0"/>
                              <w:marTop w:val="0"/>
                              <w:marBottom w:val="0"/>
                              <w:divBdr>
                                <w:top w:val="none" w:sz="0" w:space="0" w:color="auto"/>
                                <w:left w:val="none" w:sz="0" w:space="0" w:color="auto"/>
                                <w:bottom w:val="none" w:sz="0" w:space="0" w:color="auto"/>
                                <w:right w:val="none" w:sz="0" w:space="0" w:color="auto"/>
                              </w:divBdr>
                              <w:divsChild>
                                <w:div w:id="2112889828">
                                  <w:marLeft w:val="0"/>
                                  <w:marRight w:val="0"/>
                                  <w:marTop w:val="0"/>
                                  <w:marBottom w:val="0"/>
                                  <w:divBdr>
                                    <w:top w:val="none" w:sz="0" w:space="0" w:color="auto"/>
                                    <w:left w:val="none" w:sz="0" w:space="0" w:color="auto"/>
                                    <w:bottom w:val="none" w:sz="0" w:space="0" w:color="auto"/>
                                    <w:right w:val="none" w:sz="0" w:space="0" w:color="auto"/>
                                  </w:divBdr>
                                  <w:divsChild>
                                    <w:div w:id="71227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443813">
              <w:marLeft w:val="0"/>
              <w:marRight w:val="0"/>
              <w:marTop w:val="0"/>
              <w:marBottom w:val="1200"/>
              <w:divBdr>
                <w:top w:val="none" w:sz="0" w:space="0" w:color="auto"/>
                <w:left w:val="none" w:sz="0" w:space="0" w:color="auto"/>
                <w:bottom w:val="none" w:sz="0" w:space="0" w:color="auto"/>
                <w:right w:val="none" w:sz="0" w:space="0" w:color="auto"/>
              </w:divBdr>
              <w:divsChild>
                <w:div w:id="1243758814">
                  <w:marLeft w:val="0"/>
                  <w:marRight w:val="0"/>
                  <w:marTop w:val="0"/>
                  <w:marBottom w:val="0"/>
                  <w:divBdr>
                    <w:top w:val="none" w:sz="0" w:space="0" w:color="auto"/>
                    <w:left w:val="none" w:sz="0" w:space="0" w:color="auto"/>
                    <w:bottom w:val="none" w:sz="0" w:space="0" w:color="auto"/>
                    <w:right w:val="none" w:sz="0" w:space="0" w:color="auto"/>
                  </w:divBdr>
                  <w:divsChild>
                    <w:div w:id="1747607567">
                      <w:marLeft w:val="0"/>
                      <w:marRight w:val="0"/>
                      <w:marTop w:val="0"/>
                      <w:marBottom w:val="0"/>
                      <w:divBdr>
                        <w:top w:val="none" w:sz="0" w:space="0" w:color="auto"/>
                        <w:left w:val="none" w:sz="0" w:space="0" w:color="auto"/>
                        <w:bottom w:val="none" w:sz="0" w:space="0" w:color="auto"/>
                        <w:right w:val="none" w:sz="0" w:space="0" w:color="auto"/>
                      </w:divBdr>
                      <w:divsChild>
                        <w:div w:id="179861271">
                          <w:marLeft w:val="0"/>
                          <w:marRight w:val="0"/>
                          <w:marTop w:val="0"/>
                          <w:marBottom w:val="0"/>
                          <w:divBdr>
                            <w:top w:val="none" w:sz="0" w:space="0" w:color="auto"/>
                            <w:left w:val="none" w:sz="0" w:space="0" w:color="auto"/>
                            <w:bottom w:val="none" w:sz="0" w:space="0" w:color="auto"/>
                            <w:right w:val="none" w:sz="0" w:space="0" w:color="auto"/>
                          </w:divBdr>
                          <w:divsChild>
                            <w:div w:id="43919094">
                              <w:marLeft w:val="0"/>
                              <w:marRight w:val="0"/>
                              <w:marTop w:val="0"/>
                              <w:marBottom w:val="0"/>
                              <w:divBdr>
                                <w:top w:val="none" w:sz="0" w:space="0" w:color="auto"/>
                                <w:left w:val="none" w:sz="0" w:space="0" w:color="auto"/>
                                <w:bottom w:val="none" w:sz="0" w:space="0" w:color="auto"/>
                                <w:right w:val="none" w:sz="0" w:space="0" w:color="auto"/>
                              </w:divBdr>
                              <w:divsChild>
                                <w:div w:id="563680265">
                                  <w:marLeft w:val="0"/>
                                  <w:marRight w:val="0"/>
                                  <w:marTop w:val="0"/>
                                  <w:marBottom w:val="0"/>
                                  <w:divBdr>
                                    <w:top w:val="none" w:sz="0" w:space="0" w:color="auto"/>
                                    <w:left w:val="none" w:sz="0" w:space="0" w:color="auto"/>
                                    <w:bottom w:val="none" w:sz="0" w:space="0" w:color="auto"/>
                                    <w:right w:val="none" w:sz="0" w:space="0" w:color="auto"/>
                                  </w:divBdr>
                                  <w:divsChild>
                                    <w:div w:id="978266563">
                                      <w:marLeft w:val="0"/>
                                      <w:marRight w:val="0"/>
                                      <w:marTop w:val="0"/>
                                      <w:marBottom w:val="0"/>
                                      <w:divBdr>
                                        <w:top w:val="none" w:sz="0" w:space="0" w:color="auto"/>
                                        <w:left w:val="none" w:sz="0" w:space="0" w:color="auto"/>
                                        <w:bottom w:val="none" w:sz="0" w:space="0" w:color="auto"/>
                                        <w:right w:val="none" w:sz="0" w:space="0" w:color="auto"/>
                                      </w:divBdr>
                                    </w:div>
                                  </w:divsChild>
                                </w:div>
                                <w:div w:id="418721261">
                                  <w:marLeft w:val="0"/>
                                  <w:marRight w:val="0"/>
                                  <w:marTop w:val="0"/>
                                  <w:marBottom w:val="0"/>
                                  <w:divBdr>
                                    <w:top w:val="none" w:sz="0" w:space="0" w:color="auto"/>
                                    <w:left w:val="none" w:sz="0" w:space="0" w:color="auto"/>
                                    <w:bottom w:val="none" w:sz="0" w:space="0" w:color="auto"/>
                                    <w:right w:val="none" w:sz="0" w:space="0" w:color="auto"/>
                                  </w:divBdr>
                                  <w:divsChild>
                                    <w:div w:id="6713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831810">
                              <w:marLeft w:val="0"/>
                              <w:marRight w:val="0"/>
                              <w:marTop w:val="0"/>
                              <w:marBottom w:val="0"/>
                              <w:divBdr>
                                <w:top w:val="none" w:sz="0" w:space="0" w:color="auto"/>
                                <w:left w:val="none" w:sz="0" w:space="0" w:color="auto"/>
                                <w:bottom w:val="none" w:sz="0" w:space="0" w:color="auto"/>
                                <w:right w:val="none" w:sz="0" w:space="0" w:color="auto"/>
                              </w:divBdr>
                              <w:divsChild>
                                <w:div w:id="453057757">
                                  <w:marLeft w:val="0"/>
                                  <w:marRight w:val="0"/>
                                  <w:marTop w:val="0"/>
                                  <w:marBottom w:val="0"/>
                                  <w:divBdr>
                                    <w:top w:val="none" w:sz="0" w:space="0" w:color="auto"/>
                                    <w:left w:val="none" w:sz="0" w:space="0" w:color="auto"/>
                                    <w:bottom w:val="none" w:sz="0" w:space="0" w:color="auto"/>
                                    <w:right w:val="none" w:sz="0" w:space="0" w:color="auto"/>
                                  </w:divBdr>
                                  <w:divsChild>
                                    <w:div w:id="121531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3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73637">
              <w:marLeft w:val="0"/>
              <w:marRight w:val="0"/>
              <w:marTop w:val="0"/>
              <w:marBottom w:val="1200"/>
              <w:divBdr>
                <w:top w:val="none" w:sz="0" w:space="0" w:color="auto"/>
                <w:left w:val="none" w:sz="0" w:space="0" w:color="auto"/>
                <w:bottom w:val="none" w:sz="0" w:space="0" w:color="auto"/>
                <w:right w:val="none" w:sz="0" w:space="0" w:color="auto"/>
              </w:divBdr>
              <w:divsChild>
                <w:div w:id="1283224934">
                  <w:marLeft w:val="0"/>
                  <w:marRight w:val="0"/>
                  <w:marTop w:val="0"/>
                  <w:marBottom w:val="0"/>
                  <w:divBdr>
                    <w:top w:val="none" w:sz="0" w:space="0" w:color="auto"/>
                    <w:left w:val="none" w:sz="0" w:space="0" w:color="auto"/>
                    <w:bottom w:val="none" w:sz="0" w:space="0" w:color="auto"/>
                    <w:right w:val="none" w:sz="0" w:space="0" w:color="auto"/>
                  </w:divBdr>
                  <w:divsChild>
                    <w:div w:id="718672382">
                      <w:marLeft w:val="0"/>
                      <w:marRight w:val="0"/>
                      <w:marTop w:val="0"/>
                      <w:marBottom w:val="0"/>
                      <w:divBdr>
                        <w:top w:val="none" w:sz="0" w:space="0" w:color="auto"/>
                        <w:left w:val="none" w:sz="0" w:space="0" w:color="auto"/>
                        <w:bottom w:val="none" w:sz="0" w:space="0" w:color="auto"/>
                        <w:right w:val="none" w:sz="0" w:space="0" w:color="auto"/>
                      </w:divBdr>
                      <w:divsChild>
                        <w:div w:id="1694185760">
                          <w:marLeft w:val="0"/>
                          <w:marRight w:val="0"/>
                          <w:marTop w:val="0"/>
                          <w:marBottom w:val="0"/>
                          <w:divBdr>
                            <w:top w:val="none" w:sz="0" w:space="0" w:color="auto"/>
                            <w:left w:val="none" w:sz="0" w:space="0" w:color="auto"/>
                            <w:bottom w:val="none" w:sz="0" w:space="0" w:color="auto"/>
                            <w:right w:val="none" w:sz="0" w:space="0" w:color="auto"/>
                          </w:divBdr>
                          <w:divsChild>
                            <w:div w:id="403529897">
                              <w:marLeft w:val="0"/>
                              <w:marRight w:val="0"/>
                              <w:marTop w:val="0"/>
                              <w:marBottom w:val="0"/>
                              <w:divBdr>
                                <w:top w:val="none" w:sz="0" w:space="0" w:color="auto"/>
                                <w:left w:val="none" w:sz="0" w:space="0" w:color="auto"/>
                                <w:bottom w:val="none" w:sz="0" w:space="0" w:color="auto"/>
                                <w:right w:val="none" w:sz="0" w:space="0" w:color="auto"/>
                              </w:divBdr>
                              <w:divsChild>
                                <w:div w:id="336347810">
                                  <w:marLeft w:val="0"/>
                                  <w:marRight w:val="0"/>
                                  <w:marTop w:val="0"/>
                                  <w:marBottom w:val="0"/>
                                  <w:divBdr>
                                    <w:top w:val="none" w:sz="0" w:space="0" w:color="auto"/>
                                    <w:left w:val="none" w:sz="0" w:space="0" w:color="auto"/>
                                    <w:bottom w:val="none" w:sz="0" w:space="0" w:color="auto"/>
                                    <w:right w:val="none" w:sz="0" w:space="0" w:color="auto"/>
                                  </w:divBdr>
                                  <w:divsChild>
                                    <w:div w:id="1836064560">
                                      <w:marLeft w:val="0"/>
                                      <w:marRight w:val="0"/>
                                      <w:marTop w:val="0"/>
                                      <w:marBottom w:val="0"/>
                                      <w:divBdr>
                                        <w:top w:val="none" w:sz="0" w:space="0" w:color="auto"/>
                                        <w:left w:val="none" w:sz="0" w:space="0" w:color="auto"/>
                                        <w:bottom w:val="none" w:sz="0" w:space="0" w:color="auto"/>
                                        <w:right w:val="none" w:sz="0" w:space="0" w:color="auto"/>
                                      </w:divBdr>
                                    </w:div>
                                  </w:divsChild>
                                </w:div>
                                <w:div w:id="1684817472">
                                  <w:marLeft w:val="0"/>
                                  <w:marRight w:val="0"/>
                                  <w:marTop w:val="0"/>
                                  <w:marBottom w:val="0"/>
                                  <w:divBdr>
                                    <w:top w:val="none" w:sz="0" w:space="0" w:color="auto"/>
                                    <w:left w:val="none" w:sz="0" w:space="0" w:color="auto"/>
                                    <w:bottom w:val="none" w:sz="0" w:space="0" w:color="auto"/>
                                    <w:right w:val="none" w:sz="0" w:space="0" w:color="auto"/>
                                  </w:divBdr>
                                  <w:divsChild>
                                    <w:div w:id="12725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79038">
                              <w:marLeft w:val="0"/>
                              <w:marRight w:val="0"/>
                              <w:marTop w:val="0"/>
                              <w:marBottom w:val="0"/>
                              <w:divBdr>
                                <w:top w:val="none" w:sz="0" w:space="0" w:color="auto"/>
                                <w:left w:val="none" w:sz="0" w:space="0" w:color="auto"/>
                                <w:bottom w:val="none" w:sz="0" w:space="0" w:color="auto"/>
                                <w:right w:val="none" w:sz="0" w:space="0" w:color="auto"/>
                              </w:divBdr>
                              <w:divsChild>
                                <w:div w:id="937328555">
                                  <w:marLeft w:val="0"/>
                                  <w:marRight w:val="0"/>
                                  <w:marTop w:val="0"/>
                                  <w:marBottom w:val="0"/>
                                  <w:divBdr>
                                    <w:top w:val="none" w:sz="0" w:space="0" w:color="auto"/>
                                    <w:left w:val="none" w:sz="0" w:space="0" w:color="auto"/>
                                    <w:bottom w:val="none" w:sz="0" w:space="0" w:color="auto"/>
                                    <w:right w:val="none" w:sz="0" w:space="0" w:color="auto"/>
                                  </w:divBdr>
                                  <w:divsChild>
                                    <w:div w:id="14481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13706">
              <w:marLeft w:val="0"/>
              <w:marRight w:val="0"/>
              <w:marTop w:val="0"/>
              <w:marBottom w:val="1200"/>
              <w:divBdr>
                <w:top w:val="none" w:sz="0" w:space="0" w:color="auto"/>
                <w:left w:val="none" w:sz="0" w:space="0" w:color="auto"/>
                <w:bottom w:val="none" w:sz="0" w:space="0" w:color="auto"/>
                <w:right w:val="none" w:sz="0" w:space="0" w:color="auto"/>
              </w:divBdr>
              <w:divsChild>
                <w:div w:id="1787652940">
                  <w:marLeft w:val="0"/>
                  <w:marRight w:val="0"/>
                  <w:marTop w:val="0"/>
                  <w:marBottom w:val="0"/>
                  <w:divBdr>
                    <w:top w:val="none" w:sz="0" w:space="0" w:color="auto"/>
                    <w:left w:val="none" w:sz="0" w:space="0" w:color="auto"/>
                    <w:bottom w:val="none" w:sz="0" w:space="0" w:color="auto"/>
                    <w:right w:val="none" w:sz="0" w:space="0" w:color="auto"/>
                  </w:divBdr>
                  <w:divsChild>
                    <w:div w:id="604920277">
                      <w:marLeft w:val="0"/>
                      <w:marRight w:val="0"/>
                      <w:marTop w:val="0"/>
                      <w:marBottom w:val="0"/>
                      <w:divBdr>
                        <w:top w:val="none" w:sz="0" w:space="0" w:color="auto"/>
                        <w:left w:val="none" w:sz="0" w:space="0" w:color="auto"/>
                        <w:bottom w:val="none" w:sz="0" w:space="0" w:color="auto"/>
                        <w:right w:val="none" w:sz="0" w:space="0" w:color="auto"/>
                      </w:divBdr>
                      <w:divsChild>
                        <w:div w:id="45683888">
                          <w:marLeft w:val="0"/>
                          <w:marRight w:val="0"/>
                          <w:marTop w:val="0"/>
                          <w:marBottom w:val="0"/>
                          <w:divBdr>
                            <w:top w:val="none" w:sz="0" w:space="0" w:color="auto"/>
                            <w:left w:val="none" w:sz="0" w:space="0" w:color="auto"/>
                            <w:bottom w:val="none" w:sz="0" w:space="0" w:color="auto"/>
                            <w:right w:val="none" w:sz="0" w:space="0" w:color="auto"/>
                          </w:divBdr>
                          <w:divsChild>
                            <w:div w:id="1999993938">
                              <w:marLeft w:val="0"/>
                              <w:marRight w:val="0"/>
                              <w:marTop w:val="0"/>
                              <w:marBottom w:val="0"/>
                              <w:divBdr>
                                <w:top w:val="none" w:sz="0" w:space="0" w:color="auto"/>
                                <w:left w:val="none" w:sz="0" w:space="0" w:color="auto"/>
                                <w:bottom w:val="none" w:sz="0" w:space="0" w:color="auto"/>
                                <w:right w:val="none" w:sz="0" w:space="0" w:color="auto"/>
                              </w:divBdr>
                              <w:divsChild>
                                <w:div w:id="1055546887">
                                  <w:marLeft w:val="0"/>
                                  <w:marRight w:val="0"/>
                                  <w:marTop w:val="0"/>
                                  <w:marBottom w:val="0"/>
                                  <w:divBdr>
                                    <w:top w:val="none" w:sz="0" w:space="0" w:color="auto"/>
                                    <w:left w:val="none" w:sz="0" w:space="0" w:color="auto"/>
                                    <w:bottom w:val="none" w:sz="0" w:space="0" w:color="auto"/>
                                    <w:right w:val="none" w:sz="0" w:space="0" w:color="auto"/>
                                  </w:divBdr>
                                  <w:divsChild>
                                    <w:div w:id="1159033479">
                                      <w:marLeft w:val="0"/>
                                      <w:marRight w:val="0"/>
                                      <w:marTop w:val="0"/>
                                      <w:marBottom w:val="0"/>
                                      <w:divBdr>
                                        <w:top w:val="none" w:sz="0" w:space="0" w:color="auto"/>
                                        <w:left w:val="none" w:sz="0" w:space="0" w:color="auto"/>
                                        <w:bottom w:val="none" w:sz="0" w:space="0" w:color="auto"/>
                                        <w:right w:val="none" w:sz="0" w:space="0" w:color="auto"/>
                                      </w:divBdr>
                                    </w:div>
                                  </w:divsChild>
                                </w:div>
                                <w:div w:id="5793382">
                                  <w:marLeft w:val="0"/>
                                  <w:marRight w:val="0"/>
                                  <w:marTop w:val="0"/>
                                  <w:marBottom w:val="0"/>
                                  <w:divBdr>
                                    <w:top w:val="none" w:sz="0" w:space="0" w:color="auto"/>
                                    <w:left w:val="none" w:sz="0" w:space="0" w:color="auto"/>
                                    <w:bottom w:val="none" w:sz="0" w:space="0" w:color="auto"/>
                                    <w:right w:val="none" w:sz="0" w:space="0" w:color="auto"/>
                                  </w:divBdr>
                                  <w:divsChild>
                                    <w:div w:id="15498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2145">
                              <w:marLeft w:val="0"/>
                              <w:marRight w:val="0"/>
                              <w:marTop w:val="0"/>
                              <w:marBottom w:val="0"/>
                              <w:divBdr>
                                <w:top w:val="none" w:sz="0" w:space="0" w:color="auto"/>
                                <w:left w:val="none" w:sz="0" w:space="0" w:color="auto"/>
                                <w:bottom w:val="none" w:sz="0" w:space="0" w:color="auto"/>
                                <w:right w:val="none" w:sz="0" w:space="0" w:color="auto"/>
                              </w:divBdr>
                              <w:divsChild>
                                <w:div w:id="1140079231">
                                  <w:marLeft w:val="0"/>
                                  <w:marRight w:val="0"/>
                                  <w:marTop w:val="0"/>
                                  <w:marBottom w:val="0"/>
                                  <w:divBdr>
                                    <w:top w:val="none" w:sz="0" w:space="0" w:color="auto"/>
                                    <w:left w:val="none" w:sz="0" w:space="0" w:color="auto"/>
                                    <w:bottom w:val="none" w:sz="0" w:space="0" w:color="auto"/>
                                    <w:right w:val="none" w:sz="0" w:space="0" w:color="auto"/>
                                  </w:divBdr>
                                  <w:divsChild>
                                    <w:div w:id="205973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631928">
              <w:marLeft w:val="0"/>
              <w:marRight w:val="0"/>
              <w:marTop w:val="0"/>
              <w:marBottom w:val="1200"/>
              <w:divBdr>
                <w:top w:val="none" w:sz="0" w:space="0" w:color="auto"/>
                <w:left w:val="none" w:sz="0" w:space="0" w:color="auto"/>
                <w:bottom w:val="none" w:sz="0" w:space="0" w:color="auto"/>
                <w:right w:val="none" w:sz="0" w:space="0" w:color="auto"/>
              </w:divBdr>
              <w:divsChild>
                <w:div w:id="2127002918">
                  <w:marLeft w:val="0"/>
                  <w:marRight w:val="0"/>
                  <w:marTop w:val="0"/>
                  <w:marBottom w:val="0"/>
                  <w:divBdr>
                    <w:top w:val="none" w:sz="0" w:space="0" w:color="auto"/>
                    <w:left w:val="none" w:sz="0" w:space="0" w:color="auto"/>
                    <w:bottom w:val="none" w:sz="0" w:space="0" w:color="auto"/>
                    <w:right w:val="none" w:sz="0" w:space="0" w:color="auto"/>
                  </w:divBdr>
                  <w:divsChild>
                    <w:div w:id="592592960">
                      <w:marLeft w:val="0"/>
                      <w:marRight w:val="0"/>
                      <w:marTop w:val="0"/>
                      <w:marBottom w:val="0"/>
                      <w:divBdr>
                        <w:top w:val="none" w:sz="0" w:space="0" w:color="auto"/>
                        <w:left w:val="none" w:sz="0" w:space="0" w:color="auto"/>
                        <w:bottom w:val="none" w:sz="0" w:space="0" w:color="auto"/>
                        <w:right w:val="none" w:sz="0" w:space="0" w:color="auto"/>
                      </w:divBdr>
                      <w:divsChild>
                        <w:div w:id="1471678799">
                          <w:marLeft w:val="0"/>
                          <w:marRight w:val="0"/>
                          <w:marTop w:val="0"/>
                          <w:marBottom w:val="0"/>
                          <w:divBdr>
                            <w:top w:val="none" w:sz="0" w:space="0" w:color="auto"/>
                            <w:left w:val="none" w:sz="0" w:space="0" w:color="auto"/>
                            <w:bottom w:val="none" w:sz="0" w:space="0" w:color="auto"/>
                            <w:right w:val="none" w:sz="0" w:space="0" w:color="auto"/>
                          </w:divBdr>
                          <w:divsChild>
                            <w:div w:id="384256039">
                              <w:marLeft w:val="0"/>
                              <w:marRight w:val="0"/>
                              <w:marTop w:val="0"/>
                              <w:marBottom w:val="0"/>
                              <w:divBdr>
                                <w:top w:val="none" w:sz="0" w:space="0" w:color="auto"/>
                                <w:left w:val="none" w:sz="0" w:space="0" w:color="auto"/>
                                <w:bottom w:val="none" w:sz="0" w:space="0" w:color="auto"/>
                                <w:right w:val="none" w:sz="0" w:space="0" w:color="auto"/>
                              </w:divBdr>
                              <w:divsChild>
                                <w:div w:id="2071076503">
                                  <w:marLeft w:val="0"/>
                                  <w:marRight w:val="0"/>
                                  <w:marTop w:val="0"/>
                                  <w:marBottom w:val="0"/>
                                  <w:divBdr>
                                    <w:top w:val="none" w:sz="0" w:space="0" w:color="auto"/>
                                    <w:left w:val="none" w:sz="0" w:space="0" w:color="auto"/>
                                    <w:bottom w:val="none" w:sz="0" w:space="0" w:color="auto"/>
                                    <w:right w:val="none" w:sz="0" w:space="0" w:color="auto"/>
                                  </w:divBdr>
                                  <w:divsChild>
                                    <w:div w:id="735663987">
                                      <w:marLeft w:val="0"/>
                                      <w:marRight w:val="0"/>
                                      <w:marTop w:val="0"/>
                                      <w:marBottom w:val="0"/>
                                      <w:divBdr>
                                        <w:top w:val="none" w:sz="0" w:space="0" w:color="auto"/>
                                        <w:left w:val="none" w:sz="0" w:space="0" w:color="auto"/>
                                        <w:bottom w:val="none" w:sz="0" w:space="0" w:color="auto"/>
                                        <w:right w:val="none" w:sz="0" w:space="0" w:color="auto"/>
                                      </w:divBdr>
                                    </w:div>
                                  </w:divsChild>
                                </w:div>
                                <w:div w:id="308217423">
                                  <w:marLeft w:val="0"/>
                                  <w:marRight w:val="0"/>
                                  <w:marTop w:val="0"/>
                                  <w:marBottom w:val="0"/>
                                  <w:divBdr>
                                    <w:top w:val="none" w:sz="0" w:space="0" w:color="auto"/>
                                    <w:left w:val="none" w:sz="0" w:space="0" w:color="auto"/>
                                    <w:bottom w:val="none" w:sz="0" w:space="0" w:color="auto"/>
                                    <w:right w:val="none" w:sz="0" w:space="0" w:color="auto"/>
                                  </w:divBdr>
                                  <w:divsChild>
                                    <w:div w:id="8450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74508">
                              <w:marLeft w:val="0"/>
                              <w:marRight w:val="0"/>
                              <w:marTop w:val="0"/>
                              <w:marBottom w:val="0"/>
                              <w:divBdr>
                                <w:top w:val="none" w:sz="0" w:space="0" w:color="auto"/>
                                <w:left w:val="none" w:sz="0" w:space="0" w:color="auto"/>
                                <w:bottom w:val="none" w:sz="0" w:space="0" w:color="auto"/>
                                <w:right w:val="none" w:sz="0" w:space="0" w:color="auto"/>
                              </w:divBdr>
                              <w:divsChild>
                                <w:div w:id="76368669">
                                  <w:marLeft w:val="0"/>
                                  <w:marRight w:val="0"/>
                                  <w:marTop w:val="0"/>
                                  <w:marBottom w:val="0"/>
                                  <w:divBdr>
                                    <w:top w:val="none" w:sz="0" w:space="0" w:color="auto"/>
                                    <w:left w:val="none" w:sz="0" w:space="0" w:color="auto"/>
                                    <w:bottom w:val="none" w:sz="0" w:space="0" w:color="auto"/>
                                    <w:right w:val="none" w:sz="0" w:space="0" w:color="auto"/>
                                  </w:divBdr>
                                  <w:divsChild>
                                    <w:div w:id="5976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8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0830">
              <w:marLeft w:val="0"/>
              <w:marRight w:val="0"/>
              <w:marTop w:val="0"/>
              <w:marBottom w:val="1200"/>
              <w:divBdr>
                <w:top w:val="none" w:sz="0" w:space="0" w:color="auto"/>
                <w:left w:val="none" w:sz="0" w:space="0" w:color="auto"/>
                <w:bottom w:val="none" w:sz="0" w:space="0" w:color="auto"/>
                <w:right w:val="none" w:sz="0" w:space="0" w:color="auto"/>
              </w:divBdr>
              <w:divsChild>
                <w:div w:id="1593737028">
                  <w:marLeft w:val="0"/>
                  <w:marRight w:val="0"/>
                  <w:marTop w:val="0"/>
                  <w:marBottom w:val="0"/>
                  <w:divBdr>
                    <w:top w:val="none" w:sz="0" w:space="0" w:color="auto"/>
                    <w:left w:val="none" w:sz="0" w:space="0" w:color="auto"/>
                    <w:bottom w:val="none" w:sz="0" w:space="0" w:color="auto"/>
                    <w:right w:val="none" w:sz="0" w:space="0" w:color="auto"/>
                  </w:divBdr>
                  <w:divsChild>
                    <w:div w:id="219170970">
                      <w:marLeft w:val="0"/>
                      <w:marRight w:val="0"/>
                      <w:marTop w:val="0"/>
                      <w:marBottom w:val="0"/>
                      <w:divBdr>
                        <w:top w:val="none" w:sz="0" w:space="0" w:color="auto"/>
                        <w:left w:val="none" w:sz="0" w:space="0" w:color="auto"/>
                        <w:bottom w:val="none" w:sz="0" w:space="0" w:color="auto"/>
                        <w:right w:val="none" w:sz="0" w:space="0" w:color="auto"/>
                      </w:divBdr>
                      <w:divsChild>
                        <w:div w:id="1995723465">
                          <w:marLeft w:val="0"/>
                          <w:marRight w:val="0"/>
                          <w:marTop w:val="0"/>
                          <w:marBottom w:val="0"/>
                          <w:divBdr>
                            <w:top w:val="none" w:sz="0" w:space="0" w:color="auto"/>
                            <w:left w:val="none" w:sz="0" w:space="0" w:color="auto"/>
                            <w:bottom w:val="none" w:sz="0" w:space="0" w:color="auto"/>
                            <w:right w:val="none" w:sz="0" w:space="0" w:color="auto"/>
                          </w:divBdr>
                          <w:divsChild>
                            <w:div w:id="1025666928">
                              <w:marLeft w:val="0"/>
                              <w:marRight w:val="0"/>
                              <w:marTop w:val="0"/>
                              <w:marBottom w:val="0"/>
                              <w:divBdr>
                                <w:top w:val="none" w:sz="0" w:space="0" w:color="auto"/>
                                <w:left w:val="none" w:sz="0" w:space="0" w:color="auto"/>
                                <w:bottom w:val="none" w:sz="0" w:space="0" w:color="auto"/>
                                <w:right w:val="none" w:sz="0" w:space="0" w:color="auto"/>
                              </w:divBdr>
                              <w:divsChild>
                                <w:div w:id="1585915661">
                                  <w:marLeft w:val="0"/>
                                  <w:marRight w:val="0"/>
                                  <w:marTop w:val="0"/>
                                  <w:marBottom w:val="0"/>
                                  <w:divBdr>
                                    <w:top w:val="none" w:sz="0" w:space="0" w:color="auto"/>
                                    <w:left w:val="none" w:sz="0" w:space="0" w:color="auto"/>
                                    <w:bottom w:val="none" w:sz="0" w:space="0" w:color="auto"/>
                                    <w:right w:val="none" w:sz="0" w:space="0" w:color="auto"/>
                                  </w:divBdr>
                                  <w:divsChild>
                                    <w:div w:id="868182553">
                                      <w:marLeft w:val="0"/>
                                      <w:marRight w:val="0"/>
                                      <w:marTop w:val="0"/>
                                      <w:marBottom w:val="0"/>
                                      <w:divBdr>
                                        <w:top w:val="none" w:sz="0" w:space="0" w:color="auto"/>
                                        <w:left w:val="none" w:sz="0" w:space="0" w:color="auto"/>
                                        <w:bottom w:val="none" w:sz="0" w:space="0" w:color="auto"/>
                                        <w:right w:val="none" w:sz="0" w:space="0" w:color="auto"/>
                                      </w:divBdr>
                                    </w:div>
                                  </w:divsChild>
                                </w:div>
                                <w:div w:id="239759249">
                                  <w:marLeft w:val="0"/>
                                  <w:marRight w:val="0"/>
                                  <w:marTop w:val="0"/>
                                  <w:marBottom w:val="0"/>
                                  <w:divBdr>
                                    <w:top w:val="none" w:sz="0" w:space="0" w:color="auto"/>
                                    <w:left w:val="none" w:sz="0" w:space="0" w:color="auto"/>
                                    <w:bottom w:val="none" w:sz="0" w:space="0" w:color="auto"/>
                                    <w:right w:val="none" w:sz="0" w:space="0" w:color="auto"/>
                                  </w:divBdr>
                                  <w:divsChild>
                                    <w:div w:id="8045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51158">
                              <w:marLeft w:val="0"/>
                              <w:marRight w:val="0"/>
                              <w:marTop w:val="0"/>
                              <w:marBottom w:val="0"/>
                              <w:divBdr>
                                <w:top w:val="none" w:sz="0" w:space="0" w:color="auto"/>
                                <w:left w:val="none" w:sz="0" w:space="0" w:color="auto"/>
                                <w:bottom w:val="none" w:sz="0" w:space="0" w:color="auto"/>
                                <w:right w:val="none" w:sz="0" w:space="0" w:color="auto"/>
                              </w:divBdr>
                              <w:divsChild>
                                <w:div w:id="719284078">
                                  <w:marLeft w:val="0"/>
                                  <w:marRight w:val="0"/>
                                  <w:marTop w:val="0"/>
                                  <w:marBottom w:val="0"/>
                                  <w:divBdr>
                                    <w:top w:val="none" w:sz="0" w:space="0" w:color="auto"/>
                                    <w:left w:val="none" w:sz="0" w:space="0" w:color="auto"/>
                                    <w:bottom w:val="none" w:sz="0" w:space="0" w:color="auto"/>
                                    <w:right w:val="none" w:sz="0" w:space="0" w:color="auto"/>
                                  </w:divBdr>
                                  <w:divsChild>
                                    <w:div w:id="12606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556573">
              <w:marLeft w:val="0"/>
              <w:marRight w:val="0"/>
              <w:marTop w:val="0"/>
              <w:marBottom w:val="1200"/>
              <w:divBdr>
                <w:top w:val="none" w:sz="0" w:space="0" w:color="auto"/>
                <w:left w:val="none" w:sz="0" w:space="0" w:color="auto"/>
                <w:bottom w:val="none" w:sz="0" w:space="0" w:color="auto"/>
                <w:right w:val="none" w:sz="0" w:space="0" w:color="auto"/>
              </w:divBdr>
              <w:divsChild>
                <w:div w:id="2133279049">
                  <w:marLeft w:val="0"/>
                  <w:marRight w:val="0"/>
                  <w:marTop w:val="0"/>
                  <w:marBottom w:val="0"/>
                  <w:divBdr>
                    <w:top w:val="none" w:sz="0" w:space="0" w:color="auto"/>
                    <w:left w:val="none" w:sz="0" w:space="0" w:color="auto"/>
                    <w:bottom w:val="none" w:sz="0" w:space="0" w:color="auto"/>
                    <w:right w:val="none" w:sz="0" w:space="0" w:color="auto"/>
                  </w:divBdr>
                  <w:divsChild>
                    <w:div w:id="965236211">
                      <w:marLeft w:val="0"/>
                      <w:marRight w:val="0"/>
                      <w:marTop w:val="0"/>
                      <w:marBottom w:val="0"/>
                      <w:divBdr>
                        <w:top w:val="none" w:sz="0" w:space="0" w:color="auto"/>
                        <w:left w:val="none" w:sz="0" w:space="0" w:color="auto"/>
                        <w:bottom w:val="none" w:sz="0" w:space="0" w:color="auto"/>
                        <w:right w:val="none" w:sz="0" w:space="0" w:color="auto"/>
                      </w:divBdr>
                      <w:divsChild>
                        <w:div w:id="1210922973">
                          <w:marLeft w:val="0"/>
                          <w:marRight w:val="0"/>
                          <w:marTop w:val="0"/>
                          <w:marBottom w:val="0"/>
                          <w:divBdr>
                            <w:top w:val="none" w:sz="0" w:space="0" w:color="auto"/>
                            <w:left w:val="none" w:sz="0" w:space="0" w:color="auto"/>
                            <w:bottom w:val="none" w:sz="0" w:space="0" w:color="auto"/>
                            <w:right w:val="none" w:sz="0" w:space="0" w:color="auto"/>
                          </w:divBdr>
                          <w:divsChild>
                            <w:div w:id="2111581326">
                              <w:marLeft w:val="0"/>
                              <w:marRight w:val="0"/>
                              <w:marTop w:val="0"/>
                              <w:marBottom w:val="0"/>
                              <w:divBdr>
                                <w:top w:val="none" w:sz="0" w:space="0" w:color="auto"/>
                                <w:left w:val="none" w:sz="0" w:space="0" w:color="auto"/>
                                <w:bottom w:val="none" w:sz="0" w:space="0" w:color="auto"/>
                                <w:right w:val="none" w:sz="0" w:space="0" w:color="auto"/>
                              </w:divBdr>
                              <w:divsChild>
                                <w:div w:id="130431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561813">
              <w:marLeft w:val="0"/>
              <w:marRight w:val="0"/>
              <w:marTop w:val="0"/>
              <w:marBottom w:val="1200"/>
              <w:divBdr>
                <w:top w:val="none" w:sz="0" w:space="0" w:color="auto"/>
                <w:left w:val="none" w:sz="0" w:space="0" w:color="auto"/>
                <w:bottom w:val="none" w:sz="0" w:space="0" w:color="auto"/>
                <w:right w:val="none" w:sz="0" w:space="0" w:color="auto"/>
              </w:divBdr>
              <w:divsChild>
                <w:div w:id="315691275">
                  <w:marLeft w:val="0"/>
                  <w:marRight w:val="0"/>
                  <w:marTop w:val="0"/>
                  <w:marBottom w:val="0"/>
                  <w:divBdr>
                    <w:top w:val="none" w:sz="0" w:space="0" w:color="auto"/>
                    <w:left w:val="none" w:sz="0" w:space="0" w:color="auto"/>
                    <w:bottom w:val="none" w:sz="0" w:space="0" w:color="auto"/>
                    <w:right w:val="none" w:sz="0" w:space="0" w:color="auto"/>
                  </w:divBdr>
                  <w:divsChild>
                    <w:div w:id="313293359">
                      <w:marLeft w:val="0"/>
                      <w:marRight w:val="0"/>
                      <w:marTop w:val="0"/>
                      <w:marBottom w:val="0"/>
                      <w:divBdr>
                        <w:top w:val="none" w:sz="0" w:space="0" w:color="auto"/>
                        <w:left w:val="none" w:sz="0" w:space="0" w:color="auto"/>
                        <w:bottom w:val="none" w:sz="0" w:space="0" w:color="auto"/>
                        <w:right w:val="none" w:sz="0" w:space="0" w:color="auto"/>
                      </w:divBdr>
                      <w:divsChild>
                        <w:div w:id="1100293266">
                          <w:marLeft w:val="0"/>
                          <w:marRight w:val="0"/>
                          <w:marTop w:val="0"/>
                          <w:marBottom w:val="0"/>
                          <w:divBdr>
                            <w:top w:val="none" w:sz="0" w:space="0" w:color="auto"/>
                            <w:left w:val="none" w:sz="0" w:space="0" w:color="auto"/>
                            <w:bottom w:val="none" w:sz="0" w:space="0" w:color="auto"/>
                            <w:right w:val="none" w:sz="0" w:space="0" w:color="auto"/>
                          </w:divBdr>
                          <w:divsChild>
                            <w:div w:id="2144497517">
                              <w:marLeft w:val="0"/>
                              <w:marRight w:val="0"/>
                              <w:marTop w:val="0"/>
                              <w:marBottom w:val="0"/>
                              <w:divBdr>
                                <w:top w:val="none" w:sz="0" w:space="0" w:color="auto"/>
                                <w:left w:val="none" w:sz="0" w:space="0" w:color="auto"/>
                                <w:bottom w:val="none" w:sz="0" w:space="0" w:color="auto"/>
                                <w:right w:val="none" w:sz="0" w:space="0" w:color="auto"/>
                              </w:divBdr>
                              <w:divsChild>
                                <w:div w:id="17910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25181">
              <w:marLeft w:val="0"/>
              <w:marRight w:val="0"/>
              <w:marTop w:val="0"/>
              <w:marBottom w:val="1200"/>
              <w:divBdr>
                <w:top w:val="none" w:sz="0" w:space="0" w:color="auto"/>
                <w:left w:val="none" w:sz="0" w:space="0" w:color="auto"/>
                <w:bottom w:val="none" w:sz="0" w:space="0" w:color="auto"/>
                <w:right w:val="none" w:sz="0" w:space="0" w:color="auto"/>
              </w:divBdr>
              <w:divsChild>
                <w:div w:id="1884361203">
                  <w:marLeft w:val="0"/>
                  <w:marRight w:val="0"/>
                  <w:marTop w:val="0"/>
                  <w:marBottom w:val="0"/>
                  <w:divBdr>
                    <w:top w:val="none" w:sz="0" w:space="0" w:color="auto"/>
                    <w:left w:val="none" w:sz="0" w:space="0" w:color="auto"/>
                    <w:bottom w:val="none" w:sz="0" w:space="0" w:color="auto"/>
                    <w:right w:val="none" w:sz="0" w:space="0" w:color="auto"/>
                  </w:divBdr>
                  <w:divsChild>
                    <w:div w:id="1663239845">
                      <w:marLeft w:val="0"/>
                      <w:marRight w:val="0"/>
                      <w:marTop w:val="0"/>
                      <w:marBottom w:val="0"/>
                      <w:divBdr>
                        <w:top w:val="none" w:sz="0" w:space="0" w:color="auto"/>
                        <w:left w:val="none" w:sz="0" w:space="0" w:color="auto"/>
                        <w:bottom w:val="none" w:sz="0" w:space="0" w:color="auto"/>
                        <w:right w:val="none" w:sz="0" w:space="0" w:color="auto"/>
                      </w:divBdr>
                      <w:divsChild>
                        <w:div w:id="75204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870367">
              <w:marLeft w:val="0"/>
              <w:marRight w:val="0"/>
              <w:marTop w:val="0"/>
              <w:marBottom w:val="1200"/>
              <w:divBdr>
                <w:top w:val="none" w:sz="0" w:space="0" w:color="auto"/>
                <w:left w:val="none" w:sz="0" w:space="0" w:color="auto"/>
                <w:bottom w:val="none" w:sz="0" w:space="0" w:color="auto"/>
                <w:right w:val="none" w:sz="0" w:space="0" w:color="auto"/>
              </w:divBdr>
              <w:divsChild>
                <w:div w:id="1661032168">
                  <w:marLeft w:val="0"/>
                  <w:marRight w:val="0"/>
                  <w:marTop w:val="0"/>
                  <w:marBottom w:val="0"/>
                  <w:divBdr>
                    <w:top w:val="none" w:sz="0" w:space="0" w:color="auto"/>
                    <w:left w:val="none" w:sz="0" w:space="0" w:color="auto"/>
                    <w:bottom w:val="none" w:sz="0" w:space="0" w:color="auto"/>
                    <w:right w:val="none" w:sz="0" w:space="0" w:color="auto"/>
                  </w:divBdr>
                  <w:divsChild>
                    <w:div w:id="2141605275">
                      <w:marLeft w:val="0"/>
                      <w:marRight w:val="0"/>
                      <w:marTop w:val="0"/>
                      <w:marBottom w:val="0"/>
                      <w:divBdr>
                        <w:top w:val="none" w:sz="0" w:space="0" w:color="auto"/>
                        <w:left w:val="none" w:sz="0" w:space="0" w:color="auto"/>
                        <w:bottom w:val="none" w:sz="0" w:space="0" w:color="auto"/>
                        <w:right w:val="none" w:sz="0" w:space="0" w:color="auto"/>
                      </w:divBdr>
                      <w:divsChild>
                        <w:div w:id="1499225992">
                          <w:marLeft w:val="0"/>
                          <w:marRight w:val="0"/>
                          <w:marTop w:val="0"/>
                          <w:marBottom w:val="0"/>
                          <w:divBdr>
                            <w:top w:val="none" w:sz="0" w:space="0" w:color="auto"/>
                            <w:left w:val="none" w:sz="0" w:space="0" w:color="auto"/>
                            <w:bottom w:val="none" w:sz="0" w:space="0" w:color="auto"/>
                            <w:right w:val="none" w:sz="0" w:space="0" w:color="auto"/>
                          </w:divBdr>
                          <w:divsChild>
                            <w:div w:id="1596286632">
                              <w:marLeft w:val="0"/>
                              <w:marRight w:val="0"/>
                              <w:marTop w:val="0"/>
                              <w:marBottom w:val="0"/>
                              <w:divBdr>
                                <w:top w:val="none" w:sz="0" w:space="0" w:color="auto"/>
                                <w:left w:val="none" w:sz="0" w:space="0" w:color="auto"/>
                                <w:bottom w:val="none" w:sz="0" w:space="0" w:color="auto"/>
                                <w:right w:val="none" w:sz="0" w:space="0" w:color="auto"/>
                              </w:divBdr>
                              <w:divsChild>
                                <w:div w:id="331756550">
                                  <w:marLeft w:val="0"/>
                                  <w:marRight w:val="0"/>
                                  <w:marTop w:val="0"/>
                                  <w:marBottom w:val="0"/>
                                  <w:divBdr>
                                    <w:top w:val="none" w:sz="0" w:space="0" w:color="auto"/>
                                    <w:left w:val="none" w:sz="0" w:space="0" w:color="auto"/>
                                    <w:bottom w:val="none" w:sz="0" w:space="0" w:color="auto"/>
                                    <w:right w:val="none" w:sz="0" w:space="0" w:color="auto"/>
                                  </w:divBdr>
                                  <w:divsChild>
                                    <w:div w:id="1777408773">
                                      <w:marLeft w:val="0"/>
                                      <w:marRight w:val="0"/>
                                      <w:marTop w:val="0"/>
                                      <w:marBottom w:val="0"/>
                                      <w:divBdr>
                                        <w:top w:val="none" w:sz="0" w:space="0" w:color="auto"/>
                                        <w:left w:val="none" w:sz="0" w:space="0" w:color="auto"/>
                                        <w:bottom w:val="none" w:sz="0" w:space="0" w:color="auto"/>
                                        <w:right w:val="none" w:sz="0" w:space="0" w:color="auto"/>
                                      </w:divBdr>
                                    </w:div>
                                  </w:divsChild>
                                </w:div>
                                <w:div w:id="1720787585">
                                  <w:marLeft w:val="0"/>
                                  <w:marRight w:val="0"/>
                                  <w:marTop w:val="0"/>
                                  <w:marBottom w:val="0"/>
                                  <w:divBdr>
                                    <w:top w:val="none" w:sz="0" w:space="0" w:color="auto"/>
                                    <w:left w:val="none" w:sz="0" w:space="0" w:color="auto"/>
                                    <w:bottom w:val="none" w:sz="0" w:space="0" w:color="auto"/>
                                    <w:right w:val="none" w:sz="0" w:space="0" w:color="auto"/>
                                  </w:divBdr>
                                  <w:divsChild>
                                    <w:div w:id="1743677980">
                                      <w:marLeft w:val="0"/>
                                      <w:marRight w:val="0"/>
                                      <w:marTop w:val="0"/>
                                      <w:marBottom w:val="0"/>
                                      <w:divBdr>
                                        <w:top w:val="none" w:sz="0" w:space="0" w:color="auto"/>
                                        <w:left w:val="none" w:sz="0" w:space="0" w:color="auto"/>
                                        <w:bottom w:val="none" w:sz="0" w:space="0" w:color="auto"/>
                                        <w:right w:val="none" w:sz="0" w:space="0" w:color="auto"/>
                                      </w:divBdr>
                                    </w:div>
                                  </w:divsChild>
                                </w:div>
                                <w:div w:id="1217474676">
                                  <w:marLeft w:val="0"/>
                                  <w:marRight w:val="0"/>
                                  <w:marTop w:val="0"/>
                                  <w:marBottom w:val="0"/>
                                  <w:divBdr>
                                    <w:top w:val="none" w:sz="0" w:space="0" w:color="auto"/>
                                    <w:left w:val="none" w:sz="0" w:space="0" w:color="auto"/>
                                    <w:bottom w:val="none" w:sz="0" w:space="0" w:color="auto"/>
                                    <w:right w:val="none" w:sz="0" w:space="0" w:color="auto"/>
                                  </w:divBdr>
                                  <w:divsChild>
                                    <w:div w:id="139474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61253">
                              <w:marLeft w:val="0"/>
                              <w:marRight w:val="0"/>
                              <w:marTop w:val="0"/>
                              <w:marBottom w:val="0"/>
                              <w:divBdr>
                                <w:top w:val="none" w:sz="0" w:space="0" w:color="auto"/>
                                <w:left w:val="none" w:sz="0" w:space="0" w:color="auto"/>
                                <w:bottom w:val="none" w:sz="0" w:space="0" w:color="auto"/>
                                <w:right w:val="none" w:sz="0" w:space="0" w:color="auto"/>
                              </w:divBdr>
                              <w:divsChild>
                                <w:div w:id="220294733">
                                  <w:marLeft w:val="0"/>
                                  <w:marRight w:val="0"/>
                                  <w:marTop w:val="0"/>
                                  <w:marBottom w:val="0"/>
                                  <w:divBdr>
                                    <w:top w:val="none" w:sz="0" w:space="0" w:color="auto"/>
                                    <w:left w:val="none" w:sz="0" w:space="0" w:color="auto"/>
                                    <w:bottom w:val="none" w:sz="0" w:space="0" w:color="auto"/>
                                    <w:right w:val="none" w:sz="0" w:space="0" w:color="auto"/>
                                  </w:divBdr>
                                  <w:divsChild>
                                    <w:div w:id="1952665129">
                                      <w:marLeft w:val="0"/>
                                      <w:marRight w:val="0"/>
                                      <w:marTop w:val="0"/>
                                      <w:marBottom w:val="0"/>
                                      <w:divBdr>
                                        <w:top w:val="none" w:sz="0" w:space="0" w:color="auto"/>
                                        <w:left w:val="none" w:sz="0" w:space="0" w:color="auto"/>
                                        <w:bottom w:val="none" w:sz="0" w:space="0" w:color="auto"/>
                                        <w:right w:val="none" w:sz="0" w:space="0" w:color="auto"/>
                                      </w:divBdr>
                                    </w:div>
                                  </w:divsChild>
                                </w:div>
                                <w:div w:id="158734583">
                                  <w:marLeft w:val="0"/>
                                  <w:marRight w:val="0"/>
                                  <w:marTop w:val="0"/>
                                  <w:marBottom w:val="0"/>
                                  <w:divBdr>
                                    <w:top w:val="none" w:sz="0" w:space="0" w:color="auto"/>
                                    <w:left w:val="none" w:sz="0" w:space="0" w:color="auto"/>
                                    <w:bottom w:val="none" w:sz="0" w:space="0" w:color="auto"/>
                                    <w:right w:val="none" w:sz="0" w:space="0" w:color="auto"/>
                                  </w:divBdr>
                                  <w:divsChild>
                                    <w:div w:id="371543960">
                                      <w:marLeft w:val="0"/>
                                      <w:marRight w:val="0"/>
                                      <w:marTop w:val="0"/>
                                      <w:marBottom w:val="0"/>
                                      <w:divBdr>
                                        <w:top w:val="none" w:sz="0" w:space="0" w:color="auto"/>
                                        <w:left w:val="none" w:sz="0" w:space="0" w:color="auto"/>
                                        <w:bottom w:val="none" w:sz="0" w:space="0" w:color="auto"/>
                                        <w:right w:val="none" w:sz="0" w:space="0" w:color="auto"/>
                                      </w:divBdr>
                                    </w:div>
                                  </w:divsChild>
                                </w:div>
                                <w:div w:id="40984213">
                                  <w:marLeft w:val="0"/>
                                  <w:marRight w:val="0"/>
                                  <w:marTop w:val="0"/>
                                  <w:marBottom w:val="0"/>
                                  <w:divBdr>
                                    <w:top w:val="none" w:sz="0" w:space="0" w:color="auto"/>
                                    <w:left w:val="none" w:sz="0" w:space="0" w:color="auto"/>
                                    <w:bottom w:val="none" w:sz="0" w:space="0" w:color="auto"/>
                                    <w:right w:val="none" w:sz="0" w:space="0" w:color="auto"/>
                                  </w:divBdr>
                                  <w:divsChild>
                                    <w:div w:id="95375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607729">
              <w:marLeft w:val="0"/>
              <w:marRight w:val="0"/>
              <w:marTop w:val="0"/>
              <w:marBottom w:val="1200"/>
              <w:divBdr>
                <w:top w:val="none" w:sz="0" w:space="0" w:color="auto"/>
                <w:left w:val="none" w:sz="0" w:space="0" w:color="auto"/>
                <w:bottom w:val="none" w:sz="0" w:space="0" w:color="auto"/>
                <w:right w:val="none" w:sz="0" w:space="0" w:color="auto"/>
              </w:divBdr>
              <w:divsChild>
                <w:div w:id="281348409">
                  <w:marLeft w:val="0"/>
                  <w:marRight w:val="0"/>
                  <w:marTop w:val="0"/>
                  <w:marBottom w:val="0"/>
                  <w:divBdr>
                    <w:top w:val="none" w:sz="0" w:space="0" w:color="auto"/>
                    <w:left w:val="none" w:sz="0" w:space="0" w:color="auto"/>
                    <w:bottom w:val="none" w:sz="0" w:space="0" w:color="auto"/>
                    <w:right w:val="none" w:sz="0" w:space="0" w:color="auto"/>
                  </w:divBdr>
                  <w:divsChild>
                    <w:div w:id="712004334">
                      <w:marLeft w:val="0"/>
                      <w:marRight w:val="0"/>
                      <w:marTop w:val="0"/>
                      <w:marBottom w:val="0"/>
                      <w:divBdr>
                        <w:top w:val="none" w:sz="0" w:space="0" w:color="auto"/>
                        <w:left w:val="none" w:sz="0" w:space="0" w:color="auto"/>
                        <w:bottom w:val="none" w:sz="0" w:space="0" w:color="auto"/>
                        <w:right w:val="none" w:sz="0" w:space="0" w:color="auto"/>
                      </w:divBdr>
                      <w:divsChild>
                        <w:div w:id="2092041331">
                          <w:marLeft w:val="0"/>
                          <w:marRight w:val="0"/>
                          <w:marTop w:val="0"/>
                          <w:marBottom w:val="0"/>
                          <w:divBdr>
                            <w:top w:val="none" w:sz="0" w:space="0" w:color="auto"/>
                            <w:left w:val="none" w:sz="0" w:space="0" w:color="auto"/>
                            <w:bottom w:val="none" w:sz="0" w:space="0" w:color="auto"/>
                            <w:right w:val="none" w:sz="0" w:space="0" w:color="auto"/>
                          </w:divBdr>
                          <w:divsChild>
                            <w:div w:id="568006250">
                              <w:marLeft w:val="0"/>
                              <w:marRight w:val="0"/>
                              <w:marTop w:val="0"/>
                              <w:marBottom w:val="0"/>
                              <w:divBdr>
                                <w:top w:val="none" w:sz="0" w:space="0" w:color="auto"/>
                                <w:left w:val="none" w:sz="0" w:space="0" w:color="auto"/>
                                <w:bottom w:val="none" w:sz="0" w:space="0" w:color="auto"/>
                                <w:right w:val="none" w:sz="0" w:space="0" w:color="auto"/>
                              </w:divBdr>
                              <w:divsChild>
                                <w:div w:id="670838178">
                                  <w:marLeft w:val="0"/>
                                  <w:marRight w:val="0"/>
                                  <w:marTop w:val="0"/>
                                  <w:marBottom w:val="105"/>
                                  <w:divBdr>
                                    <w:top w:val="none" w:sz="0" w:space="0" w:color="auto"/>
                                    <w:left w:val="none" w:sz="0" w:space="0" w:color="auto"/>
                                    <w:bottom w:val="none" w:sz="0" w:space="0" w:color="auto"/>
                                    <w:right w:val="none" w:sz="0" w:space="0" w:color="auto"/>
                                  </w:divBdr>
                                </w:div>
                                <w:div w:id="89424123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9.xml"/><Relationship Id="rId39" Type="http://schemas.openxmlformats.org/officeDocument/2006/relationships/control" Target="activeX/activeX32.xml"/><Relationship Id="rId21" Type="http://schemas.openxmlformats.org/officeDocument/2006/relationships/control" Target="activeX/activeX14.xml"/><Relationship Id="rId34" Type="http://schemas.openxmlformats.org/officeDocument/2006/relationships/control" Target="activeX/activeX27.xml"/><Relationship Id="rId42" Type="http://schemas.openxmlformats.org/officeDocument/2006/relationships/control" Target="activeX/activeX35.xml"/><Relationship Id="rId47" Type="http://schemas.openxmlformats.org/officeDocument/2006/relationships/control" Target="activeX/activeX40.xml"/><Relationship Id="rId50" Type="http://schemas.openxmlformats.org/officeDocument/2006/relationships/control" Target="activeX/activeX43.xml"/><Relationship Id="rId55" Type="http://schemas.openxmlformats.org/officeDocument/2006/relationships/control" Target="activeX/activeX48.xml"/><Relationship Id="rId63" Type="http://schemas.openxmlformats.org/officeDocument/2006/relationships/control" Target="activeX/activeX54.xml"/><Relationship Id="rId68" Type="http://schemas.openxmlformats.org/officeDocument/2006/relationships/control" Target="activeX/activeX58.xml"/><Relationship Id="rId7" Type="http://schemas.openxmlformats.org/officeDocument/2006/relationships/control" Target="activeX/activeX1.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9.xml"/><Relationship Id="rId29" Type="http://schemas.openxmlformats.org/officeDocument/2006/relationships/control" Target="activeX/activeX22.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control" Target="activeX/activeX4.xml"/><Relationship Id="rId24" Type="http://schemas.openxmlformats.org/officeDocument/2006/relationships/control" Target="activeX/activeX17.xml"/><Relationship Id="rId32" Type="http://schemas.openxmlformats.org/officeDocument/2006/relationships/control" Target="activeX/activeX25.xml"/><Relationship Id="rId37" Type="http://schemas.openxmlformats.org/officeDocument/2006/relationships/control" Target="activeX/activeX30.xml"/><Relationship Id="rId40" Type="http://schemas.openxmlformats.org/officeDocument/2006/relationships/control" Target="activeX/activeX33.xml"/><Relationship Id="rId45" Type="http://schemas.openxmlformats.org/officeDocument/2006/relationships/control" Target="activeX/activeX38.xml"/><Relationship Id="rId53" Type="http://schemas.openxmlformats.org/officeDocument/2006/relationships/control" Target="activeX/activeX46.xml"/><Relationship Id="rId58" Type="http://schemas.openxmlformats.org/officeDocument/2006/relationships/control" Target="activeX/activeX50.xml"/><Relationship Id="rId66" Type="http://schemas.openxmlformats.org/officeDocument/2006/relationships/control" Target="activeX/activeX57.xml"/><Relationship Id="rId5" Type="http://schemas.openxmlformats.org/officeDocument/2006/relationships/hyperlink" Target="https://www.ncbi.nlm.nih.gov/pubmed/27817173" TargetMode="Externa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control" Target="activeX/activeX29.xml"/><Relationship Id="rId49" Type="http://schemas.openxmlformats.org/officeDocument/2006/relationships/control" Target="activeX/activeX42.xml"/><Relationship Id="rId57" Type="http://schemas.openxmlformats.org/officeDocument/2006/relationships/control" Target="activeX/activeX49.xml"/><Relationship Id="rId61" Type="http://schemas.openxmlformats.org/officeDocument/2006/relationships/control" Target="activeX/activeX52.xml"/><Relationship Id="rId10" Type="http://schemas.openxmlformats.org/officeDocument/2006/relationships/image" Target="media/image2.wmf"/><Relationship Id="rId19" Type="http://schemas.openxmlformats.org/officeDocument/2006/relationships/control" Target="activeX/activeX12.xml"/><Relationship Id="rId31" Type="http://schemas.openxmlformats.org/officeDocument/2006/relationships/control" Target="activeX/activeX24.xml"/><Relationship Id="rId44" Type="http://schemas.openxmlformats.org/officeDocument/2006/relationships/control" Target="activeX/activeX37.xml"/><Relationship Id="rId52" Type="http://schemas.openxmlformats.org/officeDocument/2006/relationships/control" Target="activeX/activeX45.xml"/><Relationship Id="rId60" Type="http://schemas.openxmlformats.org/officeDocument/2006/relationships/control" Target="activeX/activeX51.xml"/><Relationship Id="rId65" Type="http://schemas.openxmlformats.org/officeDocument/2006/relationships/control" Target="activeX/activeX56.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8.xml"/><Relationship Id="rId43" Type="http://schemas.openxmlformats.org/officeDocument/2006/relationships/control" Target="activeX/activeX36.xml"/><Relationship Id="rId48" Type="http://schemas.openxmlformats.org/officeDocument/2006/relationships/control" Target="activeX/activeX41.xml"/><Relationship Id="rId56" Type="http://schemas.openxmlformats.org/officeDocument/2006/relationships/image" Target="media/image3.wmf"/><Relationship Id="rId64" Type="http://schemas.openxmlformats.org/officeDocument/2006/relationships/control" Target="activeX/activeX55.xml"/><Relationship Id="rId69" Type="http://schemas.openxmlformats.org/officeDocument/2006/relationships/image" Target="media/image6.png"/><Relationship Id="rId8" Type="http://schemas.openxmlformats.org/officeDocument/2006/relationships/control" Target="activeX/activeX2.xml"/><Relationship Id="rId51" Type="http://schemas.openxmlformats.org/officeDocument/2006/relationships/control" Target="activeX/activeX44.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control" Target="activeX/activeX26.xml"/><Relationship Id="rId38" Type="http://schemas.openxmlformats.org/officeDocument/2006/relationships/control" Target="activeX/activeX31.xml"/><Relationship Id="rId46" Type="http://schemas.openxmlformats.org/officeDocument/2006/relationships/control" Target="activeX/activeX39.xml"/><Relationship Id="rId59" Type="http://schemas.openxmlformats.org/officeDocument/2006/relationships/image" Target="media/image4.wmf"/><Relationship Id="rId67" Type="http://schemas.openxmlformats.org/officeDocument/2006/relationships/image" Target="media/image5.wmf"/><Relationship Id="rId20" Type="http://schemas.openxmlformats.org/officeDocument/2006/relationships/control" Target="activeX/activeX13.xml"/><Relationship Id="rId41" Type="http://schemas.openxmlformats.org/officeDocument/2006/relationships/control" Target="activeX/activeX34.xml"/><Relationship Id="rId54" Type="http://schemas.openxmlformats.org/officeDocument/2006/relationships/control" Target="activeX/activeX47.xml"/><Relationship Id="rId62" Type="http://schemas.openxmlformats.org/officeDocument/2006/relationships/control" Target="activeX/activeX53.xml"/><Relationship Id="rId70" Type="http://schemas.openxmlformats.org/officeDocument/2006/relationships/hyperlink" Target="http://www.sifac.it/node/149"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24-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24-5CC6-11CF-8D67-00AA00BDCE1D}" ax:persistence="persistStream" r:id="rId1"/>
</file>

<file path=word/activeX/activeX51.xml><?xml version="1.0" encoding="utf-8"?>
<ax:ocx xmlns:ax="http://schemas.microsoft.com/office/2006/activeX" xmlns:r="http://schemas.openxmlformats.org/officeDocument/2006/relationships" ax:classid="{5512D122-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4644</Words>
  <Characters>25545</Characters>
  <Application>Microsoft Office Word</Application>
  <DocSecurity>0</DocSecurity>
  <Lines>212</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Klinikum der Universitaet Muenchen</Company>
  <LinksUpToDate>false</LinksUpToDate>
  <CharactersWithSpaces>30129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Dreischulte, Tobias Prof. Dr.</dc:creator>
  <cp:keywords/>
  <dc:description/>
  <cp:lastModifiedBy>HomeWork</cp:lastModifiedBy>
  <cp:revision>2</cp:revision>
  <dcterms:created xsi:type="dcterms:W3CDTF">2022-02-23T20:11:00Z</dcterms:created>
  <dcterms:modified xsi:type="dcterms:W3CDTF">2022-02-23T20:11:00Z</dcterms:modified>
</cp:coreProperties>
</file>