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6A475" w14:textId="3F687452" w:rsidR="005F1FE3" w:rsidRPr="00E34D5B" w:rsidRDefault="005F1FE3" w:rsidP="005F1FE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bCs/>
          <w:lang w:val="en-GB"/>
        </w:rPr>
      </w:pPr>
      <w:r w:rsidRPr="00E34D5B">
        <w:rPr>
          <w:rFonts w:ascii="Times New Roman" w:hAnsi="Times New Roman" w:cs="Times New Roman"/>
          <w:b/>
          <w:bCs/>
          <w:lang w:val="en-GB"/>
        </w:rPr>
        <w:t>Supplementary Information</w:t>
      </w:r>
      <w:r>
        <w:rPr>
          <w:rFonts w:ascii="Times New Roman" w:hAnsi="Times New Roman" w:cs="Times New Roman"/>
          <w:b/>
          <w:bCs/>
          <w:lang w:val="en-GB"/>
        </w:rPr>
        <w:t xml:space="preserve"> (SI)</w:t>
      </w:r>
    </w:p>
    <w:p w14:paraId="30CFDD9E" w14:textId="015AE979" w:rsidR="005F1FE3" w:rsidRDefault="005F1FE3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5487006" w14:textId="76FE9DDF" w:rsidR="00450228" w:rsidRDefault="00450228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156EEA9" w14:textId="21F506CA" w:rsidR="00F84A9E" w:rsidRPr="00F84A9E" w:rsidRDefault="002617D5" w:rsidP="00F84A9E">
      <w:pPr>
        <w:pStyle w:val="Caption"/>
        <w:keepNext/>
        <w:rPr>
          <w:rFonts w:ascii="Times New Roman" w:hAnsi="Times New Roman" w:cs="Times New Roman"/>
          <w:color w:val="auto"/>
          <w:sz w:val="20"/>
          <w:szCs w:val="20"/>
        </w:rPr>
      </w:pPr>
      <w:r w:rsidRPr="002617D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Electronic supplement material </w:t>
      </w:r>
      <w:r w:rsidR="00F84A9E" w:rsidRPr="00F84A9E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1</w:t>
      </w:r>
      <w:r w:rsidR="00F84A9E" w:rsidRPr="00F84A9E">
        <w:rPr>
          <w:rFonts w:ascii="Times New Roman" w:hAnsi="Times New Roman" w:cs="Times New Roman"/>
          <w:color w:val="auto"/>
          <w:sz w:val="20"/>
          <w:szCs w:val="20"/>
        </w:rPr>
        <w:t>: EMBASE and PubMed full search strategy</w:t>
      </w:r>
    </w:p>
    <w:tbl>
      <w:tblPr>
        <w:tblStyle w:val="TableGridLight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0"/>
        <w:gridCol w:w="6462"/>
        <w:gridCol w:w="1463"/>
      </w:tblGrid>
      <w:tr w:rsidR="00450228" w:rsidRPr="00450228" w14:paraId="5ED6B20E" w14:textId="77777777" w:rsidTr="00B611F7">
        <w:trPr>
          <w:trHeight w:val="308"/>
        </w:trPr>
        <w:tc>
          <w:tcPr>
            <w:tcW w:w="8745" w:type="dxa"/>
            <w:gridSpan w:val="3"/>
          </w:tcPr>
          <w:p w14:paraId="69CC50C6" w14:textId="183519A5" w:rsidR="00450228" w:rsidRDefault="00450228" w:rsidP="00B611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EMBASE ALL&lt;</w:t>
            </w:r>
            <w:r w:rsidR="00444C84" w:rsidRPr="00444C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Database baseline</w:t>
            </w:r>
            <w:r w:rsidR="00117EE0" w:rsidRPr="00444C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444C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to </w:t>
            </w:r>
            <w:r w:rsidR="00444C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 November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202</w:t>
            </w:r>
            <w:r w:rsidR="00444C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&gt;</w:t>
            </w:r>
          </w:p>
          <w:p w14:paraId="0563C058" w14:textId="0B3AC5B1" w:rsidR="00450228" w:rsidRPr="00450228" w:rsidRDefault="00450228" w:rsidP="00B611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Search date: 2 </w:t>
            </w:r>
            <w:r w:rsidR="00444C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November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202</w:t>
            </w:r>
            <w:r w:rsidR="00444C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</w:tr>
      <w:tr w:rsidR="00450228" w:rsidRPr="00450228" w14:paraId="4D16A9CC" w14:textId="77777777" w:rsidTr="00B611F7">
        <w:trPr>
          <w:trHeight w:val="308"/>
        </w:trPr>
        <w:tc>
          <w:tcPr>
            <w:tcW w:w="820" w:type="dxa"/>
          </w:tcPr>
          <w:p w14:paraId="6D79A4DD" w14:textId="383F2D2D" w:rsidR="00450228" w:rsidRPr="00B611F7" w:rsidRDefault="00450228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#</w:t>
            </w:r>
          </w:p>
        </w:tc>
        <w:tc>
          <w:tcPr>
            <w:tcW w:w="6462" w:type="dxa"/>
          </w:tcPr>
          <w:p w14:paraId="6EB6B40F" w14:textId="0E905AE4" w:rsidR="00450228" w:rsidRPr="00B611F7" w:rsidRDefault="00450228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Searches</w:t>
            </w:r>
          </w:p>
        </w:tc>
        <w:tc>
          <w:tcPr>
            <w:tcW w:w="1463" w:type="dxa"/>
          </w:tcPr>
          <w:p w14:paraId="7226945D" w14:textId="420E247F" w:rsidR="00450228" w:rsidRPr="00B611F7" w:rsidRDefault="00450228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Results</w:t>
            </w:r>
          </w:p>
        </w:tc>
      </w:tr>
      <w:tr w:rsidR="00B611F7" w:rsidRPr="00450228" w14:paraId="30EEFA35" w14:textId="77777777" w:rsidTr="00B611F7">
        <w:trPr>
          <w:trHeight w:val="616"/>
        </w:trPr>
        <w:tc>
          <w:tcPr>
            <w:tcW w:w="820" w:type="dxa"/>
            <w:vAlign w:val="center"/>
          </w:tcPr>
          <w:p w14:paraId="39BD8AE9" w14:textId="2E373F70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462" w:type="dxa"/>
          </w:tcPr>
          <w:p w14:paraId="3786CDD5" w14:textId="246EB300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(attitud* or knowledge* or barrier* or facilitators*).af.</w:t>
            </w:r>
          </w:p>
        </w:tc>
        <w:tc>
          <w:tcPr>
            <w:tcW w:w="1463" w:type="dxa"/>
          </w:tcPr>
          <w:p w14:paraId="49933F44" w14:textId="7EB8F620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051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</w:tr>
      <w:tr w:rsidR="00B611F7" w:rsidRPr="00450228" w14:paraId="2EB0B6D0" w14:textId="77777777" w:rsidTr="00B611F7">
        <w:trPr>
          <w:trHeight w:val="527"/>
        </w:trPr>
        <w:tc>
          <w:tcPr>
            <w:tcW w:w="820" w:type="dxa"/>
            <w:vAlign w:val="center"/>
          </w:tcPr>
          <w:p w14:paraId="1405578B" w14:textId="0B3B1434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6462" w:type="dxa"/>
          </w:tcPr>
          <w:p w14:paraId="2BFC1DE1" w14:textId="6A7E8DD4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report*.af.</w:t>
            </w:r>
          </w:p>
        </w:tc>
        <w:tc>
          <w:tcPr>
            <w:tcW w:w="1463" w:type="dxa"/>
          </w:tcPr>
          <w:p w14:paraId="021304ED" w14:textId="330EF631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</w:tr>
      <w:tr w:rsidR="00B611F7" w:rsidRPr="00450228" w14:paraId="0F4F1B41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5D96B24E" w14:textId="7482D65F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6462" w:type="dxa"/>
          </w:tcPr>
          <w:p w14:paraId="794334E2" w14:textId="5C437094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(adverse and reactions).af.</w:t>
            </w:r>
          </w:p>
        </w:tc>
        <w:tc>
          <w:tcPr>
            <w:tcW w:w="1463" w:type="dxa"/>
          </w:tcPr>
          <w:p w14:paraId="2250C2D5" w14:textId="1944649D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</w:tr>
      <w:tr w:rsidR="00B611F7" w:rsidRPr="00450228" w14:paraId="668E69E8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57E2A24C" w14:textId="5A66DF4A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6462" w:type="dxa"/>
          </w:tcPr>
          <w:p w14:paraId="2C7928C2" w14:textId="74EF2273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('drug related' and side and effects).af.</w:t>
            </w:r>
          </w:p>
        </w:tc>
        <w:tc>
          <w:tcPr>
            <w:tcW w:w="1463" w:type="dxa"/>
          </w:tcPr>
          <w:p w14:paraId="3F1D6A93" w14:textId="4777B441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918</w:t>
            </w:r>
          </w:p>
        </w:tc>
      </w:tr>
      <w:tr w:rsidR="00B611F7" w:rsidRPr="00450228" w14:paraId="4B16DDB8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492C31A8" w14:textId="3790FF90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6462" w:type="dxa"/>
          </w:tcPr>
          <w:p w14:paraId="3F79DC43" w14:textId="2D1BE0BA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'drug-related side effects'.af.</w:t>
            </w:r>
          </w:p>
        </w:tc>
        <w:tc>
          <w:tcPr>
            <w:tcW w:w="1463" w:type="dxa"/>
          </w:tcPr>
          <w:p w14:paraId="4103D533" w14:textId="164F9ACC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</w:tr>
      <w:tr w:rsidR="00B611F7" w:rsidRPr="00450228" w14:paraId="15E24A0B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069CA002" w14:textId="07726EA3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6462" w:type="dxa"/>
          </w:tcPr>
          <w:p w14:paraId="41B31244" w14:textId="204AE93A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'adverse reactions'.af.</w:t>
            </w:r>
          </w:p>
        </w:tc>
        <w:tc>
          <w:tcPr>
            <w:tcW w:w="1463" w:type="dxa"/>
          </w:tcPr>
          <w:p w14:paraId="0DD0949F" w14:textId="172E3171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</w:tr>
      <w:tr w:rsidR="00B611F7" w:rsidRPr="00450228" w14:paraId="2D3D5DA4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5E6BD098" w14:textId="4C0B2A3F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6462" w:type="dxa"/>
          </w:tcPr>
          <w:p w14:paraId="692E39F9" w14:textId="23B6B66E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3 or 6</w:t>
            </w:r>
          </w:p>
        </w:tc>
        <w:tc>
          <w:tcPr>
            <w:tcW w:w="1463" w:type="dxa"/>
          </w:tcPr>
          <w:p w14:paraId="2D72EEBC" w14:textId="370C2398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</w:tr>
      <w:tr w:rsidR="00B611F7" w:rsidRPr="00450228" w14:paraId="20A25518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263E3106" w14:textId="63609437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6462" w:type="dxa"/>
          </w:tcPr>
          <w:p w14:paraId="3AEB81DB" w14:textId="07AED7E0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4 or 5</w:t>
            </w:r>
          </w:p>
        </w:tc>
        <w:tc>
          <w:tcPr>
            <w:tcW w:w="1463" w:type="dxa"/>
          </w:tcPr>
          <w:p w14:paraId="77E17DC1" w14:textId="0D7B7B28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918</w:t>
            </w:r>
          </w:p>
        </w:tc>
      </w:tr>
      <w:tr w:rsidR="00B611F7" w:rsidRPr="00450228" w14:paraId="5FE9053A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6BED06B8" w14:textId="0B230050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6462" w:type="dxa"/>
          </w:tcPr>
          <w:p w14:paraId="7F27A445" w14:textId="5CA35C0F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7 and 8</w:t>
            </w:r>
          </w:p>
        </w:tc>
        <w:tc>
          <w:tcPr>
            <w:tcW w:w="1463" w:type="dxa"/>
          </w:tcPr>
          <w:p w14:paraId="2ED5ECC5" w14:textId="3E3F81CB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</w:tr>
      <w:tr w:rsidR="00B611F7" w:rsidRPr="00450228" w14:paraId="6EB18161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097A5CBD" w14:textId="341E9F83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6462" w:type="dxa"/>
          </w:tcPr>
          <w:p w14:paraId="364469E5" w14:textId="2ACF1EA8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('drug' exp or drug).af.</w:t>
            </w:r>
          </w:p>
        </w:tc>
        <w:tc>
          <w:tcPr>
            <w:tcW w:w="1463" w:type="dxa"/>
          </w:tcPr>
          <w:p w14:paraId="799F489C" w14:textId="32D6FB55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743</w:t>
            </w:r>
          </w:p>
        </w:tc>
      </w:tr>
      <w:tr w:rsidR="00B611F7" w:rsidRPr="00450228" w14:paraId="5415C6C4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2ABD580E" w14:textId="6D74F7D7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6462" w:type="dxa"/>
          </w:tcPr>
          <w:p w14:paraId="3CE7E7A1" w14:textId="029BE73A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('reaction' exp or reaction).af.</w:t>
            </w:r>
          </w:p>
        </w:tc>
        <w:tc>
          <w:tcPr>
            <w:tcW w:w="1463" w:type="dxa"/>
          </w:tcPr>
          <w:p w14:paraId="27ADDD76" w14:textId="1AF2C887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052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</w:tr>
      <w:tr w:rsidR="00B611F7" w:rsidRPr="00450228" w14:paraId="7247075E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4EE98298" w14:textId="7971C4ED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6462" w:type="dxa"/>
          </w:tcPr>
          <w:p w14:paraId="6F43DD4E" w14:textId="1F700B7E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('reporting' exp or reporting).af.</w:t>
            </w:r>
          </w:p>
        </w:tc>
        <w:tc>
          <w:tcPr>
            <w:tcW w:w="1463" w:type="dxa"/>
          </w:tcPr>
          <w:p w14:paraId="198DDC3E" w14:textId="0F907A38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</w:tc>
      </w:tr>
      <w:tr w:rsidR="00B611F7" w:rsidRPr="00450228" w14:paraId="3735F520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29F2A0FA" w14:textId="4096F37B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6462" w:type="dxa"/>
          </w:tcPr>
          <w:p w14:paraId="5C166C2A" w14:textId="4169310F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adverse.af.</w:t>
            </w:r>
          </w:p>
        </w:tc>
        <w:tc>
          <w:tcPr>
            <w:tcW w:w="1463" w:type="dxa"/>
          </w:tcPr>
          <w:p w14:paraId="63405CD3" w14:textId="3E3DBAB6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</w:tr>
      <w:tr w:rsidR="00B611F7" w:rsidRPr="00450228" w14:paraId="407D4F7B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2C09AABD" w14:textId="0D340F36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6462" w:type="dxa"/>
          </w:tcPr>
          <w:p w14:paraId="09E7CD89" w14:textId="45113CD3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systems.af.</w:t>
            </w:r>
          </w:p>
        </w:tc>
        <w:tc>
          <w:tcPr>
            <w:tcW w:w="1463" w:type="dxa"/>
          </w:tcPr>
          <w:p w14:paraId="1CC4AF14" w14:textId="7F2905EB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</w:tr>
      <w:tr w:rsidR="00B611F7" w:rsidRPr="00450228" w14:paraId="72170EC8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225F0AE3" w14:textId="0687A6D3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6462" w:type="dxa"/>
          </w:tcPr>
          <w:p w14:paraId="33315AD7" w14:textId="14AB7BBC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10 and 11 and 12 and 13 and 14</w:t>
            </w:r>
          </w:p>
        </w:tc>
        <w:tc>
          <w:tcPr>
            <w:tcW w:w="1463" w:type="dxa"/>
          </w:tcPr>
          <w:p w14:paraId="0776C2AD" w14:textId="7BFC407F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</w:p>
        </w:tc>
      </w:tr>
      <w:tr w:rsidR="00B611F7" w:rsidRPr="00450228" w14:paraId="4FE98281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799F07BD" w14:textId="2EA06113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6462" w:type="dxa"/>
          </w:tcPr>
          <w:p w14:paraId="64F8CBE1" w14:textId="11B69E23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'adverse drug reaction reporting systems'.af.</w:t>
            </w:r>
          </w:p>
        </w:tc>
        <w:tc>
          <w:tcPr>
            <w:tcW w:w="1463" w:type="dxa"/>
          </w:tcPr>
          <w:p w14:paraId="37B25812" w14:textId="30E82853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</w:tr>
      <w:tr w:rsidR="00B611F7" w:rsidRPr="00450228" w14:paraId="012760AB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4C407225" w14:textId="25E6684D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6462" w:type="dxa"/>
          </w:tcPr>
          <w:p w14:paraId="5F67C2C4" w14:textId="6DACD13B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9 or 15 or 16</w:t>
            </w:r>
          </w:p>
        </w:tc>
        <w:tc>
          <w:tcPr>
            <w:tcW w:w="1463" w:type="dxa"/>
          </w:tcPr>
          <w:p w14:paraId="2AA7C46D" w14:textId="0BC21D5A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</w:tr>
      <w:tr w:rsidR="00B611F7" w:rsidRPr="00450228" w14:paraId="32972ECF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15FC875E" w14:textId="053EA9B0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6462" w:type="dxa"/>
          </w:tcPr>
          <w:p w14:paraId="13E1CEEF" w14:textId="51C7B54A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1 and 2 and 17</w:t>
            </w:r>
          </w:p>
        </w:tc>
        <w:tc>
          <w:tcPr>
            <w:tcW w:w="1463" w:type="dxa"/>
          </w:tcPr>
          <w:p w14:paraId="58CC59A0" w14:textId="7582B5B1" w:rsidR="00B611F7" w:rsidRP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11F7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</w:tr>
      <w:tr w:rsidR="00B27B61" w:rsidRPr="00450228" w14:paraId="5299BB1E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72182B86" w14:textId="60C7C0A9" w:rsidR="00B27B61" w:rsidRPr="00B611F7" w:rsidRDefault="00B27B61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6462" w:type="dxa"/>
          </w:tcPr>
          <w:p w14:paraId="244A9E01" w14:textId="408D2FF3" w:rsidR="00B27B61" w:rsidRPr="00B611F7" w:rsidRDefault="00591AB6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remove published before 1 January 2006 from 18</w:t>
            </w:r>
          </w:p>
        </w:tc>
        <w:tc>
          <w:tcPr>
            <w:tcW w:w="1463" w:type="dxa"/>
          </w:tcPr>
          <w:p w14:paraId="5D9C5C9C" w14:textId="2214280A" w:rsidR="00B27B61" w:rsidRPr="00B611F7" w:rsidRDefault="00591AB6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</w:tr>
      <w:tr w:rsidR="00B611F7" w:rsidRPr="00450228" w14:paraId="74A01564" w14:textId="77777777" w:rsidTr="00B611F7">
        <w:trPr>
          <w:trHeight w:val="308"/>
        </w:trPr>
        <w:tc>
          <w:tcPr>
            <w:tcW w:w="8745" w:type="dxa"/>
            <w:gridSpan w:val="3"/>
          </w:tcPr>
          <w:p w14:paraId="4C2AE3C9" w14:textId="5AF88DEE" w:rsidR="00B611F7" w:rsidRPr="00117EE0" w:rsidRDefault="00B611F7" w:rsidP="00B611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17E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PubMed ALL&lt;</w:t>
            </w:r>
            <w:r w:rsidR="00B27B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 January 2006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to 1 November</w:t>
            </w:r>
            <w:r w:rsidRPr="00117E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Pr="00117E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&gt;</w:t>
            </w:r>
          </w:p>
          <w:p w14:paraId="64C5000E" w14:textId="770F4EC9" w:rsidR="00B611F7" w:rsidRDefault="00B611F7" w:rsidP="00B611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7E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Search date: 2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November</w:t>
            </w:r>
            <w:r w:rsidRPr="00117E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</w:tr>
      <w:tr w:rsidR="00B611F7" w:rsidRPr="00450228" w14:paraId="237D7C4A" w14:textId="77777777" w:rsidTr="00B611F7">
        <w:trPr>
          <w:trHeight w:val="308"/>
        </w:trPr>
        <w:tc>
          <w:tcPr>
            <w:tcW w:w="820" w:type="dxa"/>
          </w:tcPr>
          <w:p w14:paraId="0356CEB6" w14:textId="5D1A3469" w:rsid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#</w:t>
            </w:r>
          </w:p>
        </w:tc>
        <w:tc>
          <w:tcPr>
            <w:tcW w:w="6462" w:type="dxa"/>
          </w:tcPr>
          <w:p w14:paraId="3444BFC9" w14:textId="5159897E" w:rsidR="00B611F7" w:rsidRPr="00450228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Searches</w:t>
            </w:r>
          </w:p>
        </w:tc>
        <w:tc>
          <w:tcPr>
            <w:tcW w:w="1463" w:type="dxa"/>
          </w:tcPr>
          <w:p w14:paraId="4C7E472E" w14:textId="72FC8F72" w:rsid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Results</w:t>
            </w:r>
          </w:p>
        </w:tc>
      </w:tr>
      <w:tr w:rsidR="00B611F7" w:rsidRPr="00450228" w14:paraId="11C0F9B1" w14:textId="77777777" w:rsidTr="00B611F7">
        <w:trPr>
          <w:trHeight w:val="308"/>
        </w:trPr>
        <w:tc>
          <w:tcPr>
            <w:tcW w:w="820" w:type="dxa"/>
            <w:vAlign w:val="center"/>
          </w:tcPr>
          <w:p w14:paraId="4DD6E873" w14:textId="5E17FF19" w:rsid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462" w:type="dxa"/>
            <w:vAlign w:val="center"/>
          </w:tcPr>
          <w:p w14:paraId="48A06F99" w14:textId="270FB7EA" w:rsidR="00B611F7" w:rsidRPr="00450228" w:rsidRDefault="00B611F7" w:rsidP="00B611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17E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(attitud* OR knowledge* OR barrier* OR facilitators*) AND (Adverse Drug Reaction Reporting Systems[MesH] OR Drug-Related Side Effects and Adverse Reactions[MeSH]) AND report*</w:t>
            </w:r>
          </w:p>
        </w:tc>
        <w:tc>
          <w:tcPr>
            <w:tcW w:w="1463" w:type="dxa"/>
            <w:vAlign w:val="center"/>
          </w:tcPr>
          <w:p w14:paraId="4DE62908" w14:textId="7A3D000A" w:rsidR="00B611F7" w:rsidRDefault="00B611F7" w:rsidP="00B611F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</w:t>
            </w:r>
            <w:r w:rsidR="00B27B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023</w:t>
            </w:r>
          </w:p>
        </w:tc>
      </w:tr>
    </w:tbl>
    <w:p w14:paraId="20FB726B" w14:textId="5B7CE7D5" w:rsidR="00450228" w:rsidRDefault="00B611F7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textWrapping" w:clear="all"/>
      </w:r>
    </w:p>
    <w:p w14:paraId="5181598D" w14:textId="6A555DB2" w:rsidR="00450228" w:rsidRDefault="00450228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7F86FF2" w14:textId="40EB818A" w:rsidR="00450228" w:rsidRDefault="00450228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2272697" w14:textId="6E83A525" w:rsidR="00B363DF" w:rsidRDefault="00B363DF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B6362CB" w14:textId="77777777" w:rsidR="00B363DF" w:rsidRDefault="00B363DF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5DEB7D1" w14:textId="6C3E8A84" w:rsidR="00B363DF" w:rsidRDefault="00B363DF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01E507B" w14:textId="46023E73" w:rsidR="00B363DF" w:rsidRDefault="00B363DF" w:rsidP="00B36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F228B5B" w14:textId="4B490A22" w:rsidR="00B363DF" w:rsidRDefault="00B363DF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C169FA7" w14:textId="1AF7B9B0" w:rsidR="00B363DF" w:rsidRDefault="00B363DF" w:rsidP="005F1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175CA52" w14:textId="62CFC4B0" w:rsidR="005F1FE3" w:rsidRPr="00E34D5B" w:rsidRDefault="002617D5" w:rsidP="005F1FE3">
      <w:pPr>
        <w:pStyle w:val="Caption"/>
        <w:keepNext/>
        <w:spacing w:line="360" w:lineRule="auto"/>
        <w:jc w:val="both"/>
        <w:rPr>
          <w:rStyle w:val="normaltextrun"/>
          <w:rFonts w:ascii="Times New Roman" w:hAnsi="Times New Roman" w:cs="Times New Roman"/>
          <w:iCs w:val="0"/>
          <w:color w:val="auto"/>
          <w:sz w:val="20"/>
          <w:szCs w:val="20"/>
          <w:lang w:val="en-GB"/>
        </w:rPr>
      </w:pPr>
      <w:r w:rsidRPr="002617D5">
        <w:rPr>
          <w:rStyle w:val="normaltextrun"/>
          <w:rFonts w:ascii="Times New Roman" w:hAnsi="Times New Roman" w:cs="Times New Roman"/>
          <w:b/>
          <w:bCs/>
          <w:iCs w:val="0"/>
          <w:color w:val="auto"/>
          <w:sz w:val="20"/>
          <w:szCs w:val="20"/>
          <w:shd w:val="clear" w:color="auto" w:fill="FFFFFF"/>
          <w:lang w:val="en-GB"/>
        </w:rPr>
        <w:lastRenderedPageBreak/>
        <w:t xml:space="preserve">Electronic supplement material </w:t>
      </w:r>
      <w:r w:rsidR="002A24E5">
        <w:rPr>
          <w:rStyle w:val="normaltextrun"/>
          <w:rFonts w:ascii="Times New Roman" w:hAnsi="Times New Roman" w:cs="Times New Roman"/>
          <w:b/>
          <w:bCs/>
          <w:iCs w:val="0"/>
          <w:color w:val="auto"/>
          <w:sz w:val="20"/>
          <w:szCs w:val="20"/>
          <w:shd w:val="clear" w:color="auto" w:fill="FFFFFF"/>
          <w:lang w:val="en-GB"/>
        </w:rPr>
        <w:t>2</w:t>
      </w:r>
      <w:r w:rsidR="005F1FE3" w:rsidRPr="00E34D5B">
        <w:rPr>
          <w:rStyle w:val="normaltextrun"/>
          <w:rFonts w:ascii="Times New Roman" w:hAnsi="Times New Roman" w:cs="Times New Roman"/>
          <w:b/>
          <w:bCs/>
          <w:iCs w:val="0"/>
          <w:color w:val="auto"/>
          <w:sz w:val="20"/>
          <w:szCs w:val="20"/>
          <w:shd w:val="clear" w:color="auto" w:fill="FFFFFF"/>
          <w:lang w:val="en-GB"/>
        </w:rPr>
        <w:t>:</w:t>
      </w:r>
      <w:r w:rsidR="005F1FE3" w:rsidRPr="00E34D5B">
        <w:rPr>
          <w:rStyle w:val="normaltextrun"/>
          <w:rFonts w:ascii="Times New Roman" w:hAnsi="Times New Roman" w:cs="Times New Roman"/>
          <w:iCs w:val="0"/>
          <w:color w:val="auto"/>
          <w:sz w:val="20"/>
          <w:szCs w:val="20"/>
          <w:shd w:val="clear" w:color="auto" w:fill="FFFFFF"/>
          <w:lang w:val="en-GB"/>
        </w:rPr>
        <w:t xml:space="preserve"> Reasons for ADR underreporting based on Inman´s “seven deadly sins” and identified in literature (e.g., other systematic reviews, included studies)</w:t>
      </w:r>
      <w:r w:rsidR="005F1FE3" w:rsidRPr="00E34D5B">
        <w:rPr>
          <w:rStyle w:val="normaltextrun"/>
          <w:rFonts w:ascii="Times New Roman" w:hAnsi="Times New Roman" w:cs="Times New Roman"/>
          <w:iCs w:val="0"/>
          <w:color w:val="auto"/>
          <w:sz w:val="20"/>
          <w:szCs w:val="20"/>
          <w:lang w:val="en-GB"/>
        </w:rPr>
        <w:t> </w:t>
      </w:r>
    </w:p>
    <w:tbl>
      <w:tblPr>
        <w:tblW w:w="9498" w:type="dxa"/>
        <w:tblInd w:w="-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2040"/>
        <w:gridCol w:w="5910"/>
      </w:tblGrid>
      <w:tr w:rsidR="005F1FE3" w:rsidRPr="00450228" w14:paraId="3AC96559" w14:textId="77777777" w:rsidTr="00D04AFF">
        <w:tc>
          <w:tcPr>
            <w:tcW w:w="15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12" w:space="0" w:color="999999"/>
              <w:right w:val="single" w:sz="6" w:space="0" w:color="999999"/>
            </w:tcBorders>
            <w:shd w:val="clear" w:color="auto" w:fill="auto"/>
          </w:tcPr>
          <w:p w14:paraId="0EDF700D" w14:textId="77777777" w:rsidR="005F1FE3" w:rsidRPr="00450228" w:rsidRDefault="005F1FE3" w:rsidP="00D04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12" w:space="0" w:color="999999"/>
              <w:right w:val="single" w:sz="6" w:space="0" w:color="999999"/>
            </w:tcBorders>
            <w:shd w:val="clear" w:color="auto" w:fill="auto"/>
          </w:tcPr>
          <w:p w14:paraId="2CDA6868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REASONS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12" w:space="0" w:color="999999"/>
              <w:right w:val="single" w:sz="6" w:space="0" w:color="999999"/>
            </w:tcBorders>
            <w:shd w:val="clear" w:color="auto" w:fill="auto"/>
          </w:tcPr>
          <w:p w14:paraId="51E434C6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EXPLANATION</w:t>
            </w:r>
          </w:p>
        </w:tc>
      </w:tr>
      <w:tr w:rsidR="005F1FE3" w:rsidRPr="00450228" w14:paraId="6CD420E7" w14:textId="77777777" w:rsidTr="00D04AFF">
        <w:tc>
          <w:tcPr>
            <w:tcW w:w="1548" w:type="dxa"/>
            <w:vMerge w:val="restart"/>
            <w:tcBorders>
              <w:top w:val="single" w:sz="12" w:space="0" w:color="999999"/>
              <w:left w:val="single" w:sz="12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5B41E3DE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Professional </w:t>
            </w:r>
          </w:p>
          <w:p w14:paraId="09CFA201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activities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single" w:sz="12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3F3F3"/>
            <w:vAlign w:val="center"/>
          </w:tcPr>
          <w:p w14:paraId="7D86B87B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Ambition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12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F3F3F3"/>
          </w:tcPr>
          <w:p w14:paraId="346048C3" w14:textId="77777777" w:rsidR="005F1FE3" w:rsidRPr="00450228" w:rsidRDefault="005F1FE3" w:rsidP="00D04AFF">
            <w:pPr>
              <w:spacing w:before="60" w:after="40" w:line="240" w:lineRule="auto"/>
              <w:ind w:right="207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To publish personal case series </w:t>
            </w:r>
          </w:p>
        </w:tc>
      </w:tr>
      <w:tr w:rsidR="005F1FE3" w:rsidRPr="00450228" w14:paraId="4E5FA5C0" w14:textId="77777777" w:rsidTr="00D04AFF">
        <w:tc>
          <w:tcPr>
            <w:tcW w:w="1548" w:type="dxa"/>
            <w:vMerge/>
            <w:vAlign w:val="center"/>
          </w:tcPr>
          <w:p w14:paraId="20FF2360" w14:textId="77777777" w:rsidR="005F1FE3" w:rsidRPr="00450228" w:rsidRDefault="005F1FE3" w:rsidP="00D04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Quattrocento Sans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76FCCB40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reimbursement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</w:tcPr>
          <w:p w14:paraId="5B0E4AFD" w14:textId="77777777" w:rsidR="005F1FE3" w:rsidRPr="00450228" w:rsidRDefault="005F1FE3" w:rsidP="00D04AFF">
            <w:pPr>
              <w:spacing w:before="60" w:after="40" w:line="240" w:lineRule="auto"/>
              <w:ind w:left="141" w:right="207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Belief that there should be a financial incentives or reward for reporting </w:t>
            </w:r>
          </w:p>
        </w:tc>
      </w:tr>
      <w:tr w:rsidR="005F1FE3" w:rsidRPr="00450228" w14:paraId="301AE073" w14:textId="77777777" w:rsidTr="00D04AFF">
        <w:tc>
          <w:tcPr>
            <w:tcW w:w="1548" w:type="dxa"/>
            <w:vMerge/>
            <w:vAlign w:val="center"/>
          </w:tcPr>
          <w:p w14:paraId="4666886C" w14:textId="77777777" w:rsidR="005F1FE3" w:rsidRPr="00450228" w:rsidRDefault="005F1FE3" w:rsidP="00D04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Quattrocento Sans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12" w:space="0" w:color="999999"/>
              <w:right w:val="single" w:sz="6" w:space="0" w:color="999999"/>
            </w:tcBorders>
            <w:shd w:val="clear" w:color="auto" w:fill="F3F3F3"/>
            <w:vAlign w:val="center"/>
          </w:tcPr>
          <w:p w14:paraId="668C709F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Legal aspects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12" w:space="0" w:color="999999"/>
              <w:right w:val="single" w:sz="12" w:space="0" w:color="999999"/>
            </w:tcBorders>
            <w:shd w:val="clear" w:color="auto" w:fill="F3F3F3"/>
          </w:tcPr>
          <w:p w14:paraId="34C9785A" w14:textId="77777777" w:rsidR="005F1FE3" w:rsidRPr="00450228" w:rsidRDefault="005F1FE3" w:rsidP="00D04AFF">
            <w:pPr>
              <w:spacing w:before="60" w:after="40" w:line="240" w:lineRule="auto"/>
              <w:ind w:right="207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Fear of possible involvement in a lawsuit </w:t>
            </w:r>
          </w:p>
        </w:tc>
      </w:tr>
      <w:tr w:rsidR="005F1FE3" w:rsidRPr="00450228" w14:paraId="20057225" w14:textId="77777777" w:rsidTr="00D04AFF">
        <w:tc>
          <w:tcPr>
            <w:tcW w:w="1548" w:type="dxa"/>
            <w:vMerge w:val="restart"/>
            <w:tcBorders>
              <w:top w:val="single" w:sz="12" w:space="0" w:color="999999"/>
              <w:left w:val="single" w:sz="12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122167C2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Knowledge</w:t>
            </w:r>
          </w:p>
          <w:p w14:paraId="269637FF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and </w:t>
            </w:r>
          </w:p>
          <w:p w14:paraId="6BEF0627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attitudes </w:t>
            </w:r>
          </w:p>
        </w:tc>
        <w:tc>
          <w:tcPr>
            <w:tcW w:w="2040" w:type="dxa"/>
            <w:tcBorders>
              <w:top w:val="single" w:sz="12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4BCC022D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Fear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10" w:type="dxa"/>
            <w:tcBorders>
              <w:top w:val="single" w:sz="12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</w:tcPr>
          <w:p w14:paraId="6C7C4380" w14:textId="77777777" w:rsidR="005F1FE3" w:rsidRPr="00450228" w:rsidRDefault="005F1FE3" w:rsidP="005F1FE3">
            <w:pPr>
              <w:numPr>
                <w:ilvl w:val="0"/>
                <w:numId w:val="3"/>
              </w:numPr>
              <w:spacing w:before="60" w:after="40" w:line="240" w:lineRule="auto"/>
              <w:ind w:left="425" w:right="207" w:hanging="283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Fear of damaging relationships and negative impact on the company that produced or marketed the drug</w:t>
            </w:r>
          </w:p>
          <w:p w14:paraId="76366674" w14:textId="77777777" w:rsidR="005F1FE3" w:rsidRPr="00450228" w:rsidRDefault="005F1FE3" w:rsidP="005F1FE3">
            <w:pPr>
              <w:numPr>
                <w:ilvl w:val="0"/>
                <w:numId w:val="3"/>
              </w:numPr>
              <w:spacing w:before="60" w:after="40" w:line="240" w:lineRule="auto"/>
              <w:ind w:left="425" w:right="207" w:hanging="283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Fear of confidentiality issues</w:t>
            </w:r>
          </w:p>
        </w:tc>
      </w:tr>
      <w:tr w:rsidR="005F1FE3" w:rsidRPr="00450228" w14:paraId="0E58EF9B" w14:textId="77777777" w:rsidTr="00D04AFF">
        <w:tc>
          <w:tcPr>
            <w:tcW w:w="1548" w:type="dxa"/>
            <w:vMerge/>
            <w:vAlign w:val="center"/>
          </w:tcPr>
          <w:p w14:paraId="0BF8AE9D" w14:textId="77777777" w:rsidR="005F1FE3" w:rsidRPr="00450228" w:rsidRDefault="005F1FE3" w:rsidP="00D04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3F3F3"/>
            <w:vAlign w:val="center"/>
          </w:tcPr>
          <w:p w14:paraId="5E4F8736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Complacency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F3F3F3"/>
          </w:tcPr>
          <w:p w14:paraId="2C031C14" w14:textId="77777777" w:rsidR="005F1FE3" w:rsidRPr="00450228" w:rsidRDefault="005F1FE3" w:rsidP="00D04AFF">
            <w:pPr>
              <w:spacing w:before="60" w:after="40" w:line="240" w:lineRule="auto"/>
              <w:ind w:right="2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Conviction that only safe drugs are on the market and that serious ADRs are well documented when the drug is marketed </w:t>
            </w:r>
          </w:p>
        </w:tc>
      </w:tr>
      <w:tr w:rsidR="005F1FE3" w:rsidRPr="00450228" w14:paraId="2E3A80DB" w14:textId="77777777" w:rsidTr="00D04AFF">
        <w:tc>
          <w:tcPr>
            <w:tcW w:w="1548" w:type="dxa"/>
            <w:vMerge/>
            <w:vAlign w:val="center"/>
          </w:tcPr>
          <w:p w14:paraId="04ECB39A" w14:textId="77777777" w:rsidR="005F1FE3" w:rsidRPr="00450228" w:rsidRDefault="005F1FE3" w:rsidP="00D04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Quattrocento Sans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07B2C775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Ignorance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</w:tcPr>
          <w:p w14:paraId="709A82EE" w14:textId="77777777" w:rsidR="005F1FE3" w:rsidRPr="00450228" w:rsidRDefault="005F1FE3" w:rsidP="005F1FE3">
            <w:pPr>
              <w:numPr>
                <w:ilvl w:val="0"/>
                <w:numId w:val="4"/>
              </w:numPr>
              <w:spacing w:before="60" w:after="40" w:line="240" w:lineRule="auto"/>
              <w:ind w:left="425" w:right="207" w:hanging="283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Lack of knowledge to recognise the ADR and its importance</w:t>
            </w:r>
          </w:p>
          <w:p w14:paraId="729DE3D6" w14:textId="305A5998" w:rsidR="005F1FE3" w:rsidRPr="00450228" w:rsidRDefault="005F1FE3" w:rsidP="005F1FE3">
            <w:pPr>
              <w:numPr>
                <w:ilvl w:val="0"/>
                <w:numId w:val="4"/>
              </w:numPr>
              <w:spacing w:before="60" w:after="40" w:line="240" w:lineRule="auto"/>
              <w:ind w:left="425" w:right="207" w:hanging="283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Lack of knowledge about the requirements needed to report, where to report, how to describe the notification and how the information in further used; </w:t>
            </w:r>
            <w:r w:rsidR="002A24E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elief that only serious or unexpected ADRs should be reported</w:t>
            </w:r>
            <w:r w:rsidRPr="004502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5F1FE3" w:rsidRPr="00450228" w14:paraId="69E8EE9E" w14:textId="77777777" w:rsidTr="00D04AFF">
        <w:tc>
          <w:tcPr>
            <w:tcW w:w="1548" w:type="dxa"/>
            <w:vMerge/>
            <w:vAlign w:val="center"/>
          </w:tcPr>
          <w:p w14:paraId="156E0BA2" w14:textId="77777777" w:rsidR="005F1FE3" w:rsidRPr="00450228" w:rsidRDefault="005F1FE3" w:rsidP="00D04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Quattrocento Sans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3F3F3"/>
            <w:vAlign w:val="center"/>
          </w:tcPr>
          <w:p w14:paraId="39C0F090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Indifference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F3F3F3"/>
          </w:tcPr>
          <w:p w14:paraId="39D98C52" w14:textId="77777777" w:rsidR="005F1FE3" w:rsidRPr="00450228" w:rsidRDefault="005F1FE3" w:rsidP="00D04AFF">
            <w:pPr>
              <w:spacing w:before="60" w:after="40" w:line="240" w:lineRule="auto"/>
              <w:ind w:right="207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Belief that one case could not contribute to medical knowledge </w:t>
            </w:r>
          </w:p>
        </w:tc>
      </w:tr>
      <w:tr w:rsidR="005F1FE3" w:rsidRPr="00450228" w14:paraId="738B854A" w14:textId="77777777" w:rsidTr="00D04AFF">
        <w:tc>
          <w:tcPr>
            <w:tcW w:w="1548" w:type="dxa"/>
            <w:vMerge/>
            <w:vAlign w:val="center"/>
          </w:tcPr>
          <w:p w14:paraId="28171285" w14:textId="77777777" w:rsidR="005F1FE3" w:rsidRPr="00450228" w:rsidRDefault="005F1FE3" w:rsidP="00D04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Quattrocento Sans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182E3A1B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Diffidence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</w:tcPr>
          <w:p w14:paraId="4077E3B8" w14:textId="77777777" w:rsidR="005F1FE3" w:rsidRPr="00450228" w:rsidRDefault="005F1FE3" w:rsidP="005F1FE3">
            <w:pPr>
              <w:numPr>
                <w:ilvl w:val="0"/>
                <w:numId w:val="1"/>
              </w:numPr>
              <w:spacing w:before="60" w:after="40" w:line="240" w:lineRule="auto"/>
              <w:ind w:left="425" w:right="207" w:hanging="283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Lack of confidence and fear of appearing ridiculous for making a report of ADRs merely based on a suspicion </w:t>
            </w:r>
          </w:p>
          <w:p w14:paraId="5267CF60" w14:textId="77777777" w:rsidR="005F1FE3" w:rsidRPr="00450228" w:rsidRDefault="005F1FE3" w:rsidP="005F1FE3">
            <w:pPr>
              <w:numPr>
                <w:ilvl w:val="0"/>
                <w:numId w:val="1"/>
              </w:numPr>
              <w:spacing w:before="60" w:after="40" w:line="240" w:lineRule="auto"/>
              <w:ind w:left="425" w:right="207" w:hanging="283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Only reports if it is sure that it was drug-related </w:t>
            </w:r>
          </w:p>
        </w:tc>
      </w:tr>
      <w:tr w:rsidR="005F1FE3" w:rsidRPr="00450228" w14:paraId="5AFC424D" w14:textId="77777777" w:rsidTr="00D04AFF">
        <w:tc>
          <w:tcPr>
            <w:tcW w:w="1548" w:type="dxa"/>
            <w:vMerge/>
            <w:vAlign w:val="center"/>
          </w:tcPr>
          <w:p w14:paraId="4A856BE8" w14:textId="77777777" w:rsidR="005F1FE3" w:rsidRPr="00450228" w:rsidRDefault="005F1FE3" w:rsidP="00D04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3F3F3"/>
            <w:vAlign w:val="center"/>
          </w:tcPr>
          <w:p w14:paraId="7B897F37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Insecurity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F3F3F3"/>
          </w:tcPr>
          <w:p w14:paraId="64E25C4F" w14:textId="77777777" w:rsidR="005F1FE3" w:rsidRPr="00450228" w:rsidRDefault="005F1FE3" w:rsidP="00D04AFF">
            <w:pPr>
              <w:spacing w:before="60" w:after="40" w:line="240" w:lineRule="auto"/>
              <w:ind w:right="2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The belief that it is nearly impossible to have certain that a particular drug was responsible for causing a particular adverse reaction</w:t>
            </w:r>
          </w:p>
        </w:tc>
      </w:tr>
      <w:tr w:rsidR="005F1FE3" w:rsidRPr="00450228" w14:paraId="2A8B2356" w14:textId="77777777" w:rsidTr="00D04AFF">
        <w:tc>
          <w:tcPr>
            <w:tcW w:w="1548" w:type="dxa"/>
            <w:vMerge/>
            <w:vAlign w:val="center"/>
          </w:tcPr>
          <w:p w14:paraId="1A886AA1" w14:textId="77777777" w:rsidR="005F1FE3" w:rsidRPr="00450228" w:rsidRDefault="005F1FE3" w:rsidP="00D04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Quattrocento Sans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0" w:type="dxa"/>
            <w:tcBorders>
              <w:top w:val="single" w:sz="6" w:space="0" w:color="999999"/>
              <w:left w:val="single" w:sz="6" w:space="0" w:color="999999"/>
              <w:bottom w:val="single" w:sz="12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7E6F501E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Unavailability of the reporting form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5910" w:type="dxa"/>
            <w:tcBorders>
              <w:top w:val="single" w:sz="6" w:space="0" w:color="999999"/>
              <w:left w:val="single" w:sz="6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0F61807E" w14:textId="77777777" w:rsidR="005F1FE3" w:rsidRPr="00450228" w:rsidRDefault="005F1FE3" w:rsidP="00D04AFF">
            <w:pPr>
              <w:spacing w:before="60" w:after="40" w:line="240" w:lineRule="auto"/>
              <w:ind w:right="2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bookmarkStart w:id="0" w:name="_heading=h.30j0zll" w:colFirst="0" w:colLast="0"/>
            <w:bookmarkEnd w:id="0"/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 not have access to the report form </w:t>
            </w:r>
          </w:p>
        </w:tc>
      </w:tr>
      <w:tr w:rsidR="005F1FE3" w:rsidRPr="00450228" w14:paraId="73B47BCE" w14:textId="77777777" w:rsidTr="00D04AFF">
        <w:tc>
          <w:tcPr>
            <w:tcW w:w="154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36D7719C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Excuses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single" w:sz="12" w:space="0" w:color="999999"/>
              <w:left w:val="single" w:sz="6" w:space="0" w:color="999999"/>
              <w:bottom w:val="single" w:sz="12" w:space="0" w:color="999999"/>
              <w:right w:val="single" w:sz="6" w:space="0" w:color="999999"/>
            </w:tcBorders>
            <w:shd w:val="clear" w:color="auto" w:fill="F3F3F3"/>
            <w:vAlign w:val="center"/>
          </w:tcPr>
          <w:p w14:paraId="022E3F93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Lethargy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12" w:space="0" w:color="999999"/>
              <w:left w:val="single" w:sz="6" w:space="0" w:color="999999"/>
              <w:bottom w:val="single" w:sz="12" w:space="0" w:color="999999"/>
              <w:right w:val="single" w:sz="12" w:space="0" w:color="999999"/>
            </w:tcBorders>
            <w:shd w:val="clear" w:color="auto" w:fill="F3F3F3"/>
          </w:tcPr>
          <w:p w14:paraId="43498BF8" w14:textId="77777777" w:rsidR="005F1FE3" w:rsidRPr="00450228" w:rsidRDefault="005F1FE3" w:rsidP="005F1FE3">
            <w:pPr>
              <w:numPr>
                <w:ilvl w:val="0"/>
                <w:numId w:val="5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Procrastination and postponing the notification </w:t>
            </w:r>
          </w:p>
          <w:p w14:paraId="778B9151" w14:textId="77777777" w:rsidR="005F1FE3" w:rsidRPr="00450228" w:rsidRDefault="005F1FE3" w:rsidP="005F1FE3">
            <w:pPr>
              <w:numPr>
                <w:ilvl w:val="0"/>
                <w:numId w:val="5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Lack of time or motivation, effort, or interest to report </w:t>
            </w:r>
          </w:p>
          <w:p w14:paraId="4052DAAB" w14:textId="77777777" w:rsidR="005F1FE3" w:rsidRPr="00450228" w:rsidRDefault="005F1FE3" w:rsidP="005F1FE3">
            <w:pPr>
              <w:numPr>
                <w:ilvl w:val="0"/>
                <w:numId w:val="5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Need for an easier method</w:t>
            </w:r>
          </w:p>
          <w:p w14:paraId="459BB0E8" w14:textId="77777777" w:rsidR="005F1FE3" w:rsidRPr="00450228" w:rsidRDefault="005F1FE3" w:rsidP="005F1FE3">
            <w:pPr>
              <w:numPr>
                <w:ilvl w:val="0"/>
                <w:numId w:val="5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The report will generate extra work</w:t>
            </w:r>
          </w:p>
          <w:p w14:paraId="00DE8582" w14:textId="77777777" w:rsidR="005F1FE3" w:rsidRPr="00450228" w:rsidRDefault="005F1FE3" w:rsidP="005F1FE3">
            <w:pPr>
              <w:numPr>
                <w:ilvl w:val="0"/>
                <w:numId w:val="5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Forgetfulness </w:t>
            </w:r>
          </w:p>
        </w:tc>
      </w:tr>
      <w:tr w:rsidR="005F1FE3" w:rsidRPr="00450228" w14:paraId="22475D23" w14:textId="77777777" w:rsidTr="00D04AFF">
        <w:tc>
          <w:tcPr>
            <w:tcW w:w="3588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6DFE74C9" w14:textId="77777777" w:rsidR="005F1FE3" w:rsidRPr="00450228" w:rsidRDefault="005F1FE3" w:rsidP="00D0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4502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910" w:type="dxa"/>
            <w:tcBorders>
              <w:top w:val="single" w:sz="12" w:space="0" w:color="999999"/>
              <w:left w:val="single" w:sz="6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55D33E6D" w14:textId="77777777" w:rsidR="005F1FE3" w:rsidRPr="00450228" w:rsidRDefault="005F1FE3" w:rsidP="005F1FE3">
            <w:pPr>
              <w:numPr>
                <w:ilvl w:val="0"/>
                <w:numId w:val="2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Lack of feedback on the report submitted </w:t>
            </w:r>
          </w:p>
          <w:p w14:paraId="240EBBBC" w14:textId="77777777" w:rsidR="005F1FE3" w:rsidRPr="00450228" w:rsidRDefault="005F1FE3" w:rsidP="005F1FE3">
            <w:pPr>
              <w:numPr>
                <w:ilvl w:val="0"/>
                <w:numId w:val="2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Stopped taking the medicine</w:t>
            </w:r>
          </w:p>
          <w:p w14:paraId="6444D07E" w14:textId="77777777" w:rsidR="005F1FE3" w:rsidRPr="00450228" w:rsidRDefault="005F1FE3" w:rsidP="005F1FE3">
            <w:pPr>
              <w:numPr>
                <w:ilvl w:val="0"/>
                <w:numId w:val="2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>ADR resolved</w:t>
            </w:r>
          </w:p>
          <w:p w14:paraId="3EFF70A1" w14:textId="77777777" w:rsidR="005F1FE3" w:rsidRPr="00450228" w:rsidRDefault="005F1FE3" w:rsidP="005F1FE3">
            <w:pPr>
              <w:numPr>
                <w:ilvl w:val="0"/>
                <w:numId w:val="2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Lack of clinical training </w:t>
            </w:r>
          </w:p>
          <w:p w14:paraId="689097D1" w14:textId="77777777" w:rsidR="005F1FE3" w:rsidRPr="00450228" w:rsidRDefault="005F1FE3" w:rsidP="005F1FE3">
            <w:pPr>
              <w:numPr>
                <w:ilvl w:val="0"/>
                <w:numId w:val="2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Lack of communication </w:t>
            </w:r>
          </w:p>
          <w:p w14:paraId="0E1D2A22" w14:textId="77777777" w:rsidR="005F1FE3" w:rsidRPr="00450228" w:rsidRDefault="005F1FE3" w:rsidP="005F1FE3">
            <w:pPr>
              <w:numPr>
                <w:ilvl w:val="0"/>
                <w:numId w:val="2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Not their responsibility for reporting </w:t>
            </w:r>
          </w:p>
          <w:p w14:paraId="0FE621D6" w14:textId="77777777" w:rsidR="005F1FE3" w:rsidRPr="00450228" w:rsidRDefault="005F1FE3" w:rsidP="005F1FE3">
            <w:pPr>
              <w:numPr>
                <w:ilvl w:val="0"/>
                <w:numId w:val="2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Lack of confidence in the regulatory authority</w:t>
            </w:r>
          </w:p>
          <w:p w14:paraId="0AACCD29" w14:textId="77777777" w:rsidR="005F1FE3" w:rsidRPr="00450228" w:rsidRDefault="005F1FE3" w:rsidP="005F1FE3">
            <w:pPr>
              <w:numPr>
                <w:ilvl w:val="0"/>
                <w:numId w:val="2"/>
              </w:numPr>
              <w:spacing w:before="60" w:after="40" w:line="240" w:lineRule="auto"/>
              <w:ind w:left="425" w:right="207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022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Poor reporting system</w:t>
            </w:r>
          </w:p>
        </w:tc>
      </w:tr>
    </w:tbl>
    <w:p w14:paraId="26CCC6E2" w14:textId="77777777" w:rsidR="005F1FE3" w:rsidRPr="00E34D5B" w:rsidRDefault="005F1FE3" w:rsidP="005F1FE3">
      <w:pPr>
        <w:spacing w:before="200"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GB"/>
        </w:rPr>
      </w:pPr>
      <w:r w:rsidRPr="00E34D5B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val="en-GB"/>
        </w:rPr>
        <w:t>1</w:t>
      </w:r>
      <w:r w:rsidRPr="00E34D5B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Proposed by Inman</w:t>
      </w:r>
    </w:p>
    <w:p w14:paraId="18F6844D" w14:textId="77777777" w:rsidR="005F1FE3" w:rsidRPr="00E34D5B" w:rsidRDefault="005F1FE3" w:rsidP="005F1FE3">
      <w:p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34D5B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val="en-GB"/>
        </w:rPr>
        <w:t>2</w:t>
      </w:r>
      <w:r w:rsidRPr="00E34D5B">
        <w:rPr>
          <w:rFonts w:ascii="Times New Roman" w:eastAsia="Times New Roman" w:hAnsi="Times New Roman" w:cs="Times New Roman"/>
          <w:i/>
          <w:sz w:val="20"/>
          <w:szCs w:val="20"/>
          <w:lang w:val="en-GB"/>
        </w:rPr>
        <w:t>Describe in the literature</w:t>
      </w:r>
    </w:p>
    <w:p w14:paraId="6153EF7F" w14:textId="77777777" w:rsidR="008C70A7" w:rsidRDefault="008C70A7">
      <w:pPr>
        <w:sectPr w:rsidR="008C70A7" w:rsidSect="006B215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E6EABA" w14:textId="363A88A8" w:rsidR="008C70A7" w:rsidRPr="00E34D5B" w:rsidRDefault="002617D5" w:rsidP="008C70A7">
      <w:pPr>
        <w:pStyle w:val="Caption"/>
        <w:keepNext/>
        <w:spacing w:line="360" w:lineRule="auto"/>
        <w:jc w:val="both"/>
        <w:rPr>
          <w:rStyle w:val="normaltextrun"/>
          <w:rFonts w:ascii="Times New Roman" w:hAnsi="Times New Roman" w:cs="Times New Roman"/>
          <w:iCs w:val="0"/>
          <w:color w:val="auto"/>
          <w:sz w:val="20"/>
          <w:szCs w:val="20"/>
          <w:lang w:val="en-GB"/>
        </w:rPr>
      </w:pPr>
      <w:r w:rsidRPr="002617D5">
        <w:rPr>
          <w:rStyle w:val="normaltextrun"/>
          <w:rFonts w:ascii="Times New Roman" w:hAnsi="Times New Roman" w:cs="Times New Roman"/>
          <w:b/>
          <w:bCs/>
          <w:iCs w:val="0"/>
          <w:color w:val="auto"/>
          <w:sz w:val="20"/>
          <w:szCs w:val="20"/>
          <w:shd w:val="clear" w:color="auto" w:fill="FFFFFF"/>
          <w:lang w:val="en-GB"/>
        </w:rPr>
        <w:lastRenderedPageBreak/>
        <w:t xml:space="preserve">Electronic supplement material </w:t>
      </w:r>
      <w:r w:rsidR="00F84A9E">
        <w:rPr>
          <w:rStyle w:val="normaltextrun"/>
          <w:rFonts w:ascii="Times New Roman" w:hAnsi="Times New Roman" w:cs="Times New Roman"/>
          <w:b/>
          <w:bCs/>
          <w:iCs w:val="0"/>
          <w:color w:val="auto"/>
          <w:sz w:val="20"/>
          <w:szCs w:val="20"/>
          <w:shd w:val="clear" w:color="auto" w:fill="FFFFFF"/>
          <w:lang w:val="en-GB"/>
        </w:rPr>
        <w:t>3</w:t>
      </w:r>
      <w:r w:rsidR="008C70A7" w:rsidRPr="00E34D5B">
        <w:rPr>
          <w:rStyle w:val="normaltextrun"/>
          <w:rFonts w:ascii="Times New Roman" w:hAnsi="Times New Roman" w:cs="Times New Roman"/>
          <w:b/>
          <w:bCs/>
          <w:iCs w:val="0"/>
          <w:color w:val="auto"/>
          <w:sz w:val="20"/>
          <w:szCs w:val="20"/>
          <w:shd w:val="clear" w:color="auto" w:fill="FFFFFF"/>
          <w:lang w:val="en-GB"/>
        </w:rPr>
        <w:t>:</w:t>
      </w:r>
      <w:r w:rsidR="008C70A7" w:rsidRPr="00E34D5B">
        <w:rPr>
          <w:rStyle w:val="normaltextrun"/>
          <w:rFonts w:ascii="Times New Roman" w:hAnsi="Times New Roman" w:cs="Times New Roman"/>
          <w:iCs w:val="0"/>
          <w:color w:val="auto"/>
          <w:sz w:val="20"/>
          <w:szCs w:val="20"/>
          <w:shd w:val="clear" w:color="auto" w:fill="FFFFFF"/>
          <w:lang w:val="en-GB"/>
        </w:rPr>
        <w:t xml:space="preserve"> </w:t>
      </w:r>
      <w:r w:rsidR="008C70A7" w:rsidRPr="008C70A7">
        <w:rPr>
          <w:rStyle w:val="normaltextrun"/>
          <w:rFonts w:ascii="Times New Roman" w:hAnsi="Times New Roman" w:cs="Times New Roman"/>
          <w:iCs w:val="0"/>
          <w:color w:val="auto"/>
          <w:sz w:val="20"/>
          <w:szCs w:val="20"/>
          <w:shd w:val="clear" w:color="auto" w:fill="FFFFFF"/>
          <w:lang w:val="en-GB"/>
        </w:rPr>
        <w:t>Critical assessment of quality and risk of bias of included studies using the AXIS tool</w:t>
      </w:r>
    </w:p>
    <w:tbl>
      <w:tblPr>
        <w:tblStyle w:val="PlainTable2"/>
        <w:tblW w:w="14453" w:type="dxa"/>
        <w:tblLook w:val="04A0" w:firstRow="1" w:lastRow="0" w:firstColumn="1" w:lastColumn="0" w:noHBand="0" w:noVBand="1"/>
      </w:tblPr>
      <w:tblGrid>
        <w:gridCol w:w="1980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22"/>
      </w:tblGrid>
      <w:tr w:rsidR="008C70A7" w:rsidRPr="008C70A7" w14:paraId="23B84795" w14:textId="3BB62292" w:rsidTr="003D0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14:paraId="6F98D997" w14:textId="77777777" w:rsidR="008C70A7" w:rsidRPr="008C70A7" w:rsidRDefault="008C70A7" w:rsidP="008C70A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0A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</w:t>
            </w:r>
          </w:p>
          <w:p w14:paraId="2F970B7B" w14:textId="2E530C5D" w:rsidR="008C70A7" w:rsidRPr="008C70A7" w:rsidRDefault="008C70A7" w:rsidP="008C70A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C70A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(Year of publication)</w:t>
            </w:r>
          </w:p>
        </w:tc>
        <w:tc>
          <w:tcPr>
            <w:tcW w:w="12473" w:type="dxa"/>
            <w:gridSpan w:val="21"/>
            <w:vAlign w:val="center"/>
          </w:tcPr>
          <w:p w14:paraId="07245FC7" w14:textId="6F9213BB" w:rsidR="008C70A7" w:rsidRPr="00105037" w:rsidRDefault="008C70A7" w:rsidP="001050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105037">
              <w:rPr>
                <w:rFonts w:ascii="Times New Roman" w:hAnsi="Times New Roman" w:cs="Times New Roman"/>
                <w:sz w:val="20"/>
                <w:szCs w:val="20"/>
              </w:rPr>
              <w:t>XIS criterion</w:t>
            </w:r>
          </w:p>
        </w:tc>
      </w:tr>
      <w:tr w:rsidR="008C70A7" w:rsidRPr="008C70A7" w14:paraId="4ED2744B" w14:textId="2F042B4D" w:rsidTr="003D0A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60E95883" w14:textId="77777777" w:rsidR="008C70A7" w:rsidRPr="008C70A7" w:rsidRDefault="008C70A7" w:rsidP="008C70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2F57500" w14:textId="7AC43FE1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556" w:type="dxa"/>
            <w:vAlign w:val="center"/>
          </w:tcPr>
          <w:p w14:paraId="4D9671EB" w14:textId="55D38463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556" w:type="dxa"/>
            <w:vAlign w:val="center"/>
          </w:tcPr>
          <w:p w14:paraId="1F9D1406" w14:textId="2E8AA84D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556" w:type="dxa"/>
            <w:vAlign w:val="center"/>
          </w:tcPr>
          <w:p w14:paraId="6815E0E0" w14:textId="18675FC0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556" w:type="dxa"/>
            <w:vAlign w:val="center"/>
          </w:tcPr>
          <w:p w14:paraId="2A60E225" w14:textId="50D1110E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556" w:type="dxa"/>
            <w:vAlign w:val="center"/>
          </w:tcPr>
          <w:p w14:paraId="61D06714" w14:textId="7F882AC9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556" w:type="dxa"/>
            <w:vAlign w:val="center"/>
          </w:tcPr>
          <w:p w14:paraId="130F489A" w14:textId="25DE6605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556" w:type="dxa"/>
            <w:vAlign w:val="center"/>
          </w:tcPr>
          <w:p w14:paraId="4C6109B8" w14:textId="5FFC912D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556" w:type="dxa"/>
            <w:vAlign w:val="center"/>
          </w:tcPr>
          <w:p w14:paraId="41BEC683" w14:textId="775A507F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677" w:type="dxa"/>
            <w:vAlign w:val="center"/>
          </w:tcPr>
          <w:p w14:paraId="2AABBC49" w14:textId="7E7517F3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77" w:type="dxa"/>
            <w:vAlign w:val="center"/>
          </w:tcPr>
          <w:p w14:paraId="75B2F5F0" w14:textId="33CD730E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7" w:type="dxa"/>
            <w:vAlign w:val="center"/>
          </w:tcPr>
          <w:p w14:paraId="6D91E116" w14:textId="4F56040B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vAlign w:val="center"/>
          </w:tcPr>
          <w:p w14:paraId="1074EE39" w14:textId="601E0F83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7" w:type="dxa"/>
            <w:vAlign w:val="center"/>
          </w:tcPr>
          <w:p w14:paraId="70E3C377" w14:textId="258D58F5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7" w:type="dxa"/>
            <w:vAlign w:val="center"/>
          </w:tcPr>
          <w:p w14:paraId="6CCEA65C" w14:textId="52DA36A9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77" w:type="dxa"/>
            <w:vAlign w:val="center"/>
          </w:tcPr>
          <w:p w14:paraId="4ED11A9F" w14:textId="15C8B7F8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77" w:type="dxa"/>
            <w:vAlign w:val="center"/>
          </w:tcPr>
          <w:p w14:paraId="4DFDFAA5" w14:textId="3775970E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77" w:type="dxa"/>
            <w:vAlign w:val="center"/>
          </w:tcPr>
          <w:p w14:paraId="23856555" w14:textId="2A64A546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77" w:type="dxa"/>
            <w:vAlign w:val="center"/>
          </w:tcPr>
          <w:p w14:paraId="4F8D3C1A" w14:textId="197AE5F3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77" w:type="dxa"/>
            <w:vAlign w:val="center"/>
          </w:tcPr>
          <w:p w14:paraId="7847A38F" w14:textId="615EEB6F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Pr="001050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986351" w14:paraId="2CD15E64" w14:textId="77777777" w:rsidTr="0094594F">
        <w:trPr>
          <w:gridAfter w:val="1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FE63774" w14:textId="777DF565" w:rsidR="00986351" w:rsidRPr="000B3274" w:rsidRDefault="00986351" w:rsidP="0098635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Wang et al. (2022)</w:t>
            </w:r>
          </w:p>
        </w:tc>
        <w:tc>
          <w:tcPr>
            <w:tcW w:w="556" w:type="dxa"/>
          </w:tcPr>
          <w:p w14:paraId="4DEA2E70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2C045B9A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3E3ADF6A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7399AF62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69EA468C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5BA1641D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598AA505" w14:textId="6E7FAC1F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56" w:type="dxa"/>
          </w:tcPr>
          <w:p w14:paraId="36E98DA7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38EC1B88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54E8FE68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0974B8FF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5DE9C09D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6B8F26CB" w14:textId="32FB1EB1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6DD018D4" w14:textId="66D548D6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63556A2F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5ED77FF0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0C54057D" w14:textId="77777777" w:rsidR="00986351" w:rsidRPr="00986351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0E634416" w14:textId="77777777" w:rsidR="00986351" w:rsidRPr="00986351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1137B1E6" w14:textId="77777777" w:rsidR="00986351" w:rsidRPr="00986351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20B076FC" w14:textId="77777777" w:rsidR="00986351" w:rsidRPr="00986351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</w:tr>
      <w:tr w:rsidR="00986351" w14:paraId="2EAB5BDB" w14:textId="77777777" w:rsidTr="009459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02D537C" w14:textId="363C08B2" w:rsidR="00986351" w:rsidRPr="000B3274" w:rsidRDefault="00986351" w:rsidP="0098635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Januskiene et al. (2021)</w:t>
            </w:r>
          </w:p>
        </w:tc>
        <w:tc>
          <w:tcPr>
            <w:tcW w:w="556" w:type="dxa"/>
          </w:tcPr>
          <w:p w14:paraId="35E87E36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333EA001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048D1DA9" w14:textId="1F582019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56" w:type="dxa"/>
          </w:tcPr>
          <w:p w14:paraId="34B780F6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7EDB296A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38D0D5B9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3EA3EAC1" w14:textId="12D41735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56" w:type="dxa"/>
          </w:tcPr>
          <w:p w14:paraId="3171D212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7694BBDA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42F786B1" w14:textId="6D8B019A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2CF70EBE" w14:textId="08C95760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1CFD4BB8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3C4E8A44" w14:textId="2F29BD0A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2C1B23ED" w14:textId="6F460731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283E110B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70209395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2CCAAB00" w14:textId="77777777" w:rsidR="00986351" w:rsidRPr="00986351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760ED9D1" w14:textId="77777777" w:rsidR="00986351" w:rsidRPr="00986351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32C71752" w14:textId="77777777" w:rsidR="00986351" w:rsidRPr="00986351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1AD669F3" w14:textId="77777777" w:rsidR="00986351" w:rsidRPr="00986351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</w:tr>
      <w:tr w:rsidR="00986351" w14:paraId="08C5604F" w14:textId="77777777" w:rsidTr="0094594F">
        <w:trPr>
          <w:gridAfter w:val="1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78430F3" w14:textId="382668CF" w:rsidR="00986351" w:rsidRPr="000B3274" w:rsidRDefault="00986351" w:rsidP="0098635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Pillay et al. (2021)</w:t>
            </w:r>
          </w:p>
        </w:tc>
        <w:tc>
          <w:tcPr>
            <w:tcW w:w="556" w:type="dxa"/>
          </w:tcPr>
          <w:p w14:paraId="0556BB2A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6B56E869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001F0028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4055A352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306761C0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091DC644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564BC511" w14:textId="6C8EC57B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56" w:type="dxa"/>
          </w:tcPr>
          <w:p w14:paraId="33D3F704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65B8261F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649B7303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3A982EAE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7B4394F6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6AB693B5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794D67C8" w14:textId="3C3AE211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29936C7A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17B551E0" w14:textId="77777777" w:rsidR="00986351" w:rsidRPr="000B3274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2212B1C7" w14:textId="77777777" w:rsidR="00986351" w:rsidRPr="00986351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423AE9FF" w14:textId="77777777" w:rsidR="00986351" w:rsidRPr="00986351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692FB925" w14:textId="77777777" w:rsidR="00986351" w:rsidRPr="00986351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66DEB4A7" w14:textId="77777777" w:rsidR="00986351" w:rsidRPr="00986351" w:rsidRDefault="00986351" w:rsidP="009863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</w:tr>
      <w:tr w:rsidR="00986351" w14:paraId="22380845" w14:textId="77777777" w:rsidTr="009459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0309C5" w14:textId="348FA65D" w:rsidR="00986351" w:rsidRPr="000B3274" w:rsidRDefault="00986351" w:rsidP="0098635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Dweik et al. (2020)</w:t>
            </w:r>
          </w:p>
        </w:tc>
        <w:tc>
          <w:tcPr>
            <w:tcW w:w="556" w:type="dxa"/>
          </w:tcPr>
          <w:p w14:paraId="369AA9BA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666E1245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27BFC8C5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0385F008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44561ACE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364F17A5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134AE15F" w14:textId="39FF6CAF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56" w:type="dxa"/>
          </w:tcPr>
          <w:p w14:paraId="3AB4B77A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</w:tcPr>
          <w:p w14:paraId="41EFA57A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21AC1137" w14:textId="16F94C7E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611D20ED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35851BE9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4E8C7E21" w14:textId="74F84C38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7ECF9293" w14:textId="7491075D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77" w:type="dxa"/>
          </w:tcPr>
          <w:p w14:paraId="7C370264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6563B33B" w14:textId="77777777" w:rsidR="00986351" w:rsidRPr="000B3274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3CDFD6D8" w14:textId="77777777" w:rsidR="00986351" w:rsidRPr="00986351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7241F255" w14:textId="77777777" w:rsidR="00986351" w:rsidRPr="00986351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66FAAD39" w14:textId="77777777" w:rsidR="00986351" w:rsidRPr="00986351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</w:tcPr>
          <w:p w14:paraId="39D457C6" w14:textId="77777777" w:rsidR="00986351" w:rsidRPr="00986351" w:rsidRDefault="00986351" w:rsidP="00986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</w:tr>
      <w:tr w:rsidR="008C70A7" w14:paraId="70E983A5" w14:textId="0EEA0CD4" w:rsidTr="003D0AA3">
        <w:trPr>
          <w:gridAfter w:val="1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277AFD8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Kim et al. (2020)</w:t>
            </w:r>
          </w:p>
          <w:p w14:paraId="1E157B4C" w14:textId="6E4ADB56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3927DDC3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497362CC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6AA20798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650A4A1A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6C9B943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3D515CF" w14:textId="754A515F" w:rsidR="008C70A7" w:rsidRPr="000B3274" w:rsidRDefault="0010503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70B27133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8ADAAEA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9829061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6D6D632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1D4A500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5CAA3BA" w14:textId="3F2094E2" w:rsidR="008C70A7" w:rsidRPr="000B3274" w:rsidRDefault="0010503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69F7EF48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7A39FC1" w14:textId="5FFC872E" w:rsidR="008C70A7" w:rsidRPr="000B3274" w:rsidRDefault="0010503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0B349FF5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7CE9429B" w14:textId="77777777" w:rsidR="008C70A7" w:rsidRPr="000B3274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3FACE59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7CB020E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21A7EC6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D7E2170" w14:textId="72B38376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C70A7" w14:paraId="2497407A" w14:textId="77777777" w:rsidTr="003D0A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E88156" w14:textId="05EE1D79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Adisa and Omitogun (2019)</w:t>
            </w:r>
          </w:p>
          <w:p w14:paraId="6208B454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2FADBED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6CD3CBAB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4393E49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31734EF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C569A6D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16F2D21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21230330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73E04C1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1494DED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743F24CF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573FD61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DCC5212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2756297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C5423D4" w14:textId="537EF1C5" w:rsidR="008C70A7" w:rsidRPr="000B3274" w:rsidRDefault="00231B45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B32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52EF6836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57DC48C" w14:textId="77777777" w:rsidR="008C70A7" w:rsidRPr="000B3274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4E9FC0A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F76C28F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A12A0E5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7B34CD5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C70A7" w14:paraId="57A558A2" w14:textId="77777777" w:rsidTr="003D0AA3">
        <w:trPr>
          <w:gridAfter w:val="1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00939D3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Adisa et al. (2019)</w:t>
            </w:r>
          </w:p>
          <w:p w14:paraId="08591E29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DE6BF1E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83ED2E3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D2D4B5F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6DB14D8E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45F93CD1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59EFE10" w14:textId="0B307CED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3F856103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AE7889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F6F8377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4131CB6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C413999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D4B875D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594BA06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75B15DB4" w14:textId="480DE6A3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3064C751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53F2AE5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35D5D13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FC85920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40FF572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347E191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C70A7" w14:paraId="24686B71" w14:textId="77777777" w:rsidTr="003D0A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7B62701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Jacobs et al. (2019)</w:t>
            </w:r>
          </w:p>
          <w:p w14:paraId="1579D04F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D392FE7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5EF9C85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24544780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047C148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6BCEC171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5E00788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2E8DD36F" w14:textId="350761CA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11F519E0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2EE63F8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E7DE069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E16E248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EF3AF3D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5966ACA" w14:textId="261594F2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768B80A0" w14:textId="5855CD69" w:rsidR="008C70A7" w:rsidRPr="00105037" w:rsidRDefault="00231B45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60D271A2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45E4945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02D8162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5CC9519C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24CB2AD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36F6AFE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C70A7" w14:paraId="6CD9DA61" w14:textId="77777777" w:rsidTr="003D0AA3">
        <w:trPr>
          <w:gridAfter w:val="1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A4A32C8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Sabblah et al. (2017)</w:t>
            </w:r>
          </w:p>
          <w:p w14:paraId="75E62759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9807D57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1553DC2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6E2F1C6E" w14:textId="63774810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2062A9F7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41F21E8" w14:textId="72148086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39646519" w14:textId="5E354153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5B87432D" w14:textId="773F60B7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6F29000B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2F3990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641DB0A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77CC508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89F98CE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DB5C298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0F71E0F" w14:textId="6EB618F2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2348DAF3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D046A48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D6E0E81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22F51D1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5C62889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B1E84CF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C70A7" w14:paraId="3247F167" w14:textId="77777777" w:rsidTr="003D0A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4EFA0B5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Patsuree et al. (2016)</w:t>
            </w:r>
          </w:p>
          <w:p w14:paraId="7C5ED5E2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D40411A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50E61FC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3D1A45E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6C9B56E1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1E60E070" w14:textId="17939868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058EF558" w14:textId="3C17F3F4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5866DD7A" w14:textId="556E409E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7D4B671C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0BF9C8D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1E59EF8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1107074" w14:textId="79FE2670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2EB6DC3F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82C2904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12E46E9" w14:textId="5AE7FA04" w:rsidR="008C70A7" w:rsidRPr="00105037" w:rsidRDefault="00231B45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376324EC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718C4820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DB7DE06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1CD6353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F682425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193F73BE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C70A7" w14:paraId="61E11D63" w14:textId="77777777" w:rsidTr="003D0AA3">
        <w:trPr>
          <w:gridAfter w:val="1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B219844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Matos et al. (2015)</w:t>
            </w:r>
          </w:p>
          <w:p w14:paraId="47711B82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93934B3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2A7952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2113EF2" w14:textId="7A31CC4B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1AA8C4F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7987292" w14:textId="144A8DD9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0E703225" w14:textId="7DF6B992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01406686" w14:textId="01B1DC39" w:rsidR="008C70A7" w:rsidRPr="00105037" w:rsidRDefault="003303E6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1EA9D52F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4642FE2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28DE53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589ED3EE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0353BB5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75407E52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63AFB63" w14:textId="106F6045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5FCAD882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3E0E160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532D3CC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9F43497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58926BE1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4418D9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C70A7" w14:paraId="0C9C32D2" w14:textId="77777777" w:rsidTr="003D0A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3C00C9B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Robertson and Newby (2013)</w:t>
            </w:r>
          </w:p>
          <w:p w14:paraId="0CAC2378" w14:textId="77777777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42D97C19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2C7AAC31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92C96DC" w14:textId="732F5737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3EA46591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43D93807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7F4741E6" w14:textId="7D39FF63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6BB82131" w14:textId="1F5A1CA0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11DE52C2" w14:textId="5F08D628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19199CFE" w14:textId="710C9791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06A87ED0" w14:textId="0B1F8A1E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0915B06E" w14:textId="54025EDD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201E2EA6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40F0631B" w14:textId="24FFBDF0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6116E39D" w14:textId="1BCCF15D" w:rsidR="008C70A7" w:rsidRPr="00105037" w:rsidRDefault="00231B45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4626F1F3" w14:textId="0226789B" w:rsidR="008C70A7" w:rsidRPr="00105037" w:rsidRDefault="003303E6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5F1CD10A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6F8C5DB2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76F37989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758A70FB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5B1D42E5" w14:textId="77777777" w:rsidR="008C70A7" w:rsidRPr="00105037" w:rsidRDefault="008C70A7" w:rsidP="001050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C70A7" w14:paraId="1E19537C" w14:textId="77777777" w:rsidTr="003D0AA3">
        <w:trPr>
          <w:gridAfter w:val="1"/>
          <w:wAfter w:w="22" w:type="dxa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88837FE" w14:textId="48CD6901" w:rsidR="008C70A7" w:rsidRPr="00105037" w:rsidRDefault="008C70A7" w:rsidP="008C70A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10503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Fortnum et al. (2012)</w:t>
            </w:r>
          </w:p>
        </w:tc>
        <w:tc>
          <w:tcPr>
            <w:tcW w:w="556" w:type="dxa"/>
            <w:vAlign w:val="center"/>
          </w:tcPr>
          <w:p w14:paraId="6CD8D0A8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54C99E83" w14:textId="06CF442E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55D2ED91" w14:textId="58775B52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17F0B5AF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876C488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4F5E5399" w14:textId="0665B4A1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70B9E547" w14:textId="4321E547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556" w:type="dxa"/>
            <w:vAlign w:val="center"/>
          </w:tcPr>
          <w:p w14:paraId="269DC6B0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6" w:type="dxa"/>
            <w:vAlign w:val="center"/>
          </w:tcPr>
          <w:p w14:paraId="0DDC0503" w14:textId="280BC08D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4CB90AF9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71E6C5D9" w14:textId="5EC0DDD9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3D411C67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05EB7DF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364BA7A6" w14:textId="20543C67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0F6B5304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35C6D6A" w14:textId="77777777" w:rsidR="008C70A7" w:rsidRPr="00105037" w:rsidRDefault="008C70A7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77" w:type="dxa"/>
            <w:vAlign w:val="center"/>
          </w:tcPr>
          <w:p w14:paraId="2BDE2E63" w14:textId="71BF9B97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05A64C42" w14:textId="4003ED9E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57C82D9B" w14:textId="0822F454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358A84E7" w14:textId="3F0A45C2" w:rsidR="008C70A7" w:rsidRPr="00105037" w:rsidRDefault="00231B45" w:rsidP="0010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</w:t>
            </w:r>
          </w:p>
        </w:tc>
      </w:tr>
    </w:tbl>
    <w:p w14:paraId="220BD551" w14:textId="77777777" w:rsidR="008C70A7" w:rsidRPr="008C70A7" w:rsidRDefault="008C70A7" w:rsidP="008C70A7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5438916C" w14:textId="68550E20" w:rsidR="008C70A7" w:rsidRPr="008C70A7" w:rsidRDefault="008C70A7" w:rsidP="00932E1B">
      <w:pPr>
        <w:spacing w:line="240" w:lineRule="auto"/>
        <w:ind w:firstLine="720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8C70A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Blank cell:</w:t>
      </w:r>
      <w:r w:rsidRPr="008C70A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The study complied with the question.</w:t>
      </w:r>
    </w:p>
    <w:p w14:paraId="70AE2C50" w14:textId="192FBCF8" w:rsidR="008C70A7" w:rsidRPr="008C70A7" w:rsidRDefault="008C70A7" w:rsidP="00932E1B">
      <w:pPr>
        <w:spacing w:line="240" w:lineRule="auto"/>
        <w:ind w:firstLine="720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8C70A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Cell marked with X:</w:t>
      </w:r>
      <w:r w:rsidRPr="008C70A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The study did not comply with the question.</w:t>
      </w:r>
      <w:bookmarkStart w:id="1" w:name="_GoBack"/>
      <w:bookmarkEnd w:id="1"/>
    </w:p>
    <w:sectPr w:rsidR="008C70A7" w:rsidRPr="008C70A7" w:rsidSect="008C70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D0C1A" w14:textId="77777777" w:rsidR="004A7091" w:rsidRDefault="004A7091" w:rsidP="00B363DF">
      <w:pPr>
        <w:spacing w:after="0" w:line="240" w:lineRule="auto"/>
      </w:pPr>
      <w:r>
        <w:separator/>
      </w:r>
    </w:p>
  </w:endnote>
  <w:endnote w:type="continuationSeparator" w:id="0">
    <w:p w14:paraId="0CBFE625" w14:textId="77777777" w:rsidR="004A7091" w:rsidRDefault="004A7091" w:rsidP="00B3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A7DDD" w14:textId="77777777" w:rsidR="004A7091" w:rsidRDefault="004A7091" w:rsidP="00B363DF">
      <w:pPr>
        <w:spacing w:after="0" w:line="240" w:lineRule="auto"/>
      </w:pPr>
      <w:r>
        <w:separator/>
      </w:r>
    </w:p>
  </w:footnote>
  <w:footnote w:type="continuationSeparator" w:id="0">
    <w:p w14:paraId="3018BC2E" w14:textId="77777777" w:rsidR="004A7091" w:rsidRDefault="004A7091" w:rsidP="00B36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4639"/>
    <w:multiLevelType w:val="multilevel"/>
    <w:tmpl w:val="8E105DF4"/>
    <w:lvl w:ilvl="0">
      <w:start w:val="1"/>
      <w:numFmt w:val="bullet"/>
      <w:lvlText w:val="-"/>
      <w:lvlJc w:val="left"/>
      <w:pPr>
        <w:ind w:left="720" w:hanging="360"/>
      </w:pPr>
      <w:rPr>
        <w:color w:val="666666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BA7193"/>
    <w:multiLevelType w:val="multilevel"/>
    <w:tmpl w:val="CB16C3A4"/>
    <w:lvl w:ilvl="0">
      <w:start w:val="1"/>
      <w:numFmt w:val="bullet"/>
      <w:lvlText w:val="-"/>
      <w:lvlJc w:val="left"/>
      <w:pPr>
        <w:ind w:left="720" w:hanging="360"/>
      </w:pPr>
      <w:rPr>
        <w:color w:val="666666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582944"/>
    <w:multiLevelType w:val="multilevel"/>
    <w:tmpl w:val="B7BC280E"/>
    <w:lvl w:ilvl="0">
      <w:start w:val="1"/>
      <w:numFmt w:val="bullet"/>
      <w:lvlText w:val="-"/>
      <w:lvlJc w:val="left"/>
      <w:pPr>
        <w:ind w:left="720" w:hanging="578"/>
      </w:pPr>
      <w:rPr>
        <w:color w:val="666666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960CB3"/>
    <w:multiLevelType w:val="multilevel"/>
    <w:tmpl w:val="E76255C8"/>
    <w:lvl w:ilvl="0">
      <w:start w:val="1"/>
      <w:numFmt w:val="bullet"/>
      <w:lvlText w:val="-"/>
      <w:lvlJc w:val="left"/>
      <w:pPr>
        <w:ind w:left="720" w:hanging="360"/>
      </w:pPr>
      <w:rPr>
        <w:color w:val="666666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F3B525E"/>
    <w:multiLevelType w:val="multilevel"/>
    <w:tmpl w:val="707CAB66"/>
    <w:lvl w:ilvl="0">
      <w:start w:val="1"/>
      <w:numFmt w:val="bullet"/>
      <w:lvlText w:val="-"/>
      <w:lvlJc w:val="left"/>
      <w:pPr>
        <w:ind w:left="720" w:hanging="360"/>
      </w:pPr>
      <w:rPr>
        <w:color w:val="666666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wMTAxNDM0MTUyNbZU0lEKTi0uzszPAykwqQUAzNx5RSwAAAA="/>
  </w:docVars>
  <w:rsids>
    <w:rsidRoot w:val="0018395D"/>
    <w:rsid w:val="000B3274"/>
    <w:rsid w:val="00105037"/>
    <w:rsid w:val="00117EE0"/>
    <w:rsid w:val="0018395D"/>
    <w:rsid w:val="00231B45"/>
    <w:rsid w:val="002617D5"/>
    <w:rsid w:val="002A24E5"/>
    <w:rsid w:val="002E2C0E"/>
    <w:rsid w:val="003303E6"/>
    <w:rsid w:val="003C3AA9"/>
    <w:rsid w:val="003D0AA3"/>
    <w:rsid w:val="003D0E8F"/>
    <w:rsid w:val="0040776F"/>
    <w:rsid w:val="00444C84"/>
    <w:rsid w:val="00450228"/>
    <w:rsid w:val="004A7091"/>
    <w:rsid w:val="00591AB6"/>
    <w:rsid w:val="00595860"/>
    <w:rsid w:val="005F1FE3"/>
    <w:rsid w:val="006B215D"/>
    <w:rsid w:val="00791251"/>
    <w:rsid w:val="007E6A16"/>
    <w:rsid w:val="008C6DA5"/>
    <w:rsid w:val="008C70A7"/>
    <w:rsid w:val="00932E1B"/>
    <w:rsid w:val="00956C8E"/>
    <w:rsid w:val="00986351"/>
    <w:rsid w:val="00991EF7"/>
    <w:rsid w:val="00B27B61"/>
    <w:rsid w:val="00B363DF"/>
    <w:rsid w:val="00B44973"/>
    <w:rsid w:val="00B4722B"/>
    <w:rsid w:val="00B611F7"/>
    <w:rsid w:val="00C42492"/>
    <w:rsid w:val="00E21D23"/>
    <w:rsid w:val="00F70DD1"/>
    <w:rsid w:val="00F8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C8FA4"/>
  <w15:chartTrackingRefBased/>
  <w15:docId w15:val="{223F16D1-D4E4-42F3-A97B-1B278260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FE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F1F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DefaultParagraphFont"/>
    <w:rsid w:val="005F1FE3"/>
  </w:style>
  <w:style w:type="table" w:styleId="TableGrid">
    <w:name w:val="Table Grid"/>
    <w:basedOn w:val="TableNormal"/>
    <w:uiPriority w:val="39"/>
    <w:rsid w:val="008C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C70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4077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B3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3D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3D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820B2-CCF6-4778-9576-2BEF70F1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Rodrigues</dc:creator>
  <cp:keywords/>
  <dc:description/>
  <cp:lastModifiedBy>Anitha M.</cp:lastModifiedBy>
  <cp:revision>33</cp:revision>
  <dcterms:created xsi:type="dcterms:W3CDTF">2022-09-28T20:39:00Z</dcterms:created>
  <dcterms:modified xsi:type="dcterms:W3CDTF">2023-04-27T05:25:00Z</dcterms:modified>
</cp:coreProperties>
</file>