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FB9AF" w14:textId="1E39F8B4" w:rsidR="00FF7862" w:rsidRPr="00FF7862" w:rsidRDefault="003F116F" w:rsidP="00BC6030">
      <w:pPr>
        <w:pStyle w:val="StandardWeb"/>
        <w:spacing w:before="0" w:beforeAutospacing="0" w:after="0" w:afterAutospacing="0"/>
        <w:ind w:left="142"/>
        <w:rPr>
          <w:rFonts w:ascii="Calibri" w:eastAsiaTheme="minorHAnsi" w:hAnsi="Calibri" w:cs="Calibri"/>
          <w:b/>
          <w:bCs/>
          <w:sz w:val="22"/>
          <w:szCs w:val="22"/>
        </w:rPr>
      </w:pPr>
      <w:r w:rsidRPr="003F116F">
        <w:rPr>
          <w:rFonts w:ascii="Calibri" w:eastAsiaTheme="minorHAnsi" w:hAnsi="Calibri" w:cs="Calibri"/>
          <w:b/>
          <w:bCs/>
          <w:sz w:val="22"/>
          <w:szCs w:val="22"/>
        </w:rPr>
        <w:t xml:space="preserve">Simplified information on the e-algorithm </w:t>
      </w:r>
    </w:p>
    <w:p w14:paraId="36B331D5" w14:textId="77777777" w:rsidR="00D12243" w:rsidRDefault="00D12243" w:rsidP="00BC6030">
      <w:pPr>
        <w:pStyle w:val="StandardWeb"/>
        <w:spacing w:before="0" w:beforeAutospacing="0" w:after="0" w:afterAutospacing="0"/>
        <w:ind w:left="142"/>
        <w:rPr>
          <w:rFonts w:ascii="Calibri" w:eastAsiaTheme="minorHAnsi" w:hAnsi="Calibri" w:cs="Calibri"/>
          <w:b/>
          <w:bCs/>
          <w:sz w:val="20"/>
          <w:szCs w:val="20"/>
        </w:rPr>
      </w:pPr>
    </w:p>
    <w:p w14:paraId="7B123F29" w14:textId="77777777" w:rsidR="00D12243" w:rsidRPr="005B327E" w:rsidRDefault="00D12243" w:rsidP="00D12243">
      <w:pPr>
        <w:spacing w:line="259" w:lineRule="auto"/>
        <w:ind w:left="142"/>
        <w:rPr>
          <w:rFonts w:cs="Times New Roman"/>
          <w:bCs/>
          <w:szCs w:val="24"/>
          <w:u w:val="single"/>
          <w:lang w:val="en-GB"/>
        </w:rPr>
      </w:pPr>
      <w:r w:rsidRPr="00D12243">
        <w:rPr>
          <w:rFonts w:ascii="Calibri" w:hAnsi="Calibri" w:cs="Calibri"/>
          <w:sz w:val="20"/>
          <w:szCs w:val="20"/>
          <w:lang w:val="en-US"/>
        </w:rPr>
        <w:t xml:space="preserve">Python source code and more elaborate explanation of developing this e-algorithm, uses cases for testing and </w:t>
      </w:r>
      <w:r w:rsidRPr="00D12243">
        <w:rPr>
          <w:rFonts w:ascii="Calibri" w:hAnsi="Calibri" w:cs="Calibri"/>
          <w:sz w:val="18"/>
          <w:szCs w:val="18"/>
          <w:lang w:val="en-US"/>
        </w:rPr>
        <w:t>pseudo-programming code can be found (in German) here:</w:t>
      </w:r>
      <w:r w:rsidRPr="00D12243">
        <w:rPr>
          <w:rFonts w:cs="Times New Roman"/>
          <w:bCs/>
          <w:sz w:val="18"/>
          <w:szCs w:val="18"/>
          <w:lang w:val="en-GB"/>
        </w:rPr>
        <w:t xml:space="preserve"> </w:t>
      </w:r>
      <w:hyperlink r:id="rId7" w:history="1">
        <w:r w:rsidRPr="00D12243">
          <w:rPr>
            <w:rStyle w:val="Hyperlink"/>
            <w:rFonts w:cs="Times New Roman"/>
            <w:bCs/>
            <w:sz w:val="18"/>
            <w:szCs w:val="18"/>
            <w:lang w:val="en-GB"/>
          </w:rPr>
          <w:t>https://www.gsasa.ch/deliver.cfm?f=0CD89DA59212A7CBAEDB92D04857B4B98B3073B687A929A4995EA5F1B9F08F77318BAE408BB7B6EB7B909BECEF6FA5A4B2FEC3C0BE9588AF929D5AB8BB448789404ABC4DC6CCECF08B178EA3A0039E54FF5AB3AAB48D5348599D959EF05E0BFC0C8D1B52424347F888&amp;type=.pdf</w:t>
        </w:r>
      </w:hyperlink>
    </w:p>
    <w:p w14:paraId="32C64357" w14:textId="77777777" w:rsidR="00D12243" w:rsidRPr="00FF7862" w:rsidRDefault="00D12243" w:rsidP="00BC6030">
      <w:pPr>
        <w:pStyle w:val="StandardWeb"/>
        <w:spacing w:before="0" w:beforeAutospacing="0" w:after="0" w:afterAutospacing="0"/>
        <w:ind w:left="142"/>
        <w:rPr>
          <w:rFonts w:ascii="Calibri" w:eastAsiaTheme="minorHAnsi" w:hAnsi="Calibri" w:cs="Calibri"/>
          <w:b/>
          <w:bCs/>
          <w:sz w:val="20"/>
          <w:szCs w:val="20"/>
        </w:rPr>
      </w:pPr>
    </w:p>
    <w:p w14:paraId="5A72351A" w14:textId="77777777" w:rsidR="003F116F" w:rsidRPr="003F116F" w:rsidRDefault="003F116F" w:rsidP="00BC6030">
      <w:pPr>
        <w:pStyle w:val="StandardWeb"/>
        <w:spacing w:before="0" w:beforeAutospacing="0" w:after="0" w:afterAutospacing="0"/>
        <w:ind w:left="142"/>
        <w:rPr>
          <w:rFonts w:ascii="Calibri" w:eastAsiaTheme="minorHAnsi" w:hAnsi="Calibri" w:cs="Calibri"/>
          <w:b/>
          <w:bCs/>
          <w:sz w:val="20"/>
          <w:szCs w:val="20"/>
        </w:rPr>
      </w:pPr>
      <w:r w:rsidRPr="003F116F">
        <w:rPr>
          <w:rFonts w:ascii="Calibri" w:eastAsiaTheme="minorHAnsi" w:hAnsi="Calibri" w:cs="Calibri"/>
          <w:b/>
          <w:bCs/>
          <w:sz w:val="20"/>
          <w:szCs w:val="20"/>
        </w:rPr>
        <w:t>The PPI algorithm detects the following problems:</w:t>
      </w:r>
    </w:p>
    <w:p w14:paraId="6A6C03F4" w14:textId="77777777" w:rsidR="003F116F" w:rsidRDefault="003F116F" w:rsidP="00BC6030">
      <w:pPr>
        <w:pStyle w:val="StandardWeb"/>
        <w:spacing w:before="0" w:beforeAutospacing="0" w:after="0" w:afterAutospacing="0"/>
        <w:ind w:left="142"/>
        <w:rPr>
          <w:rFonts w:ascii="Calibri" w:eastAsiaTheme="minorHAnsi" w:hAnsi="Calibri" w:cs="Calibri"/>
          <w:sz w:val="20"/>
          <w:szCs w:val="20"/>
        </w:rPr>
      </w:pPr>
    </w:p>
    <w:p w14:paraId="4CE09BDB" w14:textId="77777777" w:rsidR="003F116F" w:rsidRPr="00352FCC" w:rsidRDefault="003F116F" w:rsidP="00BC6030">
      <w:pPr>
        <w:pStyle w:val="StandardWeb"/>
        <w:spacing w:before="0" w:beforeAutospacing="0" w:after="0" w:afterAutospacing="0"/>
        <w:ind w:left="142"/>
        <w:rPr>
          <w:rFonts w:ascii="Calibri" w:eastAsiaTheme="minorHAnsi" w:hAnsi="Calibri" w:cs="Calibri"/>
          <w:b/>
          <w:bCs/>
          <w:i/>
          <w:iCs/>
          <w:sz w:val="20"/>
          <w:szCs w:val="20"/>
        </w:rPr>
      </w:pPr>
      <w:r w:rsidRPr="00352FCC">
        <w:rPr>
          <w:rFonts w:ascii="Calibri" w:eastAsiaTheme="minorHAnsi" w:hAnsi="Calibri" w:cs="Calibri"/>
          <w:b/>
          <w:bCs/>
          <w:i/>
          <w:iCs/>
          <w:sz w:val="20"/>
          <w:szCs w:val="20"/>
        </w:rPr>
        <w:t>Lack of PPI prescription with the following risk medications in combination or in the presence of other risk factors:</w:t>
      </w:r>
    </w:p>
    <w:p w14:paraId="5FC7EFD5" w14:textId="77777777" w:rsidR="003F116F" w:rsidRPr="00C93EBE" w:rsidRDefault="003F116F" w:rsidP="00BC6030">
      <w:pPr>
        <w:pStyle w:val="StandardWeb"/>
        <w:spacing w:before="0" w:beforeAutospacing="0" w:after="0" w:afterAutospacing="0"/>
        <w:ind w:left="142"/>
        <w:rPr>
          <w:rFonts w:ascii="Calibri" w:eastAsiaTheme="minorHAnsi" w:hAnsi="Calibri" w:cs="Calibri"/>
          <w:sz w:val="20"/>
          <w:szCs w:val="20"/>
        </w:rPr>
      </w:pPr>
      <w:r w:rsidRPr="00C93EBE">
        <w:rPr>
          <w:rFonts w:ascii="Calibri" w:eastAsiaTheme="minorHAnsi" w:hAnsi="Calibri" w:cs="Calibri"/>
          <w:sz w:val="20"/>
          <w:szCs w:val="20"/>
        </w:rPr>
        <w:t>- NSAIDs</w:t>
      </w:r>
    </w:p>
    <w:p w14:paraId="14489EF7" w14:textId="77777777" w:rsidR="003F116F" w:rsidRPr="00C93EBE" w:rsidRDefault="003F116F" w:rsidP="00BC6030">
      <w:pPr>
        <w:pStyle w:val="StandardWeb"/>
        <w:spacing w:before="0" w:beforeAutospacing="0" w:after="0" w:afterAutospacing="0"/>
        <w:ind w:left="142"/>
        <w:rPr>
          <w:rFonts w:ascii="Calibri" w:eastAsiaTheme="minorHAnsi" w:hAnsi="Calibri" w:cs="Calibri"/>
          <w:sz w:val="20"/>
          <w:szCs w:val="20"/>
        </w:rPr>
      </w:pPr>
      <w:r w:rsidRPr="00C93EBE">
        <w:rPr>
          <w:rFonts w:ascii="Calibri" w:eastAsiaTheme="minorHAnsi" w:hAnsi="Calibri" w:cs="Calibri"/>
          <w:sz w:val="20"/>
          <w:szCs w:val="20"/>
        </w:rPr>
        <w:t>- COX-2 inhibitors</w:t>
      </w:r>
    </w:p>
    <w:p w14:paraId="41072260" w14:textId="77777777" w:rsidR="003F116F" w:rsidRPr="00C93EBE" w:rsidRDefault="003F116F" w:rsidP="00BC6030">
      <w:pPr>
        <w:pStyle w:val="StandardWeb"/>
        <w:spacing w:before="0" w:beforeAutospacing="0" w:after="0" w:afterAutospacing="0"/>
        <w:ind w:left="142"/>
        <w:rPr>
          <w:rFonts w:ascii="Calibri" w:eastAsiaTheme="minorHAnsi" w:hAnsi="Calibri" w:cs="Calibri"/>
          <w:sz w:val="20"/>
          <w:szCs w:val="20"/>
        </w:rPr>
      </w:pPr>
      <w:r w:rsidRPr="00C93EBE">
        <w:rPr>
          <w:rFonts w:ascii="Calibri" w:eastAsiaTheme="minorHAnsi" w:hAnsi="Calibri" w:cs="Calibri"/>
          <w:sz w:val="20"/>
          <w:szCs w:val="20"/>
        </w:rPr>
        <w:t>- Platelet aggregation inhibitors (TAH)</w:t>
      </w:r>
    </w:p>
    <w:p w14:paraId="49BEA301" w14:textId="77777777" w:rsidR="003F116F" w:rsidRPr="00C93EBE" w:rsidRDefault="003F116F" w:rsidP="00BC6030">
      <w:pPr>
        <w:pStyle w:val="StandardWeb"/>
        <w:spacing w:before="0" w:beforeAutospacing="0" w:after="0" w:afterAutospacing="0"/>
        <w:ind w:left="142"/>
        <w:rPr>
          <w:rFonts w:ascii="Calibri" w:eastAsiaTheme="minorHAnsi" w:hAnsi="Calibri" w:cs="Calibri"/>
          <w:sz w:val="20"/>
          <w:szCs w:val="20"/>
        </w:rPr>
      </w:pPr>
      <w:r w:rsidRPr="00C93EBE">
        <w:rPr>
          <w:rFonts w:ascii="Calibri" w:eastAsiaTheme="minorHAnsi" w:hAnsi="Calibri" w:cs="Calibri"/>
          <w:sz w:val="20"/>
          <w:szCs w:val="20"/>
        </w:rPr>
        <w:t xml:space="preserve">- Anticoagulants in therapeutic </w:t>
      </w:r>
      <w:r>
        <w:rPr>
          <w:rFonts w:ascii="Calibri" w:eastAsiaTheme="minorHAnsi" w:hAnsi="Calibri" w:cs="Calibri"/>
          <w:sz w:val="20"/>
          <w:szCs w:val="20"/>
        </w:rPr>
        <w:t>dosing</w:t>
      </w:r>
    </w:p>
    <w:p w14:paraId="318026F2" w14:textId="77777777" w:rsidR="003F116F" w:rsidRPr="00C93EBE" w:rsidRDefault="003F116F" w:rsidP="00BC6030">
      <w:pPr>
        <w:pStyle w:val="StandardWeb"/>
        <w:spacing w:before="0" w:beforeAutospacing="0" w:after="0" w:afterAutospacing="0"/>
        <w:ind w:left="142"/>
        <w:rPr>
          <w:rFonts w:ascii="Calibri" w:eastAsiaTheme="minorHAnsi" w:hAnsi="Calibri" w:cs="Calibri"/>
          <w:sz w:val="20"/>
          <w:szCs w:val="20"/>
        </w:rPr>
      </w:pPr>
      <w:r w:rsidRPr="00C93EBE">
        <w:rPr>
          <w:rFonts w:ascii="Calibri" w:eastAsiaTheme="minorHAnsi" w:hAnsi="Calibri" w:cs="Calibri"/>
          <w:sz w:val="20"/>
          <w:szCs w:val="20"/>
        </w:rPr>
        <w:t>- Glucocorticoids</w:t>
      </w:r>
    </w:p>
    <w:p w14:paraId="1C62D3A1" w14:textId="77777777" w:rsidR="003F116F" w:rsidRPr="00C93EBE" w:rsidRDefault="003F116F" w:rsidP="00BC6030">
      <w:pPr>
        <w:pStyle w:val="StandardWeb"/>
        <w:spacing w:before="0" w:beforeAutospacing="0" w:after="0" w:afterAutospacing="0"/>
        <w:ind w:left="142"/>
        <w:rPr>
          <w:rFonts w:ascii="Calibri" w:eastAsiaTheme="minorHAnsi" w:hAnsi="Calibri" w:cs="Calibri"/>
          <w:sz w:val="20"/>
          <w:szCs w:val="20"/>
        </w:rPr>
      </w:pPr>
      <w:r w:rsidRPr="00C93EBE">
        <w:rPr>
          <w:rFonts w:ascii="Calibri" w:eastAsiaTheme="minorHAnsi" w:hAnsi="Calibri" w:cs="Calibri"/>
          <w:sz w:val="20"/>
          <w:szCs w:val="20"/>
        </w:rPr>
        <w:t>- SSRIs and other medications associated with a risk of bleeding</w:t>
      </w:r>
    </w:p>
    <w:p w14:paraId="165D866E" w14:textId="77777777" w:rsidR="003F116F" w:rsidRPr="00C93EBE" w:rsidRDefault="003F116F" w:rsidP="00BC6030">
      <w:pPr>
        <w:pStyle w:val="StandardWeb"/>
        <w:spacing w:before="0" w:beforeAutospacing="0" w:after="0" w:afterAutospacing="0"/>
        <w:ind w:left="142"/>
        <w:rPr>
          <w:rFonts w:ascii="Calibri" w:eastAsiaTheme="minorHAnsi" w:hAnsi="Calibri" w:cs="Calibri"/>
          <w:sz w:val="20"/>
          <w:szCs w:val="20"/>
        </w:rPr>
      </w:pPr>
      <w:r w:rsidRPr="00C93EBE">
        <w:rPr>
          <w:rFonts w:ascii="Calibri" w:eastAsiaTheme="minorHAnsi" w:hAnsi="Calibri" w:cs="Calibri"/>
          <w:sz w:val="20"/>
          <w:szCs w:val="20"/>
        </w:rPr>
        <w:t xml:space="preserve"> </w:t>
      </w:r>
      <w:r>
        <w:rPr>
          <w:rFonts w:ascii="Calibri" w:eastAsiaTheme="minorHAnsi" w:hAnsi="Calibri" w:cs="Calibri"/>
          <w:sz w:val="20"/>
          <w:szCs w:val="20"/>
        </w:rPr>
        <w:t>(</w:t>
      </w:r>
      <w:r w:rsidRPr="00C93EBE">
        <w:rPr>
          <w:rFonts w:ascii="Calibri" w:eastAsiaTheme="minorHAnsi" w:hAnsi="Calibri" w:cs="Calibri"/>
          <w:sz w:val="20"/>
          <w:szCs w:val="20"/>
        </w:rPr>
        <w:t>Age ≥ 65 years and thrombocytopenia are sought as additional risk factors</w:t>
      </w:r>
      <w:r>
        <w:rPr>
          <w:rFonts w:ascii="Calibri" w:eastAsiaTheme="minorHAnsi" w:hAnsi="Calibri" w:cs="Calibri"/>
          <w:sz w:val="20"/>
          <w:szCs w:val="20"/>
        </w:rPr>
        <w:t>)</w:t>
      </w:r>
    </w:p>
    <w:p w14:paraId="1CFAF39E" w14:textId="77777777" w:rsidR="003F116F" w:rsidRPr="003F116F" w:rsidRDefault="003F116F" w:rsidP="00BC6030">
      <w:pPr>
        <w:pStyle w:val="StandardWeb"/>
        <w:spacing w:before="0" w:beforeAutospacing="0" w:after="0" w:afterAutospacing="0"/>
        <w:ind w:left="142"/>
        <w:rPr>
          <w:rFonts w:ascii="Calibri" w:eastAsiaTheme="minorHAnsi" w:hAnsi="Calibri" w:cs="Calibri"/>
          <w:i/>
          <w:iCs/>
          <w:sz w:val="20"/>
          <w:szCs w:val="20"/>
        </w:rPr>
      </w:pPr>
    </w:p>
    <w:p w14:paraId="6260BD14" w14:textId="77777777" w:rsidR="003F116F" w:rsidRPr="003F116F" w:rsidRDefault="003F116F" w:rsidP="00BC6030">
      <w:pPr>
        <w:pStyle w:val="StandardWeb"/>
        <w:spacing w:before="0" w:beforeAutospacing="0" w:after="0" w:afterAutospacing="0"/>
        <w:ind w:left="142"/>
        <w:rPr>
          <w:rFonts w:ascii="Calibri" w:eastAsiaTheme="minorHAnsi" w:hAnsi="Calibri" w:cs="Calibri"/>
          <w:b/>
          <w:bCs/>
          <w:i/>
          <w:iCs/>
          <w:sz w:val="20"/>
          <w:szCs w:val="20"/>
        </w:rPr>
      </w:pPr>
      <w:r w:rsidRPr="003F116F">
        <w:rPr>
          <w:rFonts w:ascii="Calibri" w:eastAsiaTheme="minorHAnsi" w:hAnsi="Calibri" w:cs="Calibri"/>
          <w:b/>
          <w:bCs/>
          <w:i/>
          <w:iCs/>
          <w:sz w:val="20"/>
          <w:szCs w:val="20"/>
        </w:rPr>
        <w:t>Proton pump inhibitors without indication</w:t>
      </w:r>
    </w:p>
    <w:p w14:paraId="34428973" w14:textId="77777777" w:rsidR="003F116F" w:rsidRPr="003F116F" w:rsidRDefault="003F116F" w:rsidP="00BC6030">
      <w:pPr>
        <w:pStyle w:val="StandardWeb"/>
        <w:spacing w:before="0" w:beforeAutospacing="0" w:after="0" w:afterAutospacing="0"/>
        <w:ind w:left="142"/>
        <w:rPr>
          <w:rFonts w:ascii="Calibri" w:eastAsiaTheme="minorHAnsi" w:hAnsi="Calibri" w:cs="Calibri"/>
          <w:i/>
          <w:iCs/>
          <w:sz w:val="20"/>
          <w:szCs w:val="20"/>
        </w:rPr>
      </w:pPr>
      <w:r w:rsidRPr="003F116F">
        <w:rPr>
          <w:rFonts w:ascii="Calibri" w:eastAsiaTheme="minorHAnsi" w:hAnsi="Calibri" w:cs="Calibri"/>
          <w:i/>
          <w:iCs/>
          <w:sz w:val="20"/>
          <w:szCs w:val="20"/>
        </w:rPr>
        <w:t xml:space="preserve"> </w:t>
      </w:r>
    </w:p>
    <w:p w14:paraId="779FCACE" w14:textId="728556E7" w:rsidR="003F116F" w:rsidRPr="003F116F" w:rsidRDefault="003F116F" w:rsidP="00BC6030">
      <w:pPr>
        <w:pStyle w:val="StandardWeb"/>
        <w:spacing w:before="0" w:beforeAutospacing="0" w:after="0" w:afterAutospacing="0"/>
        <w:ind w:left="142"/>
        <w:rPr>
          <w:rFonts w:ascii="Calibri" w:eastAsiaTheme="minorHAnsi" w:hAnsi="Calibri" w:cs="Calibri"/>
          <w:b/>
          <w:bCs/>
          <w:sz w:val="20"/>
          <w:szCs w:val="20"/>
        </w:rPr>
      </w:pPr>
      <w:r w:rsidRPr="003F116F">
        <w:rPr>
          <w:rFonts w:ascii="Calibri" w:eastAsiaTheme="minorHAnsi" w:hAnsi="Calibri" w:cs="Calibri"/>
          <w:b/>
          <w:bCs/>
          <w:sz w:val="20"/>
          <w:szCs w:val="20"/>
        </w:rPr>
        <w:t>The following aspects are not checked in this algorithm</w:t>
      </w:r>
      <w:r>
        <w:rPr>
          <w:rFonts w:ascii="Calibri" w:eastAsiaTheme="minorHAnsi" w:hAnsi="Calibri" w:cs="Calibri"/>
          <w:b/>
          <w:bCs/>
          <w:sz w:val="20"/>
          <w:szCs w:val="20"/>
        </w:rPr>
        <w:t>:</w:t>
      </w:r>
    </w:p>
    <w:p w14:paraId="48342C5C" w14:textId="77777777" w:rsidR="003F116F" w:rsidRPr="00C93EBE" w:rsidRDefault="003F116F" w:rsidP="00BC6030">
      <w:pPr>
        <w:pStyle w:val="StandardWeb"/>
        <w:spacing w:before="0" w:beforeAutospacing="0" w:after="0" w:afterAutospacing="0"/>
        <w:ind w:left="142"/>
        <w:rPr>
          <w:rFonts w:ascii="Calibri" w:eastAsiaTheme="minorHAnsi" w:hAnsi="Calibri" w:cs="Calibri"/>
          <w:sz w:val="20"/>
          <w:szCs w:val="20"/>
        </w:rPr>
      </w:pPr>
      <w:r w:rsidRPr="00C93EBE">
        <w:rPr>
          <w:rFonts w:ascii="Calibri" w:eastAsiaTheme="minorHAnsi" w:hAnsi="Calibri" w:cs="Calibri"/>
          <w:sz w:val="20"/>
          <w:szCs w:val="20"/>
        </w:rPr>
        <w:t>- Lack of PPI</w:t>
      </w:r>
      <w:r>
        <w:rPr>
          <w:rFonts w:ascii="Calibri" w:eastAsiaTheme="minorHAnsi" w:hAnsi="Calibri" w:cs="Calibri"/>
          <w:sz w:val="20"/>
          <w:szCs w:val="20"/>
        </w:rPr>
        <w:t xml:space="preserve"> solely </w:t>
      </w:r>
      <w:r w:rsidRPr="00C93EBE">
        <w:rPr>
          <w:rFonts w:ascii="Calibri" w:eastAsiaTheme="minorHAnsi" w:hAnsi="Calibri" w:cs="Calibri"/>
          <w:sz w:val="20"/>
          <w:szCs w:val="20"/>
        </w:rPr>
        <w:t>based on a diagnosis or pathogenesis</w:t>
      </w:r>
    </w:p>
    <w:p w14:paraId="14969214" w14:textId="77777777" w:rsidR="003F116F" w:rsidRPr="00C93EBE" w:rsidRDefault="003F116F" w:rsidP="00BC6030">
      <w:pPr>
        <w:pStyle w:val="StandardWeb"/>
        <w:spacing w:before="0" w:beforeAutospacing="0" w:after="0" w:afterAutospacing="0"/>
        <w:ind w:left="142"/>
        <w:rPr>
          <w:rFonts w:ascii="Calibri" w:eastAsiaTheme="minorHAnsi" w:hAnsi="Calibri" w:cs="Calibri"/>
          <w:sz w:val="20"/>
          <w:szCs w:val="20"/>
        </w:rPr>
      </w:pPr>
      <w:r w:rsidRPr="00C93EBE">
        <w:rPr>
          <w:rFonts w:ascii="Calibri" w:eastAsiaTheme="minorHAnsi" w:hAnsi="Calibri" w:cs="Calibri"/>
          <w:sz w:val="20"/>
          <w:szCs w:val="20"/>
        </w:rPr>
        <w:t>- Incorrect therapy regime for Heliobacter pylori eradication</w:t>
      </w:r>
    </w:p>
    <w:p w14:paraId="6F6EB5C5" w14:textId="77777777" w:rsidR="003F116F" w:rsidRPr="00C93EBE" w:rsidRDefault="003F116F" w:rsidP="00BC6030">
      <w:pPr>
        <w:pStyle w:val="StandardWeb"/>
        <w:spacing w:before="0" w:beforeAutospacing="0" w:after="0" w:afterAutospacing="0"/>
        <w:ind w:left="142"/>
        <w:rPr>
          <w:rFonts w:ascii="Calibri" w:eastAsiaTheme="minorHAnsi" w:hAnsi="Calibri" w:cs="Calibri"/>
          <w:sz w:val="20"/>
          <w:szCs w:val="20"/>
        </w:rPr>
      </w:pPr>
      <w:r w:rsidRPr="00C93EBE">
        <w:rPr>
          <w:rFonts w:ascii="Calibri" w:eastAsiaTheme="minorHAnsi" w:hAnsi="Calibri" w:cs="Calibri"/>
          <w:sz w:val="20"/>
          <w:szCs w:val="20"/>
        </w:rPr>
        <w:t>- Interactions due to PPI</w:t>
      </w:r>
      <w:r>
        <w:rPr>
          <w:rFonts w:ascii="Calibri" w:eastAsiaTheme="minorHAnsi" w:hAnsi="Calibri" w:cs="Calibri"/>
          <w:sz w:val="20"/>
          <w:szCs w:val="20"/>
        </w:rPr>
        <w:t xml:space="preserve"> (-&gt; detected partially by other e-algorithms)</w:t>
      </w:r>
    </w:p>
    <w:p w14:paraId="054042BA" w14:textId="77777777" w:rsidR="003F116F" w:rsidRPr="00C93EBE" w:rsidRDefault="003F116F" w:rsidP="00BC6030">
      <w:pPr>
        <w:pStyle w:val="StandardWeb"/>
        <w:spacing w:before="0" w:beforeAutospacing="0" w:after="0" w:afterAutospacing="0"/>
        <w:ind w:left="142"/>
        <w:rPr>
          <w:rFonts w:ascii="Calibri" w:eastAsiaTheme="minorHAnsi" w:hAnsi="Calibri" w:cs="Calibri"/>
          <w:sz w:val="20"/>
          <w:szCs w:val="20"/>
        </w:rPr>
      </w:pPr>
      <w:r w:rsidRPr="00C93EBE">
        <w:rPr>
          <w:rFonts w:ascii="Calibri" w:eastAsiaTheme="minorHAnsi" w:hAnsi="Calibri" w:cs="Calibri"/>
          <w:sz w:val="20"/>
          <w:szCs w:val="20"/>
        </w:rPr>
        <w:t xml:space="preserve">- Duplications </w:t>
      </w:r>
      <w:r>
        <w:rPr>
          <w:rFonts w:ascii="Calibri" w:eastAsiaTheme="minorHAnsi" w:hAnsi="Calibri" w:cs="Calibri"/>
          <w:sz w:val="20"/>
          <w:szCs w:val="20"/>
        </w:rPr>
        <w:t>of PPI (-&gt; detected by e-algorithm for combination problems)</w:t>
      </w:r>
      <w:r w:rsidRPr="00C93EBE">
        <w:rPr>
          <w:rFonts w:ascii="Calibri" w:eastAsiaTheme="minorHAnsi" w:hAnsi="Calibri" w:cs="Calibri"/>
          <w:sz w:val="20"/>
          <w:szCs w:val="20"/>
        </w:rPr>
        <w:t xml:space="preserve"> </w:t>
      </w:r>
    </w:p>
    <w:p w14:paraId="0D4C8C4D" w14:textId="77777777" w:rsidR="003F116F" w:rsidRDefault="003F116F" w:rsidP="00BC6030">
      <w:pPr>
        <w:pStyle w:val="StandardWeb"/>
        <w:spacing w:before="0" w:beforeAutospacing="0" w:after="0" w:afterAutospacing="0"/>
        <w:ind w:left="142"/>
        <w:rPr>
          <w:rFonts w:ascii="Calibri" w:hAnsi="Calibri" w:cs="Calibri"/>
          <w:sz w:val="22"/>
          <w:szCs w:val="22"/>
        </w:rPr>
      </w:pPr>
      <w:r w:rsidRPr="00C93EBE">
        <w:rPr>
          <w:rFonts w:ascii="Calibri" w:eastAsiaTheme="minorHAnsi" w:hAnsi="Calibri" w:cs="Calibri"/>
          <w:sz w:val="20"/>
          <w:szCs w:val="20"/>
          <w:lang w:val="de-CH"/>
        </w:rPr>
        <w:t xml:space="preserve">- </w:t>
      </w:r>
      <w:r>
        <w:rPr>
          <w:rFonts w:ascii="Calibri" w:eastAsiaTheme="minorHAnsi" w:hAnsi="Calibri" w:cs="Calibri"/>
          <w:sz w:val="20"/>
          <w:szCs w:val="20"/>
          <w:lang w:val="de-CH"/>
        </w:rPr>
        <w:t>PPI D</w:t>
      </w:r>
      <w:r w:rsidRPr="00C93EBE">
        <w:rPr>
          <w:rFonts w:ascii="Calibri" w:eastAsiaTheme="minorHAnsi" w:hAnsi="Calibri" w:cs="Calibri"/>
          <w:sz w:val="20"/>
          <w:szCs w:val="20"/>
          <w:lang w:val="de-CH"/>
        </w:rPr>
        <w:t>osage</w:t>
      </w:r>
      <w:r>
        <w:rPr>
          <w:rFonts w:ascii="Calibri" w:hAnsi="Calibri" w:cs="Calibri"/>
          <w:sz w:val="22"/>
          <w:szCs w:val="22"/>
        </w:rPr>
        <w:t> </w:t>
      </w:r>
    </w:p>
    <w:p w14:paraId="74450463" w14:textId="77777777" w:rsidR="003F116F" w:rsidRDefault="003F116F" w:rsidP="00BC6030">
      <w:pPr>
        <w:pStyle w:val="StandardWeb"/>
        <w:spacing w:before="0" w:beforeAutospacing="0" w:after="0" w:afterAutospacing="0"/>
        <w:ind w:left="142"/>
        <w:rPr>
          <w:rFonts w:ascii="Calibri" w:hAnsi="Calibri" w:cs="Calibri"/>
          <w:sz w:val="22"/>
          <w:szCs w:val="22"/>
        </w:rPr>
      </w:pPr>
    </w:p>
    <w:p w14:paraId="7D38E693" w14:textId="00032C3F" w:rsidR="00FF7862" w:rsidRPr="00FF7862" w:rsidRDefault="00FF7862" w:rsidP="00BC6030">
      <w:pPr>
        <w:pStyle w:val="StandardWeb"/>
        <w:spacing w:before="0" w:beforeAutospacing="0" w:after="0" w:afterAutospacing="0"/>
        <w:ind w:left="142"/>
        <w:rPr>
          <w:rFonts w:ascii="Calibri" w:eastAsiaTheme="minorHAnsi" w:hAnsi="Calibri" w:cs="Calibri"/>
          <w:b/>
          <w:bCs/>
          <w:sz w:val="20"/>
          <w:szCs w:val="20"/>
        </w:rPr>
      </w:pPr>
      <w:r w:rsidRPr="00FF7862">
        <w:rPr>
          <w:rFonts w:ascii="Calibri" w:eastAsiaTheme="minorHAnsi" w:hAnsi="Calibri" w:cs="Calibri"/>
          <w:b/>
          <w:bCs/>
          <w:sz w:val="20"/>
          <w:szCs w:val="20"/>
        </w:rPr>
        <w:t>Considered patients:</w:t>
      </w:r>
    </w:p>
    <w:p w14:paraId="2AFF513E" w14:textId="636A507A" w:rsidR="00FF7862" w:rsidRDefault="00FF7862" w:rsidP="00BC6030">
      <w:pPr>
        <w:pStyle w:val="StandardWeb"/>
        <w:numPr>
          <w:ilvl w:val="0"/>
          <w:numId w:val="1"/>
        </w:numPr>
        <w:spacing w:before="0" w:beforeAutospacing="0" w:after="0" w:afterAutospacing="0"/>
        <w:ind w:left="142" w:firstLine="0"/>
        <w:rPr>
          <w:rFonts w:ascii="Calibri" w:eastAsiaTheme="minorHAnsi" w:hAnsi="Calibri" w:cs="Calibri"/>
          <w:sz w:val="20"/>
          <w:szCs w:val="20"/>
        </w:rPr>
      </w:pPr>
      <w:r>
        <w:rPr>
          <w:rFonts w:ascii="Calibri" w:eastAsiaTheme="minorHAnsi" w:hAnsi="Calibri" w:cs="Calibri"/>
          <w:sz w:val="20"/>
          <w:szCs w:val="20"/>
        </w:rPr>
        <w:t>Age &gt;= 18 years</w:t>
      </w:r>
    </w:p>
    <w:p w14:paraId="3092C73A" w14:textId="2915E27A" w:rsidR="00FF7862" w:rsidRDefault="00FF7862" w:rsidP="00BC6030">
      <w:pPr>
        <w:pStyle w:val="StandardWeb"/>
        <w:numPr>
          <w:ilvl w:val="0"/>
          <w:numId w:val="1"/>
        </w:numPr>
        <w:spacing w:before="0" w:beforeAutospacing="0" w:after="0" w:afterAutospacing="0"/>
        <w:ind w:left="142" w:firstLine="0"/>
        <w:rPr>
          <w:rFonts w:ascii="Calibri" w:eastAsiaTheme="minorHAnsi" w:hAnsi="Calibri" w:cs="Calibri"/>
          <w:sz w:val="20"/>
          <w:szCs w:val="20"/>
        </w:rPr>
      </w:pPr>
      <w:r>
        <w:rPr>
          <w:rFonts w:ascii="Calibri" w:eastAsiaTheme="minorHAnsi" w:hAnsi="Calibri" w:cs="Calibri"/>
          <w:sz w:val="20"/>
          <w:szCs w:val="20"/>
        </w:rPr>
        <w:t>Open inpatient case</w:t>
      </w:r>
    </w:p>
    <w:p w14:paraId="50D7567A" w14:textId="77777777" w:rsidR="00FF7862" w:rsidRDefault="00FF7862" w:rsidP="00BC6030">
      <w:pPr>
        <w:pStyle w:val="StandardWeb"/>
        <w:spacing w:before="0" w:beforeAutospacing="0" w:after="0" w:afterAutospacing="0"/>
        <w:ind w:left="142"/>
        <w:rPr>
          <w:rFonts w:ascii="Calibri" w:eastAsiaTheme="minorHAnsi" w:hAnsi="Calibri" w:cs="Calibri"/>
          <w:sz w:val="20"/>
          <w:szCs w:val="20"/>
        </w:rPr>
      </w:pPr>
    </w:p>
    <w:p w14:paraId="3031F9BC" w14:textId="5319808E" w:rsidR="00FF7862" w:rsidRDefault="00FF7862" w:rsidP="00BC6030">
      <w:pPr>
        <w:pStyle w:val="StandardWeb"/>
        <w:spacing w:before="0" w:beforeAutospacing="0" w:after="0" w:afterAutospacing="0"/>
        <w:ind w:left="142"/>
        <w:rPr>
          <w:rFonts w:ascii="Calibri" w:eastAsiaTheme="minorHAnsi" w:hAnsi="Calibri" w:cs="Calibri"/>
          <w:b/>
          <w:bCs/>
          <w:sz w:val="20"/>
          <w:szCs w:val="20"/>
        </w:rPr>
      </w:pPr>
      <w:r w:rsidRPr="00FF7862">
        <w:rPr>
          <w:rFonts w:ascii="Calibri" w:eastAsiaTheme="minorHAnsi" w:hAnsi="Calibri" w:cs="Calibri"/>
          <w:b/>
          <w:bCs/>
          <w:sz w:val="20"/>
          <w:szCs w:val="20"/>
        </w:rPr>
        <w:t>Prescriptions must fulfill the following conditions to be considered by the e-algorithm</w:t>
      </w:r>
    </w:p>
    <w:p w14:paraId="5F5C6B30" w14:textId="2C890F00" w:rsidR="00FF7862" w:rsidRDefault="00FF7862" w:rsidP="00BC6030">
      <w:pPr>
        <w:pStyle w:val="StandardWeb"/>
        <w:numPr>
          <w:ilvl w:val="0"/>
          <w:numId w:val="4"/>
        </w:numPr>
        <w:spacing w:before="0" w:beforeAutospacing="0" w:after="0" w:afterAutospacing="0"/>
        <w:ind w:left="142" w:firstLine="0"/>
        <w:rPr>
          <w:rFonts w:ascii="Calibri" w:eastAsiaTheme="minorHAnsi" w:hAnsi="Calibri" w:cs="Calibri"/>
          <w:sz w:val="20"/>
          <w:szCs w:val="20"/>
        </w:rPr>
      </w:pPr>
      <w:r w:rsidRPr="003F116F">
        <w:rPr>
          <w:rFonts w:ascii="Calibri" w:eastAsiaTheme="minorHAnsi" w:hAnsi="Calibri" w:cs="Calibri"/>
          <w:sz w:val="20"/>
          <w:szCs w:val="20"/>
        </w:rPr>
        <w:t>On-demand prescriptions are not considered (except alert n2)</w:t>
      </w:r>
    </w:p>
    <w:p w14:paraId="484E19C1" w14:textId="0DEF33FC" w:rsidR="003F116F" w:rsidRDefault="003F116F" w:rsidP="00BC6030">
      <w:pPr>
        <w:pStyle w:val="StandardWeb"/>
        <w:numPr>
          <w:ilvl w:val="0"/>
          <w:numId w:val="4"/>
        </w:numPr>
        <w:spacing w:before="0" w:beforeAutospacing="0" w:after="0" w:afterAutospacing="0"/>
        <w:ind w:left="142" w:firstLine="0"/>
        <w:rPr>
          <w:rFonts w:ascii="Calibri" w:eastAsiaTheme="minorHAnsi" w:hAnsi="Calibri" w:cs="Calibri"/>
          <w:sz w:val="20"/>
          <w:szCs w:val="20"/>
        </w:rPr>
      </w:pPr>
      <w:r w:rsidRPr="003F116F">
        <w:rPr>
          <w:rFonts w:ascii="Calibri" w:eastAsiaTheme="minorHAnsi" w:hAnsi="Calibri" w:cs="Calibri"/>
          <w:sz w:val="20"/>
          <w:szCs w:val="20"/>
        </w:rPr>
        <w:t>Prescriptions with "?" as the quantity are evaluated as paused prescriptions.</w:t>
      </w:r>
    </w:p>
    <w:p w14:paraId="795A8B28" w14:textId="77777777" w:rsidR="003F116F" w:rsidRPr="003F116F" w:rsidRDefault="003F116F" w:rsidP="00BC6030">
      <w:pPr>
        <w:pStyle w:val="StandardWeb"/>
        <w:numPr>
          <w:ilvl w:val="0"/>
          <w:numId w:val="4"/>
        </w:numPr>
        <w:spacing w:after="0"/>
        <w:ind w:left="142" w:firstLine="0"/>
        <w:rPr>
          <w:rFonts w:ascii="Calibri" w:eastAsiaTheme="minorHAnsi" w:hAnsi="Calibri" w:cs="Calibri"/>
          <w:sz w:val="20"/>
          <w:szCs w:val="20"/>
        </w:rPr>
      </w:pPr>
      <w:r w:rsidRPr="003F116F">
        <w:rPr>
          <w:rFonts w:ascii="Calibri" w:eastAsiaTheme="minorHAnsi" w:hAnsi="Calibri" w:cs="Calibri"/>
          <w:sz w:val="20"/>
          <w:szCs w:val="20"/>
        </w:rPr>
        <w:t xml:space="preserve">If there are several prescriptions that fulfil the condition for an ATC code or occur in one of the </w:t>
      </w:r>
    </w:p>
    <w:p w14:paraId="10AE1BEA" w14:textId="21997173" w:rsidR="003F116F" w:rsidRDefault="003F116F" w:rsidP="00BC6030">
      <w:pPr>
        <w:pStyle w:val="StandardWeb"/>
        <w:numPr>
          <w:ilvl w:val="0"/>
          <w:numId w:val="4"/>
        </w:numPr>
        <w:spacing w:before="0" w:beforeAutospacing="0" w:after="0" w:afterAutospacing="0"/>
        <w:ind w:left="142" w:firstLine="0"/>
        <w:rPr>
          <w:rFonts w:ascii="Calibri" w:eastAsiaTheme="minorHAnsi" w:hAnsi="Calibri" w:cs="Calibri"/>
          <w:sz w:val="20"/>
          <w:szCs w:val="20"/>
        </w:rPr>
      </w:pPr>
      <w:r w:rsidRPr="003F116F">
        <w:rPr>
          <w:rFonts w:ascii="Calibri" w:eastAsiaTheme="minorHAnsi" w:hAnsi="Calibri" w:cs="Calibri"/>
          <w:sz w:val="20"/>
          <w:szCs w:val="20"/>
        </w:rPr>
        <w:t>tables, only 1 prescription must fulfil all conditions.</w:t>
      </w:r>
    </w:p>
    <w:p w14:paraId="45F2534A" w14:textId="77777777" w:rsidR="00BC6030" w:rsidRDefault="00BC6030" w:rsidP="00BC6030">
      <w:pPr>
        <w:pStyle w:val="StandardWeb"/>
        <w:spacing w:before="0" w:beforeAutospacing="0" w:after="0" w:afterAutospacing="0"/>
        <w:ind w:left="142"/>
        <w:rPr>
          <w:rFonts w:ascii="Calibri" w:eastAsiaTheme="minorHAnsi" w:hAnsi="Calibri" w:cs="Calibri"/>
          <w:sz w:val="20"/>
          <w:szCs w:val="20"/>
        </w:rPr>
      </w:pPr>
    </w:p>
    <w:p w14:paraId="58C75D3A" w14:textId="77777777" w:rsidR="00BC6030" w:rsidRPr="00BC6030" w:rsidRDefault="00BC6030" w:rsidP="00BC6030">
      <w:pPr>
        <w:pStyle w:val="StandardWeb"/>
        <w:spacing w:before="0" w:beforeAutospacing="0" w:after="0" w:afterAutospacing="0"/>
        <w:ind w:left="142"/>
        <w:rPr>
          <w:rFonts w:ascii="Calibri" w:eastAsiaTheme="minorHAnsi" w:hAnsi="Calibri" w:cs="Calibri"/>
          <w:b/>
          <w:bCs/>
          <w:sz w:val="20"/>
          <w:szCs w:val="20"/>
        </w:rPr>
      </w:pPr>
      <w:r w:rsidRPr="00BC6030">
        <w:rPr>
          <w:rFonts w:ascii="Calibri" w:eastAsiaTheme="minorHAnsi" w:hAnsi="Calibri" w:cs="Calibri"/>
          <w:b/>
          <w:bCs/>
          <w:sz w:val="20"/>
          <w:szCs w:val="20"/>
        </w:rPr>
        <w:t>For alerts 1-11:</w:t>
      </w:r>
    </w:p>
    <w:p w14:paraId="73506298" w14:textId="3416BFD0" w:rsidR="00BC6030" w:rsidRDefault="00BC6030" w:rsidP="00BC6030">
      <w:pPr>
        <w:pStyle w:val="StandardWeb"/>
        <w:spacing w:before="0" w:beforeAutospacing="0" w:after="0" w:afterAutospacing="0"/>
        <w:ind w:left="142"/>
        <w:rPr>
          <w:rFonts w:ascii="Calibri" w:eastAsiaTheme="minorHAnsi" w:hAnsi="Calibri" w:cs="Calibri"/>
          <w:sz w:val="20"/>
          <w:szCs w:val="20"/>
        </w:rPr>
      </w:pPr>
      <w:r>
        <w:rPr>
          <w:rFonts w:ascii="Calibri" w:eastAsiaTheme="minorHAnsi" w:hAnsi="Calibri" w:cs="Calibri"/>
          <w:sz w:val="20"/>
          <w:szCs w:val="20"/>
        </w:rPr>
        <w:t>The 2 drugs triggering the alert must be prescribed concomitantly for at least the last 24 hours for alerts 1,2, 7 and for alert 3 - 6, 8 – 11 for at least 48 hours</w:t>
      </w:r>
    </w:p>
    <w:p w14:paraId="57098569" w14:textId="77777777" w:rsidR="00C0186E" w:rsidRDefault="00C0186E" w:rsidP="00BC6030">
      <w:pPr>
        <w:pStyle w:val="StandardWeb"/>
        <w:spacing w:before="0" w:beforeAutospacing="0" w:after="0" w:afterAutospacing="0"/>
        <w:ind w:left="142"/>
        <w:rPr>
          <w:rFonts w:ascii="Calibri" w:eastAsiaTheme="minorHAnsi" w:hAnsi="Calibri" w:cs="Calibri"/>
          <w:sz w:val="20"/>
          <w:szCs w:val="20"/>
        </w:rPr>
      </w:pPr>
    </w:p>
    <w:p w14:paraId="53360D5A" w14:textId="61AABDD7" w:rsidR="00C0186E" w:rsidRPr="00BC6030" w:rsidRDefault="00C0186E" w:rsidP="00C0186E">
      <w:pPr>
        <w:pStyle w:val="StandardWeb"/>
        <w:spacing w:before="0" w:beforeAutospacing="0" w:after="0" w:afterAutospacing="0"/>
        <w:ind w:left="142"/>
        <w:rPr>
          <w:rFonts w:ascii="Calibri" w:eastAsiaTheme="minorHAnsi" w:hAnsi="Calibri" w:cs="Calibri"/>
          <w:b/>
          <w:bCs/>
          <w:sz w:val="20"/>
          <w:szCs w:val="20"/>
        </w:rPr>
      </w:pPr>
      <w:r w:rsidRPr="00BC6030">
        <w:rPr>
          <w:rFonts w:ascii="Calibri" w:eastAsiaTheme="minorHAnsi" w:hAnsi="Calibri" w:cs="Calibri"/>
          <w:b/>
          <w:bCs/>
          <w:sz w:val="20"/>
          <w:szCs w:val="20"/>
        </w:rPr>
        <w:t xml:space="preserve">For alerts </w:t>
      </w:r>
      <w:r>
        <w:rPr>
          <w:rFonts w:ascii="Calibri" w:eastAsiaTheme="minorHAnsi" w:hAnsi="Calibri" w:cs="Calibri"/>
          <w:b/>
          <w:bCs/>
          <w:sz w:val="20"/>
          <w:szCs w:val="20"/>
        </w:rPr>
        <w:t>12</w:t>
      </w:r>
      <w:r w:rsidRPr="00BC6030">
        <w:rPr>
          <w:rFonts w:ascii="Calibri" w:eastAsiaTheme="minorHAnsi" w:hAnsi="Calibri" w:cs="Calibri"/>
          <w:b/>
          <w:bCs/>
          <w:sz w:val="20"/>
          <w:szCs w:val="20"/>
        </w:rPr>
        <w:t>:</w:t>
      </w:r>
    </w:p>
    <w:p w14:paraId="4AD0498E" w14:textId="61FFCEC7" w:rsidR="00C0186E" w:rsidRDefault="00C0186E" w:rsidP="00C0186E">
      <w:pPr>
        <w:pStyle w:val="StandardWeb"/>
        <w:spacing w:before="0" w:beforeAutospacing="0" w:after="0" w:afterAutospacing="0"/>
        <w:ind w:left="142"/>
        <w:rPr>
          <w:rFonts w:ascii="Calibri" w:eastAsiaTheme="minorHAnsi" w:hAnsi="Calibri" w:cs="Calibri"/>
          <w:sz w:val="20"/>
          <w:szCs w:val="20"/>
        </w:rPr>
      </w:pPr>
      <w:r>
        <w:rPr>
          <w:rFonts w:ascii="Calibri" w:eastAsiaTheme="minorHAnsi" w:hAnsi="Calibri" w:cs="Calibri"/>
          <w:sz w:val="20"/>
          <w:szCs w:val="20"/>
        </w:rPr>
        <w:t>PPI: number of dosis per day &lt; 2, route of administration NOT i.v.</w:t>
      </w:r>
    </w:p>
    <w:p w14:paraId="4E11C3A3" w14:textId="12F07915" w:rsidR="00C0186E" w:rsidRDefault="00C0186E" w:rsidP="00C0186E">
      <w:pPr>
        <w:pStyle w:val="StandardWeb"/>
        <w:spacing w:before="0" w:beforeAutospacing="0" w:after="0" w:afterAutospacing="0"/>
        <w:ind w:left="142"/>
        <w:rPr>
          <w:rFonts w:ascii="Calibri" w:eastAsiaTheme="minorHAnsi" w:hAnsi="Calibri" w:cs="Calibri"/>
          <w:sz w:val="20"/>
          <w:szCs w:val="20"/>
        </w:rPr>
      </w:pPr>
      <w:r>
        <w:rPr>
          <w:rFonts w:ascii="Calibri" w:eastAsiaTheme="minorHAnsi" w:hAnsi="Calibri" w:cs="Calibri"/>
          <w:sz w:val="20"/>
          <w:szCs w:val="20"/>
        </w:rPr>
        <w:t>No alert 12 in the last 365 days</w:t>
      </w:r>
    </w:p>
    <w:p w14:paraId="2F65D7F4" w14:textId="77777777" w:rsidR="00C0186E" w:rsidRPr="00FF7862" w:rsidRDefault="00C0186E" w:rsidP="00BC6030">
      <w:pPr>
        <w:pStyle w:val="StandardWeb"/>
        <w:spacing w:before="0" w:beforeAutospacing="0" w:after="0" w:afterAutospacing="0"/>
        <w:ind w:left="142"/>
        <w:rPr>
          <w:rFonts w:ascii="Calibri" w:eastAsiaTheme="minorHAnsi" w:hAnsi="Calibri" w:cs="Calibri"/>
          <w:b/>
          <w:bCs/>
          <w:sz w:val="20"/>
          <w:szCs w:val="20"/>
        </w:rPr>
      </w:pPr>
    </w:p>
    <w:p w14:paraId="71D1BF11" w14:textId="01F9665C" w:rsidR="003F116F" w:rsidRDefault="003F116F" w:rsidP="00BC6030">
      <w:pPr>
        <w:pStyle w:val="StandardWeb"/>
        <w:spacing w:before="0" w:beforeAutospacing="0" w:after="0" w:afterAutospacing="0"/>
        <w:ind w:left="142"/>
        <w:rPr>
          <w:rFonts w:ascii="Calibri" w:eastAsiaTheme="minorHAnsi" w:hAnsi="Calibri" w:cs="Calibri"/>
          <w:b/>
          <w:bCs/>
          <w:sz w:val="20"/>
          <w:szCs w:val="20"/>
        </w:rPr>
      </w:pPr>
      <w:r>
        <w:rPr>
          <w:rFonts w:ascii="Calibri" w:eastAsiaTheme="minorHAnsi" w:hAnsi="Calibri" w:cs="Calibri"/>
          <w:b/>
          <w:bCs/>
          <w:sz w:val="20"/>
          <w:szCs w:val="20"/>
        </w:rPr>
        <w:t xml:space="preserve">Considered PPI Prescription </w:t>
      </w:r>
    </w:p>
    <w:p w14:paraId="6B19663A" w14:textId="6D52CA03" w:rsidR="003F116F" w:rsidRDefault="003F116F" w:rsidP="00BC6030">
      <w:pPr>
        <w:pStyle w:val="StandardWeb"/>
        <w:spacing w:before="0" w:beforeAutospacing="0" w:after="0" w:afterAutospacing="0"/>
        <w:ind w:left="142"/>
        <w:rPr>
          <w:rFonts w:ascii="Calibri" w:eastAsiaTheme="minorHAnsi" w:hAnsi="Calibri" w:cs="Calibri"/>
          <w:sz w:val="20"/>
          <w:szCs w:val="20"/>
        </w:rPr>
      </w:pPr>
      <w:r w:rsidRPr="003F116F">
        <w:rPr>
          <w:rFonts w:ascii="Calibri" w:eastAsiaTheme="minorHAnsi" w:hAnsi="Calibri" w:cs="Calibri"/>
          <w:sz w:val="20"/>
          <w:szCs w:val="20"/>
        </w:rPr>
        <w:t xml:space="preserve">ATC Codes: A02BC*, A02BA*, A02BD*, M01AB55, M01AE52, B01AC67 </w:t>
      </w:r>
    </w:p>
    <w:p w14:paraId="3DA11EF6" w14:textId="77777777" w:rsidR="003F116F" w:rsidRDefault="003F116F" w:rsidP="00BC6030">
      <w:pPr>
        <w:pStyle w:val="StandardWeb"/>
        <w:spacing w:before="0" w:beforeAutospacing="0" w:after="0" w:afterAutospacing="0"/>
        <w:ind w:left="142"/>
        <w:rPr>
          <w:rFonts w:ascii="Calibri" w:eastAsiaTheme="minorHAnsi" w:hAnsi="Calibri" w:cs="Calibri"/>
          <w:sz w:val="20"/>
          <w:szCs w:val="20"/>
        </w:rPr>
      </w:pPr>
    </w:p>
    <w:p w14:paraId="0F8E9E03" w14:textId="446473EA" w:rsidR="003F116F" w:rsidRPr="003F116F" w:rsidRDefault="003F116F" w:rsidP="00BC6030">
      <w:pPr>
        <w:pStyle w:val="StandardWeb"/>
        <w:spacing w:before="0" w:beforeAutospacing="0" w:after="0" w:afterAutospacing="0"/>
        <w:ind w:left="142"/>
        <w:rPr>
          <w:rFonts w:ascii="Calibri" w:eastAsiaTheme="minorHAnsi" w:hAnsi="Calibri" w:cs="Calibri"/>
          <w:b/>
          <w:bCs/>
          <w:sz w:val="20"/>
          <w:szCs w:val="20"/>
        </w:rPr>
      </w:pPr>
      <w:r w:rsidRPr="003F116F">
        <w:rPr>
          <w:rFonts w:ascii="Calibri" w:eastAsiaTheme="minorHAnsi" w:hAnsi="Calibri" w:cs="Calibri"/>
          <w:b/>
          <w:bCs/>
          <w:sz w:val="20"/>
          <w:szCs w:val="20"/>
        </w:rPr>
        <w:t>Considered NSAID Prescription</w:t>
      </w:r>
    </w:p>
    <w:p w14:paraId="40252E5E" w14:textId="6A349F7A" w:rsidR="003F116F" w:rsidRDefault="003F116F" w:rsidP="00BC6030">
      <w:pPr>
        <w:pStyle w:val="StandardWeb"/>
        <w:spacing w:before="0" w:beforeAutospacing="0" w:after="0" w:afterAutospacing="0"/>
        <w:ind w:left="142"/>
        <w:rPr>
          <w:rFonts w:ascii="Calibri" w:eastAsiaTheme="minorHAnsi" w:hAnsi="Calibri" w:cs="Calibri"/>
          <w:sz w:val="20"/>
          <w:szCs w:val="20"/>
        </w:rPr>
      </w:pPr>
      <w:r>
        <w:rPr>
          <w:rFonts w:ascii="Calibri" w:eastAsiaTheme="minorHAnsi" w:hAnsi="Calibri" w:cs="Calibri"/>
          <w:sz w:val="20"/>
          <w:szCs w:val="20"/>
        </w:rPr>
        <w:t xml:space="preserve">ATC Code </w:t>
      </w:r>
      <w:r w:rsidR="00C0186E">
        <w:rPr>
          <w:rFonts w:ascii="Calibri" w:eastAsiaTheme="minorHAnsi" w:hAnsi="Calibri" w:cs="Calibri"/>
          <w:sz w:val="20"/>
          <w:szCs w:val="20"/>
        </w:rPr>
        <w:t xml:space="preserve">N02BA01, </w:t>
      </w:r>
      <w:r>
        <w:rPr>
          <w:rFonts w:ascii="Calibri" w:eastAsiaTheme="minorHAnsi" w:hAnsi="Calibri" w:cs="Calibri"/>
          <w:sz w:val="20"/>
          <w:szCs w:val="20"/>
        </w:rPr>
        <w:t xml:space="preserve">M01A* except M01AH*, </w:t>
      </w:r>
      <w:r w:rsidRPr="003F116F">
        <w:rPr>
          <w:rFonts w:ascii="Calibri" w:eastAsiaTheme="minorHAnsi" w:hAnsi="Calibri" w:cs="Calibri"/>
          <w:sz w:val="20"/>
          <w:szCs w:val="20"/>
        </w:rPr>
        <w:t>M01AX25,</w:t>
      </w:r>
      <w:r>
        <w:rPr>
          <w:rFonts w:ascii="Calibri" w:eastAsiaTheme="minorHAnsi" w:hAnsi="Calibri" w:cs="Calibri"/>
          <w:sz w:val="20"/>
          <w:szCs w:val="20"/>
        </w:rPr>
        <w:t xml:space="preserve"> </w:t>
      </w:r>
      <w:r w:rsidRPr="003F116F">
        <w:rPr>
          <w:rFonts w:ascii="Calibri" w:eastAsiaTheme="minorHAnsi" w:hAnsi="Calibri" w:cs="Calibri"/>
          <w:sz w:val="20"/>
          <w:szCs w:val="20"/>
        </w:rPr>
        <w:t>M01AX99,</w:t>
      </w:r>
      <w:r>
        <w:rPr>
          <w:rFonts w:ascii="Calibri" w:eastAsiaTheme="minorHAnsi" w:hAnsi="Calibri" w:cs="Calibri"/>
          <w:sz w:val="20"/>
          <w:szCs w:val="20"/>
        </w:rPr>
        <w:t xml:space="preserve"> </w:t>
      </w:r>
      <w:r w:rsidRPr="003F116F">
        <w:rPr>
          <w:rFonts w:ascii="Calibri" w:eastAsiaTheme="minorHAnsi" w:hAnsi="Calibri" w:cs="Calibri"/>
          <w:sz w:val="20"/>
          <w:szCs w:val="20"/>
        </w:rPr>
        <w:t>M01AB55,</w:t>
      </w:r>
      <w:r>
        <w:rPr>
          <w:rFonts w:ascii="Calibri" w:eastAsiaTheme="minorHAnsi" w:hAnsi="Calibri" w:cs="Calibri"/>
          <w:sz w:val="20"/>
          <w:szCs w:val="20"/>
        </w:rPr>
        <w:t xml:space="preserve"> </w:t>
      </w:r>
      <w:r w:rsidRPr="003F116F">
        <w:rPr>
          <w:rFonts w:ascii="Calibri" w:eastAsiaTheme="minorHAnsi" w:hAnsi="Calibri" w:cs="Calibri"/>
          <w:sz w:val="20"/>
          <w:szCs w:val="20"/>
        </w:rPr>
        <w:t>M01AE52</w:t>
      </w:r>
      <w:r>
        <w:rPr>
          <w:rFonts w:ascii="Calibri" w:eastAsiaTheme="minorHAnsi" w:hAnsi="Calibri" w:cs="Calibri"/>
          <w:sz w:val="20"/>
          <w:szCs w:val="20"/>
        </w:rPr>
        <w:t xml:space="preserve"> </w:t>
      </w:r>
    </w:p>
    <w:p w14:paraId="4F746909" w14:textId="2EC20E5E" w:rsidR="00EC3E79" w:rsidRDefault="00EC3E79" w:rsidP="00BC6030">
      <w:pPr>
        <w:pStyle w:val="StandardWeb"/>
        <w:spacing w:before="0" w:beforeAutospacing="0" w:after="0" w:afterAutospacing="0"/>
        <w:ind w:left="142"/>
        <w:rPr>
          <w:rFonts w:ascii="Calibri" w:eastAsiaTheme="minorHAnsi" w:hAnsi="Calibri" w:cs="Calibri"/>
          <w:sz w:val="20"/>
          <w:szCs w:val="20"/>
        </w:rPr>
      </w:pPr>
      <w:r>
        <w:rPr>
          <w:rFonts w:ascii="Calibri" w:eastAsiaTheme="minorHAnsi" w:hAnsi="Calibri" w:cs="Calibri"/>
          <w:sz w:val="20"/>
          <w:szCs w:val="20"/>
        </w:rPr>
        <w:t xml:space="preserve">A dose cut-toff can be defined, below this dose, the drug is not considered. For the </w:t>
      </w:r>
      <w:r w:rsidR="00C747F6">
        <w:rPr>
          <w:rFonts w:ascii="Calibri" w:eastAsiaTheme="minorHAnsi" w:hAnsi="Calibri" w:cs="Calibri"/>
          <w:sz w:val="20"/>
          <w:szCs w:val="20"/>
        </w:rPr>
        <w:t>two</w:t>
      </w:r>
      <w:r>
        <w:rPr>
          <w:rFonts w:ascii="Calibri" w:eastAsiaTheme="minorHAnsi" w:hAnsi="Calibri" w:cs="Calibri"/>
          <w:sz w:val="20"/>
          <w:szCs w:val="20"/>
        </w:rPr>
        <w:t xml:space="preserve"> in-house NSAID this was: diclofenac: 75 mg, ibuprofen: 1200 mg</w:t>
      </w:r>
    </w:p>
    <w:p w14:paraId="313483BE" w14:textId="24F51CAF" w:rsidR="00EC3E79" w:rsidRDefault="00EC3E79" w:rsidP="00BC6030">
      <w:pPr>
        <w:pStyle w:val="StandardWeb"/>
        <w:spacing w:before="0" w:beforeAutospacing="0" w:after="0" w:afterAutospacing="0"/>
        <w:ind w:left="142"/>
        <w:rPr>
          <w:rFonts w:ascii="Calibri" w:eastAsiaTheme="minorHAnsi" w:hAnsi="Calibri" w:cs="Calibri"/>
          <w:sz w:val="20"/>
          <w:szCs w:val="20"/>
        </w:rPr>
      </w:pPr>
      <w:r>
        <w:rPr>
          <w:rFonts w:ascii="Calibri" w:eastAsiaTheme="minorHAnsi" w:hAnsi="Calibri" w:cs="Calibri"/>
          <w:sz w:val="20"/>
          <w:szCs w:val="20"/>
        </w:rPr>
        <w:t xml:space="preserve">If on-demand prescription: number of documented intakes in the last 48 hrs: 6 </w:t>
      </w:r>
    </w:p>
    <w:p w14:paraId="61564498" w14:textId="0A749677" w:rsidR="00EC3E79" w:rsidRDefault="00EC3E79" w:rsidP="00BC6030">
      <w:pPr>
        <w:pStyle w:val="StandardWeb"/>
        <w:spacing w:before="0" w:beforeAutospacing="0" w:after="0" w:afterAutospacing="0"/>
        <w:ind w:left="142"/>
        <w:rPr>
          <w:rFonts w:ascii="Calibri" w:eastAsiaTheme="minorHAnsi" w:hAnsi="Calibri" w:cs="Calibri"/>
          <w:sz w:val="20"/>
          <w:szCs w:val="20"/>
        </w:rPr>
      </w:pPr>
      <w:r>
        <w:rPr>
          <w:rFonts w:ascii="Calibri" w:eastAsiaTheme="minorHAnsi" w:hAnsi="Calibri" w:cs="Calibri"/>
          <w:sz w:val="20"/>
          <w:szCs w:val="20"/>
        </w:rPr>
        <w:t>Coxibes are considered as other risk factors</w:t>
      </w:r>
      <w:r w:rsidR="00BC6030">
        <w:rPr>
          <w:rFonts w:ascii="Calibri" w:eastAsiaTheme="minorHAnsi" w:hAnsi="Calibri" w:cs="Calibri"/>
          <w:sz w:val="20"/>
          <w:szCs w:val="20"/>
        </w:rPr>
        <w:t xml:space="preserve"> for alert 11</w:t>
      </w:r>
      <w:r>
        <w:rPr>
          <w:rFonts w:ascii="Calibri" w:eastAsiaTheme="minorHAnsi" w:hAnsi="Calibri" w:cs="Calibri"/>
          <w:sz w:val="20"/>
          <w:szCs w:val="20"/>
        </w:rPr>
        <w:t xml:space="preserve">, </w:t>
      </w:r>
      <w:r w:rsidR="00BC6030">
        <w:rPr>
          <w:rFonts w:ascii="Calibri" w:eastAsiaTheme="minorHAnsi" w:hAnsi="Calibri" w:cs="Calibri"/>
          <w:sz w:val="20"/>
          <w:szCs w:val="20"/>
        </w:rPr>
        <w:t xml:space="preserve">thus </w:t>
      </w:r>
      <w:r>
        <w:rPr>
          <w:rFonts w:ascii="Calibri" w:eastAsiaTheme="minorHAnsi" w:hAnsi="Calibri" w:cs="Calibri"/>
          <w:sz w:val="20"/>
          <w:szCs w:val="20"/>
        </w:rPr>
        <w:t>not triggering an alert related to NSAIDs w/o PPI</w:t>
      </w:r>
    </w:p>
    <w:p w14:paraId="100EA0CA" w14:textId="77777777" w:rsidR="00EC3E79" w:rsidRDefault="00EC3E79" w:rsidP="00BC6030">
      <w:pPr>
        <w:pStyle w:val="StandardWeb"/>
        <w:spacing w:before="0" w:beforeAutospacing="0" w:after="0" w:afterAutospacing="0"/>
        <w:ind w:left="142"/>
        <w:rPr>
          <w:rFonts w:ascii="Calibri" w:eastAsiaTheme="minorHAnsi" w:hAnsi="Calibri" w:cs="Calibri"/>
          <w:sz w:val="20"/>
          <w:szCs w:val="20"/>
        </w:rPr>
      </w:pPr>
    </w:p>
    <w:p w14:paraId="29CDFD7C" w14:textId="38548E57" w:rsidR="00EC3E79" w:rsidRDefault="00EC3E79" w:rsidP="00BC6030">
      <w:pPr>
        <w:pStyle w:val="StandardWeb"/>
        <w:spacing w:before="0" w:beforeAutospacing="0" w:after="0" w:afterAutospacing="0"/>
        <w:ind w:left="142"/>
        <w:rPr>
          <w:rFonts w:ascii="Calibri" w:eastAsiaTheme="minorHAnsi" w:hAnsi="Calibri" w:cs="Calibri"/>
          <w:b/>
          <w:bCs/>
          <w:sz w:val="20"/>
          <w:szCs w:val="20"/>
        </w:rPr>
      </w:pPr>
      <w:r w:rsidRPr="003F116F">
        <w:rPr>
          <w:rFonts w:ascii="Calibri" w:eastAsiaTheme="minorHAnsi" w:hAnsi="Calibri" w:cs="Calibri"/>
          <w:b/>
          <w:bCs/>
          <w:sz w:val="20"/>
          <w:szCs w:val="20"/>
        </w:rPr>
        <w:lastRenderedPageBreak/>
        <w:t xml:space="preserve">Considered </w:t>
      </w:r>
      <w:r>
        <w:rPr>
          <w:rFonts w:ascii="Calibri" w:eastAsiaTheme="minorHAnsi" w:hAnsi="Calibri" w:cs="Calibri"/>
          <w:b/>
          <w:bCs/>
          <w:sz w:val="20"/>
          <w:szCs w:val="20"/>
        </w:rPr>
        <w:t xml:space="preserve">prescription of </w:t>
      </w:r>
      <w:r w:rsidR="00B11929">
        <w:rPr>
          <w:rFonts w:ascii="Calibri" w:eastAsiaTheme="minorHAnsi" w:hAnsi="Calibri" w:cs="Calibri"/>
          <w:b/>
          <w:bCs/>
          <w:sz w:val="20"/>
          <w:szCs w:val="20"/>
        </w:rPr>
        <w:t>anticoagulants</w:t>
      </w:r>
    </w:p>
    <w:p w14:paraId="6AF39FB5" w14:textId="4BF7387C" w:rsidR="00B11929" w:rsidRDefault="00B11929" w:rsidP="00BC6030">
      <w:pPr>
        <w:pStyle w:val="StandardWeb"/>
        <w:spacing w:before="0" w:beforeAutospacing="0" w:after="0" w:afterAutospacing="0"/>
        <w:ind w:left="142"/>
        <w:rPr>
          <w:rFonts w:ascii="Calibri" w:eastAsiaTheme="minorHAnsi" w:hAnsi="Calibri" w:cs="Calibri"/>
          <w:sz w:val="20"/>
          <w:szCs w:val="20"/>
        </w:rPr>
      </w:pPr>
      <w:r w:rsidRPr="003F116F">
        <w:rPr>
          <w:rFonts w:ascii="Calibri" w:eastAsiaTheme="minorHAnsi" w:hAnsi="Calibri" w:cs="Calibri"/>
          <w:sz w:val="20"/>
          <w:szCs w:val="20"/>
        </w:rPr>
        <w:t xml:space="preserve">ATC Codes: </w:t>
      </w:r>
      <w:r>
        <w:rPr>
          <w:rFonts w:ascii="Calibri" w:eastAsiaTheme="minorHAnsi" w:hAnsi="Calibri" w:cs="Calibri"/>
          <w:sz w:val="20"/>
          <w:szCs w:val="20"/>
        </w:rPr>
        <w:t xml:space="preserve">B01AA04, B01AA07, B01AE07, B01AF01 (dose must be &gt;= 15 mg/day), B01AF02 (dose must be &gt;= 5 mg/day, B01AB01 (dose must be &gt; 10'000 E/day, to be checked manually as not assessable by automatically if continuous infusion), B01AB04 (dose must be &gt; 10000 E/day), B01AE03, B01AX05 (dose must be &gt;= 5 mg/day)  </w:t>
      </w:r>
      <w:r w:rsidRPr="003F116F">
        <w:rPr>
          <w:rFonts w:ascii="Calibri" w:eastAsiaTheme="minorHAnsi" w:hAnsi="Calibri" w:cs="Calibri"/>
          <w:sz w:val="20"/>
          <w:szCs w:val="20"/>
        </w:rPr>
        <w:t xml:space="preserve"> </w:t>
      </w:r>
    </w:p>
    <w:p w14:paraId="13B4CA89" w14:textId="069BC1F4" w:rsidR="00B11929" w:rsidRPr="00B11929" w:rsidRDefault="00B11929" w:rsidP="00BC6030">
      <w:pPr>
        <w:pStyle w:val="StandardWeb"/>
        <w:spacing w:before="0" w:beforeAutospacing="0" w:after="0" w:afterAutospacing="0"/>
        <w:ind w:left="142"/>
        <w:rPr>
          <w:rFonts w:ascii="Calibri" w:eastAsiaTheme="minorHAnsi" w:hAnsi="Calibri" w:cs="Calibri"/>
          <w:sz w:val="20"/>
          <w:szCs w:val="20"/>
        </w:rPr>
      </w:pPr>
    </w:p>
    <w:p w14:paraId="22B3FBE8" w14:textId="118BCC17" w:rsidR="00EC3E79" w:rsidRPr="00C747F6" w:rsidRDefault="00B11929" w:rsidP="00BC6030">
      <w:pPr>
        <w:pStyle w:val="StandardWeb"/>
        <w:spacing w:before="0" w:beforeAutospacing="0" w:after="0" w:afterAutospacing="0"/>
        <w:ind w:left="142"/>
        <w:rPr>
          <w:rFonts w:ascii="Calibri" w:eastAsiaTheme="minorHAnsi" w:hAnsi="Calibri" w:cs="Calibri"/>
          <w:b/>
          <w:bCs/>
          <w:sz w:val="20"/>
          <w:szCs w:val="20"/>
          <w:lang w:val="de-CH"/>
        </w:rPr>
      </w:pPr>
      <w:r w:rsidRPr="00C747F6">
        <w:rPr>
          <w:rFonts w:ascii="Calibri" w:eastAsiaTheme="minorHAnsi" w:hAnsi="Calibri" w:cs="Calibri"/>
          <w:b/>
          <w:bCs/>
          <w:sz w:val="20"/>
          <w:szCs w:val="20"/>
          <w:lang w:val="de-CH"/>
        </w:rPr>
        <w:t>Considered prescription of corticosteroids:</w:t>
      </w:r>
    </w:p>
    <w:p w14:paraId="70C8A289" w14:textId="3ED58016" w:rsidR="00BC6030" w:rsidRPr="00BC6030" w:rsidRDefault="00BC6030" w:rsidP="00BC6030">
      <w:pPr>
        <w:pStyle w:val="StandardWeb"/>
        <w:spacing w:before="0" w:beforeAutospacing="0" w:after="0" w:afterAutospacing="0"/>
        <w:ind w:left="142"/>
        <w:rPr>
          <w:rFonts w:ascii="Calibri" w:eastAsiaTheme="minorHAnsi" w:hAnsi="Calibri" w:cs="Calibri"/>
          <w:sz w:val="20"/>
          <w:szCs w:val="20"/>
          <w:lang w:val="de-CH"/>
        </w:rPr>
      </w:pPr>
      <w:r w:rsidRPr="00BC6030">
        <w:rPr>
          <w:rFonts w:ascii="Calibri" w:eastAsiaTheme="minorHAnsi" w:hAnsi="Calibri" w:cs="Calibri"/>
          <w:sz w:val="20"/>
          <w:szCs w:val="20"/>
          <w:lang w:val="de-CH"/>
        </w:rPr>
        <w:t xml:space="preserve">ATC-Codes (Trigger Dose): H02AB01 (1 mg), </w:t>
      </w:r>
      <w:r>
        <w:rPr>
          <w:rFonts w:ascii="Calibri" w:eastAsiaTheme="minorHAnsi" w:hAnsi="Calibri" w:cs="Calibri"/>
          <w:sz w:val="20"/>
          <w:szCs w:val="20"/>
          <w:lang w:val="de-CH"/>
        </w:rPr>
        <w:t>H</w:t>
      </w:r>
      <w:r w:rsidRPr="00BC6030">
        <w:rPr>
          <w:rFonts w:ascii="Calibri" w:eastAsiaTheme="minorHAnsi" w:hAnsi="Calibri" w:cs="Calibri"/>
          <w:sz w:val="20"/>
          <w:szCs w:val="20"/>
          <w:lang w:val="de-CH"/>
        </w:rPr>
        <w:t>02AB02</w:t>
      </w:r>
      <w:r>
        <w:rPr>
          <w:rFonts w:ascii="Calibri" w:eastAsiaTheme="minorHAnsi" w:hAnsi="Calibri" w:cs="Calibri"/>
          <w:sz w:val="20"/>
          <w:szCs w:val="20"/>
          <w:lang w:val="de-CH"/>
        </w:rPr>
        <w:t xml:space="preserve"> (</w:t>
      </w:r>
      <w:r w:rsidRPr="00BC6030">
        <w:rPr>
          <w:rFonts w:ascii="Calibri" w:eastAsiaTheme="minorHAnsi" w:hAnsi="Calibri" w:cs="Calibri"/>
          <w:sz w:val="20"/>
          <w:szCs w:val="20"/>
          <w:lang w:val="de-CH"/>
        </w:rPr>
        <w:t>1.5</w:t>
      </w:r>
      <w:r>
        <w:rPr>
          <w:rFonts w:ascii="Calibri" w:eastAsiaTheme="minorHAnsi" w:hAnsi="Calibri" w:cs="Calibri"/>
          <w:sz w:val="20"/>
          <w:szCs w:val="20"/>
          <w:lang w:val="de-CH"/>
        </w:rPr>
        <w:t xml:space="preserve"> mg), </w:t>
      </w:r>
      <w:r w:rsidRPr="00BC6030">
        <w:rPr>
          <w:rFonts w:ascii="Calibri" w:eastAsiaTheme="minorHAnsi" w:hAnsi="Calibri" w:cs="Calibri"/>
          <w:sz w:val="20"/>
          <w:szCs w:val="20"/>
          <w:lang w:val="de-CH"/>
        </w:rPr>
        <w:t xml:space="preserve">H02AB04 </w:t>
      </w:r>
      <w:r>
        <w:rPr>
          <w:rFonts w:ascii="Calibri" w:eastAsiaTheme="minorHAnsi" w:hAnsi="Calibri" w:cs="Calibri"/>
          <w:sz w:val="20"/>
          <w:szCs w:val="20"/>
          <w:lang w:val="de-CH"/>
        </w:rPr>
        <w:t xml:space="preserve">(8 mg), </w:t>
      </w:r>
      <w:r w:rsidRPr="00BC6030">
        <w:rPr>
          <w:rFonts w:ascii="Calibri" w:eastAsiaTheme="minorHAnsi" w:hAnsi="Calibri" w:cs="Calibri"/>
          <w:sz w:val="20"/>
          <w:szCs w:val="20"/>
          <w:lang w:val="de-CH"/>
        </w:rPr>
        <w:t>H02AB06</w:t>
      </w:r>
      <w:r>
        <w:rPr>
          <w:rFonts w:ascii="Calibri" w:eastAsiaTheme="minorHAnsi" w:hAnsi="Calibri" w:cs="Calibri"/>
          <w:sz w:val="20"/>
          <w:szCs w:val="20"/>
          <w:lang w:val="de-CH"/>
        </w:rPr>
        <w:t xml:space="preserve"> (</w:t>
      </w:r>
      <w:r w:rsidRPr="00BC6030">
        <w:rPr>
          <w:rFonts w:ascii="Calibri" w:eastAsiaTheme="minorHAnsi" w:hAnsi="Calibri" w:cs="Calibri"/>
          <w:sz w:val="20"/>
          <w:szCs w:val="20"/>
          <w:lang w:val="de-CH"/>
        </w:rPr>
        <w:t>10</w:t>
      </w:r>
      <w:r>
        <w:rPr>
          <w:rFonts w:ascii="Calibri" w:eastAsiaTheme="minorHAnsi" w:hAnsi="Calibri" w:cs="Calibri"/>
          <w:sz w:val="20"/>
          <w:szCs w:val="20"/>
          <w:lang w:val="de-CH"/>
        </w:rPr>
        <w:t xml:space="preserve"> mg), </w:t>
      </w:r>
    </w:p>
    <w:p w14:paraId="7A4D9012" w14:textId="622EDCA8" w:rsidR="003F116F" w:rsidRDefault="00BC6030" w:rsidP="00BC6030">
      <w:pPr>
        <w:pStyle w:val="StandardWeb"/>
        <w:spacing w:before="0" w:beforeAutospacing="0" w:after="0" w:afterAutospacing="0"/>
        <w:ind w:left="142"/>
        <w:rPr>
          <w:rFonts w:ascii="Calibri" w:eastAsiaTheme="minorHAnsi" w:hAnsi="Calibri" w:cs="Calibri"/>
          <w:sz w:val="20"/>
          <w:szCs w:val="20"/>
          <w:lang w:val="de-CH"/>
        </w:rPr>
      </w:pPr>
      <w:r w:rsidRPr="00BC6030">
        <w:rPr>
          <w:rFonts w:ascii="Calibri" w:eastAsiaTheme="minorHAnsi" w:hAnsi="Calibri" w:cs="Calibri"/>
          <w:sz w:val="20"/>
          <w:szCs w:val="20"/>
          <w:lang w:val="de-CH"/>
        </w:rPr>
        <w:t xml:space="preserve">H02AB07 (10 mg), H02AB08 (8 mg), H02AB09 (40 mg), H02AB13 </w:t>
      </w:r>
      <w:r>
        <w:rPr>
          <w:rFonts w:ascii="Calibri" w:eastAsiaTheme="minorHAnsi" w:hAnsi="Calibri" w:cs="Calibri"/>
          <w:sz w:val="20"/>
          <w:szCs w:val="20"/>
          <w:lang w:val="de-CH"/>
        </w:rPr>
        <w:t>(</w:t>
      </w:r>
      <w:r w:rsidRPr="00BC6030">
        <w:rPr>
          <w:rFonts w:ascii="Calibri" w:eastAsiaTheme="minorHAnsi" w:hAnsi="Calibri" w:cs="Calibri"/>
          <w:sz w:val="20"/>
          <w:szCs w:val="20"/>
          <w:lang w:val="de-CH"/>
        </w:rPr>
        <w:t>15</w:t>
      </w:r>
      <w:r>
        <w:rPr>
          <w:rFonts w:ascii="Calibri" w:eastAsiaTheme="minorHAnsi" w:hAnsi="Calibri" w:cs="Calibri"/>
          <w:sz w:val="20"/>
          <w:szCs w:val="20"/>
          <w:lang w:val="de-CH"/>
        </w:rPr>
        <w:t>mg)</w:t>
      </w:r>
    </w:p>
    <w:p w14:paraId="589370E7" w14:textId="77777777" w:rsidR="00C0186E" w:rsidRDefault="00BC6030" w:rsidP="00C0186E">
      <w:pPr>
        <w:pStyle w:val="StandardWeb"/>
        <w:spacing w:before="0" w:beforeAutospacing="0" w:after="0" w:afterAutospacing="0"/>
        <w:ind w:left="142"/>
        <w:rPr>
          <w:rFonts w:ascii="Calibri" w:eastAsiaTheme="minorHAnsi" w:hAnsi="Calibri" w:cs="Calibri"/>
          <w:sz w:val="20"/>
          <w:szCs w:val="20"/>
        </w:rPr>
      </w:pPr>
      <w:r w:rsidRPr="00BC6030">
        <w:rPr>
          <w:rFonts w:ascii="Calibri" w:eastAsiaTheme="minorHAnsi" w:hAnsi="Calibri" w:cs="Calibri"/>
          <w:sz w:val="20"/>
          <w:szCs w:val="20"/>
        </w:rPr>
        <w:t>The corticosteroid prescription must n</w:t>
      </w:r>
      <w:r>
        <w:rPr>
          <w:rFonts w:ascii="Calibri" w:eastAsiaTheme="minorHAnsi" w:hAnsi="Calibri" w:cs="Calibri"/>
          <w:sz w:val="20"/>
          <w:szCs w:val="20"/>
        </w:rPr>
        <w:t>ot be stopped within the next 120 hours.</w:t>
      </w:r>
    </w:p>
    <w:p w14:paraId="7B1B1D3C" w14:textId="77777777" w:rsidR="00C0186E" w:rsidRDefault="00C0186E" w:rsidP="00C0186E">
      <w:pPr>
        <w:pStyle w:val="StandardWeb"/>
        <w:spacing w:before="0" w:beforeAutospacing="0" w:after="0" w:afterAutospacing="0"/>
        <w:ind w:left="142"/>
        <w:rPr>
          <w:rFonts w:ascii="Calibri" w:eastAsiaTheme="minorHAnsi" w:hAnsi="Calibri" w:cs="Calibri"/>
          <w:b/>
          <w:bCs/>
          <w:sz w:val="20"/>
          <w:szCs w:val="20"/>
        </w:rPr>
      </w:pPr>
    </w:p>
    <w:p w14:paraId="2B5F401C" w14:textId="2E61DAFE" w:rsidR="00C0186E" w:rsidRDefault="00C0186E" w:rsidP="00C0186E">
      <w:pPr>
        <w:pStyle w:val="StandardWeb"/>
        <w:spacing w:before="0" w:beforeAutospacing="0" w:after="0" w:afterAutospacing="0"/>
        <w:ind w:left="142"/>
        <w:rPr>
          <w:rFonts w:ascii="Calibri" w:eastAsiaTheme="minorHAnsi" w:hAnsi="Calibri" w:cs="Calibri"/>
          <w:b/>
          <w:bCs/>
          <w:sz w:val="20"/>
          <w:szCs w:val="20"/>
        </w:rPr>
      </w:pPr>
      <w:r w:rsidRPr="00B11929">
        <w:rPr>
          <w:rFonts w:ascii="Calibri" w:eastAsiaTheme="minorHAnsi" w:hAnsi="Calibri" w:cs="Calibri"/>
          <w:b/>
          <w:bCs/>
          <w:sz w:val="20"/>
          <w:szCs w:val="20"/>
        </w:rPr>
        <w:t xml:space="preserve">Considered prescription of </w:t>
      </w:r>
      <w:r>
        <w:rPr>
          <w:rFonts w:ascii="Calibri" w:eastAsiaTheme="minorHAnsi" w:hAnsi="Calibri" w:cs="Calibri"/>
          <w:b/>
          <w:bCs/>
          <w:sz w:val="20"/>
          <w:szCs w:val="20"/>
        </w:rPr>
        <w:t>antiplatlets:</w:t>
      </w:r>
    </w:p>
    <w:p w14:paraId="2BEC8FD5" w14:textId="052BD8B7" w:rsidR="00C0186E" w:rsidRPr="00C747F6" w:rsidRDefault="00C0186E" w:rsidP="00C0186E">
      <w:pPr>
        <w:pStyle w:val="StandardWeb"/>
        <w:spacing w:before="0" w:beforeAutospacing="0" w:after="0" w:afterAutospacing="0"/>
        <w:ind w:left="142"/>
        <w:rPr>
          <w:rFonts w:ascii="Calibri" w:eastAsiaTheme="minorHAnsi" w:hAnsi="Calibri" w:cs="Calibri"/>
          <w:sz w:val="20"/>
          <w:szCs w:val="20"/>
          <w:lang w:val="en-GB"/>
        </w:rPr>
      </w:pPr>
      <w:r w:rsidRPr="00C747F6">
        <w:rPr>
          <w:rFonts w:ascii="Calibri" w:eastAsiaTheme="minorHAnsi" w:hAnsi="Calibri" w:cs="Calibri"/>
          <w:sz w:val="20"/>
          <w:szCs w:val="20"/>
          <w:lang w:val="en-GB"/>
        </w:rPr>
        <w:t>ATC-Codes: B01AC06, B01AC09, B01AC11, B01AC13, B01AC16, B01AC17, B01AC21, B01AC25, B01AC27</w:t>
      </w:r>
    </w:p>
    <w:p w14:paraId="745C71D1" w14:textId="77777777" w:rsidR="00C0186E" w:rsidRDefault="00C0186E" w:rsidP="00C0186E">
      <w:pPr>
        <w:pStyle w:val="StandardWeb"/>
        <w:spacing w:before="0" w:beforeAutospacing="0" w:after="0" w:afterAutospacing="0"/>
        <w:ind w:left="142"/>
        <w:rPr>
          <w:rFonts w:ascii="Calibri" w:eastAsiaTheme="minorHAnsi" w:hAnsi="Calibri" w:cs="Calibri"/>
          <w:b/>
          <w:bCs/>
          <w:sz w:val="20"/>
          <w:szCs w:val="20"/>
        </w:rPr>
      </w:pPr>
    </w:p>
    <w:p w14:paraId="658EC930" w14:textId="27E05A09" w:rsidR="00352FCC" w:rsidRDefault="00352FCC" w:rsidP="00C0186E">
      <w:pPr>
        <w:pStyle w:val="StandardWeb"/>
        <w:spacing w:before="0" w:beforeAutospacing="0" w:after="0" w:afterAutospacing="0"/>
        <w:ind w:left="142"/>
        <w:rPr>
          <w:rFonts w:ascii="Calibri" w:eastAsiaTheme="minorHAnsi" w:hAnsi="Calibri" w:cs="Calibri"/>
          <w:b/>
          <w:bCs/>
          <w:sz w:val="20"/>
          <w:szCs w:val="20"/>
        </w:rPr>
      </w:pPr>
      <w:r>
        <w:rPr>
          <w:rFonts w:ascii="Calibri" w:eastAsiaTheme="minorHAnsi" w:hAnsi="Calibri" w:cs="Calibri"/>
          <w:b/>
          <w:bCs/>
          <w:sz w:val="20"/>
          <w:szCs w:val="20"/>
        </w:rPr>
        <w:t>Platelet count:</w:t>
      </w:r>
    </w:p>
    <w:p w14:paraId="1E08E706" w14:textId="1481009D" w:rsidR="00352FCC" w:rsidRPr="00352FCC" w:rsidRDefault="00352FCC" w:rsidP="00C0186E">
      <w:pPr>
        <w:pStyle w:val="StandardWeb"/>
        <w:spacing w:before="0" w:beforeAutospacing="0" w:after="0" w:afterAutospacing="0"/>
        <w:ind w:left="142"/>
        <w:rPr>
          <w:rFonts w:ascii="Calibri" w:eastAsiaTheme="minorHAnsi" w:hAnsi="Calibri" w:cs="Calibri"/>
          <w:sz w:val="20"/>
          <w:szCs w:val="20"/>
        </w:rPr>
      </w:pPr>
      <w:r>
        <w:rPr>
          <w:rFonts w:ascii="Calibri" w:eastAsiaTheme="minorHAnsi" w:hAnsi="Calibri" w:cs="Calibri"/>
          <w:sz w:val="20"/>
          <w:szCs w:val="20"/>
        </w:rPr>
        <w:t>Presence of a laboratory value indication a thrombocytes count &lt; 30 G/L within the last 10 days. In that case, restrictions concerning the minimum duration of concomitant drug prescription shall be ignored</w:t>
      </w:r>
    </w:p>
    <w:p w14:paraId="47D3913B" w14:textId="77777777" w:rsidR="00C0186E" w:rsidRDefault="00C0186E" w:rsidP="00C0186E">
      <w:pPr>
        <w:spacing w:line="259" w:lineRule="auto"/>
        <w:rPr>
          <w:rFonts w:cs="Times New Roman"/>
          <w:bCs/>
          <w:szCs w:val="24"/>
          <w:lang w:val="en-GB"/>
        </w:rPr>
      </w:pPr>
    </w:p>
    <w:p w14:paraId="6C570D75" w14:textId="6992BD06" w:rsidR="00BC6030" w:rsidRDefault="00BC6030" w:rsidP="00C0186E">
      <w:pPr>
        <w:pStyle w:val="StandardWeb"/>
        <w:spacing w:before="0" w:beforeAutospacing="0" w:after="0" w:afterAutospacing="0"/>
        <w:ind w:left="142"/>
        <w:rPr>
          <w:rFonts w:ascii="Calibri" w:eastAsiaTheme="minorHAnsi" w:hAnsi="Calibri" w:cs="Calibri"/>
          <w:sz w:val="20"/>
          <w:szCs w:val="20"/>
        </w:rPr>
      </w:pPr>
    </w:p>
    <w:sectPr w:rsidR="00BC603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5EE05" w14:textId="77777777" w:rsidR="0013313F" w:rsidRDefault="0013313F" w:rsidP="00BC6030">
      <w:pPr>
        <w:spacing w:after="0" w:line="240" w:lineRule="auto"/>
      </w:pPr>
      <w:r>
        <w:separator/>
      </w:r>
    </w:p>
  </w:endnote>
  <w:endnote w:type="continuationSeparator" w:id="0">
    <w:p w14:paraId="6A7E4EBB" w14:textId="77777777" w:rsidR="0013313F" w:rsidRDefault="0013313F" w:rsidP="00BC6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30056" w14:textId="77777777" w:rsidR="0013313F" w:rsidRDefault="0013313F" w:rsidP="00BC6030">
      <w:pPr>
        <w:spacing w:after="0" w:line="240" w:lineRule="auto"/>
      </w:pPr>
      <w:r>
        <w:separator/>
      </w:r>
    </w:p>
  </w:footnote>
  <w:footnote w:type="continuationSeparator" w:id="0">
    <w:p w14:paraId="0F4177C9" w14:textId="77777777" w:rsidR="0013313F" w:rsidRDefault="0013313F" w:rsidP="00BC60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216F5"/>
    <w:multiLevelType w:val="hybridMultilevel"/>
    <w:tmpl w:val="EEE8EAA4"/>
    <w:lvl w:ilvl="0" w:tplc="391EAF26">
      <w:start w:val="5"/>
      <w:numFmt w:val="bullet"/>
      <w:lvlText w:val="-"/>
      <w:lvlJc w:val="left"/>
      <w:pPr>
        <w:ind w:left="899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" w15:restartNumberingAfterBreak="0">
    <w:nsid w:val="3AD3684D"/>
    <w:multiLevelType w:val="hybridMultilevel"/>
    <w:tmpl w:val="495A5C06"/>
    <w:lvl w:ilvl="0" w:tplc="F0080FC2">
      <w:start w:val="5"/>
      <w:numFmt w:val="bullet"/>
      <w:lvlText w:val="-"/>
      <w:lvlJc w:val="left"/>
      <w:pPr>
        <w:ind w:left="1259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" w15:restartNumberingAfterBreak="0">
    <w:nsid w:val="5183684D"/>
    <w:multiLevelType w:val="hybridMultilevel"/>
    <w:tmpl w:val="FC025E38"/>
    <w:lvl w:ilvl="0" w:tplc="F0080FC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C63285"/>
    <w:multiLevelType w:val="hybridMultilevel"/>
    <w:tmpl w:val="A4CA876C"/>
    <w:lvl w:ilvl="0" w:tplc="0807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num w:numId="1" w16cid:durableId="1201477621">
    <w:abstractNumId w:val="3"/>
  </w:num>
  <w:num w:numId="2" w16cid:durableId="1579363107">
    <w:abstractNumId w:val="0"/>
  </w:num>
  <w:num w:numId="3" w16cid:durableId="62653432">
    <w:abstractNumId w:val="2"/>
  </w:num>
  <w:num w:numId="4" w16cid:durableId="4406829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F7862"/>
    <w:rsid w:val="0013313F"/>
    <w:rsid w:val="0022090C"/>
    <w:rsid w:val="00352FCC"/>
    <w:rsid w:val="003F116F"/>
    <w:rsid w:val="004D545B"/>
    <w:rsid w:val="00AF2C46"/>
    <w:rsid w:val="00B11929"/>
    <w:rsid w:val="00BC6030"/>
    <w:rsid w:val="00C0186E"/>
    <w:rsid w:val="00C747F6"/>
    <w:rsid w:val="00D12243"/>
    <w:rsid w:val="00D252FA"/>
    <w:rsid w:val="00E539BE"/>
    <w:rsid w:val="00EC3E79"/>
    <w:rsid w:val="00FF7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1B8ADF"/>
  <w15:chartTrackingRefBased/>
  <w15:docId w15:val="{6A56D6BA-0231-4191-8656-CEAB6CD41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FF786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C6030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C6030"/>
    <w:rPr>
      <w:rFonts w:ascii="Calibri" w:eastAsia="Calibri" w:hAnsi="Calibri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BC6030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C0186E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C0186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sasa.ch/deliver.cfm?f=0CD89DA59212A7CBAEDB92D04857B4B98B3073B687A929A4995EA5F1B9F08F77318BAE408BB7B6EB7B909BECEF6FA5A4B2FEC3C0BE9588AF929D5AB8BB448789404ABC4DC6CCECF08B178EA3A0039E54FF5AB3AAB48D5348599D959EF05E0BFC0C8D1B52424347F888&amp;type=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16e24807-0db4-4e38-914d-96f6fdcea255}" enabled="1" method="Standard" siteId="{752c5f95-049b-465c-8b7f-a2ce880d3df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526</Words>
  <Characters>3316</Characters>
  <Application>Microsoft Office Word</Application>
  <DocSecurity>0</DocSecurity>
  <Lines>27</Lines>
  <Paragraphs>7</Paragraphs>
  <ScaleCrop>false</ScaleCrop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Zaugg Claudia</dc:creator>
  <cp:keywords/>
  <dc:description/>
  <cp:lastModifiedBy>Lee Flückiger</cp:lastModifiedBy>
  <cp:revision>3</cp:revision>
  <dcterms:created xsi:type="dcterms:W3CDTF">2024-04-09T13:58:00Z</dcterms:created>
  <dcterms:modified xsi:type="dcterms:W3CDTF">2024-04-10T09:01:00Z</dcterms:modified>
</cp:coreProperties>
</file>