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5F02DD" w14:textId="279AE04F" w:rsidR="004568EE" w:rsidRDefault="004568EE" w:rsidP="004568EE">
      <w:pPr>
        <w:spacing w:after="120" w:line="276" w:lineRule="auto"/>
        <w:rPr>
          <w:rFonts w:eastAsiaTheme="majorEastAsia" w:cstheme="minorHAnsi"/>
          <w:b/>
          <w:sz w:val="24"/>
          <w:szCs w:val="24"/>
          <w:lang w:val="en-GB"/>
        </w:rPr>
      </w:pPr>
      <w:bookmarkStart w:id="0" w:name="_Toc73977900"/>
      <w:r w:rsidRPr="007A09F6">
        <w:rPr>
          <w:rFonts w:eastAsiaTheme="majorEastAsia" w:cstheme="minorHAnsi"/>
          <w:b/>
          <w:sz w:val="24"/>
          <w:szCs w:val="24"/>
          <w:lang w:val="en-GB"/>
        </w:rPr>
        <w:t xml:space="preserve">Supplementary </w:t>
      </w:r>
      <w:r w:rsidR="00C6622F">
        <w:rPr>
          <w:rFonts w:eastAsiaTheme="majorEastAsia" w:cstheme="minorHAnsi"/>
          <w:b/>
          <w:sz w:val="24"/>
          <w:szCs w:val="24"/>
          <w:lang w:val="en-GB"/>
        </w:rPr>
        <w:t>material</w:t>
      </w:r>
      <w:bookmarkEnd w:id="0"/>
    </w:p>
    <w:p w14:paraId="27E0CD1B" w14:textId="77777777" w:rsidR="00C6622F" w:rsidRPr="00493CF7" w:rsidRDefault="00C6622F" w:rsidP="004568EE">
      <w:pPr>
        <w:spacing w:after="120" w:line="276" w:lineRule="auto"/>
        <w:rPr>
          <w:rFonts w:cstheme="minorHAnsi"/>
          <w:b/>
          <w:lang w:val="en-GB"/>
        </w:rPr>
      </w:pPr>
    </w:p>
    <w:tbl>
      <w:tblPr>
        <w:tblStyle w:val="Tabelraster"/>
        <w:tblW w:w="0" w:type="auto"/>
        <w:tblLook w:val="04A0" w:firstRow="1" w:lastRow="0" w:firstColumn="1" w:lastColumn="0" w:noHBand="0" w:noVBand="1"/>
      </w:tblPr>
      <w:tblGrid>
        <w:gridCol w:w="9060"/>
      </w:tblGrid>
      <w:tr w:rsidR="004568EE" w:rsidRPr="00C6622F" w14:paraId="3222E1BD" w14:textId="77777777" w:rsidTr="00E94266">
        <w:trPr>
          <w:trHeight w:val="397"/>
        </w:trPr>
        <w:tc>
          <w:tcPr>
            <w:tcW w:w="9062" w:type="dxa"/>
            <w:shd w:val="clear" w:color="auto" w:fill="BFBFBF" w:themeFill="background1" w:themeFillShade="BF"/>
            <w:vAlign w:val="center"/>
          </w:tcPr>
          <w:p w14:paraId="3AFDB559" w14:textId="23767ADA" w:rsidR="004568EE" w:rsidRPr="00493CF7" w:rsidRDefault="004568EE" w:rsidP="00E94266">
            <w:pPr>
              <w:spacing w:line="276" w:lineRule="auto"/>
              <w:rPr>
                <w:rFonts w:cstheme="minorHAnsi"/>
                <w:b/>
                <w:lang w:val="en-GB"/>
              </w:rPr>
            </w:pPr>
            <w:r w:rsidRPr="00493CF7">
              <w:rPr>
                <w:rFonts w:cstheme="minorHAnsi"/>
                <w:b/>
                <w:sz w:val="24"/>
                <w:szCs w:val="24"/>
                <w:lang w:val="en-GB"/>
              </w:rPr>
              <w:t>Professional core values customised for community pharmacy [25]</w:t>
            </w:r>
          </w:p>
        </w:tc>
      </w:tr>
      <w:tr w:rsidR="004568EE" w:rsidRPr="00C6622F" w14:paraId="0E7C2EF3" w14:textId="77777777" w:rsidTr="00E94266">
        <w:trPr>
          <w:trHeight w:val="340"/>
        </w:trPr>
        <w:tc>
          <w:tcPr>
            <w:tcW w:w="9062" w:type="dxa"/>
            <w:vAlign w:val="center"/>
          </w:tcPr>
          <w:p w14:paraId="7F3AD14B" w14:textId="77777777" w:rsidR="004568EE" w:rsidRPr="00612629" w:rsidRDefault="004568EE" w:rsidP="00E94266">
            <w:pPr>
              <w:spacing w:line="276" w:lineRule="auto"/>
              <w:rPr>
                <w:rFonts w:cstheme="minorHAnsi"/>
                <w:b/>
                <w:lang w:val="en-GB"/>
              </w:rPr>
            </w:pPr>
            <w:r w:rsidRPr="00493CF7">
              <w:rPr>
                <w:rFonts w:cstheme="minorHAnsi"/>
                <w:b/>
                <w:szCs w:val="20"/>
                <w:lang w:val="en-GB"/>
              </w:rPr>
              <w:t>Commitment to the patient’s well-being</w:t>
            </w:r>
          </w:p>
        </w:tc>
      </w:tr>
      <w:tr w:rsidR="004568EE" w:rsidRPr="00612629" w14:paraId="23F9797B" w14:textId="77777777" w:rsidTr="00E94266">
        <w:tc>
          <w:tcPr>
            <w:tcW w:w="9062" w:type="dxa"/>
          </w:tcPr>
          <w:p w14:paraId="4D21C7C4" w14:textId="77777777" w:rsidR="004568EE" w:rsidRPr="00612629" w:rsidRDefault="004568EE" w:rsidP="00E94266">
            <w:pPr>
              <w:spacing w:line="276" w:lineRule="auto"/>
              <w:rPr>
                <w:rFonts w:cstheme="minorHAnsi"/>
                <w:b/>
                <w:lang w:val="en-GB"/>
              </w:rPr>
            </w:pPr>
            <w:r w:rsidRPr="00612629">
              <w:rPr>
                <w:rFonts w:cstheme="minorHAnsi"/>
                <w:sz w:val="20"/>
                <w:szCs w:val="20"/>
                <w:lang w:val="en-GB"/>
              </w:rPr>
              <w:t>The pharmacist is committed to the patient’s well-being. This commitment includes respecting the patient’s preferences and values and subsequently facilitating shared decision-making. The pharmacist respects the patient’s right to self-determination.</w:t>
            </w:r>
          </w:p>
        </w:tc>
      </w:tr>
      <w:tr w:rsidR="004568EE" w:rsidRPr="00612629" w14:paraId="49A605ED" w14:textId="77777777" w:rsidTr="00E94266">
        <w:trPr>
          <w:trHeight w:val="340"/>
        </w:trPr>
        <w:tc>
          <w:tcPr>
            <w:tcW w:w="9062" w:type="dxa"/>
            <w:vAlign w:val="center"/>
          </w:tcPr>
          <w:p w14:paraId="34B61DE7" w14:textId="77777777" w:rsidR="004568EE" w:rsidRPr="00612629" w:rsidRDefault="004568EE" w:rsidP="00E94266">
            <w:pPr>
              <w:spacing w:line="276" w:lineRule="auto"/>
              <w:rPr>
                <w:rFonts w:cstheme="minorHAnsi"/>
                <w:b/>
                <w:lang w:val="en-GB"/>
              </w:rPr>
            </w:pPr>
            <w:r w:rsidRPr="00612629">
              <w:rPr>
                <w:rFonts w:cstheme="minorHAnsi"/>
                <w:b/>
                <w:szCs w:val="20"/>
                <w:lang w:val="en-GB"/>
              </w:rPr>
              <w:t>Pharmaceutical expertise</w:t>
            </w:r>
          </w:p>
        </w:tc>
      </w:tr>
      <w:tr w:rsidR="004568EE" w:rsidRPr="00C6622F" w14:paraId="4B72E9A6" w14:textId="77777777" w:rsidTr="00E94266">
        <w:tc>
          <w:tcPr>
            <w:tcW w:w="9062" w:type="dxa"/>
          </w:tcPr>
          <w:p w14:paraId="013E3B3B" w14:textId="77777777" w:rsidR="004568EE" w:rsidRPr="009B06C9" w:rsidRDefault="004568EE" w:rsidP="00E94266">
            <w:pPr>
              <w:spacing w:line="276" w:lineRule="auto"/>
              <w:rPr>
                <w:rFonts w:cstheme="minorHAnsi"/>
                <w:b/>
                <w:lang w:val="en-GB"/>
              </w:rPr>
            </w:pPr>
            <w:r w:rsidRPr="00612629">
              <w:rPr>
                <w:rFonts w:cstheme="minorHAnsi"/>
                <w:sz w:val="20"/>
                <w:szCs w:val="20"/>
                <w:lang w:val="en-GB"/>
              </w:rPr>
              <w:t>The pharmacist is a competent expert who helps patients and doctors optimize the effective and safe use of medicines. The pharmacist’s expertise emanates from speciﬁc knowledge of (</w:t>
            </w:r>
            <w:proofErr w:type="spellStart"/>
            <w:r w:rsidRPr="00612629">
              <w:rPr>
                <w:rFonts w:cstheme="minorHAnsi"/>
                <w:sz w:val="20"/>
                <w:szCs w:val="20"/>
                <w:lang w:val="en-GB"/>
              </w:rPr>
              <w:t>patho</w:t>
            </w:r>
            <w:proofErr w:type="spellEnd"/>
            <w:r w:rsidRPr="00612629">
              <w:rPr>
                <w:rFonts w:cstheme="minorHAnsi"/>
                <w:sz w:val="20"/>
                <w:szCs w:val="20"/>
                <w:lang w:val="en-GB"/>
              </w:rPr>
              <w:t>)physiology, pharmacotherapy, pharmacokinetics, pharmacodynamics, pharmaceutics and health psychology.</w:t>
            </w:r>
          </w:p>
        </w:tc>
      </w:tr>
      <w:tr w:rsidR="004568EE" w:rsidRPr="009B06C9" w14:paraId="7DC31300" w14:textId="77777777" w:rsidTr="00E94266">
        <w:trPr>
          <w:trHeight w:val="340"/>
        </w:trPr>
        <w:tc>
          <w:tcPr>
            <w:tcW w:w="9062" w:type="dxa"/>
            <w:vAlign w:val="center"/>
          </w:tcPr>
          <w:p w14:paraId="127A6D62" w14:textId="77777777" w:rsidR="004568EE" w:rsidRPr="009B06C9" w:rsidRDefault="004568EE" w:rsidP="00E94266">
            <w:pPr>
              <w:spacing w:line="276" w:lineRule="auto"/>
              <w:rPr>
                <w:rFonts w:cstheme="minorHAnsi"/>
                <w:b/>
                <w:lang w:val="en-GB"/>
              </w:rPr>
            </w:pPr>
            <w:r w:rsidRPr="009B06C9">
              <w:rPr>
                <w:rFonts w:cstheme="minorHAnsi"/>
                <w:b/>
                <w:szCs w:val="20"/>
                <w:lang w:val="en-GB"/>
              </w:rPr>
              <w:t>Reliable and caring</w:t>
            </w:r>
          </w:p>
        </w:tc>
      </w:tr>
      <w:tr w:rsidR="004568EE" w:rsidRPr="00C6622F" w14:paraId="4F1DCF1F" w14:textId="77777777" w:rsidTr="00E94266">
        <w:tc>
          <w:tcPr>
            <w:tcW w:w="9062" w:type="dxa"/>
          </w:tcPr>
          <w:p w14:paraId="3FBCF55D" w14:textId="77777777" w:rsidR="004568EE" w:rsidRPr="009B06C9" w:rsidRDefault="004568EE" w:rsidP="00E94266">
            <w:pPr>
              <w:spacing w:line="276" w:lineRule="auto"/>
              <w:rPr>
                <w:rFonts w:cstheme="minorHAnsi"/>
                <w:b/>
                <w:lang w:val="en-GB"/>
              </w:rPr>
            </w:pPr>
            <w:r w:rsidRPr="009B06C9">
              <w:rPr>
                <w:rFonts w:cstheme="minorHAnsi"/>
                <w:sz w:val="20"/>
                <w:szCs w:val="20"/>
                <w:lang w:val="en-GB"/>
              </w:rPr>
              <w:t>Medicines can be highly effective but at the same time carry risks of causing harm. Quality assurance by the pharmacist is therefore crucial. The pharmacist acts meticulously and carefully (e.g. compounding or dispensing medicines, counselling patients, monitoring medicine use and keeping patient records). The pharmacist maintains a relationship of trust with the patient. Moreover, the pharmacist respects the patient’s conﬁdentiality. The pharmacist acts reliably within collaboration with other health professionals.</w:t>
            </w:r>
          </w:p>
        </w:tc>
      </w:tr>
      <w:tr w:rsidR="004568EE" w:rsidRPr="009B06C9" w14:paraId="18B195F1" w14:textId="77777777" w:rsidTr="00E94266">
        <w:trPr>
          <w:trHeight w:val="340"/>
        </w:trPr>
        <w:tc>
          <w:tcPr>
            <w:tcW w:w="9062" w:type="dxa"/>
            <w:vAlign w:val="center"/>
          </w:tcPr>
          <w:p w14:paraId="459FA60A" w14:textId="77777777" w:rsidR="004568EE" w:rsidRPr="009B06C9" w:rsidRDefault="004568EE" w:rsidP="00E94266">
            <w:pPr>
              <w:spacing w:line="276" w:lineRule="auto"/>
              <w:rPr>
                <w:rFonts w:cstheme="minorHAnsi"/>
                <w:b/>
                <w:lang w:val="en-GB"/>
              </w:rPr>
            </w:pPr>
            <w:r w:rsidRPr="009B06C9">
              <w:rPr>
                <w:rFonts w:cstheme="minorHAnsi"/>
                <w:b/>
                <w:szCs w:val="20"/>
                <w:lang w:val="en-GB"/>
              </w:rPr>
              <w:t>Responsibility to society</w:t>
            </w:r>
          </w:p>
        </w:tc>
      </w:tr>
      <w:tr w:rsidR="004568EE" w:rsidRPr="00C6622F" w14:paraId="65DF9576" w14:textId="77777777" w:rsidTr="00E94266">
        <w:tc>
          <w:tcPr>
            <w:tcW w:w="9062" w:type="dxa"/>
          </w:tcPr>
          <w:p w14:paraId="6FD1FCE3" w14:textId="77777777" w:rsidR="004568EE" w:rsidRPr="009B06C9" w:rsidRDefault="004568EE" w:rsidP="00E94266">
            <w:pPr>
              <w:spacing w:line="276" w:lineRule="auto"/>
              <w:rPr>
                <w:rFonts w:cstheme="minorHAnsi"/>
                <w:b/>
                <w:lang w:val="en-GB"/>
              </w:rPr>
            </w:pPr>
            <w:r w:rsidRPr="009B06C9">
              <w:rPr>
                <w:rFonts w:cstheme="minorHAnsi"/>
                <w:sz w:val="20"/>
                <w:szCs w:val="20"/>
                <w:lang w:val="en-GB"/>
              </w:rPr>
              <w:t>The pharmacist is responsible for the societal consequences of his or her actions. In order to maintain patients’ and the public’s trust in the pharmacy practice and the healthcare system, the pharmacist acts transparently and treats patients equally. The pharmacist guarantees access to pharmaceutical care and its continuity through collaboration with other health professionals.</w:t>
            </w:r>
          </w:p>
        </w:tc>
      </w:tr>
      <w:tr w:rsidR="004568EE" w:rsidRPr="009B06C9" w14:paraId="385DBB02" w14:textId="77777777" w:rsidTr="00E94266">
        <w:trPr>
          <w:trHeight w:val="340"/>
        </w:trPr>
        <w:tc>
          <w:tcPr>
            <w:tcW w:w="9062" w:type="dxa"/>
            <w:vAlign w:val="center"/>
          </w:tcPr>
          <w:p w14:paraId="4D75B997" w14:textId="77777777" w:rsidR="004568EE" w:rsidRPr="009B06C9" w:rsidRDefault="004568EE" w:rsidP="00E94266">
            <w:pPr>
              <w:spacing w:line="276" w:lineRule="auto"/>
              <w:rPr>
                <w:rFonts w:cstheme="minorHAnsi"/>
                <w:b/>
                <w:lang w:val="en-GB"/>
              </w:rPr>
            </w:pPr>
            <w:r w:rsidRPr="009B06C9">
              <w:rPr>
                <w:rFonts w:cstheme="minorHAnsi"/>
                <w:b/>
                <w:szCs w:val="20"/>
                <w:lang w:val="en-GB"/>
              </w:rPr>
              <w:t>Professional autonomy</w:t>
            </w:r>
          </w:p>
        </w:tc>
      </w:tr>
      <w:tr w:rsidR="004568EE" w:rsidRPr="00C6622F" w14:paraId="5D705F1F" w14:textId="77777777" w:rsidTr="00E94266">
        <w:tc>
          <w:tcPr>
            <w:tcW w:w="9062" w:type="dxa"/>
          </w:tcPr>
          <w:p w14:paraId="7EDC1DCE" w14:textId="77777777" w:rsidR="004568EE" w:rsidRPr="009B06C9" w:rsidRDefault="004568EE" w:rsidP="00E94266">
            <w:pPr>
              <w:spacing w:line="276" w:lineRule="auto"/>
              <w:rPr>
                <w:rFonts w:cstheme="minorHAnsi"/>
                <w:b/>
                <w:lang w:val="en-GB"/>
              </w:rPr>
            </w:pPr>
            <w:r w:rsidRPr="009B06C9">
              <w:rPr>
                <w:rFonts w:cstheme="minorHAnsi"/>
                <w:sz w:val="20"/>
                <w:szCs w:val="20"/>
                <w:lang w:val="en-GB"/>
              </w:rPr>
              <w:t>The autonomy of the pharmacist stands in an independent relationship with that of other care professionals, healthcare insurers and the patient’s right of self-determination. The pharmacist is responsible for his or her decisions and adheres to the frameworks established by society. The pharmacist uses pharmaceutical judgment whilst maintaining a balance between commitment to the patient and the socially responsible course of action.</w:t>
            </w:r>
          </w:p>
        </w:tc>
      </w:tr>
    </w:tbl>
    <w:p w14:paraId="3AFE08B2" w14:textId="77777777" w:rsidR="004568EE" w:rsidRDefault="004568EE" w:rsidP="00B30D43">
      <w:pPr>
        <w:spacing w:after="120" w:line="276" w:lineRule="auto"/>
        <w:rPr>
          <w:rFonts w:cstheme="minorHAnsi"/>
          <w:b/>
          <w:lang w:val="en-GB"/>
        </w:rPr>
      </w:pPr>
    </w:p>
    <w:sectPr w:rsidR="004568EE" w:rsidSect="00D83140">
      <w:headerReference w:type="default" r:id="rId9"/>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21AE4B" w14:textId="77777777" w:rsidR="00B30D43" w:rsidRDefault="00B30D43">
      <w:pPr>
        <w:spacing w:after="0" w:line="240" w:lineRule="auto"/>
      </w:pPr>
      <w:r>
        <w:separator/>
      </w:r>
    </w:p>
  </w:endnote>
  <w:endnote w:type="continuationSeparator" w:id="0">
    <w:p w14:paraId="53FFA311" w14:textId="77777777" w:rsidR="00B30D43" w:rsidRDefault="00B30D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785F34" w14:textId="77777777" w:rsidR="00B30D43" w:rsidRDefault="00B30D43">
      <w:pPr>
        <w:spacing w:after="0" w:line="240" w:lineRule="auto"/>
      </w:pPr>
      <w:r>
        <w:separator/>
      </w:r>
    </w:p>
  </w:footnote>
  <w:footnote w:type="continuationSeparator" w:id="0">
    <w:p w14:paraId="364F4CE0" w14:textId="77777777" w:rsidR="00B30D43" w:rsidRDefault="00B30D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70474124"/>
      <w:docPartObj>
        <w:docPartGallery w:val="Page Numbers (Top of Page)"/>
        <w:docPartUnique/>
      </w:docPartObj>
    </w:sdtPr>
    <w:sdtEndPr/>
    <w:sdtContent>
      <w:p w14:paraId="690A9083" w14:textId="77777777" w:rsidR="00D83140" w:rsidRDefault="00D83140">
        <w:pPr>
          <w:pStyle w:val="Koptekst"/>
          <w:jc w:val="right"/>
        </w:pPr>
        <w:r>
          <w:fldChar w:fldCharType="begin"/>
        </w:r>
        <w:r>
          <w:instrText>PAGE   \* MERGEFORMAT</w:instrText>
        </w:r>
        <w:r>
          <w:fldChar w:fldCharType="separate"/>
        </w:r>
        <w:r>
          <w:rPr>
            <w:noProof/>
          </w:rPr>
          <w:t>19</w:t>
        </w:r>
        <w:r>
          <w:fldChar w:fldCharType="end"/>
        </w:r>
      </w:p>
    </w:sdtContent>
  </w:sdt>
  <w:p w14:paraId="5556D8B1" w14:textId="77777777" w:rsidR="00D83140" w:rsidRDefault="00D83140">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68EE"/>
    <w:rsid w:val="0008417F"/>
    <w:rsid w:val="001C7B60"/>
    <w:rsid w:val="004568EE"/>
    <w:rsid w:val="00547CDD"/>
    <w:rsid w:val="005A2714"/>
    <w:rsid w:val="007A6858"/>
    <w:rsid w:val="00A76095"/>
    <w:rsid w:val="00B30D43"/>
    <w:rsid w:val="00C34A17"/>
    <w:rsid w:val="00C6622F"/>
    <w:rsid w:val="00D54908"/>
    <w:rsid w:val="00D66606"/>
    <w:rsid w:val="00D769D1"/>
    <w:rsid w:val="00D83140"/>
    <w:rsid w:val="00DA549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EEEE83"/>
  <w15:chartTrackingRefBased/>
  <w15:docId w15:val="{741897AE-1BBD-4150-93A1-EABD5FD34D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568EE"/>
    <w:pPr>
      <w:spacing w:after="160"/>
    </w:pPr>
    <w:rPr>
      <w:kern w:val="0"/>
      <w14:ligatures w14:val="none"/>
    </w:rPr>
  </w:style>
  <w:style w:type="paragraph" w:styleId="Kop1">
    <w:name w:val="heading 1"/>
    <w:basedOn w:val="Standaard"/>
    <w:next w:val="Standaard"/>
    <w:link w:val="Kop1Char"/>
    <w:uiPriority w:val="9"/>
    <w:qFormat/>
    <w:rsid w:val="004568EE"/>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Kop2">
    <w:name w:val="heading 2"/>
    <w:basedOn w:val="Standaard"/>
    <w:next w:val="Standaard"/>
    <w:link w:val="Kop2Char"/>
    <w:uiPriority w:val="9"/>
    <w:semiHidden/>
    <w:unhideWhenUsed/>
    <w:qFormat/>
    <w:rsid w:val="004568EE"/>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Kop3">
    <w:name w:val="heading 3"/>
    <w:basedOn w:val="Standaard"/>
    <w:next w:val="Standaard"/>
    <w:link w:val="Kop3Char"/>
    <w:uiPriority w:val="9"/>
    <w:semiHidden/>
    <w:unhideWhenUsed/>
    <w:qFormat/>
    <w:rsid w:val="004568EE"/>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Kop4">
    <w:name w:val="heading 4"/>
    <w:basedOn w:val="Standaard"/>
    <w:next w:val="Standaard"/>
    <w:link w:val="Kop4Char"/>
    <w:uiPriority w:val="9"/>
    <w:semiHidden/>
    <w:unhideWhenUsed/>
    <w:qFormat/>
    <w:rsid w:val="004568EE"/>
    <w:pPr>
      <w:keepNext/>
      <w:keepLines/>
      <w:spacing w:before="80" w:after="40"/>
      <w:outlineLvl w:val="3"/>
    </w:pPr>
    <w:rPr>
      <w:rFonts w:eastAsiaTheme="majorEastAsia" w:cstheme="majorBidi"/>
      <w:i/>
      <w:iCs/>
      <w:color w:val="0F4761" w:themeColor="accent1" w:themeShade="BF"/>
      <w:kern w:val="2"/>
      <w14:ligatures w14:val="standardContextual"/>
    </w:rPr>
  </w:style>
  <w:style w:type="paragraph" w:styleId="Kop5">
    <w:name w:val="heading 5"/>
    <w:basedOn w:val="Standaard"/>
    <w:next w:val="Standaard"/>
    <w:link w:val="Kop5Char"/>
    <w:uiPriority w:val="9"/>
    <w:semiHidden/>
    <w:unhideWhenUsed/>
    <w:qFormat/>
    <w:rsid w:val="004568EE"/>
    <w:pPr>
      <w:keepNext/>
      <w:keepLines/>
      <w:spacing w:before="80" w:after="40"/>
      <w:outlineLvl w:val="4"/>
    </w:pPr>
    <w:rPr>
      <w:rFonts w:eastAsiaTheme="majorEastAsia" w:cstheme="majorBidi"/>
      <w:color w:val="0F4761" w:themeColor="accent1" w:themeShade="BF"/>
      <w:kern w:val="2"/>
      <w14:ligatures w14:val="standardContextual"/>
    </w:rPr>
  </w:style>
  <w:style w:type="paragraph" w:styleId="Kop6">
    <w:name w:val="heading 6"/>
    <w:basedOn w:val="Standaard"/>
    <w:next w:val="Standaard"/>
    <w:link w:val="Kop6Char"/>
    <w:uiPriority w:val="9"/>
    <w:semiHidden/>
    <w:unhideWhenUsed/>
    <w:qFormat/>
    <w:rsid w:val="004568EE"/>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Kop7">
    <w:name w:val="heading 7"/>
    <w:basedOn w:val="Standaard"/>
    <w:next w:val="Standaard"/>
    <w:link w:val="Kop7Char"/>
    <w:uiPriority w:val="9"/>
    <w:semiHidden/>
    <w:unhideWhenUsed/>
    <w:qFormat/>
    <w:rsid w:val="004568EE"/>
    <w:pPr>
      <w:keepNext/>
      <w:keepLines/>
      <w:spacing w:before="40" w:after="0"/>
      <w:outlineLvl w:val="6"/>
    </w:pPr>
    <w:rPr>
      <w:rFonts w:eastAsiaTheme="majorEastAsia" w:cstheme="majorBidi"/>
      <w:color w:val="595959" w:themeColor="text1" w:themeTint="A6"/>
      <w:kern w:val="2"/>
      <w14:ligatures w14:val="standardContextual"/>
    </w:rPr>
  </w:style>
  <w:style w:type="paragraph" w:styleId="Kop8">
    <w:name w:val="heading 8"/>
    <w:basedOn w:val="Standaard"/>
    <w:next w:val="Standaard"/>
    <w:link w:val="Kop8Char"/>
    <w:uiPriority w:val="9"/>
    <w:semiHidden/>
    <w:unhideWhenUsed/>
    <w:qFormat/>
    <w:rsid w:val="004568EE"/>
    <w:pPr>
      <w:keepNext/>
      <w:keepLines/>
      <w:spacing w:after="0"/>
      <w:outlineLvl w:val="7"/>
    </w:pPr>
    <w:rPr>
      <w:rFonts w:eastAsiaTheme="majorEastAsia" w:cstheme="majorBidi"/>
      <w:i/>
      <w:iCs/>
      <w:color w:val="272727" w:themeColor="text1" w:themeTint="D8"/>
      <w:kern w:val="2"/>
      <w14:ligatures w14:val="standardContextual"/>
    </w:rPr>
  </w:style>
  <w:style w:type="paragraph" w:styleId="Kop9">
    <w:name w:val="heading 9"/>
    <w:basedOn w:val="Standaard"/>
    <w:next w:val="Standaard"/>
    <w:link w:val="Kop9Char"/>
    <w:uiPriority w:val="9"/>
    <w:semiHidden/>
    <w:unhideWhenUsed/>
    <w:qFormat/>
    <w:rsid w:val="004568EE"/>
    <w:pPr>
      <w:keepNext/>
      <w:keepLines/>
      <w:spacing w:after="0"/>
      <w:outlineLvl w:val="8"/>
    </w:pPr>
    <w:rPr>
      <w:rFonts w:eastAsiaTheme="majorEastAsia" w:cstheme="majorBidi"/>
      <w:color w:val="272727" w:themeColor="text1" w:themeTint="D8"/>
      <w:kern w:val="2"/>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568EE"/>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4568EE"/>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568EE"/>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568EE"/>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568EE"/>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568E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568E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568E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568EE"/>
    <w:rPr>
      <w:rFonts w:eastAsiaTheme="majorEastAsia" w:cstheme="majorBidi"/>
      <w:color w:val="272727" w:themeColor="text1" w:themeTint="D8"/>
    </w:rPr>
  </w:style>
  <w:style w:type="paragraph" w:styleId="Titel">
    <w:name w:val="Title"/>
    <w:basedOn w:val="Standaard"/>
    <w:next w:val="Standaard"/>
    <w:link w:val="TitelChar"/>
    <w:uiPriority w:val="10"/>
    <w:qFormat/>
    <w:rsid w:val="004568EE"/>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elChar">
    <w:name w:val="Titel Char"/>
    <w:basedOn w:val="Standaardalinea-lettertype"/>
    <w:link w:val="Titel"/>
    <w:uiPriority w:val="10"/>
    <w:rsid w:val="004568E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568EE"/>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OndertitelChar">
    <w:name w:val="Ondertitel Char"/>
    <w:basedOn w:val="Standaardalinea-lettertype"/>
    <w:link w:val="Ondertitel"/>
    <w:uiPriority w:val="11"/>
    <w:rsid w:val="004568E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568EE"/>
    <w:pPr>
      <w:spacing w:before="160"/>
      <w:jc w:val="center"/>
    </w:pPr>
    <w:rPr>
      <w:i/>
      <w:iCs/>
      <w:color w:val="404040" w:themeColor="text1" w:themeTint="BF"/>
      <w:kern w:val="2"/>
      <w14:ligatures w14:val="standardContextual"/>
    </w:rPr>
  </w:style>
  <w:style w:type="character" w:customStyle="1" w:styleId="CitaatChar">
    <w:name w:val="Citaat Char"/>
    <w:basedOn w:val="Standaardalinea-lettertype"/>
    <w:link w:val="Citaat"/>
    <w:uiPriority w:val="29"/>
    <w:rsid w:val="004568EE"/>
    <w:rPr>
      <w:i/>
      <w:iCs/>
      <w:color w:val="404040" w:themeColor="text1" w:themeTint="BF"/>
    </w:rPr>
  </w:style>
  <w:style w:type="paragraph" w:styleId="Lijstalinea">
    <w:name w:val="List Paragraph"/>
    <w:basedOn w:val="Standaard"/>
    <w:uiPriority w:val="34"/>
    <w:qFormat/>
    <w:rsid w:val="004568EE"/>
    <w:pPr>
      <w:spacing w:after="0"/>
      <w:ind w:left="720"/>
      <w:contextualSpacing/>
    </w:pPr>
    <w:rPr>
      <w:kern w:val="2"/>
      <w14:ligatures w14:val="standardContextual"/>
    </w:rPr>
  </w:style>
  <w:style w:type="character" w:styleId="Intensievebenadrukking">
    <w:name w:val="Intense Emphasis"/>
    <w:basedOn w:val="Standaardalinea-lettertype"/>
    <w:uiPriority w:val="21"/>
    <w:qFormat/>
    <w:rsid w:val="004568EE"/>
    <w:rPr>
      <w:i/>
      <w:iCs/>
      <w:color w:val="0F4761" w:themeColor="accent1" w:themeShade="BF"/>
    </w:rPr>
  </w:style>
  <w:style w:type="paragraph" w:styleId="Duidelijkcitaat">
    <w:name w:val="Intense Quote"/>
    <w:basedOn w:val="Standaard"/>
    <w:next w:val="Standaard"/>
    <w:link w:val="DuidelijkcitaatChar"/>
    <w:uiPriority w:val="30"/>
    <w:qFormat/>
    <w:rsid w:val="004568E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14:ligatures w14:val="standardContextual"/>
    </w:rPr>
  </w:style>
  <w:style w:type="character" w:customStyle="1" w:styleId="DuidelijkcitaatChar">
    <w:name w:val="Duidelijk citaat Char"/>
    <w:basedOn w:val="Standaardalinea-lettertype"/>
    <w:link w:val="Duidelijkcitaat"/>
    <w:uiPriority w:val="30"/>
    <w:rsid w:val="004568EE"/>
    <w:rPr>
      <w:i/>
      <w:iCs/>
      <w:color w:val="0F4761" w:themeColor="accent1" w:themeShade="BF"/>
    </w:rPr>
  </w:style>
  <w:style w:type="character" w:styleId="Intensieveverwijzing">
    <w:name w:val="Intense Reference"/>
    <w:basedOn w:val="Standaardalinea-lettertype"/>
    <w:uiPriority w:val="32"/>
    <w:qFormat/>
    <w:rsid w:val="004568EE"/>
    <w:rPr>
      <w:b/>
      <w:bCs/>
      <w:smallCaps/>
      <w:color w:val="0F4761" w:themeColor="accent1" w:themeShade="BF"/>
      <w:spacing w:val="5"/>
    </w:rPr>
  </w:style>
  <w:style w:type="table" w:styleId="Tabelraster">
    <w:name w:val="Table Grid"/>
    <w:basedOn w:val="Standaardtabel"/>
    <w:uiPriority w:val="39"/>
    <w:rsid w:val="004568EE"/>
    <w:pPr>
      <w:spacing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4568E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568EE"/>
    <w:rPr>
      <w:kern w:val="0"/>
      <w14:ligatures w14:val="none"/>
    </w:rPr>
  </w:style>
  <w:style w:type="character" w:styleId="Regelnummer">
    <w:name w:val="line number"/>
    <w:basedOn w:val="Standaardalinea-lettertype"/>
    <w:uiPriority w:val="99"/>
    <w:semiHidden/>
    <w:unhideWhenUsed/>
    <w:rsid w:val="004568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e4b768e-fd41-4c92-a4f6-2f2f95ed4b6e">
      <Terms xmlns="http://schemas.microsoft.com/office/infopath/2007/PartnerControls"/>
    </lcf76f155ced4ddcb4097134ff3c332f>
    <TaxCatchAll xmlns="3d76ce15-e53a-415a-b48e-e369bcb814d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9338BBA963FB34EA24971DD25CE4440" ma:contentTypeVersion="18" ma:contentTypeDescription="Een nieuw document maken." ma:contentTypeScope="" ma:versionID="9b20aed9299aa8e9ef61e156152200d9">
  <xsd:schema xmlns:xsd="http://www.w3.org/2001/XMLSchema" xmlns:xs="http://www.w3.org/2001/XMLSchema" xmlns:p="http://schemas.microsoft.com/office/2006/metadata/properties" xmlns:ns2="1e4b768e-fd41-4c92-a4f6-2f2f95ed4b6e" xmlns:ns3="3d76ce15-e53a-415a-b48e-e369bcb814d4" targetNamespace="http://schemas.microsoft.com/office/2006/metadata/properties" ma:root="true" ma:fieldsID="09f74c2bde3c0adfbd7495e772d02eda" ns2:_="" ns3:_="">
    <xsd:import namespace="1e4b768e-fd41-4c92-a4f6-2f2f95ed4b6e"/>
    <xsd:import namespace="3d76ce15-e53a-415a-b48e-e369bcb814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Location" minOccurs="0"/>
                <xsd:element ref="ns2:MediaServiceGenerationTime" minOccurs="0"/>
                <xsd:element ref="ns2:MediaServiceEventHashCode" minOccurs="0"/>
                <xsd:element ref="ns2:MediaServiceOCR"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4b768e-fd41-4c92-a4f6-2f2f95ed4b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bc3ef9cf-f2a1-4cd6-bfec-1280d848dd5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d76ce15-e53a-415a-b48e-e369bcb814d4" elementFormDefault="qualified">
    <xsd:import namespace="http://schemas.microsoft.com/office/2006/documentManagement/types"/>
    <xsd:import namespace="http://schemas.microsoft.com/office/infopath/2007/PartnerControls"/>
    <xsd:element name="SharedWithUsers" ma:index="1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0e11deac-983a-4b85-9104-9fd4c8893400}" ma:internalName="TaxCatchAll" ma:showField="CatchAllData" ma:web="3d76ce15-e53a-415a-b48e-e369bcb814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E695336-2909-40E6-9D3B-92DE842072C7}">
  <ds:schemaRefs>
    <ds:schemaRef ds:uri="http://schemas.microsoft.com/office/2006/metadata/properties"/>
    <ds:schemaRef ds:uri="http://schemas.microsoft.com/office/infopath/2007/PartnerControls"/>
    <ds:schemaRef ds:uri="1e4b768e-fd41-4c92-a4f6-2f2f95ed4b6e"/>
    <ds:schemaRef ds:uri="3d76ce15-e53a-415a-b48e-e369bcb814d4"/>
  </ds:schemaRefs>
</ds:datastoreItem>
</file>

<file path=customXml/itemProps2.xml><?xml version="1.0" encoding="utf-8"?>
<ds:datastoreItem xmlns:ds="http://schemas.openxmlformats.org/officeDocument/2006/customXml" ds:itemID="{F375C4BB-8AB7-4AAE-AE2C-7DBB59D6B41F}">
  <ds:schemaRefs>
    <ds:schemaRef ds:uri="http://schemas.microsoft.com/sharepoint/v3/contenttype/forms"/>
  </ds:schemaRefs>
</ds:datastoreItem>
</file>

<file path=customXml/itemProps3.xml><?xml version="1.0" encoding="utf-8"?>
<ds:datastoreItem xmlns:ds="http://schemas.openxmlformats.org/officeDocument/2006/customXml" ds:itemID="{36C06FFD-F4D5-4395-AF09-0B64C622FD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4b768e-fd41-4c92-a4f6-2f2f95ed4b6e"/>
    <ds:schemaRef ds:uri="3d76ce15-e53a-415a-b48e-e369bcb814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325</Words>
  <Characters>1789</Characters>
  <Application>Microsoft Office Word</Application>
  <DocSecurity>0</DocSecurity>
  <Lines>14</Lines>
  <Paragraphs>4</Paragraphs>
  <ScaleCrop>false</ScaleCrop>
  <Company/>
  <LinksUpToDate>false</LinksUpToDate>
  <CharactersWithSpaces>2110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Martine Kruijtbosch</dc:creator>
  <cp:keywords/>
  <dc:description/>
  <cp:lastModifiedBy>Martine Kruijtbosch</cp:lastModifiedBy>
  <cp:revision>3</cp:revision>
  <dcterms:created xsi:type="dcterms:W3CDTF">2024-12-02T19:06:00Z</dcterms:created>
  <dcterms:modified xsi:type="dcterms:W3CDTF">2024-12-02T19:06:00Z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0x01010069338BBA963FB34EA24971DD25CE4440</vt:lpwstr>
  </property>
  <property fmtid="{D5CDD505-2E9C-101B-9397-08002B2CF9AE}" pid="3" name="MediaServiceImageTags">
    <vt:lpwstr/>
  </property>
</Properties>
</file>