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C308D">
      <w:pPr>
        <w:pStyle w:val="13"/>
      </w:pPr>
      <w:r>
        <w:t>Supplementary Material</w:t>
      </w:r>
    </w:p>
    <w:p w14:paraId="75EF516F">
      <w:pPr>
        <w:pStyle w:val="8"/>
        <w:autoSpaceDE w:val="0"/>
        <w:autoSpaceDN w:val="0"/>
        <w:jc w:val="both"/>
        <w:rPr>
          <w:sz w:val="24"/>
          <w:szCs w:val="24"/>
        </w:rPr>
      </w:pPr>
    </w:p>
    <w:p w14:paraId="45BBADA4">
      <w:pPr>
        <w:pStyle w:val="2"/>
        <w:numPr>
          <w:ilvl w:val="0"/>
          <w:numId w:val="0"/>
        </w:numPr>
        <w:autoSpaceDE w:val="0"/>
        <w:autoSpaceDN w:val="0"/>
        <w:ind w:firstLine="480" w:firstLineChars="200"/>
      </w:pPr>
      <w:r>
        <w:t xml:space="preserve">eTable </w:t>
      </w:r>
      <w:r>
        <w:rPr>
          <w:rFonts w:hint="eastAsia" w:eastAsia="宋体"/>
          <w:lang w:val="en-US" w:eastAsia="zh-CN"/>
        </w:rPr>
        <w:t>1</w:t>
      </w:r>
      <w:r>
        <w:t xml:space="preserve">. </w:t>
      </w:r>
      <w:r>
        <w:rPr>
          <w:rFonts w:eastAsia="宋体"/>
        </w:rPr>
        <w:t>Standard Vaginal Secretions Analysis</w:t>
      </w:r>
    </w:p>
    <w:p w14:paraId="4C014E6F">
      <w:pPr>
        <w:pStyle w:val="2"/>
        <w:numPr>
          <w:ilvl w:val="0"/>
          <w:numId w:val="0"/>
        </w:numPr>
        <w:autoSpaceDE w:val="0"/>
        <w:autoSpaceDN w:val="0"/>
        <w:ind w:firstLine="480" w:firstLineChars="200"/>
      </w:pPr>
      <w:r>
        <w:t xml:space="preserve">eTable </w:t>
      </w:r>
      <w:r>
        <w:rPr>
          <w:rFonts w:hint="eastAsia" w:eastAsia="宋体"/>
          <w:lang w:val="en-US" w:eastAsia="zh-CN"/>
        </w:rPr>
        <w:t>2</w:t>
      </w:r>
      <w:r>
        <w:t xml:space="preserve">. Scoring criteria for vaginal health scoring </w:t>
      </w:r>
    </w:p>
    <w:p w14:paraId="692ADAB4">
      <w:pPr>
        <w:pStyle w:val="2"/>
        <w:numPr>
          <w:ilvl w:val="0"/>
          <w:numId w:val="0"/>
        </w:numPr>
        <w:autoSpaceDE w:val="0"/>
        <w:autoSpaceDN w:val="0"/>
        <w:ind w:firstLine="480" w:firstLineChars="200"/>
      </w:pPr>
      <w:r>
        <w:t xml:space="preserve">eTable </w:t>
      </w:r>
      <w:r>
        <w:rPr>
          <w:rFonts w:hint="eastAsia" w:eastAsia="宋体"/>
          <w:lang w:val="en-US" w:eastAsia="zh-CN"/>
        </w:rPr>
        <w:t>3</w:t>
      </w:r>
      <w:r>
        <w:t>. Scoring criteria for vaginal inflammation</w:t>
      </w:r>
    </w:p>
    <w:p w14:paraId="2C151830">
      <w:pPr>
        <w:pStyle w:val="2"/>
        <w:numPr>
          <w:ilvl w:val="0"/>
          <w:numId w:val="0"/>
        </w:numPr>
        <w:autoSpaceDE w:val="0"/>
        <w:autoSpaceDN w:val="0"/>
        <w:ind w:firstLine="480" w:firstLineChars="200"/>
      </w:pPr>
      <w:r>
        <w:t xml:space="preserve">eTable </w:t>
      </w:r>
      <w:r>
        <w:rPr>
          <w:rFonts w:hint="eastAsia" w:eastAsia="宋体"/>
          <w:lang w:val="en-US" w:eastAsia="zh-CN"/>
        </w:rPr>
        <w:t>4</w:t>
      </w:r>
      <w:r>
        <w:rPr>
          <w:rFonts w:hint="eastAsia"/>
        </w:rPr>
        <w:t>. Chinese EQ-5D-5L Health Utility Value Scoring System</w:t>
      </w:r>
    </w:p>
    <w:p w14:paraId="404DB963">
      <w:pPr>
        <w:pStyle w:val="2"/>
        <w:numPr>
          <w:ilvl w:val="0"/>
          <w:numId w:val="0"/>
        </w:numPr>
        <w:autoSpaceDE w:val="0"/>
        <w:autoSpaceDN w:val="0"/>
        <w:ind w:firstLine="482" w:firstLineChars="200"/>
      </w:pPr>
      <w:r>
        <w:rPr>
          <w:rFonts w:eastAsia="宋体"/>
        </w:rPr>
        <w:t>e</w:t>
      </w:r>
      <w:r>
        <w:t xml:space="preserve">Table </w:t>
      </w:r>
      <w:r>
        <w:rPr>
          <w:rFonts w:hint="eastAsia" w:eastAsia="宋体"/>
          <w:lang w:val="en-US" w:eastAsia="zh-CN"/>
        </w:rPr>
        <w:t>5</w:t>
      </w:r>
      <w:r>
        <w:t>. The results of Analysis of Covariance (ANCOVA) for the secondary outcome after the treatment</w:t>
      </w:r>
    </w:p>
    <w:p w14:paraId="277BC20B">
      <w:pPr>
        <w:spacing w:line="217" w:lineRule="auto"/>
        <w:rPr>
          <w:rFonts w:eastAsia="宋体"/>
        </w:rPr>
        <w:sectPr>
          <w:headerReference r:id="rId4" w:type="default"/>
          <w:footerReference r:id="rId5" w:type="default"/>
          <w:pgSz w:w="15839" w:h="12240" w:orient="landscape"/>
          <w:pgMar w:top="1281" w:right="1134" w:bottom="1179" w:left="1140" w:header="0" w:footer="0" w:gutter="0"/>
          <w:cols w:space="720" w:num="1"/>
        </w:sectPr>
      </w:pPr>
      <w:bookmarkStart w:id="1" w:name="_GoBack"/>
      <w:bookmarkEnd w:id="1"/>
    </w:p>
    <w:p w14:paraId="2E8E08E1">
      <w:pPr>
        <w:autoSpaceDE w:val="0"/>
        <w:autoSpaceDN w:val="0"/>
        <w:spacing w:before="240"/>
        <w:outlineLvl w:val="0"/>
        <w:rPr>
          <w:rFonts w:eastAsia="宋体"/>
        </w:rPr>
      </w:pPr>
      <w:r>
        <w:rPr>
          <w:lang w:eastAsia="en-US"/>
        </w:rPr>
        <w:t xml:space="preserve">eTable </w:t>
      </w:r>
      <w:r>
        <w:rPr>
          <w:rFonts w:hint="eastAsia" w:eastAsia="宋体"/>
          <w:lang w:val="en-US" w:eastAsia="zh-CN"/>
        </w:rPr>
        <w:t>1</w:t>
      </w:r>
      <w:r>
        <w:rPr>
          <w:lang w:eastAsia="en-US"/>
        </w:rPr>
        <w:t xml:space="preserve">. </w:t>
      </w:r>
      <w:r>
        <w:rPr>
          <w:rFonts w:eastAsia="宋体"/>
        </w:rPr>
        <w:t>Standard Vaginal Secretions Analysis</w:t>
      </w:r>
    </w:p>
    <w:tbl>
      <w:tblPr>
        <w:tblStyle w:val="9"/>
        <w:tblW w:w="1360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6886"/>
        <w:gridCol w:w="4916"/>
      </w:tblGrid>
      <w:tr w14:paraId="1A3378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19F76101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Number</w:t>
            </w:r>
          </w:p>
        </w:tc>
        <w:tc>
          <w:tcPr>
            <w:tcW w:w="6791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42511EDB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Item</w:t>
            </w:r>
          </w:p>
        </w:tc>
        <w:tc>
          <w:tcPr>
            <w:tcW w:w="4848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3D1999F1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 Range</w:t>
            </w:r>
          </w:p>
        </w:tc>
      </w:tr>
      <w:tr w14:paraId="2BAC43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43B52B7F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91" w:type="dxa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185279B6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Appearance</w:t>
            </w:r>
          </w:p>
        </w:tc>
        <w:tc>
          <w:tcPr>
            <w:tcW w:w="4848" w:type="dxa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2F13F50A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Milky white</w:t>
            </w:r>
          </w:p>
        </w:tc>
      </w:tr>
      <w:tr w14:paraId="2BB1F1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0AB0ACD1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36E29602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 w:val="0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eastAsia="Segoe UI"/>
                <w:b w:val="0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eukocyte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2DA19A87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</w:tr>
      <w:tr w14:paraId="16E2C5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6491625F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3877BF43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 w:val="0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eastAsia="Segoe UI"/>
                <w:b w:val="0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pithelial cell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64F144A1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+—++++</w:t>
            </w:r>
          </w:p>
        </w:tc>
      </w:tr>
      <w:tr w14:paraId="72AFBF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14CA55B6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3146E89B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Lactobacillus morphological bacteria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085652B6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+—++++</w:t>
            </w:r>
          </w:p>
        </w:tc>
      </w:tr>
      <w:tr w14:paraId="14C0A7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5B5CD67C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139D3EDF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Coccus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1281B31A">
            <w:pPr>
              <w:adjustRightInd w:val="0"/>
              <w:snapToGrid w:val="0"/>
              <w:spacing w:line="360" w:lineRule="auto"/>
              <w:rPr>
                <w:rFonts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  <w:tr w14:paraId="6407FF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3DF4A4B3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6D5F3194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Fungal Spore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77FDF0B3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  <w:tr w14:paraId="562F9D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21E6C664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2D55AA51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Blastospores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4A73C3E9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  <w:tr w14:paraId="17FBEA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7BB4927B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59648480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Fungal Hyphae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003BFA3F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  <w:tr w14:paraId="6A65AC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366F533F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67D969FD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Trichomonas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1AC3F39E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  <w:tr w14:paraId="781354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599E05C5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1E5034C1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Cleaning degree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06048FF5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Ⅰ～Ⅱ</w:t>
            </w:r>
          </w:p>
        </w:tc>
      </w:tr>
      <w:tr w14:paraId="0E449F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18919965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24B67728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Clue bacteria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07060D9B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  <w:tr w14:paraId="570868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799A0BE1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25C6B4D8">
            <w:pPr>
              <w:adjustRightInd w:val="0"/>
              <w:snapToGrid w:val="0"/>
              <w:spacing w:line="360" w:lineRule="auto"/>
              <w:rPr>
                <w:rFonts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Segoe UI"/>
                <w:b w:val="0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Leukocyte</w:t>
            </w:r>
            <w:r>
              <w:rPr>
                <w:rFonts w:eastAsia="宋体"/>
                <w:b w:val="0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(esterase)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531490EB">
            <w:pPr>
              <w:adjustRightInd w:val="0"/>
              <w:snapToGrid w:val="0"/>
              <w:spacing w:line="360" w:lineRule="auto"/>
              <w:rPr>
                <w:rFonts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～weak positive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  <w:tr w14:paraId="3A34F4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788BBA84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237F6253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Aminoglycosidase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68EBD41B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  <w:tr w14:paraId="3B2126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1C8F647C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440EB493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Proline aminopeptidase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033248D8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  <w:tr w14:paraId="5D8136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01E18B50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44AA268C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Bacterial Vaginosis (BV) 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4E95A253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  <w:tr w14:paraId="12EC00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779" w:type="dxa"/>
            <w:shd w:val="clear" w:color="auto" w:fill="FFFFFF"/>
            <w:noWrap/>
            <w:vAlign w:val="center"/>
          </w:tcPr>
          <w:p w14:paraId="410ED943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791" w:type="dxa"/>
            <w:shd w:val="clear" w:color="auto" w:fill="FFFFFF"/>
            <w:noWrap/>
            <w:vAlign w:val="center"/>
          </w:tcPr>
          <w:p w14:paraId="71B1AC83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</w:tc>
        <w:tc>
          <w:tcPr>
            <w:tcW w:w="4848" w:type="dxa"/>
            <w:shd w:val="clear" w:color="auto" w:fill="FFFFFF"/>
            <w:noWrap/>
            <w:vAlign w:val="center"/>
          </w:tcPr>
          <w:p w14:paraId="4834213D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4～4.5</w:t>
            </w:r>
          </w:p>
        </w:tc>
      </w:tr>
      <w:tr w14:paraId="4F7792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</w:trPr>
        <w:tc>
          <w:tcPr>
            <w:tcW w:w="1779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02DDB71B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6791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0EC63BC9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b w:val="0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b w:val="0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848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65F0519B">
            <w:pPr>
              <w:adjustRightInd w:val="0"/>
              <w:snapToGrid w:val="0"/>
              <w:spacing w:line="360" w:lineRule="auto"/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Negative</w:t>
            </w:r>
            <w:r>
              <w:rPr>
                <w:rFonts w:hint="eastAsia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( </w:t>
            </w:r>
            <w:r>
              <w:rPr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eastAsia="宋体"/>
                <w:b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</w:tc>
      </w:tr>
    </w:tbl>
    <w:p w14:paraId="39292361">
      <w:pPr>
        <w:rPr>
          <w:bCs/>
        </w:rPr>
      </w:pPr>
    </w:p>
    <w:p w14:paraId="7A3F131B">
      <w:pPr>
        <w:rPr>
          <w:bCs/>
        </w:rPr>
      </w:pPr>
    </w:p>
    <w:p w14:paraId="60CCEEF7">
      <w:pPr>
        <w:rPr>
          <w:bCs/>
        </w:rPr>
      </w:pPr>
      <w:r>
        <w:rPr>
          <w:bCs/>
        </w:rPr>
        <w:t xml:space="preserve">eTable </w:t>
      </w:r>
      <w:r>
        <w:rPr>
          <w:rFonts w:hint="eastAsia" w:eastAsia="宋体"/>
          <w:bCs/>
          <w:lang w:val="en-US" w:eastAsia="zh-CN"/>
        </w:rPr>
        <w:t>2</w:t>
      </w:r>
      <w:r>
        <w:rPr>
          <w:bCs/>
        </w:rPr>
        <w:t xml:space="preserve">. Scoring criteria for </w:t>
      </w:r>
      <w:r>
        <w:rPr>
          <w:rFonts w:hint="eastAsia" w:eastAsia="宋体"/>
          <w:bCs/>
        </w:rPr>
        <w:t xml:space="preserve">the </w:t>
      </w:r>
      <w:r>
        <w:rPr>
          <w:bCs/>
        </w:rPr>
        <w:t>Vaginal Health Index Score</w:t>
      </w:r>
    </w:p>
    <w:tbl>
      <w:tblPr>
        <w:tblStyle w:val="9"/>
        <w:tblW w:w="1360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7468"/>
        <w:gridCol w:w="1466"/>
      </w:tblGrid>
      <w:tr w14:paraId="64ABCB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3688" w:type="dxa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30F852D2">
            <w:pPr>
              <w:adjustRightInd w:val="0"/>
              <w:snapToGrid w:val="0"/>
              <w:spacing w:line="360" w:lineRule="auto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shd w:val="clear" w:color="auto" w:fill="FFFFFF"/>
              </w:rPr>
              <w:t>E</w:t>
            </w: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valuation index</w:t>
            </w:r>
          </w:p>
        </w:tc>
        <w:tc>
          <w:tcPr>
            <w:tcW w:w="5894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418E1B01">
            <w:pPr>
              <w:adjustRightInd w:val="0"/>
              <w:snapToGrid w:val="0"/>
              <w:spacing w:line="360" w:lineRule="auto"/>
              <w:rPr>
                <w:rFonts w:eastAsiaTheme="minorEastAsia"/>
                <w:b w:val="0"/>
                <w:color w:val="000000"/>
              </w:rPr>
            </w:pPr>
            <w:r>
              <w:rPr>
                <w:b w:val="0"/>
                <w:color w:val="000000"/>
              </w:rPr>
              <w:t>Evaluation Grade</w:t>
            </w:r>
          </w:p>
        </w:tc>
        <w:tc>
          <w:tcPr>
            <w:tcW w:w="1157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03AED19B">
            <w:pPr>
              <w:adjustRightInd w:val="0"/>
              <w:snapToGrid w:val="0"/>
              <w:spacing w:line="360" w:lineRule="auto"/>
              <w:jc w:val="center"/>
              <w:rPr>
                <w:rFonts w:eastAsiaTheme="minorEastAsia"/>
                <w:b w:val="0"/>
                <w:color w:val="000000"/>
              </w:rPr>
            </w:pPr>
            <w:r>
              <w:rPr>
                <w:b w:val="0"/>
                <w:color w:val="000000"/>
              </w:rPr>
              <w:t>Scoring</w:t>
            </w:r>
          </w:p>
        </w:tc>
      </w:tr>
      <w:tr w14:paraId="3C7C55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8" w:type="dxa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2DA7DD34">
            <w:pPr>
              <w:adjustRightInd w:val="0"/>
              <w:snapToGrid w:val="0"/>
              <w:spacing w:line="360" w:lineRule="auto"/>
              <w:rPr>
                <w:b w:val="0"/>
                <w:color w:val="000000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Vaginal elasticity</w:t>
            </w:r>
          </w:p>
        </w:tc>
        <w:tc>
          <w:tcPr>
            <w:tcW w:w="5894" w:type="dxa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1BDDEE1B">
            <w:pPr>
              <w:adjustRightInd w:val="0"/>
              <w:snapToGrid w:val="0"/>
              <w:spacing w:line="360" w:lineRule="auto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none or very little; less; moderate; normal</w:t>
            </w:r>
          </w:p>
        </w:tc>
        <w:tc>
          <w:tcPr>
            <w:tcW w:w="1157" w:type="dxa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2C044FF6">
            <w:pPr>
              <w:adjustRightInd w:val="0"/>
              <w:snapToGrid w:val="0"/>
              <w:spacing w:line="360" w:lineRule="auto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1~4</w:t>
            </w:r>
          </w:p>
        </w:tc>
      </w:tr>
      <w:tr w14:paraId="2335F0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8" w:type="dxa"/>
            <w:shd w:val="clear" w:color="auto" w:fill="FFFFFF"/>
            <w:noWrap/>
            <w:vAlign w:val="center"/>
          </w:tcPr>
          <w:p w14:paraId="08DB8945">
            <w:pPr>
              <w:adjustRightInd w:val="0"/>
              <w:snapToGrid w:val="0"/>
              <w:spacing w:line="360" w:lineRule="auto"/>
              <w:rPr>
                <w:rFonts w:eastAsia="宋体"/>
                <w:b w:val="0"/>
                <w:color w:val="000000"/>
                <w:shd w:val="clear" w:color="auto" w:fill="FFFFFF"/>
              </w:rPr>
            </w:pPr>
            <w:r>
              <w:rPr>
                <w:rFonts w:eastAsia="宋体"/>
                <w:b w:val="0"/>
                <w:color w:val="000000"/>
                <w:shd w:val="clear" w:color="auto" w:fill="FFFFFF"/>
              </w:rPr>
              <w:t>Moisture</w:t>
            </w:r>
          </w:p>
        </w:tc>
        <w:tc>
          <w:tcPr>
            <w:tcW w:w="5894" w:type="dxa"/>
            <w:shd w:val="clear" w:color="auto" w:fill="FFFFFF"/>
            <w:noWrap/>
            <w:vAlign w:val="center"/>
          </w:tcPr>
          <w:p w14:paraId="692DD635">
            <w:pPr>
              <w:adjustRightInd w:val="0"/>
              <w:snapToGrid w:val="0"/>
              <w:spacing w:line="360" w:lineRule="auto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color w:val="000000"/>
              </w:rPr>
              <w:t>d</w:t>
            </w:r>
            <w:r>
              <w:rPr>
                <w:b w:val="0"/>
                <w:color w:val="000000"/>
              </w:rPr>
              <w:t>ry; slightly moist; moderately moist; normal</w:t>
            </w:r>
          </w:p>
        </w:tc>
        <w:tc>
          <w:tcPr>
            <w:tcW w:w="1157" w:type="dxa"/>
            <w:shd w:val="clear" w:color="auto" w:fill="FFFFFF"/>
            <w:noWrap/>
            <w:vAlign w:val="center"/>
          </w:tcPr>
          <w:p w14:paraId="1E7FADA9">
            <w:pPr>
              <w:adjustRightInd w:val="0"/>
              <w:snapToGrid w:val="0"/>
              <w:spacing w:line="360" w:lineRule="auto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1~4</w:t>
            </w:r>
          </w:p>
        </w:tc>
      </w:tr>
      <w:tr w14:paraId="0B5B0A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8" w:type="dxa"/>
            <w:shd w:val="clear" w:color="auto" w:fill="FFFFFF"/>
            <w:noWrap/>
            <w:vAlign w:val="center"/>
          </w:tcPr>
          <w:p w14:paraId="674FC35C">
            <w:pPr>
              <w:adjustRightInd w:val="0"/>
              <w:snapToGrid w:val="0"/>
              <w:spacing w:line="360" w:lineRule="auto"/>
              <w:rPr>
                <w:rFonts w:eastAsia="宋体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pH</w:t>
            </w:r>
            <w:r>
              <w:rPr>
                <w:rFonts w:eastAsia="宋体"/>
                <w:b w:val="0"/>
                <w:color w:val="000000"/>
                <w:shd w:val="clear" w:color="auto" w:fill="FFFFFF"/>
              </w:rPr>
              <w:t xml:space="preserve"> value</w:t>
            </w:r>
          </w:p>
        </w:tc>
        <w:tc>
          <w:tcPr>
            <w:tcW w:w="5894" w:type="dxa"/>
            <w:shd w:val="clear" w:color="auto" w:fill="FFFFFF"/>
            <w:noWrap/>
            <w:vAlign w:val="center"/>
          </w:tcPr>
          <w:p w14:paraId="7A068C04">
            <w:pPr>
              <w:adjustRightInd w:val="0"/>
              <w:snapToGrid w:val="0"/>
              <w:spacing w:line="360" w:lineRule="auto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&gt;6; 5.1~6; 4.5~5; &lt;4.5</w:t>
            </w:r>
          </w:p>
        </w:tc>
        <w:tc>
          <w:tcPr>
            <w:tcW w:w="1157" w:type="dxa"/>
            <w:shd w:val="clear" w:color="auto" w:fill="FFFFFF"/>
            <w:noWrap/>
            <w:vAlign w:val="center"/>
          </w:tcPr>
          <w:p w14:paraId="68366F5C">
            <w:pPr>
              <w:adjustRightInd w:val="0"/>
              <w:snapToGrid w:val="0"/>
              <w:spacing w:line="360" w:lineRule="auto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1~4</w:t>
            </w:r>
          </w:p>
        </w:tc>
      </w:tr>
      <w:tr w14:paraId="3B7124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8" w:type="dxa"/>
            <w:shd w:val="clear" w:color="auto" w:fill="FFFFFF"/>
            <w:noWrap/>
            <w:vAlign w:val="center"/>
          </w:tcPr>
          <w:p w14:paraId="3EB416D6">
            <w:pPr>
              <w:wordWrap w:val="0"/>
              <w:adjustRightInd w:val="0"/>
              <w:snapToGrid w:val="0"/>
              <w:spacing w:line="360" w:lineRule="auto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Vaginal mucosal morphology</w:t>
            </w:r>
          </w:p>
        </w:tc>
        <w:tc>
          <w:tcPr>
            <w:tcW w:w="5894" w:type="dxa"/>
            <w:shd w:val="clear" w:color="auto" w:fill="FFFFFF"/>
            <w:noWrap/>
            <w:vAlign w:val="center"/>
          </w:tcPr>
          <w:p w14:paraId="1DDCE0BE">
            <w:pPr>
              <w:adjustRightInd w:val="0"/>
              <w:snapToGrid w:val="0"/>
              <w:spacing w:line="360" w:lineRule="auto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congested with bleeding points; congested and easy to bleed when touched; slightly congested; normal</w:t>
            </w:r>
          </w:p>
        </w:tc>
        <w:tc>
          <w:tcPr>
            <w:tcW w:w="1157" w:type="dxa"/>
            <w:shd w:val="clear" w:color="auto" w:fill="FFFFFF"/>
            <w:noWrap/>
            <w:vAlign w:val="center"/>
          </w:tcPr>
          <w:p w14:paraId="3DA69A10">
            <w:pPr>
              <w:adjustRightInd w:val="0"/>
              <w:snapToGrid w:val="0"/>
              <w:spacing w:line="360" w:lineRule="auto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1~4</w:t>
            </w:r>
          </w:p>
        </w:tc>
      </w:tr>
      <w:tr w14:paraId="6F0A35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8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7E9C3B95">
            <w:pPr>
              <w:wordWrap w:val="0"/>
              <w:adjustRightInd w:val="0"/>
              <w:snapToGrid w:val="0"/>
              <w:spacing w:line="360" w:lineRule="auto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Morphology of vaginal discharge</w:t>
            </w:r>
          </w:p>
        </w:tc>
        <w:tc>
          <w:tcPr>
            <w:tcW w:w="5894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4AA6AECD">
            <w:pPr>
              <w:adjustRightInd w:val="0"/>
              <w:snapToGrid w:val="0"/>
              <w:spacing w:line="360" w:lineRule="auto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none or very little yellow; thin white; moderate amount of white; normal amount of white or transparent</w:t>
            </w:r>
          </w:p>
        </w:tc>
        <w:tc>
          <w:tcPr>
            <w:tcW w:w="1157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778CC90F">
            <w:pPr>
              <w:adjustRightInd w:val="0"/>
              <w:snapToGrid w:val="0"/>
              <w:spacing w:line="360" w:lineRule="auto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1~4</w:t>
            </w:r>
          </w:p>
        </w:tc>
      </w:tr>
    </w:tbl>
    <w:p w14:paraId="75B10697">
      <w:pPr>
        <w:rPr>
          <w:rFonts w:eastAsia="宋体"/>
          <w:b w:val="0"/>
          <w:bCs/>
        </w:rPr>
      </w:pPr>
      <w:r>
        <w:rPr>
          <w:rFonts w:hint="eastAsia" w:eastAsia="宋体"/>
          <w:b w:val="0"/>
          <w:bCs/>
        </w:rPr>
        <w:t>T</w:t>
      </w:r>
      <w:r>
        <w:rPr>
          <w:b w:val="0"/>
          <w:bCs/>
        </w:rPr>
        <w:t>he Vaginal Health Index Score, with higher scores indicating better vaginal health</w:t>
      </w:r>
      <w:r>
        <w:rPr>
          <w:rFonts w:hint="eastAsia" w:eastAsia="宋体"/>
          <w:b w:val="0"/>
          <w:bCs/>
        </w:rPr>
        <w:t>.</w:t>
      </w:r>
    </w:p>
    <w:p w14:paraId="2356C744"/>
    <w:p w14:paraId="532751A5"/>
    <w:p w14:paraId="26740DE5"/>
    <w:p w14:paraId="4D45D3B2"/>
    <w:p w14:paraId="0AD734C6"/>
    <w:p w14:paraId="7D1052FD">
      <w:pPr>
        <w:pStyle w:val="2"/>
        <w:numPr>
          <w:ilvl w:val="0"/>
          <w:numId w:val="0"/>
        </w:numPr>
      </w:pPr>
      <w:r>
        <w:t xml:space="preserve">eTable </w:t>
      </w:r>
      <w:r>
        <w:rPr>
          <w:rFonts w:hint="eastAsia" w:eastAsia="宋体"/>
          <w:lang w:val="en-US" w:eastAsia="zh-CN"/>
        </w:rPr>
        <w:t>3</w:t>
      </w:r>
      <w:r>
        <w:t xml:space="preserve">. Scoring criteria for </w:t>
      </w:r>
      <w:r>
        <w:rPr>
          <w:rFonts w:hint="eastAsia" w:eastAsia="宋体"/>
        </w:rPr>
        <w:t xml:space="preserve">the </w:t>
      </w:r>
      <w:r>
        <w:t>Vaginal Inflammation Score</w:t>
      </w:r>
    </w:p>
    <w:tbl>
      <w:tblPr>
        <w:tblStyle w:val="9"/>
        <w:tblW w:w="1360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7"/>
        <w:gridCol w:w="6559"/>
        <w:gridCol w:w="3300"/>
      </w:tblGrid>
      <w:tr w14:paraId="65F8DF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747" w:type="dxa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764CA38D">
            <w:pPr>
              <w:adjustRightInd w:val="0"/>
              <w:snapToGrid w:val="0"/>
              <w:spacing w:line="360" w:lineRule="auto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宋体"/>
                <w:b w:val="0"/>
                <w:color w:val="000000"/>
                <w:shd w:val="clear" w:color="auto" w:fill="FFFFFF"/>
              </w:rPr>
              <w:t>E</w:t>
            </w: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valuation index</w:t>
            </w:r>
          </w:p>
        </w:tc>
        <w:tc>
          <w:tcPr>
            <w:tcW w:w="6559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752B4AEF">
            <w:pPr>
              <w:adjustRightInd w:val="0"/>
              <w:snapToGrid w:val="0"/>
              <w:spacing w:line="360" w:lineRule="auto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Evaluation Grade</w:t>
            </w:r>
          </w:p>
        </w:tc>
        <w:tc>
          <w:tcPr>
            <w:tcW w:w="3300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18E6B6A0">
            <w:pPr>
              <w:adjustRightInd w:val="0"/>
              <w:snapToGrid w:val="0"/>
              <w:spacing w:line="360" w:lineRule="auto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Scoring</w:t>
            </w:r>
          </w:p>
        </w:tc>
      </w:tr>
      <w:tr w14:paraId="65F839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747" w:type="dxa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179302FF">
            <w:pPr>
              <w:adjustRightInd w:val="0"/>
              <w:snapToGrid w:val="0"/>
              <w:spacing w:line="360" w:lineRule="auto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Spontaneous Pain</w:t>
            </w:r>
          </w:p>
        </w:tc>
        <w:tc>
          <w:tcPr>
            <w:tcW w:w="6559" w:type="dxa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7DE6A65B">
            <w:pPr>
              <w:adjustRightInd w:val="0"/>
              <w:snapToGrid w:val="0"/>
              <w:spacing w:line="360" w:lineRule="auto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None, Mild, Moderate, Sever</w:t>
            </w:r>
          </w:p>
        </w:tc>
        <w:tc>
          <w:tcPr>
            <w:tcW w:w="3300" w:type="dxa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1488FA55">
            <w:pPr>
              <w:adjustRightInd w:val="0"/>
              <w:snapToGrid w:val="0"/>
              <w:spacing w:line="360" w:lineRule="auto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1~4</w:t>
            </w:r>
          </w:p>
        </w:tc>
      </w:tr>
      <w:tr w14:paraId="7AA6D2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747" w:type="dxa"/>
            <w:shd w:val="clear" w:color="auto" w:fill="FFFFFF"/>
            <w:noWrap/>
            <w:vAlign w:val="center"/>
          </w:tcPr>
          <w:p w14:paraId="481D445E">
            <w:pPr>
              <w:adjustRightInd w:val="0"/>
              <w:snapToGrid w:val="0"/>
              <w:spacing w:line="360" w:lineRule="auto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Vaginal Itching</w:t>
            </w:r>
          </w:p>
        </w:tc>
        <w:tc>
          <w:tcPr>
            <w:tcW w:w="6559" w:type="dxa"/>
            <w:shd w:val="clear" w:color="auto" w:fill="FFFFFF"/>
            <w:noWrap/>
            <w:vAlign w:val="center"/>
          </w:tcPr>
          <w:p w14:paraId="25D4B0CD">
            <w:pPr>
              <w:adjustRightInd w:val="0"/>
              <w:snapToGrid w:val="0"/>
              <w:spacing w:line="360" w:lineRule="auto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None, Mild, Moderate, Sever</w:t>
            </w:r>
          </w:p>
        </w:tc>
        <w:tc>
          <w:tcPr>
            <w:tcW w:w="3300" w:type="dxa"/>
            <w:shd w:val="clear" w:color="auto" w:fill="FFFFFF"/>
            <w:noWrap/>
            <w:vAlign w:val="center"/>
          </w:tcPr>
          <w:p w14:paraId="6B8F7C77">
            <w:pPr>
              <w:adjustRightInd w:val="0"/>
              <w:snapToGrid w:val="0"/>
              <w:spacing w:line="360" w:lineRule="auto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1~4</w:t>
            </w:r>
          </w:p>
        </w:tc>
      </w:tr>
      <w:tr w14:paraId="166B40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747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6CF2AA36">
            <w:pPr>
              <w:adjustRightInd w:val="0"/>
              <w:snapToGrid w:val="0"/>
              <w:spacing w:line="360" w:lineRule="auto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Local Burning Sensation</w:t>
            </w:r>
          </w:p>
        </w:tc>
        <w:tc>
          <w:tcPr>
            <w:tcW w:w="6559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3478D76C">
            <w:pPr>
              <w:adjustRightInd w:val="0"/>
              <w:snapToGrid w:val="0"/>
              <w:spacing w:line="360" w:lineRule="auto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None, Mild, Moderate, Sever</w:t>
            </w:r>
          </w:p>
        </w:tc>
        <w:tc>
          <w:tcPr>
            <w:tcW w:w="3300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1AED232D">
            <w:pPr>
              <w:adjustRightInd w:val="0"/>
              <w:snapToGrid w:val="0"/>
              <w:spacing w:line="360" w:lineRule="auto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1~4</w:t>
            </w:r>
          </w:p>
        </w:tc>
      </w:tr>
    </w:tbl>
    <w:p w14:paraId="2B87F01B">
      <w:pPr>
        <w:rPr>
          <w:rFonts w:eastAsia="宋体"/>
          <w:b w:val="0"/>
          <w:bCs/>
        </w:rPr>
      </w:pPr>
      <w:r>
        <w:rPr>
          <w:rFonts w:hint="eastAsia" w:eastAsia="宋体"/>
          <w:b w:val="0"/>
          <w:bCs/>
        </w:rPr>
        <w:t>T</w:t>
      </w:r>
      <w:r>
        <w:rPr>
          <w:b w:val="0"/>
          <w:bCs/>
        </w:rPr>
        <w:t>he Vaginal Inflammation Score, where elevated scores reflected more pronounced inflammatory symptoms</w:t>
      </w:r>
      <w:r>
        <w:rPr>
          <w:rFonts w:hint="eastAsia" w:eastAsia="宋体"/>
          <w:b w:val="0"/>
          <w:bCs/>
        </w:rPr>
        <w:t>.</w:t>
      </w:r>
    </w:p>
    <w:p w14:paraId="1913058A"/>
    <w:p w14:paraId="09C84EC9"/>
    <w:p w14:paraId="64832BB7"/>
    <w:p w14:paraId="1730FC40">
      <w:pPr>
        <w:pStyle w:val="4"/>
        <w:ind w:left="1687" w:right="1687"/>
      </w:pPr>
    </w:p>
    <w:p w14:paraId="4D49E4E3">
      <w:pPr>
        <w:pStyle w:val="4"/>
        <w:ind w:left="1687" w:right="1687"/>
      </w:pPr>
    </w:p>
    <w:p w14:paraId="26DEB6CD">
      <w:pPr>
        <w:pStyle w:val="4"/>
        <w:ind w:left="1687" w:right="1687"/>
      </w:pPr>
    </w:p>
    <w:p w14:paraId="4917A43F">
      <w:pPr>
        <w:pStyle w:val="4"/>
        <w:ind w:left="1687" w:right="1687"/>
      </w:pPr>
    </w:p>
    <w:p w14:paraId="2B04F38F">
      <w:pPr>
        <w:pStyle w:val="4"/>
        <w:ind w:left="1687" w:right="1687"/>
      </w:pPr>
    </w:p>
    <w:p w14:paraId="78007349">
      <w:pPr>
        <w:pStyle w:val="4"/>
        <w:ind w:left="0" w:leftChars="0" w:right="1687"/>
      </w:pPr>
    </w:p>
    <w:p w14:paraId="37C2BCA5">
      <w:pPr>
        <w:pStyle w:val="4"/>
        <w:ind w:left="0" w:leftChars="0" w:right="1687"/>
      </w:pPr>
    </w:p>
    <w:p w14:paraId="4453BC84">
      <w:pPr>
        <w:spacing w:before="240"/>
        <w:outlineLvl w:val="0"/>
      </w:pPr>
      <w:r>
        <w:t xml:space="preserve">eTable </w:t>
      </w:r>
      <w:r>
        <w:rPr>
          <w:rFonts w:hint="eastAsia" w:eastAsia="宋体"/>
          <w:lang w:val="en-US" w:eastAsia="zh-CN"/>
        </w:rPr>
        <w:t>4</w:t>
      </w:r>
      <w:r>
        <w:t>. Chinese EQ-5D-5L Health Utility Value Scoring System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6"/>
        <w:gridCol w:w="2038"/>
        <w:gridCol w:w="2038"/>
        <w:gridCol w:w="2338"/>
        <w:gridCol w:w="2038"/>
        <w:gridCol w:w="2277"/>
      </w:tblGrid>
      <w:tr w14:paraId="269E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  <w:jc w:val="center"/>
        </w:trPr>
        <w:tc>
          <w:tcPr>
            <w:tcW w:w="110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B73FDAD">
            <w:pPr>
              <w:widowControl w:val="0"/>
              <w:adjustRightInd w:val="0"/>
              <w:snapToGrid w:val="0"/>
              <w:spacing w:before="0" w:after="0"/>
              <w:jc w:val="both"/>
              <w:rPr>
                <w:rFonts w:eastAsia="宋体"/>
                <w:b w:val="0"/>
                <w:bCs/>
                <w:color w:val="000000"/>
                <w:kern w:val="2"/>
              </w:rPr>
            </w:pPr>
          </w:p>
        </w:tc>
        <w:tc>
          <w:tcPr>
            <w:tcW w:w="73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BD7BB01">
            <w:pPr>
              <w:adjustRightInd w:val="0"/>
              <w:snapToGrid w:val="0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Level 1</w:t>
            </w:r>
          </w:p>
          <w:p w14:paraId="6E2DD114">
            <w:pPr>
              <w:adjustRightInd w:val="0"/>
              <w:snapToGrid w:val="0"/>
              <w:jc w:val="center"/>
              <w:rPr>
                <w:rFonts w:eastAsia="宋体"/>
                <w:b w:val="0"/>
                <w:color w:val="000000"/>
                <w:lang w:bidi="ar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No problems</w:t>
            </w:r>
          </w:p>
        </w:tc>
        <w:tc>
          <w:tcPr>
            <w:tcW w:w="73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EBAE38D">
            <w:pPr>
              <w:adjustRightInd w:val="0"/>
              <w:snapToGrid w:val="0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Level 2</w:t>
            </w:r>
          </w:p>
          <w:p w14:paraId="12B878A9">
            <w:pPr>
              <w:adjustRightInd w:val="0"/>
              <w:snapToGrid w:val="0"/>
              <w:jc w:val="center"/>
              <w:rPr>
                <w:rFonts w:eastAsia="宋体"/>
                <w:b w:val="0"/>
                <w:color w:val="000000"/>
                <w:lang w:bidi="ar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Slight problems</w:t>
            </w:r>
          </w:p>
        </w:tc>
        <w:tc>
          <w:tcPr>
            <w:tcW w:w="84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F9962E">
            <w:pPr>
              <w:adjustRightInd w:val="0"/>
              <w:snapToGrid w:val="0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Level 3</w:t>
            </w:r>
          </w:p>
          <w:p w14:paraId="070331B0">
            <w:pPr>
              <w:adjustRightInd w:val="0"/>
              <w:snapToGrid w:val="0"/>
              <w:jc w:val="center"/>
              <w:rPr>
                <w:rFonts w:eastAsia="宋体"/>
                <w:b w:val="0"/>
                <w:color w:val="000000"/>
                <w:lang w:bidi="ar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Moderate problems</w:t>
            </w:r>
          </w:p>
        </w:tc>
        <w:tc>
          <w:tcPr>
            <w:tcW w:w="73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095F1A6">
            <w:pPr>
              <w:adjustRightInd w:val="0"/>
              <w:snapToGrid w:val="0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Level 4</w:t>
            </w:r>
          </w:p>
          <w:p w14:paraId="33643670">
            <w:pPr>
              <w:adjustRightInd w:val="0"/>
              <w:snapToGrid w:val="0"/>
              <w:jc w:val="center"/>
              <w:rPr>
                <w:rFonts w:eastAsia="宋体"/>
                <w:b w:val="0"/>
                <w:color w:val="000000"/>
                <w:lang w:bidi="ar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Severe problems</w:t>
            </w:r>
          </w:p>
        </w:tc>
        <w:tc>
          <w:tcPr>
            <w:tcW w:w="82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68924F4">
            <w:pPr>
              <w:adjustRightInd w:val="0"/>
              <w:snapToGrid w:val="0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Level 5</w:t>
            </w:r>
          </w:p>
          <w:p w14:paraId="765B7C4E">
            <w:pPr>
              <w:wordWrap w:val="0"/>
              <w:adjustRightInd w:val="0"/>
              <w:snapToGrid w:val="0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Extreme</w:t>
            </w:r>
            <w:r>
              <w:rPr>
                <w:rFonts w:hint="eastAsia" w:eastAsia="Segoe UI"/>
                <w:b w:val="0"/>
                <w:color w:val="000000"/>
                <w:shd w:val="clear" w:color="auto" w:fill="FFFFFF"/>
              </w:rPr>
              <w:t xml:space="preserve"> </w:t>
            </w: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problems</w:t>
            </w:r>
          </w:p>
          <w:tbl>
            <w:tblPr>
              <w:tblStyle w:val="9"/>
              <w:tblW w:w="0" w:type="auto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320"/>
              <w:gridCol w:w="4320"/>
            </w:tblGrid>
            <w:tr w14:paraId="23431CCB">
              <w:tblPrEx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4320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EBCAA1B">
                  <w:pPr>
                    <w:adjustRightInd w:val="0"/>
                    <w:snapToGrid w:val="0"/>
                    <w:jc w:val="center"/>
                    <w:rPr>
                      <w:rFonts w:eastAsia="Segoe UI"/>
                      <w:b w:val="0"/>
                      <w:color w:val="000000"/>
                      <w:shd w:val="clear" w:color="auto" w:fill="FFFFFF"/>
                    </w:rPr>
                  </w:pPr>
                </w:p>
                <w:p w14:paraId="16D6ABB2">
                  <w:pPr>
                    <w:adjustRightInd w:val="0"/>
                    <w:snapToGrid w:val="0"/>
                    <w:jc w:val="center"/>
                    <w:rPr>
                      <w:rFonts w:eastAsia="Segoe UI"/>
                      <w:b w:val="0"/>
                      <w:color w:val="000000"/>
                      <w:shd w:val="clear" w:color="auto" w:fill="FFFFFF"/>
                    </w:rPr>
                  </w:pPr>
                  <w:r>
                    <w:rPr>
                      <w:rFonts w:eastAsia="Segoe UI"/>
                      <w:b w:val="0"/>
                      <w:color w:val="000000"/>
                      <w:shd w:val="clear" w:color="auto" w:fill="FFFFFF"/>
                    </w:rPr>
                    <w:t>Level 5:</w:t>
                  </w:r>
                </w:p>
                <w:p w14:paraId="448595FE">
                  <w:pPr>
                    <w:adjustRightInd w:val="0"/>
                    <w:snapToGrid w:val="0"/>
                    <w:jc w:val="center"/>
                    <w:rPr>
                      <w:rFonts w:eastAsia="Segoe UI"/>
                      <w:b w:val="0"/>
                      <w:color w:val="000000"/>
                      <w:shd w:val="clear" w:color="auto" w:fill="FFFFFF"/>
                    </w:rPr>
                  </w:pPr>
                  <w:r>
                    <w:rPr>
                      <w:rFonts w:eastAsia="Segoe UI"/>
                      <w:b w:val="0"/>
                      <w:color w:val="000000"/>
                      <w:shd w:val="clear" w:color="auto" w:fill="FFFFFF"/>
                    </w:rPr>
                    <w:t>Extreme problems</w:t>
                  </w:r>
                </w:p>
              </w:tc>
              <w:tc>
                <w:tcPr>
                  <w:tcW w:w="4320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3D8124E">
                  <w:pPr>
                    <w:adjustRightInd w:val="0"/>
                    <w:snapToGrid w:val="0"/>
                    <w:jc w:val="center"/>
                    <w:rPr>
                      <w:rFonts w:eastAsia="Segoe UI"/>
                      <w:b w:val="0"/>
                      <w:color w:val="000000"/>
                      <w:shd w:val="clear" w:color="auto" w:fill="FFFFFF"/>
                    </w:rPr>
                  </w:pPr>
                </w:p>
              </w:tc>
            </w:tr>
          </w:tbl>
          <w:p w14:paraId="60B46525">
            <w:pPr>
              <w:adjustRightInd w:val="0"/>
              <w:snapToGrid w:val="0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</w:p>
          <w:p w14:paraId="03992EA3">
            <w:pPr>
              <w:adjustRightInd w:val="0"/>
              <w:snapToGrid w:val="0"/>
              <w:jc w:val="center"/>
              <w:rPr>
                <w:rFonts w:eastAsia="Segoe UI"/>
                <w:b w:val="0"/>
                <w:color w:val="000000"/>
                <w:shd w:val="clear" w:color="auto" w:fill="FFFFFF"/>
              </w:rPr>
            </w:pPr>
          </w:p>
        </w:tc>
      </w:tr>
      <w:tr w14:paraId="411C0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6A1DF">
            <w:pPr>
              <w:adjustRightInd w:val="0"/>
              <w:snapToGrid w:val="0"/>
              <w:jc w:val="both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Mobility (MO)</w:t>
            </w:r>
          </w:p>
        </w:tc>
        <w:tc>
          <w:tcPr>
            <w:tcW w:w="73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CBCE7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</w:t>
            </w:r>
          </w:p>
        </w:tc>
        <w:tc>
          <w:tcPr>
            <w:tcW w:w="73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77E267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0.066</w:t>
            </w:r>
          </w:p>
        </w:tc>
        <w:tc>
          <w:tcPr>
            <w:tcW w:w="84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56640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0.158</w:t>
            </w:r>
          </w:p>
        </w:tc>
        <w:tc>
          <w:tcPr>
            <w:tcW w:w="73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0A77A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0.287</w:t>
            </w:r>
          </w:p>
        </w:tc>
        <w:tc>
          <w:tcPr>
            <w:tcW w:w="82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5C178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0.345</w:t>
            </w:r>
          </w:p>
        </w:tc>
      </w:tr>
      <w:tr w14:paraId="6740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8601F">
            <w:pPr>
              <w:adjustRightInd w:val="0"/>
              <w:snapToGrid w:val="0"/>
              <w:jc w:val="both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Self-care (SC)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C65C5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90E9B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0.048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23A8E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0.116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FD494D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0.21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F20895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0.253</w:t>
            </w:r>
          </w:p>
        </w:tc>
      </w:tr>
      <w:tr w14:paraId="7AD9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7829B3">
            <w:pPr>
              <w:adjustRightInd w:val="0"/>
              <w:snapToGrid w:val="0"/>
              <w:jc w:val="both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Usual Activities (UA)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48786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0152A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0.045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A8E545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0.107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7048F5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0.194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AB9E05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0.233</w:t>
            </w:r>
          </w:p>
        </w:tc>
      </w:tr>
      <w:tr w14:paraId="2795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0119D">
            <w:pPr>
              <w:adjustRightInd w:val="0"/>
              <w:snapToGrid w:val="0"/>
              <w:jc w:val="both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Pain/Discomfort (PD)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406F4E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AD0D1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0.058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98E5B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0.138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472E3F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0.252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60405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0.302</w:t>
            </w:r>
          </w:p>
        </w:tc>
      </w:tr>
      <w:tr w14:paraId="51CFA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0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0B4A41B">
            <w:pPr>
              <w:adjustRightInd w:val="0"/>
              <w:snapToGrid w:val="0"/>
              <w:jc w:val="both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Segoe UI"/>
                <w:b w:val="0"/>
                <w:color w:val="000000"/>
                <w:shd w:val="clear" w:color="auto" w:fill="FFFFFF"/>
              </w:rPr>
              <w:t>Anxiety/Depression (AD)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D085827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42AC0C9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0.049</w:t>
            </w:r>
          </w:p>
        </w:tc>
        <w:tc>
          <w:tcPr>
            <w:tcW w:w="84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732B916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0.118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FF34135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0.218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2195B47">
            <w:pPr>
              <w:adjustRightInd w:val="0"/>
              <w:snapToGrid w:val="0"/>
              <w:spacing w:before="0" w:after="0"/>
              <w:jc w:val="center"/>
              <w:textAlignment w:val="center"/>
              <w:rPr>
                <w:rFonts w:eastAsia="宋体"/>
                <w:b w:val="0"/>
                <w:color w:val="000000"/>
                <w:kern w:val="2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0.258</w:t>
            </w:r>
          </w:p>
        </w:tc>
      </w:tr>
    </w:tbl>
    <w:p w14:paraId="2680447E">
      <w:pPr>
        <w:pStyle w:val="4"/>
        <w:ind w:left="0" w:leftChars="0" w:right="1687"/>
        <w:rPr>
          <w:rFonts w:eastAsia="宋体"/>
        </w:rPr>
      </w:pPr>
      <w:r>
        <w:rPr>
          <w:rFonts w:hint="eastAsia"/>
          <w:b w:val="0"/>
          <w:bCs/>
        </w:rPr>
        <w:t>EQ-5D-5L: The five-level EuroQol five-dimensional questionnaire</w:t>
      </w:r>
      <w:r>
        <w:rPr>
          <w:rFonts w:hint="eastAsia" w:eastAsia="宋体"/>
          <w:b w:val="0"/>
          <w:bCs/>
        </w:rPr>
        <w:t>.</w:t>
      </w:r>
    </w:p>
    <w:p w14:paraId="21D05145">
      <w:pPr>
        <w:pStyle w:val="4"/>
        <w:ind w:left="1687" w:right="1687"/>
      </w:pPr>
    </w:p>
    <w:p w14:paraId="4FCA8015">
      <w:pPr>
        <w:pStyle w:val="4"/>
        <w:ind w:left="1687" w:right="1687"/>
      </w:pPr>
    </w:p>
    <w:p w14:paraId="26A0926D">
      <w:pPr>
        <w:pStyle w:val="4"/>
        <w:ind w:left="1687" w:right="1687"/>
      </w:pPr>
    </w:p>
    <w:p w14:paraId="791E2F8B">
      <w:pPr>
        <w:pStyle w:val="4"/>
        <w:ind w:left="1687" w:right="1687"/>
      </w:pPr>
    </w:p>
    <w:p w14:paraId="1612E06F">
      <w:pPr>
        <w:pStyle w:val="4"/>
        <w:ind w:left="1687" w:right="1687"/>
      </w:pPr>
    </w:p>
    <w:p w14:paraId="6D38BC64">
      <w:pPr>
        <w:pStyle w:val="4"/>
        <w:ind w:left="1687" w:right="1687"/>
      </w:pPr>
    </w:p>
    <w:p w14:paraId="34A03FC4">
      <w:pPr>
        <w:pStyle w:val="4"/>
        <w:ind w:left="1687" w:right="1687"/>
      </w:pPr>
    </w:p>
    <w:p w14:paraId="02BB0A5D">
      <w:pPr>
        <w:pStyle w:val="4"/>
        <w:ind w:left="1687" w:right="1687"/>
      </w:pPr>
    </w:p>
    <w:p w14:paraId="5C894230">
      <w:pPr>
        <w:pStyle w:val="4"/>
        <w:ind w:left="1687" w:right="1687"/>
      </w:pPr>
    </w:p>
    <w:p w14:paraId="18BD1252">
      <w:pPr>
        <w:pStyle w:val="2"/>
        <w:numPr>
          <w:ilvl w:val="0"/>
          <w:numId w:val="0"/>
        </w:numPr>
        <w:autoSpaceDE w:val="0"/>
        <w:autoSpaceDN w:val="0"/>
      </w:pPr>
      <w:r>
        <w:rPr>
          <w:rFonts w:hint="eastAsia" w:eastAsia="宋体"/>
        </w:rPr>
        <w:t>e</w:t>
      </w:r>
      <w:r>
        <w:t xml:space="preserve">Table </w:t>
      </w:r>
      <w:r>
        <w:rPr>
          <w:rFonts w:hint="eastAsia" w:eastAsia="宋体"/>
          <w:lang w:val="en-US" w:eastAsia="zh-CN"/>
        </w:rPr>
        <w:t>5</w:t>
      </w:r>
      <w:r>
        <w:t>. The results of Analysis of Covariance (ANCOVA) for the secondary outcome after the treatment</w:t>
      </w:r>
    </w:p>
    <w:p w14:paraId="287486F8">
      <w:pPr>
        <w:pStyle w:val="2"/>
        <w:numPr>
          <w:ilvl w:val="0"/>
          <w:numId w:val="2"/>
        </w:numPr>
        <w:autoSpaceDE w:val="0"/>
        <w:autoSpaceDN w:val="0"/>
      </w:pPr>
      <w:r>
        <w:t>The results of Analysis of Covariance (ANCOVA) for the VHIS after the treatment</w:t>
      </w:r>
    </w:p>
    <w:tbl>
      <w:tblPr>
        <w:tblStyle w:val="10"/>
        <w:tblW w:w="13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2442"/>
        <w:gridCol w:w="1143"/>
        <w:gridCol w:w="1555"/>
        <w:gridCol w:w="2517"/>
        <w:gridCol w:w="1143"/>
        <w:gridCol w:w="1555"/>
      </w:tblGrid>
      <w:tr w14:paraId="59DFB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251" w:type="dxa"/>
            <w:tcBorders>
              <w:top w:val="single" w:color="000000" w:sz="12" w:space="0"/>
              <w:bottom w:val="nil"/>
              <w:tl2br w:val="nil"/>
            </w:tcBorders>
            <w:shd w:val="clear" w:color="auto" w:fill="FFFFFF"/>
            <w:vAlign w:val="center"/>
          </w:tcPr>
          <w:p w14:paraId="196A8DE5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  <w:tc>
          <w:tcPr>
            <w:tcW w:w="5140" w:type="dxa"/>
            <w:gridSpan w:val="3"/>
            <w:tcBorders>
              <w:top w:val="single" w:color="000000" w:sz="12" w:space="0"/>
              <w:bottom w:val="nil"/>
            </w:tcBorders>
            <w:shd w:val="clear" w:color="auto" w:fill="FFFFFF"/>
            <w:vAlign w:val="center"/>
          </w:tcPr>
          <w:p w14:paraId="27D24DB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Univariable</w:t>
            </w:r>
          </w:p>
        </w:tc>
        <w:tc>
          <w:tcPr>
            <w:tcW w:w="5215" w:type="dxa"/>
            <w:gridSpan w:val="3"/>
            <w:tcBorders>
              <w:top w:val="single" w:color="000000" w:sz="12" w:space="0"/>
              <w:bottom w:val="nil"/>
            </w:tcBorders>
            <w:shd w:val="clear" w:color="auto" w:fill="FFFFFF"/>
            <w:vAlign w:val="center"/>
          </w:tcPr>
          <w:p w14:paraId="49FBBF1E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Multivariable</w:t>
            </w:r>
          </w:p>
        </w:tc>
      </w:tr>
      <w:tr w14:paraId="2A429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251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77321354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  <w:tc>
          <w:tcPr>
            <w:tcW w:w="2442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571C7D4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i/>
                <w:iCs/>
                <w:color w:val="000000"/>
              </w:rPr>
              <w:t>MD</w:t>
            </w:r>
            <w:r>
              <w:rPr>
                <w:rFonts w:hint="eastAsia"/>
                <w:b w:val="0"/>
                <w:i/>
                <w:iCs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(95%</w:t>
            </w:r>
            <w:r>
              <w:rPr>
                <w:b w:val="0"/>
                <w:i/>
                <w:iCs/>
                <w:color w:val="000000"/>
              </w:rPr>
              <w:t>CI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7AFE8E5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Theme="minorEastAsia"/>
                <w:b w:val="0"/>
                <w:i/>
                <w:iCs/>
                <w:color w:val="000000"/>
              </w:rPr>
              <w:t>P</w:t>
            </w:r>
            <w:r>
              <w:rPr>
                <w:b w:val="0"/>
                <w:i/>
                <w:iCs/>
                <w:color w:val="000000"/>
              </w:rPr>
              <w:t>-value</w:t>
            </w:r>
          </w:p>
        </w:tc>
        <w:tc>
          <w:tcPr>
            <w:tcW w:w="1555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12A87ED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Effect size</w:t>
            </w:r>
          </w:p>
        </w:tc>
        <w:tc>
          <w:tcPr>
            <w:tcW w:w="2517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6517F8DE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i/>
                <w:iCs/>
                <w:color w:val="000000"/>
              </w:rPr>
              <w:t>Adjusted MD</w:t>
            </w:r>
            <w:r>
              <w:rPr>
                <w:rFonts w:hint="eastAsia"/>
                <w:b w:val="0"/>
                <w:i/>
                <w:iCs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(95%</w:t>
            </w:r>
            <w:r>
              <w:rPr>
                <w:b w:val="0"/>
                <w:i/>
                <w:iCs/>
                <w:color w:val="000000"/>
              </w:rPr>
              <w:t>CI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63B33DE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Theme="minorEastAsia"/>
                <w:b w:val="0"/>
                <w:i/>
                <w:iCs/>
                <w:color w:val="000000"/>
              </w:rPr>
              <w:t>P</w:t>
            </w:r>
            <w:r>
              <w:rPr>
                <w:b w:val="0"/>
                <w:i/>
                <w:iCs/>
                <w:color w:val="000000"/>
              </w:rPr>
              <w:t>-value</w:t>
            </w:r>
          </w:p>
        </w:tc>
        <w:tc>
          <w:tcPr>
            <w:tcW w:w="1555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6E5ABE4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Effect size</w:t>
            </w:r>
          </w:p>
        </w:tc>
      </w:tr>
      <w:tr w14:paraId="4291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56C8F81D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Pretest score</w:t>
            </w:r>
          </w:p>
        </w:tc>
        <w:tc>
          <w:tcPr>
            <w:tcW w:w="244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76E35F4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0.5</w:t>
            </w:r>
            <w:r>
              <w:rPr>
                <w:rFonts w:hint="eastAsia" w:eastAsia="宋体"/>
                <w:b w:val="0"/>
                <w:color w:val="000000"/>
              </w:rPr>
              <w:t xml:space="preserve">37 </w:t>
            </w:r>
            <w:r>
              <w:rPr>
                <w:b w:val="0"/>
                <w:color w:val="000000"/>
              </w:rPr>
              <w:t>(0.3</w:t>
            </w:r>
            <w:r>
              <w:rPr>
                <w:rFonts w:hint="eastAsia" w:eastAsia="宋体"/>
                <w:b w:val="0"/>
                <w:color w:val="000000"/>
              </w:rPr>
              <w:t xml:space="preserve">45, </w:t>
            </w:r>
            <w:r>
              <w:rPr>
                <w:b w:val="0"/>
                <w:color w:val="000000"/>
              </w:rPr>
              <w:t>0.7</w:t>
            </w:r>
            <w:r>
              <w:rPr>
                <w:rFonts w:hint="eastAsia" w:eastAsia="宋体"/>
                <w:b w:val="0"/>
                <w:color w:val="000000"/>
              </w:rPr>
              <w:t>03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0BCB1278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555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089039D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0.199</w:t>
            </w:r>
          </w:p>
        </w:tc>
        <w:tc>
          <w:tcPr>
            <w:tcW w:w="2517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2006F7EB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0.5</w:t>
            </w:r>
            <w:r>
              <w:rPr>
                <w:rFonts w:hint="eastAsia" w:eastAsia="宋体"/>
                <w:b w:val="0"/>
                <w:color w:val="000000"/>
              </w:rPr>
              <w:t>85</w:t>
            </w:r>
            <w:r>
              <w:rPr>
                <w:b w:val="0"/>
                <w:color w:val="000000"/>
              </w:rPr>
              <w:t xml:space="preserve"> (0.38</w:t>
            </w:r>
            <w:r>
              <w:rPr>
                <w:rFonts w:hint="eastAsia" w:eastAsia="宋体"/>
                <w:b w:val="0"/>
                <w:color w:val="000000"/>
              </w:rPr>
              <w:t xml:space="preserve">0, </w:t>
            </w:r>
            <w:r>
              <w:rPr>
                <w:b w:val="0"/>
                <w:color w:val="000000"/>
              </w:rPr>
              <w:t>0.79</w:t>
            </w:r>
            <w:r>
              <w:rPr>
                <w:rFonts w:hint="eastAsia"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4661C8EA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555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30658AFB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0.221</w:t>
            </w:r>
          </w:p>
        </w:tc>
      </w:tr>
      <w:tr w14:paraId="16A2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shd w:val="clear" w:color="auto" w:fill="FFFFFF"/>
            <w:vAlign w:val="center"/>
          </w:tcPr>
          <w:p w14:paraId="65049FBB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Group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</w:t>
            </w:r>
            <w:r>
              <w:rPr>
                <w:rFonts w:hint="eastAsia" w:eastAsia="宋体"/>
                <w:b w:val="0"/>
                <w:i/>
                <w:iCs/>
                <w:color w:val="000000"/>
              </w:rPr>
              <w:t>SFF group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7D70BC8B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2.42</w:t>
            </w:r>
            <w:r>
              <w:rPr>
                <w:rFonts w:hint="eastAsia"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 xml:space="preserve"> (</w:t>
            </w:r>
            <w:r>
              <w:rPr>
                <w:rFonts w:hint="eastAsia" w:eastAsia="宋体"/>
                <w:b w:val="0"/>
                <w:color w:val="000000"/>
              </w:rPr>
              <w:t>1.808, 3.032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68FE2B1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79C8D2D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0.332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284E9EF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2.4</w:t>
            </w:r>
            <w:r>
              <w:rPr>
                <w:rFonts w:hint="eastAsia" w:eastAsia="宋体"/>
                <w:b w:val="0"/>
                <w:color w:val="000000"/>
              </w:rPr>
              <w:t>37</w:t>
            </w:r>
            <w:r>
              <w:rPr>
                <w:b w:val="0"/>
                <w:color w:val="000000"/>
              </w:rPr>
              <w:t xml:space="preserve"> (</w:t>
            </w:r>
            <w:r>
              <w:rPr>
                <w:rFonts w:hint="eastAsia" w:eastAsia="宋体"/>
                <w:b w:val="0"/>
                <w:color w:val="000000"/>
              </w:rPr>
              <w:t>1.797, 3.078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6B35173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6EC85645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0.334</w:t>
            </w:r>
          </w:p>
        </w:tc>
      </w:tr>
      <w:tr w14:paraId="4727C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shd w:val="clear" w:color="auto" w:fill="FFFFFF"/>
            <w:vAlign w:val="center"/>
          </w:tcPr>
          <w:p w14:paraId="73E3E53A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Age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08DDE01A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42EB0D0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4E5EA4B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1FE314D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-0.008 (-0.</w:t>
            </w:r>
            <w:r>
              <w:rPr>
                <w:rFonts w:hint="eastAsia" w:eastAsia="宋体"/>
                <w:b w:val="0"/>
                <w:color w:val="000000"/>
              </w:rPr>
              <w:t>098, 0.082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</w:tcPr>
          <w:p w14:paraId="65A46E8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0.858</w:t>
            </w:r>
          </w:p>
        </w:tc>
        <w:tc>
          <w:tcPr>
            <w:tcW w:w="1555" w:type="dxa"/>
            <w:shd w:val="clear" w:color="auto" w:fill="FFFFFF"/>
          </w:tcPr>
          <w:p w14:paraId="7031F242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0.000</w:t>
            </w:r>
          </w:p>
        </w:tc>
      </w:tr>
      <w:tr w14:paraId="29346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shd w:val="clear" w:color="auto" w:fill="FFFFFF"/>
            <w:vAlign w:val="center"/>
          </w:tcPr>
          <w:p w14:paraId="5B5A40D6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BMI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307633E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41B1D672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5E7CAFB9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706E440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-0.2</w:t>
            </w:r>
            <w:r>
              <w:rPr>
                <w:rFonts w:hint="eastAsia" w:eastAsia="宋体"/>
                <w:b w:val="0"/>
                <w:color w:val="000000"/>
              </w:rPr>
              <w:t>55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(-0.</w:t>
            </w:r>
            <w:r>
              <w:rPr>
                <w:rFonts w:hint="eastAsia" w:eastAsia="宋体"/>
                <w:b w:val="0"/>
                <w:color w:val="000000"/>
              </w:rPr>
              <w:t xml:space="preserve">897, </w:t>
            </w:r>
            <w:r>
              <w:rPr>
                <w:b w:val="0"/>
                <w:color w:val="000000"/>
              </w:rPr>
              <w:t>0.3</w:t>
            </w:r>
            <w:r>
              <w:rPr>
                <w:rFonts w:hint="eastAsia" w:eastAsia="宋体"/>
                <w:b w:val="0"/>
                <w:color w:val="000000"/>
              </w:rPr>
              <w:t>87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</w:tcPr>
          <w:p w14:paraId="5134384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0.434</w:t>
            </w:r>
          </w:p>
        </w:tc>
        <w:tc>
          <w:tcPr>
            <w:tcW w:w="1555" w:type="dxa"/>
            <w:shd w:val="clear" w:color="auto" w:fill="FFFFFF"/>
          </w:tcPr>
          <w:p w14:paraId="5B60BCB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0.005</w:t>
            </w:r>
          </w:p>
        </w:tc>
      </w:tr>
      <w:tr w14:paraId="281B1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shd w:val="clear" w:color="auto" w:fill="FFFFFF"/>
            <w:vAlign w:val="center"/>
          </w:tcPr>
          <w:p w14:paraId="5AED89D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Education level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65CF2918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57686BF0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5C01B77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48E76169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0.062 (-0.58</w:t>
            </w:r>
            <w:r>
              <w:rPr>
                <w:rFonts w:hint="eastAsia" w:eastAsia="宋体"/>
                <w:b w:val="0"/>
                <w:color w:val="000000"/>
              </w:rPr>
              <w:t xml:space="preserve">3, </w:t>
            </w:r>
            <w:r>
              <w:rPr>
                <w:b w:val="0"/>
                <w:color w:val="000000"/>
              </w:rPr>
              <w:t>0.7</w:t>
            </w:r>
            <w:r>
              <w:rPr>
                <w:rFonts w:hint="eastAsia" w:eastAsia="宋体"/>
                <w:b w:val="0"/>
                <w:color w:val="000000"/>
              </w:rPr>
              <w:t>07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</w:tcPr>
          <w:p w14:paraId="6F90E08B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0.850</w:t>
            </w:r>
          </w:p>
        </w:tc>
        <w:tc>
          <w:tcPr>
            <w:tcW w:w="1555" w:type="dxa"/>
            <w:shd w:val="clear" w:color="auto" w:fill="FFFFFF"/>
          </w:tcPr>
          <w:p w14:paraId="240327D0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0.000</w:t>
            </w:r>
          </w:p>
        </w:tc>
      </w:tr>
      <w:tr w14:paraId="5099D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shd w:val="clear" w:color="auto" w:fill="FFFFFF"/>
            <w:vAlign w:val="center"/>
          </w:tcPr>
          <w:p w14:paraId="3381CF18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History of abortion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15F2A21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1841F69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359D162E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6668C610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-0.28</w:t>
            </w:r>
            <w:r>
              <w:rPr>
                <w:rFonts w:hint="eastAsia"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 xml:space="preserve"> (-0.</w:t>
            </w:r>
            <w:r>
              <w:rPr>
                <w:rFonts w:hint="eastAsia" w:eastAsia="宋体"/>
                <w:b w:val="0"/>
                <w:color w:val="000000"/>
              </w:rPr>
              <w:t xml:space="preserve">999, </w:t>
            </w:r>
            <w:r>
              <w:rPr>
                <w:b w:val="0"/>
                <w:color w:val="000000"/>
              </w:rPr>
              <w:t>0.4</w:t>
            </w:r>
            <w:r>
              <w:rPr>
                <w:rFonts w:hint="eastAsia" w:eastAsia="宋体"/>
                <w:b w:val="0"/>
                <w:color w:val="000000"/>
              </w:rPr>
              <w:t>38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</w:tcPr>
          <w:p w14:paraId="5C834E78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0.441</w:t>
            </w:r>
          </w:p>
        </w:tc>
        <w:tc>
          <w:tcPr>
            <w:tcW w:w="1555" w:type="dxa"/>
            <w:shd w:val="clear" w:color="auto" w:fill="FFFFFF"/>
          </w:tcPr>
          <w:p w14:paraId="346638B2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0.005</w:t>
            </w:r>
          </w:p>
        </w:tc>
      </w:tr>
      <w:tr w14:paraId="60CBB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shd w:val="clear" w:color="auto" w:fill="FFFFFF"/>
            <w:vAlign w:val="center"/>
          </w:tcPr>
          <w:p w14:paraId="399DD0AD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Mode of delivery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765B40A8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25CC55A2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2AFDF135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6B1B516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-1.3</w:t>
            </w:r>
            <w:r>
              <w:rPr>
                <w:rFonts w:hint="eastAsia" w:eastAsia="宋体"/>
                <w:b w:val="0"/>
                <w:color w:val="000000"/>
              </w:rPr>
              <w:t>49</w:t>
            </w:r>
            <w:r>
              <w:rPr>
                <w:b w:val="0"/>
                <w:color w:val="000000"/>
              </w:rPr>
              <w:t xml:space="preserve"> (-2.</w:t>
            </w:r>
            <w:r>
              <w:rPr>
                <w:rFonts w:hint="eastAsia" w:eastAsia="宋体"/>
                <w:b w:val="0"/>
                <w:color w:val="000000"/>
              </w:rPr>
              <w:t xml:space="preserve">596, </w:t>
            </w:r>
            <w:r>
              <w:rPr>
                <w:b w:val="0"/>
                <w:color w:val="000000"/>
              </w:rPr>
              <w:t>-0.10</w:t>
            </w:r>
            <w:r>
              <w:rPr>
                <w:rFonts w:hint="eastAsia" w:eastAsia="宋体"/>
                <w:b w:val="0"/>
                <w:color w:val="000000"/>
              </w:rPr>
              <w:t>2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</w:tcPr>
          <w:p w14:paraId="120F8DE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0.034</w:t>
            </w:r>
          </w:p>
        </w:tc>
        <w:tc>
          <w:tcPr>
            <w:tcW w:w="1555" w:type="dxa"/>
            <w:shd w:val="clear" w:color="auto" w:fill="FFFFFF"/>
          </w:tcPr>
          <w:p w14:paraId="79C39F85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0.039</w:t>
            </w:r>
          </w:p>
        </w:tc>
      </w:tr>
      <w:tr w14:paraId="71682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shd w:val="clear" w:color="auto" w:fill="FFFFFF"/>
            <w:vAlign w:val="center"/>
          </w:tcPr>
          <w:p w14:paraId="01746C59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History of vaginitis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6A6D30C0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79F42C3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2750FF9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696A13F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-0.43</w:t>
            </w:r>
            <w:r>
              <w:rPr>
                <w:rFonts w:hint="eastAsia" w:eastAsia="宋体"/>
                <w:b w:val="0"/>
                <w:color w:val="000000"/>
              </w:rPr>
              <w:t>4</w:t>
            </w:r>
            <w:r>
              <w:rPr>
                <w:b w:val="0"/>
                <w:color w:val="000000"/>
              </w:rPr>
              <w:t xml:space="preserve"> (-1.11</w:t>
            </w:r>
            <w:r>
              <w:rPr>
                <w:rFonts w:hint="eastAsia" w:eastAsia="宋体"/>
                <w:b w:val="0"/>
                <w:color w:val="000000"/>
              </w:rPr>
              <w:t xml:space="preserve">3, </w:t>
            </w:r>
            <w:r>
              <w:rPr>
                <w:b w:val="0"/>
                <w:color w:val="000000"/>
              </w:rPr>
              <w:t>0.2</w:t>
            </w:r>
            <w:r>
              <w:rPr>
                <w:rFonts w:hint="eastAsia" w:eastAsia="宋体"/>
                <w:b w:val="0"/>
                <w:color w:val="000000"/>
              </w:rPr>
              <w:t>45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</w:tcPr>
          <w:p w14:paraId="258C582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0.208</w:t>
            </w:r>
          </w:p>
        </w:tc>
        <w:tc>
          <w:tcPr>
            <w:tcW w:w="1555" w:type="dxa"/>
            <w:shd w:val="clear" w:color="auto" w:fill="FFFFFF"/>
          </w:tcPr>
          <w:p w14:paraId="141E81D9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0.014</w:t>
            </w:r>
          </w:p>
        </w:tc>
      </w:tr>
      <w:tr w14:paraId="61CB7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shd w:val="clear" w:color="auto" w:fill="FFFFFF"/>
            <w:vAlign w:val="center"/>
          </w:tcPr>
          <w:p w14:paraId="437BCD0C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Pelvic inflammatory Disease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7F76310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7443DA6B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6A1F24E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47D73FEE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0.5</w:t>
            </w:r>
            <w:r>
              <w:rPr>
                <w:rFonts w:hint="eastAsia" w:eastAsia="宋体"/>
                <w:b w:val="0"/>
                <w:color w:val="000000"/>
              </w:rPr>
              <w:t>84</w:t>
            </w:r>
            <w:r>
              <w:rPr>
                <w:b w:val="0"/>
                <w:color w:val="000000"/>
              </w:rPr>
              <w:t xml:space="preserve"> (-0.</w:t>
            </w:r>
            <w:r>
              <w:rPr>
                <w:rFonts w:hint="eastAsia" w:eastAsia="宋体"/>
                <w:b w:val="0"/>
                <w:color w:val="000000"/>
              </w:rPr>
              <w:t xml:space="preserve">298, </w:t>
            </w:r>
            <w:r>
              <w:rPr>
                <w:b w:val="0"/>
                <w:color w:val="000000"/>
              </w:rPr>
              <w:t>1.4</w:t>
            </w:r>
            <w:r>
              <w:rPr>
                <w:rFonts w:hint="eastAsia" w:eastAsia="宋体"/>
                <w:b w:val="0"/>
                <w:color w:val="000000"/>
              </w:rPr>
              <w:t>67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</w:tcPr>
          <w:p w14:paraId="27BC660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0.192</w:t>
            </w:r>
          </w:p>
        </w:tc>
        <w:tc>
          <w:tcPr>
            <w:tcW w:w="1555" w:type="dxa"/>
            <w:shd w:val="clear" w:color="auto" w:fill="FFFFFF"/>
          </w:tcPr>
          <w:p w14:paraId="01A2E8D9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0.015</w:t>
            </w:r>
          </w:p>
        </w:tc>
      </w:tr>
      <w:tr w14:paraId="57F9F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shd w:val="clear" w:color="auto" w:fill="FFFFFF"/>
            <w:vAlign w:val="center"/>
          </w:tcPr>
          <w:p w14:paraId="55F514A8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Brith canal injury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36265DC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78E77E1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63DD3569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3856DD2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0.83</w:t>
            </w:r>
            <w:r>
              <w:rPr>
                <w:rFonts w:hint="eastAsia" w:eastAsia="宋体"/>
                <w:b w:val="0"/>
                <w:color w:val="000000"/>
              </w:rPr>
              <w:t>3</w:t>
            </w:r>
            <w:r>
              <w:rPr>
                <w:b w:val="0"/>
                <w:color w:val="000000"/>
              </w:rPr>
              <w:t xml:space="preserve"> (-0.4</w:t>
            </w:r>
            <w:r>
              <w:rPr>
                <w:rFonts w:hint="eastAsia" w:eastAsia="宋体"/>
                <w:b w:val="0"/>
                <w:color w:val="000000"/>
              </w:rPr>
              <w:t xml:space="preserve">33, </w:t>
            </w:r>
            <w:r>
              <w:rPr>
                <w:b w:val="0"/>
                <w:color w:val="000000"/>
              </w:rPr>
              <w:t>2.</w:t>
            </w:r>
            <w:r>
              <w:rPr>
                <w:rFonts w:hint="eastAsia" w:eastAsia="宋体"/>
                <w:b w:val="0"/>
                <w:color w:val="000000"/>
              </w:rPr>
              <w:t>099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</w:tcPr>
          <w:p w14:paraId="776E089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0.195</w:t>
            </w:r>
          </w:p>
        </w:tc>
        <w:tc>
          <w:tcPr>
            <w:tcW w:w="1555" w:type="dxa"/>
            <w:shd w:val="clear" w:color="auto" w:fill="FFFFFF"/>
          </w:tcPr>
          <w:p w14:paraId="534D4FC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0.015</w:t>
            </w:r>
          </w:p>
        </w:tc>
      </w:tr>
      <w:tr w14:paraId="631D2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shd w:val="clear" w:color="auto" w:fill="FFFFFF"/>
            <w:vAlign w:val="center"/>
          </w:tcPr>
          <w:p w14:paraId="2CC11290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Cervical erosion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05F1E48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43" w:type="dxa"/>
            <w:shd w:val="clear" w:color="auto" w:fill="FFFFFF"/>
            <w:vAlign w:val="center"/>
          </w:tcPr>
          <w:p w14:paraId="2BD8A3BA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310DCF2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79D0773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</w:t>
            </w:r>
            <w:r>
              <w:rPr>
                <w:rFonts w:hint="eastAsia" w:eastAsia="宋体"/>
                <w:b w:val="0"/>
                <w:color w:val="000000"/>
              </w:rPr>
              <w:t>55</w:t>
            </w:r>
            <w:r>
              <w:rPr>
                <w:b w:val="0"/>
                <w:color w:val="000000"/>
              </w:rPr>
              <w:t xml:space="preserve"> (-0.8</w:t>
            </w:r>
            <w:r>
              <w:rPr>
                <w:rFonts w:hint="eastAsia" w:eastAsia="宋体"/>
                <w:b w:val="0"/>
                <w:color w:val="000000"/>
              </w:rPr>
              <w:t xml:space="preserve">49, </w:t>
            </w:r>
            <w:r>
              <w:rPr>
                <w:b w:val="0"/>
                <w:color w:val="000000"/>
              </w:rPr>
              <w:t>0.9</w:t>
            </w:r>
            <w:r>
              <w:rPr>
                <w:rFonts w:hint="eastAsia" w:eastAsia="宋体"/>
                <w:b w:val="0"/>
                <w:color w:val="000000"/>
              </w:rPr>
              <w:t>58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shd w:val="clear" w:color="auto" w:fill="FFFFFF"/>
          </w:tcPr>
          <w:p w14:paraId="4D7B2CD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0.905</w:t>
            </w:r>
          </w:p>
        </w:tc>
        <w:tc>
          <w:tcPr>
            <w:tcW w:w="1555" w:type="dxa"/>
            <w:shd w:val="clear" w:color="auto" w:fill="FFFFFF"/>
          </w:tcPr>
          <w:p w14:paraId="0974DBB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0.000</w:t>
            </w:r>
          </w:p>
        </w:tc>
      </w:tr>
      <w:tr w14:paraId="5972A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251" w:type="dxa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711901A4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Postpartum hemorrhage</w:t>
            </w:r>
          </w:p>
        </w:tc>
        <w:tc>
          <w:tcPr>
            <w:tcW w:w="2442" w:type="dxa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6760DE1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43" w:type="dxa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0A363AA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55" w:type="dxa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5D7602D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17" w:type="dxa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135900C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0.4</w:t>
            </w:r>
            <w:r>
              <w:rPr>
                <w:rFonts w:hint="eastAsia" w:eastAsia="宋体"/>
                <w:b w:val="0"/>
                <w:color w:val="000000"/>
              </w:rPr>
              <w:t>75</w:t>
            </w:r>
            <w:r>
              <w:rPr>
                <w:b w:val="0"/>
                <w:color w:val="000000"/>
              </w:rPr>
              <w:t xml:space="preserve"> (-0.5</w:t>
            </w:r>
            <w:r>
              <w:rPr>
                <w:rFonts w:hint="eastAsia" w:eastAsia="宋体"/>
                <w:b w:val="0"/>
                <w:color w:val="000000"/>
              </w:rPr>
              <w:t>78</w:t>
            </w:r>
            <w:r>
              <w:rPr>
                <w:b w:val="0"/>
                <w:color w:val="000000"/>
              </w:rPr>
              <w:t>;1.5</w:t>
            </w:r>
            <w:r>
              <w:rPr>
                <w:rFonts w:hint="eastAsia" w:eastAsia="宋体"/>
                <w:b w:val="0"/>
                <w:color w:val="000000"/>
              </w:rPr>
              <w:t>29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43" w:type="dxa"/>
            <w:tcBorders>
              <w:bottom w:val="single" w:color="000000" w:sz="12" w:space="0"/>
            </w:tcBorders>
            <w:shd w:val="clear" w:color="auto" w:fill="FFFFFF"/>
          </w:tcPr>
          <w:p w14:paraId="58807F8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0.374</w:t>
            </w:r>
          </w:p>
        </w:tc>
        <w:tc>
          <w:tcPr>
            <w:tcW w:w="1555" w:type="dxa"/>
            <w:tcBorders>
              <w:bottom w:val="single" w:color="000000" w:sz="12" w:space="0"/>
            </w:tcBorders>
            <w:shd w:val="clear" w:color="auto" w:fill="FFFFFF"/>
          </w:tcPr>
          <w:p w14:paraId="54A85932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0.007</w:t>
            </w:r>
          </w:p>
        </w:tc>
      </w:tr>
    </w:tbl>
    <w:p w14:paraId="1F1BF445">
      <w:pPr>
        <w:pStyle w:val="4"/>
        <w:ind w:left="0" w:leftChars="0" w:right="0" w:rightChars="0"/>
        <w:jc w:val="both"/>
        <w:rPr>
          <w:rFonts w:eastAsia="宋体"/>
          <w:b w:val="0"/>
        </w:rPr>
      </w:pPr>
      <w:r>
        <w:rPr>
          <w:rFonts w:hint="eastAsia" w:eastAsia="宋体"/>
          <w:b w:val="0"/>
        </w:rPr>
        <w:t xml:space="preserve">VHIS: Vaginal Health Index Scores; </w:t>
      </w:r>
      <w:r>
        <w:rPr>
          <w:rFonts w:hint="eastAsia" w:eastAsia="宋体"/>
          <w:b w:val="0"/>
          <w:i/>
          <w:iCs/>
        </w:rPr>
        <w:t>MD</w:t>
      </w:r>
      <w:r>
        <w:rPr>
          <w:rFonts w:hint="eastAsia" w:eastAsia="宋体"/>
          <w:b w:val="0"/>
        </w:rPr>
        <w:t>: mean difference; 95%</w:t>
      </w:r>
      <w:r>
        <w:rPr>
          <w:rFonts w:hint="eastAsia" w:eastAsia="宋体"/>
          <w:b w:val="0"/>
          <w:i/>
          <w:iCs/>
        </w:rPr>
        <w:t>CI:</w:t>
      </w:r>
      <w:r>
        <w:rPr>
          <w:rFonts w:hint="eastAsia" w:eastAsia="宋体"/>
          <w:b w:val="0"/>
        </w:rPr>
        <w:t xml:space="preserve"> 95% confidence interval of the </w:t>
      </w:r>
      <w:r>
        <w:rPr>
          <w:rFonts w:hint="eastAsia" w:eastAsia="宋体"/>
          <w:b w:val="0"/>
          <w:i/>
          <w:iCs/>
        </w:rPr>
        <w:t>MD</w:t>
      </w:r>
      <w:r>
        <w:rPr>
          <w:rFonts w:hint="eastAsia" w:eastAsia="宋体"/>
          <w:b w:val="0"/>
        </w:rPr>
        <w:t>; BMI: body mass index; SFF: Sophora flavescens Film.</w:t>
      </w:r>
    </w:p>
    <w:p w14:paraId="0E76C865">
      <w:pPr>
        <w:pStyle w:val="4"/>
        <w:ind w:left="0" w:leftChars="0" w:right="1687"/>
        <w:jc w:val="both"/>
        <w:rPr>
          <w:bCs/>
        </w:rPr>
      </w:pPr>
      <w:r>
        <w:rPr>
          <w:rFonts w:eastAsia="宋体"/>
          <w:bCs/>
        </w:rPr>
        <w:t>B.</w:t>
      </w:r>
      <w:r>
        <w:rPr>
          <w:bCs/>
        </w:rPr>
        <w:t>The results of Analysis of Covariance (ANCOVA) for the</w:t>
      </w:r>
      <w:r>
        <w:rPr>
          <w:rFonts w:eastAsia="宋体"/>
          <w:bCs/>
        </w:rPr>
        <w:t xml:space="preserve"> </w:t>
      </w:r>
      <w:r>
        <w:rPr>
          <w:bCs/>
        </w:rPr>
        <w:t>VIS after the treatment</w:t>
      </w:r>
    </w:p>
    <w:tbl>
      <w:tblPr>
        <w:tblStyle w:val="10"/>
        <w:tblW w:w="13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4"/>
        <w:gridCol w:w="2461"/>
        <w:gridCol w:w="1229"/>
        <w:gridCol w:w="1520"/>
        <w:gridCol w:w="2461"/>
        <w:gridCol w:w="1230"/>
        <w:gridCol w:w="1521"/>
      </w:tblGrid>
      <w:tr w14:paraId="3D1AB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tcBorders>
              <w:top w:val="single" w:color="000000" w:sz="12" w:space="0"/>
              <w:bottom w:val="nil"/>
              <w:tl2br w:val="nil"/>
            </w:tcBorders>
            <w:shd w:val="clear" w:color="auto" w:fill="FFFFFF"/>
            <w:vAlign w:val="center"/>
          </w:tcPr>
          <w:p w14:paraId="7DF28F8C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</w:p>
        </w:tc>
        <w:tc>
          <w:tcPr>
            <w:tcW w:w="3995" w:type="dxa"/>
            <w:gridSpan w:val="3"/>
            <w:tcBorders>
              <w:top w:val="single" w:color="000000" w:sz="12" w:space="0"/>
              <w:bottom w:val="nil"/>
            </w:tcBorders>
            <w:shd w:val="clear" w:color="auto" w:fill="FFFFFF"/>
            <w:vAlign w:val="center"/>
          </w:tcPr>
          <w:p w14:paraId="5D79EB4A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  <w:lang w:bidi="ar"/>
              </w:rPr>
              <w:t>Univariable</w:t>
            </w:r>
          </w:p>
        </w:tc>
        <w:tc>
          <w:tcPr>
            <w:tcW w:w="3995" w:type="dxa"/>
            <w:gridSpan w:val="3"/>
            <w:tcBorders>
              <w:top w:val="single" w:color="000000" w:sz="12" w:space="0"/>
              <w:bottom w:val="nil"/>
            </w:tcBorders>
            <w:shd w:val="clear" w:color="auto" w:fill="FFFFFF"/>
            <w:vAlign w:val="center"/>
          </w:tcPr>
          <w:p w14:paraId="2944526C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  <w:lang w:bidi="ar"/>
              </w:rPr>
              <w:t>Multivariable</w:t>
            </w:r>
          </w:p>
        </w:tc>
      </w:tr>
      <w:tr w14:paraId="576A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45409E31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</w:p>
        </w:tc>
        <w:tc>
          <w:tcPr>
            <w:tcW w:w="1928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5B019983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i/>
                <w:iCs/>
                <w:color w:val="000000"/>
              </w:rPr>
              <w:t>MD</w:t>
            </w:r>
            <w:r>
              <w:rPr>
                <w:rFonts w:eastAsia="Times New Roman Uni"/>
                <w:b w:val="0"/>
                <w:color w:val="000000"/>
              </w:rPr>
              <w:t xml:space="preserve"> </w:t>
            </w:r>
            <w:r>
              <w:rPr>
                <w:rFonts w:eastAsia="Times New Roman Uni"/>
                <w:b w:val="0"/>
                <w:color w:val="000000"/>
                <w:lang w:bidi="ar"/>
              </w:rPr>
              <w:t>(95%</w:t>
            </w:r>
            <w:r>
              <w:rPr>
                <w:rFonts w:eastAsia="Times New Roman Uni"/>
                <w:b w:val="0"/>
                <w:i/>
                <w:iCs/>
                <w:color w:val="000000"/>
                <w:lang w:bidi="ar"/>
              </w:rPr>
              <w:t>CI</w:t>
            </w:r>
            <w:r>
              <w:rPr>
                <w:rFonts w:eastAsia="Times New Roman Uni"/>
                <w:b w:val="0"/>
                <w:color w:val="000000"/>
                <w:lang w:bidi="ar"/>
              </w:rPr>
              <w:t>)</w:t>
            </w:r>
          </w:p>
        </w:tc>
        <w:tc>
          <w:tcPr>
            <w:tcW w:w="876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676B1D04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i/>
                <w:iCs/>
                <w:color w:val="000000"/>
                <w:lang w:bidi="ar"/>
              </w:rPr>
              <w:t>P</w:t>
            </w:r>
            <w:r>
              <w:rPr>
                <w:rFonts w:eastAsia="Times New Roman Uni"/>
                <w:b w:val="0"/>
                <w:i/>
                <w:iCs/>
                <w:color w:val="000000"/>
                <w:lang w:bidi="ar"/>
              </w:rPr>
              <w:t>-value</w:t>
            </w:r>
          </w:p>
        </w:tc>
        <w:tc>
          <w:tcPr>
            <w:tcW w:w="1191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134507E9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Effect size</w:t>
            </w:r>
          </w:p>
        </w:tc>
        <w:tc>
          <w:tcPr>
            <w:tcW w:w="1928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5A4D26DF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i/>
                <w:iCs/>
                <w:color w:val="000000"/>
              </w:rPr>
              <w:t>A</w:t>
            </w:r>
            <w:r>
              <w:rPr>
                <w:rFonts w:hint="eastAsia" w:eastAsia="Times New Roman Uni"/>
                <w:b w:val="0"/>
                <w:i/>
                <w:iCs/>
                <w:color w:val="000000"/>
              </w:rPr>
              <w:t>djusted MD</w:t>
            </w:r>
            <w:r>
              <w:rPr>
                <w:rFonts w:eastAsia="Times New Roman Uni"/>
                <w:b w:val="0"/>
                <w:color w:val="000000"/>
              </w:rPr>
              <w:t xml:space="preserve"> </w:t>
            </w:r>
            <w:r>
              <w:rPr>
                <w:rFonts w:eastAsia="Times New Roman Uni"/>
                <w:b w:val="0"/>
                <w:color w:val="000000"/>
                <w:lang w:bidi="ar"/>
              </w:rPr>
              <w:t>(95%</w:t>
            </w:r>
            <w:r>
              <w:rPr>
                <w:rFonts w:eastAsia="Times New Roman Uni"/>
                <w:b w:val="0"/>
                <w:i/>
                <w:iCs/>
                <w:color w:val="000000"/>
                <w:lang w:bidi="ar"/>
              </w:rPr>
              <w:t>CI</w:t>
            </w:r>
            <w:r>
              <w:rPr>
                <w:rFonts w:eastAsia="Times New Roman Uni"/>
                <w:b w:val="0"/>
                <w:color w:val="000000"/>
                <w:lang w:bidi="ar"/>
              </w:rPr>
              <w:t>)</w:t>
            </w:r>
          </w:p>
        </w:tc>
        <w:tc>
          <w:tcPr>
            <w:tcW w:w="876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5CD91FD0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i/>
                <w:iCs/>
                <w:color w:val="000000"/>
                <w:lang w:bidi="ar"/>
              </w:rPr>
              <w:t>P</w:t>
            </w:r>
            <w:r>
              <w:rPr>
                <w:rFonts w:eastAsia="Times New Roman Uni"/>
                <w:b w:val="0"/>
                <w:i/>
                <w:iCs/>
                <w:color w:val="000000"/>
                <w:lang w:bidi="ar"/>
              </w:rPr>
              <w:t>-value</w:t>
            </w:r>
          </w:p>
        </w:tc>
        <w:tc>
          <w:tcPr>
            <w:tcW w:w="1191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10A6507F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Effect size</w:t>
            </w:r>
          </w:p>
        </w:tc>
      </w:tr>
      <w:tr w14:paraId="0A54F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39651CF0">
            <w:pPr>
              <w:widowControl w:val="0"/>
              <w:jc w:val="left"/>
              <w:rPr>
                <w:rFonts w:eastAsia="Times New Roman Uni"/>
                <w:b w:val="0"/>
                <w:color w:val="000000"/>
                <w:kern w:val="2"/>
              </w:rPr>
            </w:pPr>
            <w:r>
              <w:rPr>
                <w:rFonts w:eastAsia="Times New Roman Uni"/>
                <w:b w:val="0"/>
                <w:color w:val="000000"/>
              </w:rPr>
              <w:t>Pretest score</w:t>
            </w:r>
          </w:p>
        </w:tc>
        <w:tc>
          <w:tcPr>
            <w:tcW w:w="192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7713F382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251</w:t>
            </w:r>
            <w:r>
              <w:rPr>
                <w:rFonts w:eastAsia="Times New Roman Uni"/>
                <w:b w:val="0"/>
                <w:color w:val="000000"/>
              </w:rPr>
              <w:t xml:space="preserve"> (0.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111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392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5371B7A3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0.001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4C9EDA55">
            <w:pPr>
              <w:widowControl w:val="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093</w:t>
            </w:r>
          </w:p>
        </w:tc>
        <w:tc>
          <w:tcPr>
            <w:tcW w:w="192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052ABADC">
            <w:pPr>
              <w:widowControl w:val="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239</w:t>
            </w:r>
            <w:r>
              <w:rPr>
                <w:rFonts w:eastAsia="Times New Roman Uni"/>
                <w:b w:val="0"/>
                <w:color w:val="000000"/>
              </w:rPr>
              <w:t xml:space="preserve"> (0.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091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388)</w:t>
            </w:r>
          </w:p>
        </w:tc>
        <w:tc>
          <w:tcPr>
            <w:tcW w:w="87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534F4471">
            <w:pPr>
              <w:widowControl w:val="0"/>
              <w:jc w:val="center"/>
              <w:rPr>
                <w:rFonts w:hint="eastAsia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0.00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2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23017792">
            <w:pPr>
              <w:widowControl w:val="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083</w:t>
            </w:r>
          </w:p>
        </w:tc>
      </w:tr>
      <w:tr w14:paraId="4B3C3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shd w:val="clear" w:color="auto" w:fill="FFFFFF"/>
            <w:vAlign w:val="center"/>
          </w:tcPr>
          <w:p w14:paraId="77C891A6">
            <w:pPr>
              <w:widowControl w:val="0"/>
              <w:jc w:val="left"/>
              <w:rPr>
                <w:rFonts w:eastAsia="Times New Roman Uni"/>
                <w:b w:val="0"/>
                <w:color w:val="000000"/>
                <w:kern w:val="2"/>
              </w:rPr>
            </w:pPr>
            <w:r>
              <w:rPr>
                <w:rFonts w:eastAsia="Times New Roman Uni"/>
                <w:b w:val="0"/>
                <w:color w:val="000000"/>
              </w:rPr>
              <w:t>Group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 </w:t>
            </w:r>
            <w:r>
              <w:rPr>
                <w:rFonts w:eastAsia="Times New Roman Uni"/>
                <w:b w:val="0"/>
                <w:color w:val="000000"/>
              </w:rPr>
              <w:t>(</w:t>
            </w:r>
            <w:r>
              <w:rPr>
                <w:rFonts w:hint="eastAsia" w:eastAsia="Times New Roman Uni"/>
                <w:b w:val="0"/>
                <w:i/>
                <w:iCs/>
                <w:color w:val="000000"/>
              </w:rPr>
              <w:t>SFF group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64888DA8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</w:rPr>
              <w:t>-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425</w:t>
            </w:r>
            <w:r>
              <w:rPr>
                <w:rFonts w:eastAsia="Times New Roman Uni"/>
                <w:b w:val="0"/>
                <w:color w:val="000000"/>
              </w:rPr>
              <w:t xml:space="preserve"> (</w:t>
            </w:r>
            <w:r>
              <w:rPr>
                <w:rFonts w:hint="eastAsia" w:eastAsia="Times New Roman Uni"/>
                <w:b w:val="0"/>
                <w:color w:val="000000"/>
              </w:rPr>
              <w:t>-0.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642</w:t>
            </w:r>
            <w:r>
              <w:rPr>
                <w:rFonts w:hint="eastAsia" w:eastAsia="Times New Roman Uni"/>
                <w:b w:val="0"/>
                <w:color w:val="000000"/>
              </w:rPr>
              <w:t>, -0.2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08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65AF45B6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0.001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10125599">
            <w:pPr>
              <w:widowControl w:val="0"/>
              <w:jc w:val="center"/>
              <w:rPr>
                <w:rFonts w:hint="eastAsia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0.10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9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2A6A9970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</w:rPr>
              <w:t>-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416</w:t>
            </w:r>
            <w:r>
              <w:rPr>
                <w:rFonts w:eastAsia="Times New Roman Uni"/>
                <w:b w:val="0"/>
                <w:color w:val="000000"/>
              </w:rPr>
              <w:t xml:space="preserve"> (-0.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646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-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186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568D22C5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0.001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7F7BCB89">
            <w:pPr>
              <w:widowControl w:val="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0.1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02</w:t>
            </w:r>
          </w:p>
        </w:tc>
      </w:tr>
      <w:tr w14:paraId="76DCE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shd w:val="clear" w:color="auto" w:fill="FFFFFF"/>
            <w:vAlign w:val="center"/>
          </w:tcPr>
          <w:p w14:paraId="61030112">
            <w:pPr>
              <w:widowControl w:val="0"/>
              <w:jc w:val="left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Age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4B4CEBB3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60FB1BE6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1C6A39A6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323248C8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0.00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</w:t>
            </w:r>
            <w:r>
              <w:rPr>
                <w:rFonts w:eastAsia="Times New Roman Uni"/>
                <w:b w:val="0"/>
                <w:color w:val="000000"/>
              </w:rPr>
              <w:t xml:space="preserve"> (-0.0</w:t>
            </w:r>
            <w:r>
              <w:rPr>
                <w:rFonts w:hint="eastAsia" w:eastAsia="Times New Roman Uni"/>
                <w:b w:val="0"/>
                <w:color w:val="000000"/>
              </w:rPr>
              <w:t>3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2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32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</w:tcPr>
          <w:p w14:paraId="4E1EF254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994</w:t>
            </w:r>
          </w:p>
        </w:tc>
        <w:tc>
          <w:tcPr>
            <w:tcW w:w="1191" w:type="dxa"/>
            <w:shd w:val="clear" w:color="auto" w:fill="FFFFFF"/>
          </w:tcPr>
          <w:p w14:paraId="144359E8">
            <w:pPr>
              <w:widowControl w:val="0"/>
              <w:spacing w:line="320" w:lineRule="atLeast"/>
              <w:ind w:left="60" w:right="6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0.000</w:t>
            </w:r>
          </w:p>
        </w:tc>
      </w:tr>
      <w:tr w14:paraId="12485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shd w:val="clear" w:color="auto" w:fill="FFFFFF"/>
            <w:vAlign w:val="center"/>
          </w:tcPr>
          <w:p w14:paraId="13AA31FB">
            <w:pPr>
              <w:widowControl w:val="0"/>
              <w:jc w:val="left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BMI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034C363D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1DC983A6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56CC47B4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75E7B169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0.114</w:t>
            </w:r>
            <w:r>
              <w:rPr>
                <w:rFonts w:eastAsia="Times New Roman Uni"/>
                <w:b w:val="0"/>
                <w:color w:val="000000"/>
              </w:rPr>
              <w:t xml:space="preserve"> (-0.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117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345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</w:tcPr>
          <w:p w14:paraId="548DEDFF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330</w:t>
            </w:r>
          </w:p>
        </w:tc>
        <w:tc>
          <w:tcPr>
            <w:tcW w:w="1191" w:type="dxa"/>
            <w:shd w:val="clear" w:color="auto" w:fill="FFFFFF"/>
          </w:tcPr>
          <w:p w14:paraId="63F03C5B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08</w:t>
            </w:r>
          </w:p>
        </w:tc>
      </w:tr>
      <w:tr w14:paraId="6D1E4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shd w:val="clear" w:color="auto" w:fill="FFFFFF"/>
            <w:vAlign w:val="center"/>
          </w:tcPr>
          <w:p w14:paraId="7D5A6C1B">
            <w:pPr>
              <w:widowControl w:val="0"/>
              <w:jc w:val="left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  <w:lang w:bidi="ar"/>
              </w:rPr>
              <w:t>Education level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10F24E15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3AAA4249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30BDCF60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7CC95C14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-0.095</w:t>
            </w:r>
            <w:r>
              <w:rPr>
                <w:rFonts w:eastAsia="Times New Roman Uni"/>
                <w:b w:val="0"/>
                <w:color w:val="000000"/>
              </w:rPr>
              <w:t xml:space="preserve"> (-0.3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28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137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</w:tcPr>
          <w:p w14:paraId="53DE7309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419</w:t>
            </w:r>
          </w:p>
        </w:tc>
        <w:tc>
          <w:tcPr>
            <w:tcW w:w="1191" w:type="dxa"/>
            <w:shd w:val="clear" w:color="auto" w:fill="FFFFFF"/>
          </w:tcPr>
          <w:p w14:paraId="17EFFF35">
            <w:pPr>
              <w:widowControl w:val="0"/>
              <w:spacing w:line="320" w:lineRule="atLeast"/>
              <w:ind w:left="60" w:right="60"/>
              <w:jc w:val="center"/>
              <w:rPr>
                <w:rFonts w:hint="eastAsia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0.00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6</w:t>
            </w:r>
          </w:p>
        </w:tc>
      </w:tr>
      <w:tr w14:paraId="6FC93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shd w:val="clear" w:color="auto" w:fill="FFFFFF"/>
            <w:vAlign w:val="center"/>
          </w:tcPr>
          <w:p w14:paraId="3E7EB96C">
            <w:pPr>
              <w:widowControl w:val="0"/>
              <w:jc w:val="left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History of abortion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1E9C4C03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6D1CD884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06AB4075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72D48FC2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-0.102</w:t>
            </w:r>
            <w:r>
              <w:rPr>
                <w:rFonts w:eastAsia="Times New Roman Uni"/>
                <w:b w:val="0"/>
                <w:color w:val="000000"/>
              </w:rPr>
              <w:t>(-0.3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52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147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</w:tcPr>
          <w:p w14:paraId="5F9BFBB6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419</w:t>
            </w:r>
          </w:p>
        </w:tc>
        <w:tc>
          <w:tcPr>
            <w:tcW w:w="1191" w:type="dxa"/>
            <w:shd w:val="clear" w:color="auto" w:fill="FFFFFF"/>
          </w:tcPr>
          <w:p w14:paraId="7E14673B">
            <w:pPr>
              <w:widowControl w:val="0"/>
              <w:spacing w:line="320" w:lineRule="atLeast"/>
              <w:ind w:left="60" w:right="60"/>
              <w:jc w:val="center"/>
              <w:rPr>
                <w:rFonts w:hint="eastAsia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0.00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6</w:t>
            </w:r>
          </w:p>
        </w:tc>
      </w:tr>
      <w:tr w14:paraId="69943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shd w:val="clear" w:color="auto" w:fill="FFFFFF"/>
            <w:vAlign w:val="center"/>
          </w:tcPr>
          <w:p w14:paraId="14FA70F7">
            <w:pPr>
              <w:widowControl/>
              <w:jc w:val="left"/>
              <w:textAlignment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  <w:lang w:bidi="ar"/>
              </w:rPr>
              <w:t>Mode of delivery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66CC6FE5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4BED9EEC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75F6B1CD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140FFF29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0.269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 </w:t>
            </w:r>
            <w:r>
              <w:rPr>
                <w:rFonts w:eastAsia="Times New Roman Uni"/>
                <w:b w:val="0"/>
                <w:color w:val="000000"/>
              </w:rPr>
              <w:t>(-0.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179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717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</w:tcPr>
          <w:p w14:paraId="44BC7AC5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237</w:t>
            </w:r>
          </w:p>
        </w:tc>
        <w:tc>
          <w:tcPr>
            <w:tcW w:w="1191" w:type="dxa"/>
            <w:shd w:val="clear" w:color="auto" w:fill="FFFFFF"/>
          </w:tcPr>
          <w:p w14:paraId="0DBEBE39">
            <w:pPr>
              <w:widowControl w:val="0"/>
              <w:spacing w:line="320" w:lineRule="atLeast"/>
              <w:ind w:left="60" w:right="60"/>
              <w:jc w:val="center"/>
              <w:rPr>
                <w:rFonts w:hint="eastAsia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0.01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2</w:t>
            </w:r>
          </w:p>
        </w:tc>
      </w:tr>
      <w:tr w14:paraId="1D86F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shd w:val="clear" w:color="auto" w:fill="FFFFFF"/>
            <w:vAlign w:val="center"/>
          </w:tcPr>
          <w:p w14:paraId="77285AD5">
            <w:pPr>
              <w:widowControl w:val="0"/>
              <w:jc w:val="left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  <w:lang w:bidi="ar"/>
              </w:rPr>
              <w:t>History of vaginitis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6231854D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20D3D8C8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7A302328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23C19FB5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0.074</w:t>
            </w:r>
            <w:r>
              <w:rPr>
                <w:rFonts w:eastAsia="Times New Roman Uni"/>
                <w:b w:val="0"/>
                <w:color w:val="000000"/>
              </w:rPr>
              <w:t xml:space="preserve"> (-0.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171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320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</w:tcPr>
          <w:p w14:paraId="5618A510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550</w:t>
            </w:r>
          </w:p>
        </w:tc>
        <w:tc>
          <w:tcPr>
            <w:tcW w:w="1191" w:type="dxa"/>
            <w:shd w:val="clear" w:color="auto" w:fill="FFFFFF"/>
          </w:tcPr>
          <w:p w14:paraId="0A814D81">
            <w:pPr>
              <w:widowControl w:val="0"/>
              <w:spacing w:line="320" w:lineRule="atLeast"/>
              <w:ind w:left="60" w:right="60"/>
              <w:jc w:val="center"/>
              <w:rPr>
                <w:rFonts w:hint="eastAsia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0.00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3</w:t>
            </w:r>
          </w:p>
        </w:tc>
      </w:tr>
      <w:tr w14:paraId="3511C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shd w:val="clear" w:color="auto" w:fill="FFFFFF"/>
            <w:vAlign w:val="center"/>
          </w:tcPr>
          <w:p w14:paraId="5DAD4AE6">
            <w:pPr>
              <w:widowControl w:val="0"/>
              <w:jc w:val="left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  <w:lang w:bidi="ar"/>
              </w:rPr>
              <w:t>Pelvic inflammatory Disease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5C1F44ED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36A41D1A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50FD4297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1EF07406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0.105</w:t>
            </w:r>
            <w:r>
              <w:rPr>
                <w:rFonts w:eastAsia="Times New Roman Uni"/>
                <w:b w:val="0"/>
                <w:color w:val="000000"/>
              </w:rPr>
              <w:t>(-0.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212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421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</w:tcPr>
          <w:p w14:paraId="099FC381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514</w:t>
            </w:r>
          </w:p>
        </w:tc>
        <w:tc>
          <w:tcPr>
            <w:tcW w:w="1191" w:type="dxa"/>
            <w:shd w:val="clear" w:color="auto" w:fill="FFFFFF"/>
          </w:tcPr>
          <w:p w14:paraId="511BDD9D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04</w:t>
            </w:r>
          </w:p>
        </w:tc>
      </w:tr>
      <w:tr w14:paraId="1593A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shd w:val="clear" w:color="auto" w:fill="FFFFFF"/>
            <w:vAlign w:val="center"/>
          </w:tcPr>
          <w:p w14:paraId="052F9FB3">
            <w:pPr>
              <w:widowControl w:val="0"/>
              <w:jc w:val="left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  <w:lang w:bidi="ar"/>
              </w:rPr>
              <w:t>Brith canal injury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0F0E5BA4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34DE4C3D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4F1F99B3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0A584431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-0.279</w:t>
            </w:r>
            <w:r>
              <w:rPr>
                <w:rFonts w:eastAsia="Times New Roman Uni"/>
                <w:b w:val="0"/>
                <w:color w:val="000000"/>
              </w:rPr>
              <w:t xml:space="preserve"> (-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0.733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176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</w:tcPr>
          <w:p w14:paraId="773CCF4F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227</w:t>
            </w:r>
          </w:p>
        </w:tc>
        <w:tc>
          <w:tcPr>
            <w:tcW w:w="1191" w:type="dxa"/>
            <w:shd w:val="clear" w:color="auto" w:fill="FFFFFF"/>
          </w:tcPr>
          <w:p w14:paraId="72E9FCC9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13</w:t>
            </w:r>
          </w:p>
        </w:tc>
      </w:tr>
      <w:tr w14:paraId="51423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shd w:val="clear" w:color="auto" w:fill="FFFFFF"/>
            <w:vAlign w:val="center"/>
          </w:tcPr>
          <w:p w14:paraId="5D1C7B74">
            <w:pPr>
              <w:widowControl w:val="0"/>
              <w:jc w:val="left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Cervical erosion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28B8F180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5A15859A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06B35771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292E2C25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0.003</w:t>
            </w:r>
            <w:r>
              <w:rPr>
                <w:rFonts w:eastAsia="Times New Roman Uni"/>
                <w:b w:val="0"/>
                <w:color w:val="000000"/>
              </w:rPr>
              <w:t xml:space="preserve"> (-0.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320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327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shd w:val="clear" w:color="auto" w:fill="FFFFFF"/>
          </w:tcPr>
          <w:p w14:paraId="6B6053B7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985</w:t>
            </w:r>
          </w:p>
        </w:tc>
        <w:tc>
          <w:tcPr>
            <w:tcW w:w="1191" w:type="dxa"/>
            <w:shd w:val="clear" w:color="auto" w:fill="FFFFFF"/>
          </w:tcPr>
          <w:p w14:paraId="6978903C">
            <w:pPr>
              <w:widowControl w:val="0"/>
              <w:spacing w:line="320" w:lineRule="atLeast"/>
              <w:ind w:left="60" w:right="60"/>
              <w:jc w:val="center"/>
              <w:rPr>
                <w:rFonts w:hint="eastAsia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0.00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0</w:t>
            </w:r>
          </w:p>
        </w:tc>
      </w:tr>
      <w:tr w14:paraId="47B7C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94" w:type="dxa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74758D2C">
            <w:pPr>
              <w:widowControl w:val="0"/>
              <w:jc w:val="left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  <w:lang w:bidi="ar"/>
              </w:rPr>
              <w:t>Postpartum hemorrhage</w:t>
            </w:r>
          </w:p>
        </w:tc>
        <w:tc>
          <w:tcPr>
            <w:tcW w:w="1928" w:type="dxa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5CB5D695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876" w:type="dxa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46F5E6DF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191" w:type="dxa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62A6E38F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eastAsia="Times New Roman Uni"/>
                <w:b w:val="0"/>
                <w:color w:val="000000"/>
              </w:rPr>
              <w:t>-</w:t>
            </w:r>
          </w:p>
        </w:tc>
        <w:tc>
          <w:tcPr>
            <w:tcW w:w="1928" w:type="dxa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3774CA07">
            <w:pPr>
              <w:widowControl w:val="0"/>
              <w:jc w:val="center"/>
              <w:rPr>
                <w:rFonts w:eastAsia="Times New Roman Uni"/>
                <w:b w:val="0"/>
                <w:color w:val="000000"/>
              </w:rPr>
            </w:pP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-0.229</w:t>
            </w:r>
            <w:r>
              <w:rPr>
                <w:rFonts w:eastAsia="Times New Roman Uni"/>
                <w:b w:val="0"/>
                <w:color w:val="000000"/>
              </w:rPr>
              <w:t>(-0.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610</w:t>
            </w:r>
            <w:r>
              <w:rPr>
                <w:rFonts w:hint="eastAsia" w:eastAsia="Times New Roman Uni"/>
                <w:b w:val="0"/>
                <w:color w:val="000000"/>
              </w:rPr>
              <w:t xml:space="preserve">, </w:t>
            </w: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152</w:t>
            </w:r>
            <w:r>
              <w:rPr>
                <w:rFonts w:eastAsia="Times New Roman Uni"/>
                <w:b w:val="0"/>
                <w:color w:val="000000"/>
              </w:rPr>
              <w:t>)</w:t>
            </w:r>
          </w:p>
        </w:tc>
        <w:tc>
          <w:tcPr>
            <w:tcW w:w="876" w:type="dxa"/>
            <w:tcBorders>
              <w:bottom w:val="single" w:color="000000" w:sz="12" w:space="0"/>
            </w:tcBorders>
            <w:shd w:val="clear" w:color="auto" w:fill="FFFFFF"/>
          </w:tcPr>
          <w:p w14:paraId="167749A9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237</w:t>
            </w:r>
          </w:p>
        </w:tc>
        <w:tc>
          <w:tcPr>
            <w:tcW w:w="1191" w:type="dxa"/>
            <w:tcBorders>
              <w:bottom w:val="single" w:color="000000" w:sz="12" w:space="0"/>
            </w:tcBorders>
            <w:shd w:val="clear" w:color="auto" w:fill="FFFFFF"/>
          </w:tcPr>
          <w:p w14:paraId="79518712">
            <w:pPr>
              <w:widowControl w:val="0"/>
              <w:spacing w:line="320" w:lineRule="atLeast"/>
              <w:ind w:left="60" w:right="60"/>
              <w:jc w:val="center"/>
              <w:rPr>
                <w:rFonts w:hint="default" w:eastAsia="Times New Roman Uni"/>
                <w:b w:val="0"/>
                <w:color w:val="000000"/>
                <w:lang w:val="en-US" w:eastAsia="zh-CN"/>
              </w:rPr>
            </w:pPr>
            <w:r>
              <w:rPr>
                <w:rFonts w:eastAsia="Times New Roman Uni"/>
                <w:b w:val="0"/>
                <w:color w:val="000000"/>
              </w:rPr>
              <w:t>0.0</w:t>
            </w:r>
            <w:r>
              <w:rPr>
                <w:rFonts w:hint="eastAsia" w:eastAsia="Times New Roman Uni"/>
                <w:b w:val="0"/>
                <w:color w:val="000000"/>
                <w:lang w:val="en-US" w:eastAsia="zh-CN"/>
              </w:rPr>
              <w:t>12</w:t>
            </w:r>
          </w:p>
        </w:tc>
      </w:tr>
    </w:tbl>
    <w:p w14:paraId="6FE5891C">
      <w:pPr>
        <w:widowControl w:val="0"/>
        <w:spacing w:before="0" w:after="0"/>
        <w:jc w:val="both"/>
        <w:rPr>
          <w:rFonts w:eastAsia="宋体"/>
          <w:b w:val="0"/>
        </w:rPr>
      </w:pPr>
      <w:r>
        <w:rPr>
          <w:rFonts w:hint="eastAsia" w:eastAsia="宋体"/>
          <w:b w:val="0"/>
        </w:rPr>
        <w:t xml:space="preserve">VIS: </w:t>
      </w:r>
      <w:r>
        <w:rPr>
          <w:b w:val="0"/>
          <w:bCs/>
        </w:rPr>
        <w:t>Vaginal Inflammation Score</w:t>
      </w:r>
      <w:r>
        <w:rPr>
          <w:rFonts w:hint="eastAsia" w:eastAsia="宋体"/>
          <w:b w:val="0"/>
          <w:bCs/>
        </w:rPr>
        <w:t>s</w:t>
      </w:r>
      <w:r>
        <w:rPr>
          <w:rFonts w:hint="eastAsia" w:eastAsia="宋体"/>
          <w:b w:val="0"/>
        </w:rPr>
        <w:t xml:space="preserve">; </w:t>
      </w:r>
      <w:r>
        <w:rPr>
          <w:rFonts w:hint="eastAsia" w:eastAsia="宋体"/>
          <w:b w:val="0"/>
          <w:i/>
          <w:iCs/>
        </w:rPr>
        <w:t>MD</w:t>
      </w:r>
      <w:r>
        <w:rPr>
          <w:rFonts w:hint="eastAsia" w:eastAsia="宋体"/>
          <w:b w:val="0"/>
        </w:rPr>
        <w:t>: mean difference; 95%</w:t>
      </w:r>
      <w:r>
        <w:rPr>
          <w:rFonts w:hint="eastAsia" w:eastAsia="宋体"/>
          <w:b w:val="0"/>
          <w:i/>
          <w:iCs/>
        </w:rPr>
        <w:t>CI:</w:t>
      </w:r>
      <w:r>
        <w:rPr>
          <w:rFonts w:hint="eastAsia" w:eastAsia="宋体"/>
          <w:b w:val="0"/>
        </w:rPr>
        <w:t xml:space="preserve"> 95% confidence interval of the </w:t>
      </w:r>
      <w:r>
        <w:rPr>
          <w:rFonts w:hint="eastAsia" w:eastAsia="宋体"/>
          <w:b w:val="0"/>
          <w:i/>
          <w:iCs/>
        </w:rPr>
        <w:t>MD</w:t>
      </w:r>
      <w:r>
        <w:rPr>
          <w:rFonts w:hint="eastAsia" w:eastAsia="宋体"/>
          <w:b w:val="0"/>
        </w:rPr>
        <w:t>; BMI: body mass index; SFF: Sophora flavescens Film</w:t>
      </w:r>
    </w:p>
    <w:p w14:paraId="53C9E1B8">
      <w:pPr>
        <w:widowControl w:val="0"/>
        <w:spacing w:before="0" w:after="0"/>
        <w:jc w:val="both"/>
        <w:rPr>
          <w:rFonts w:eastAsia="宋体"/>
          <w:b w:val="0"/>
        </w:rPr>
      </w:pPr>
    </w:p>
    <w:p w14:paraId="02E53513">
      <w:pPr>
        <w:pStyle w:val="2"/>
        <w:numPr>
          <w:ilvl w:val="0"/>
          <w:numId w:val="0"/>
        </w:numPr>
        <w:autoSpaceDE w:val="0"/>
        <w:autoSpaceDN w:val="0"/>
      </w:pPr>
      <w:r>
        <w:t xml:space="preserve">C.The results of Analysis of Covariance (ANCOVA) for the </w:t>
      </w:r>
      <w:r>
        <w:rPr>
          <w:rFonts w:hint="eastAsia"/>
        </w:rPr>
        <w:t>EQ-5D-5L health utility scores</w:t>
      </w:r>
      <w:r>
        <w:t xml:space="preserve"> after the treatment</w:t>
      </w:r>
    </w:p>
    <w:tbl>
      <w:tblPr>
        <w:tblStyle w:val="10"/>
        <w:tblW w:w="13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1"/>
        <w:gridCol w:w="2427"/>
        <w:gridCol w:w="1177"/>
        <w:gridCol w:w="1545"/>
        <w:gridCol w:w="2574"/>
        <w:gridCol w:w="1177"/>
        <w:gridCol w:w="1545"/>
      </w:tblGrid>
      <w:tr w14:paraId="19831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8" w:type="dxa"/>
            <w:tcBorders>
              <w:top w:val="single" w:color="000000" w:sz="12" w:space="0"/>
              <w:bottom w:val="nil"/>
              <w:tl2br w:val="nil"/>
            </w:tcBorders>
            <w:shd w:val="clear" w:color="auto" w:fill="FFFFFF"/>
            <w:vAlign w:val="center"/>
          </w:tcPr>
          <w:p w14:paraId="2E31DC97">
            <w:pPr>
              <w:widowControl w:val="0"/>
              <w:jc w:val="center"/>
              <w:rPr>
                <w:b w:val="0"/>
                <w:color w:val="000000"/>
              </w:rPr>
            </w:pPr>
            <w:bookmarkStart w:id="0" w:name="OLE_LINK9"/>
          </w:p>
        </w:tc>
        <w:tc>
          <w:tcPr>
            <w:tcW w:w="3969" w:type="dxa"/>
            <w:gridSpan w:val="3"/>
            <w:tcBorders>
              <w:top w:val="single" w:color="000000" w:sz="12" w:space="0"/>
              <w:bottom w:val="nil"/>
            </w:tcBorders>
            <w:shd w:val="clear" w:color="auto" w:fill="FFFFFF"/>
            <w:vAlign w:val="center"/>
          </w:tcPr>
          <w:p w14:paraId="49E859A9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Univariable</w:t>
            </w:r>
          </w:p>
        </w:tc>
        <w:tc>
          <w:tcPr>
            <w:tcW w:w="4082" w:type="dxa"/>
            <w:gridSpan w:val="3"/>
            <w:tcBorders>
              <w:top w:val="single" w:color="000000" w:sz="12" w:space="0"/>
              <w:bottom w:val="nil"/>
            </w:tcBorders>
            <w:shd w:val="clear" w:color="auto" w:fill="FFFFFF"/>
            <w:vAlign w:val="center"/>
          </w:tcPr>
          <w:p w14:paraId="71C479D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Multivariable</w:t>
            </w:r>
          </w:p>
        </w:tc>
      </w:tr>
      <w:tr w14:paraId="6FEF7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8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553AC661">
            <w:pPr>
              <w:widowControl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4AD94FCE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i/>
                <w:iCs/>
                <w:color w:val="000000"/>
              </w:rPr>
              <w:t>MD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rFonts w:eastAsia="宋体"/>
                <w:b w:val="0"/>
                <w:color w:val="000000"/>
                <w:lang w:bidi="ar"/>
              </w:rPr>
              <w:t>(95%</w:t>
            </w:r>
            <w:r>
              <w:rPr>
                <w:rFonts w:eastAsia="宋体"/>
                <w:b w:val="0"/>
                <w:i/>
                <w:iCs/>
                <w:color w:val="000000"/>
                <w:lang w:bidi="ar"/>
              </w:rPr>
              <w:t>CI</w:t>
            </w:r>
            <w:r>
              <w:rPr>
                <w:rFonts w:eastAsia="宋体"/>
                <w:b w:val="0"/>
                <w:color w:val="000000"/>
                <w:lang w:bidi="ar"/>
              </w:rPr>
              <w:t>)</w:t>
            </w:r>
          </w:p>
        </w:tc>
        <w:tc>
          <w:tcPr>
            <w:tcW w:w="907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0DD7602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i/>
                <w:iCs/>
                <w:color w:val="000000"/>
                <w:lang w:bidi="ar"/>
              </w:rPr>
              <w:t>P</w:t>
            </w:r>
            <w:r>
              <w:rPr>
                <w:rFonts w:eastAsia="宋体"/>
                <w:b w:val="0"/>
                <w:i/>
                <w:iCs/>
                <w:color w:val="000000"/>
                <w:lang w:bidi="ar"/>
              </w:rPr>
              <w:t>-value</w:t>
            </w:r>
          </w:p>
        </w:tc>
        <w:tc>
          <w:tcPr>
            <w:tcW w:w="1191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1A8FF170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Effect size</w:t>
            </w:r>
          </w:p>
        </w:tc>
        <w:tc>
          <w:tcPr>
            <w:tcW w:w="1984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1F2E1D8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i/>
                <w:iCs/>
                <w:color w:val="000000"/>
              </w:rPr>
              <w:t>A</w:t>
            </w:r>
            <w:r>
              <w:rPr>
                <w:rFonts w:hint="eastAsia" w:eastAsia="宋体"/>
                <w:b w:val="0"/>
                <w:i/>
                <w:iCs/>
                <w:color w:val="000000"/>
              </w:rPr>
              <w:t>djusted MD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rFonts w:eastAsia="宋体"/>
                <w:b w:val="0"/>
                <w:color w:val="000000"/>
                <w:lang w:bidi="ar"/>
              </w:rPr>
              <w:t>(95%</w:t>
            </w:r>
            <w:r>
              <w:rPr>
                <w:rFonts w:eastAsia="宋体"/>
                <w:b w:val="0"/>
                <w:i/>
                <w:iCs/>
                <w:color w:val="000000"/>
                <w:lang w:bidi="ar"/>
              </w:rPr>
              <w:t>CI</w:t>
            </w:r>
            <w:r>
              <w:rPr>
                <w:rFonts w:eastAsia="宋体"/>
                <w:b w:val="0"/>
                <w:color w:val="000000"/>
                <w:lang w:bidi="ar"/>
              </w:rPr>
              <w:t>)</w:t>
            </w:r>
          </w:p>
        </w:tc>
        <w:tc>
          <w:tcPr>
            <w:tcW w:w="907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47303EC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i/>
                <w:iCs/>
                <w:color w:val="000000"/>
                <w:lang w:bidi="ar"/>
              </w:rPr>
              <w:t>P</w:t>
            </w:r>
            <w:r>
              <w:rPr>
                <w:rFonts w:eastAsia="宋体"/>
                <w:b w:val="0"/>
                <w:i/>
                <w:iCs/>
                <w:color w:val="000000"/>
                <w:lang w:bidi="ar"/>
              </w:rPr>
              <w:t>-value</w:t>
            </w:r>
          </w:p>
        </w:tc>
        <w:tc>
          <w:tcPr>
            <w:tcW w:w="1191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20E4431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Effect size</w:t>
            </w:r>
          </w:p>
        </w:tc>
      </w:tr>
      <w:tr w14:paraId="4CF0C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4FBE845A">
            <w:pPr>
              <w:widowControl w:val="0"/>
              <w:jc w:val="left"/>
              <w:rPr>
                <w:rFonts w:eastAsiaTheme="minorEastAsia"/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</w:rPr>
              <w:t>Pretest score</w:t>
            </w:r>
          </w:p>
        </w:tc>
        <w:tc>
          <w:tcPr>
            <w:tcW w:w="187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5AE85F8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0.31</w:t>
            </w:r>
            <w:r>
              <w:rPr>
                <w:rFonts w:hint="eastAsia" w:eastAsia="宋体"/>
                <w:b w:val="0"/>
                <w:color w:val="000000"/>
              </w:rPr>
              <w:t>1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(0.1</w:t>
            </w:r>
            <w:r>
              <w:rPr>
                <w:rFonts w:hint="eastAsia" w:eastAsia="宋体"/>
                <w:b w:val="0"/>
                <w:color w:val="000000"/>
              </w:rPr>
              <w:t xml:space="preserve">88, </w:t>
            </w:r>
            <w:r>
              <w:rPr>
                <w:b w:val="0"/>
                <w:color w:val="000000"/>
              </w:rPr>
              <w:t>0.4</w:t>
            </w:r>
            <w:r>
              <w:rPr>
                <w:rFonts w:hint="eastAsia" w:eastAsia="宋体"/>
                <w:b w:val="0"/>
                <w:color w:val="000000"/>
              </w:rPr>
              <w:t>35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907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1FA5173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1B7908D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0.168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0D54710E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0.3</w:t>
            </w:r>
            <w:r>
              <w:rPr>
                <w:rFonts w:hint="eastAsia" w:eastAsia="宋体"/>
                <w:b w:val="0"/>
                <w:color w:val="000000"/>
              </w:rPr>
              <w:t>37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(0.21</w:t>
            </w:r>
            <w:r>
              <w:rPr>
                <w:rFonts w:hint="eastAsia" w:eastAsia="宋体"/>
                <w:b w:val="0"/>
                <w:color w:val="000000"/>
              </w:rPr>
              <w:t xml:space="preserve">1, </w:t>
            </w:r>
            <w:r>
              <w:rPr>
                <w:b w:val="0"/>
                <w:color w:val="000000"/>
              </w:rPr>
              <w:t>0.46</w:t>
            </w:r>
            <w:r>
              <w:rPr>
                <w:rFonts w:hint="eastAsia" w:eastAsia="宋体"/>
                <w:b w:val="0"/>
                <w:color w:val="000000"/>
              </w:rPr>
              <w:t>3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907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7B81D6D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3F1CBFA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0.195</w:t>
            </w:r>
          </w:p>
        </w:tc>
      </w:tr>
      <w:tr w14:paraId="116A7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8" w:type="dxa"/>
            <w:shd w:val="clear" w:color="auto" w:fill="FFFFFF"/>
            <w:vAlign w:val="center"/>
          </w:tcPr>
          <w:p w14:paraId="4CA973DB">
            <w:pPr>
              <w:widowControl w:val="0"/>
              <w:jc w:val="left"/>
              <w:rPr>
                <w:rFonts w:eastAsiaTheme="minorEastAsia"/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</w:rPr>
              <w:t>Group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</w:t>
            </w:r>
            <w:r>
              <w:rPr>
                <w:rFonts w:hint="eastAsia" w:eastAsia="宋体"/>
                <w:b w:val="0"/>
                <w:i/>
                <w:iCs/>
                <w:color w:val="000000"/>
              </w:rPr>
              <w:t>SFF</w:t>
            </w:r>
            <w:r>
              <w:rPr>
                <w:b w:val="0"/>
                <w:i/>
                <w:iCs/>
                <w:color w:val="000000"/>
              </w:rPr>
              <w:t xml:space="preserve"> group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871" w:type="dxa"/>
            <w:shd w:val="clear" w:color="auto" w:fill="FFFFFF"/>
            <w:vAlign w:val="center"/>
          </w:tcPr>
          <w:p w14:paraId="1BCE67C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color w:val="000000"/>
              </w:rPr>
              <w:t>0.029</w:t>
            </w:r>
            <w:r>
              <w:rPr>
                <w:b w:val="0"/>
                <w:color w:val="000000"/>
              </w:rPr>
              <w:t xml:space="preserve"> (</w:t>
            </w:r>
            <w:r>
              <w:rPr>
                <w:rFonts w:hint="eastAsia" w:eastAsia="宋体"/>
                <w:b w:val="0"/>
                <w:color w:val="000000"/>
              </w:rPr>
              <w:t>0.016, 0.041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586F571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426CF07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0.150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852AAC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color w:val="000000"/>
              </w:rPr>
              <w:t>0.029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</w:t>
            </w:r>
            <w:r>
              <w:rPr>
                <w:rFonts w:hint="eastAsia" w:eastAsia="宋体"/>
                <w:b w:val="0"/>
                <w:color w:val="000000"/>
              </w:rPr>
              <w:t>0.017, 0.041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466F479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3619A8B8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0.159</w:t>
            </w:r>
          </w:p>
        </w:tc>
      </w:tr>
      <w:tr w14:paraId="24BBB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8" w:type="dxa"/>
            <w:shd w:val="clear" w:color="auto" w:fill="FFFFFF"/>
            <w:vAlign w:val="center"/>
          </w:tcPr>
          <w:p w14:paraId="3D7B1EB1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Age</w:t>
            </w:r>
          </w:p>
        </w:tc>
        <w:tc>
          <w:tcPr>
            <w:tcW w:w="1871" w:type="dxa"/>
            <w:shd w:val="clear" w:color="auto" w:fill="FFFFFF"/>
            <w:vAlign w:val="center"/>
          </w:tcPr>
          <w:p w14:paraId="37554F48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5ECF54F8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52FBA9C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BADF30B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</w:t>
            </w:r>
            <w:r>
              <w:rPr>
                <w:rFonts w:hint="eastAsia"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 xml:space="preserve"> (-0.0</w:t>
            </w:r>
            <w:r>
              <w:rPr>
                <w:rFonts w:hint="eastAsia"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2</w:t>
            </w:r>
            <w:r>
              <w:rPr>
                <w:rFonts w:hint="eastAsia" w:eastAsia="宋体"/>
                <w:b w:val="0"/>
                <w:color w:val="000000"/>
              </w:rPr>
              <w:t xml:space="preserve">, </w:t>
            </w:r>
            <w:r>
              <w:rPr>
                <w:b w:val="0"/>
                <w:color w:val="000000"/>
              </w:rPr>
              <w:t>0.0</w:t>
            </w:r>
            <w:r>
              <w:rPr>
                <w:rFonts w:hint="eastAsia"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2)</w:t>
            </w:r>
          </w:p>
        </w:tc>
        <w:tc>
          <w:tcPr>
            <w:tcW w:w="907" w:type="dxa"/>
            <w:shd w:val="clear" w:color="auto" w:fill="FFFFFF"/>
          </w:tcPr>
          <w:p w14:paraId="7B51B11A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.954</w:t>
            </w:r>
          </w:p>
        </w:tc>
        <w:tc>
          <w:tcPr>
            <w:tcW w:w="1191" w:type="dxa"/>
            <w:shd w:val="clear" w:color="auto" w:fill="FFFFFF"/>
          </w:tcPr>
          <w:p w14:paraId="080436EC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.000</w:t>
            </w:r>
          </w:p>
        </w:tc>
      </w:tr>
      <w:tr w14:paraId="31D02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8" w:type="dxa"/>
            <w:shd w:val="clear" w:color="auto" w:fill="FFFFFF"/>
            <w:vAlign w:val="center"/>
          </w:tcPr>
          <w:p w14:paraId="500C72FA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BMI</w:t>
            </w:r>
          </w:p>
        </w:tc>
        <w:tc>
          <w:tcPr>
            <w:tcW w:w="1871" w:type="dxa"/>
            <w:shd w:val="clear" w:color="auto" w:fill="FFFFFF"/>
            <w:vAlign w:val="center"/>
          </w:tcPr>
          <w:p w14:paraId="08A3C46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0DB26642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1009A65B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D3FA342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-0.003 (-0.0</w:t>
            </w:r>
            <w:r>
              <w:rPr>
                <w:rFonts w:hint="eastAsia" w:eastAsia="宋体"/>
                <w:b w:val="0"/>
                <w:color w:val="000000"/>
              </w:rPr>
              <w:t xml:space="preserve">15, </w:t>
            </w:r>
            <w:r>
              <w:rPr>
                <w:b w:val="0"/>
                <w:color w:val="000000"/>
              </w:rPr>
              <w:t>0.0</w:t>
            </w:r>
            <w:r>
              <w:rPr>
                <w:rFonts w:hint="eastAsia" w:eastAsia="宋体"/>
                <w:b w:val="0"/>
                <w:color w:val="000000"/>
              </w:rPr>
              <w:t>09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907" w:type="dxa"/>
            <w:shd w:val="clear" w:color="auto" w:fill="FFFFFF"/>
          </w:tcPr>
          <w:p w14:paraId="6D670FA3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.650</w:t>
            </w:r>
          </w:p>
        </w:tc>
        <w:tc>
          <w:tcPr>
            <w:tcW w:w="1191" w:type="dxa"/>
            <w:shd w:val="clear" w:color="auto" w:fill="FFFFFF"/>
          </w:tcPr>
          <w:p w14:paraId="25CFD94D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.002</w:t>
            </w:r>
          </w:p>
        </w:tc>
      </w:tr>
      <w:tr w14:paraId="0E789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8" w:type="dxa"/>
            <w:shd w:val="clear" w:color="auto" w:fill="FFFFFF"/>
            <w:vAlign w:val="center"/>
          </w:tcPr>
          <w:p w14:paraId="196E7446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Education level</w:t>
            </w:r>
          </w:p>
        </w:tc>
        <w:tc>
          <w:tcPr>
            <w:tcW w:w="1871" w:type="dxa"/>
            <w:shd w:val="clear" w:color="auto" w:fill="FFFFFF"/>
            <w:vAlign w:val="center"/>
          </w:tcPr>
          <w:p w14:paraId="3D6F726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7785A6F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5D6477F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25A9418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-0.001 (-0.01</w:t>
            </w:r>
            <w:r>
              <w:rPr>
                <w:rFonts w:hint="eastAsia" w:eastAsia="宋体"/>
                <w:b w:val="0"/>
                <w:color w:val="000000"/>
              </w:rPr>
              <w:t xml:space="preserve">3, </w:t>
            </w:r>
            <w:r>
              <w:rPr>
                <w:b w:val="0"/>
                <w:color w:val="000000"/>
              </w:rPr>
              <w:t>0.01</w:t>
            </w:r>
            <w:r>
              <w:rPr>
                <w:rFonts w:hint="eastAsia" w:eastAsia="宋体"/>
                <w:b w:val="0"/>
                <w:color w:val="000000"/>
              </w:rPr>
              <w:t>2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907" w:type="dxa"/>
            <w:shd w:val="clear" w:color="auto" w:fill="FFFFFF"/>
          </w:tcPr>
          <w:p w14:paraId="17F04F5D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.877</w:t>
            </w:r>
          </w:p>
        </w:tc>
        <w:tc>
          <w:tcPr>
            <w:tcW w:w="1191" w:type="dxa"/>
            <w:shd w:val="clear" w:color="auto" w:fill="FFFFFF"/>
          </w:tcPr>
          <w:p w14:paraId="792152F6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.000</w:t>
            </w:r>
          </w:p>
        </w:tc>
      </w:tr>
      <w:tr w14:paraId="63B74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8" w:type="dxa"/>
            <w:shd w:val="clear" w:color="auto" w:fill="FFFFFF"/>
            <w:vAlign w:val="center"/>
          </w:tcPr>
          <w:p w14:paraId="44938B71">
            <w:pPr>
              <w:widowControl/>
              <w:jc w:val="left"/>
              <w:textAlignment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Mode of delivery</w:t>
            </w:r>
          </w:p>
        </w:tc>
        <w:tc>
          <w:tcPr>
            <w:tcW w:w="1871" w:type="dxa"/>
            <w:shd w:val="clear" w:color="auto" w:fill="FFFFFF"/>
            <w:vAlign w:val="center"/>
          </w:tcPr>
          <w:p w14:paraId="6B5939BA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59087FF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362125A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0AD6C9A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-0.02</w:t>
            </w:r>
            <w:r>
              <w:rPr>
                <w:rFonts w:hint="eastAsia"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 xml:space="preserve"> (-0.04</w:t>
            </w:r>
            <w:r>
              <w:rPr>
                <w:rFonts w:hint="eastAsia" w:eastAsia="宋体"/>
                <w:b w:val="0"/>
                <w:color w:val="000000"/>
              </w:rPr>
              <w:t xml:space="preserve">4, </w:t>
            </w:r>
            <w:r>
              <w:rPr>
                <w:b w:val="0"/>
                <w:color w:val="000000"/>
              </w:rPr>
              <w:t>0.004)</w:t>
            </w:r>
          </w:p>
        </w:tc>
        <w:tc>
          <w:tcPr>
            <w:tcW w:w="907" w:type="dxa"/>
            <w:shd w:val="clear" w:color="auto" w:fill="FFFFFF"/>
          </w:tcPr>
          <w:p w14:paraId="082C24FE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.105</w:t>
            </w:r>
          </w:p>
        </w:tc>
        <w:tc>
          <w:tcPr>
            <w:tcW w:w="1191" w:type="dxa"/>
            <w:shd w:val="clear" w:color="auto" w:fill="FFFFFF"/>
          </w:tcPr>
          <w:p w14:paraId="2093DDF8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.023</w:t>
            </w:r>
          </w:p>
        </w:tc>
      </w:tr>
      <w:tr w14:paraId="53EED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8" w:type="dxa"/>
            <w:shd w:val="clear" w:color="auto" w:fill="FFFFFF"/>
            <w:vAlign w:val="center"/>
          </w:tcPr>
          <w:p w14:paraId="0946078D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Brith canal injury</w:t>
            </w:r>
          </w:p>
        </w:tc>
        <w:tc>
          <w:tcPr>
            <w:tcW w:w="1871" w:type="dxa"/>
            <w:shd w:val="clear" w:color="auto" w:fill="FFFFFF"/>
            <w:vAlign w:val="center"/>
          </w:tcPr>
          <w:p w14:paraId="5E9C732E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32FB861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765362F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80966D0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0.01</w:t>
            </w:r>
            <w:r>
              <w:rPr>
                <w:rFonts w:hint="eastAsia" w:eastAsia="宋体"/>
                <w:b w:val="0"/>
                <w:color w:val="000000"/>
              </w:rPr>
              <w:t>1</w:t>
            </w:r>
            <w:r>
              <w:rPr>
                <w:b w:val="0"/>
                <w:color w:val="000000"/>
              </w:rPr>
              <w:t xml:space="preserve"> (-0.01</w:t>
            </w:r>
            <w:r>
              <w:rPr>
                <w:rFonts w:hint="eastAsia" w:eastAsia="宋体"/>
                <w:b w:val="0"/>
                <w:color w:val="000000"/>
              </w:rPr>
              <w:t xml:space="preserve">3, </w:t>
            </w:r>
            <w:r>
              <w:rPr>
                <w:b w:val="0"/>
                <w:color w:val="000000"/>
              </w:rPr>
              <w:t>0.0</w:t>
            </w:r>
            <w:r>
              <w:rPr>
                <w:rFonts w:hint="eastAsia" w:eastAsia="宋体"/>
                <w:b w:val="0"/>
                <w:color w:val="000000"/>
              </w:rPr>
              <w:t>36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907" w:type="dxa"/>
            <w:shd w:val="clear" w:color="auto" w:fill="FFFFFF"/>
          </w:tcPr>
          <w:p w14:paraId="1BBA30C7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.364</w:t>
            </w:r>
          </w:p>
        </w:tc>
        <w:tc>
          <w:tcPr>
            <w:tcW w:w="1191" w:type="dxa"/>
            <w:shd w:val="clear" w:color="auto" w:fill="FFFFFF"/>
          </w:tcPr>
          <w:p w14:paraId="50EDF578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.007</w:t>
            </w:r>
          </w:p>
        </w:tc>
      </w:tr>
      <w:tr w14:paraId="1B4A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8" w:type="dxa"/>
            <w:tcBorders>
              <w:bottom w:val="nil"/>
            </w:tcBorders>
            <w:shd w:val="clear" w:color="auto" w:fill="FFFFFF"/>
            <w:vAlign w:val="center"/>
          </w:tcPr>
          <w:p w14:paraId="0CFE4DFE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Postpartum hemorrhage</w:t>
            </w:r>
          </w:p>
        </w:tc>
        <w:tc>
          <w:tcPr>
            <w:tcW w:w="1871" w:type="dxa"/>
            <w:tcBorders>
              <w:bottom w:val="nil"/>
            </w:tcBorders>
            <w:shd w:val="clear" w:color="auto" w:fill="FFFFFF"/>
            <w:vAlign w:val="center"/>
          </w:tcPr>
          <w:p w14:paraId="1302AFA4">
            <w:pPr>
              <w:widowControl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FFFFFF"/>
            <w:vAlign w:val="center"/>
          </w:tcPr>
          <w:p w14:paraId="6918DA0D">
            <w:pPr>
              <w:widowControl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FFFFFF"/>
            <w:vAlign w:val="center"/>
          </w:tcPr>
          <w:p w14:paraId="79721CC1">
            <w:pPr>
              <w:widowControl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84" w:type="dxa"/>
            <w:tcBorders>
              <w:bottom w:val="nil"/>
            </w:tcBorders>
            <w:shd w:val="clear" w:color="auto" w:fill="FFFFFF"/>
            <w:vAlign w:val="center"/>
          </w:tcPr>
          <w:p w14:paraId="29C617DE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-0.02</w:t>
            </w:r>
            <w:r>
              <w:rPr>
                <w:rFonts w:hint="eastAsia" w:eastAsia="宋体"/>
                <w:b w:val="0"/>
                <w:color w:val="000000"/>
              </w:rPr>
              <w:t>0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(-0.04</w:t>
            </w:r>
            <w:r>
              <w:rPr>
                <w:rFonts w:hint="eastAsia" w:eastAsia="宋体"/>
                <w:b w:val="0"/>
                <w:color w:val="000000"/>
              </w:rPr>
              <w:t xml:space="preserve">1, </w:t>
            </w:r>
            <w:r>
              <w:rPr>
                <w:b w:val="0"/>
                <w:color w:val="000000"/>
              </w:rPr>
              <w:t>0.00</w:t>
            </w:r>
            <w:r>
              <w:rPr>
                <w:rFonts w:hint="eastAsia"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FFFFFF"/>
          </w:tcPr>
          <w:p w14:paraId="2F8E6DF3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.053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FFFFFF"/>
          </w:tcPr>
          <w:p w14:paraId="061CD601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.032</w:t>
            </w:r>
          </w:p>
        </w:tc>
      </w:tr>
      <w:tr w14:paraId="03B93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8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14FE03D2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Pregnancy complications</w:t>
            </w:r>
          </w:p>
        </w:tc>
        <w:tc>
          <w:tcPr>
            <w:tcW w:w="1871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6FE539E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907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47EBFA2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91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42E7DDAB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542FB180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-0.0</w:t>
            </w:r>
            <w:r>
              <w:rPr>
                <w:rFonts w:hint="eastAsia"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4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(-0.0</w:t>
            </w:r>
            <w:r>
              <w:rPr>
                <w:rFonts w:hint="eastAsia" w:eastAsia="宋体"/>
                <w:b w:val="0"/>
                <w:color w:val="000000"/>
              </w:rPr>
              <w:t xml:space="preserve">19, </w:t>
            </w:r>
            <w:r>
              <w:rPr>
                <w:b w:val="0"/>
                <w:color w:val="000000"/>
              </w:rPr>
              <w:t>0.01</w:t>
            </w:r>
            <w:r>
              <w:rPr>
                <w:rFonts w:hint="eastAsia" w:eastAsia="宋体"/>
                <w:b w:val="0"/>
                <w:color w:val="000000"/>
              </w:rPr>
              <w:t>2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907" w:type="dxa"/>
            <w:tcBorders>
              <w:top w:val="nil"/>
              <w:bottom w:val="single" w:color="000000" w:sz="12" w:space="0"/>
            </w:tcBorders>
            <w:shd w:val="clear" w:color="auto" w:fill="FFFFFF"/>
          </w:tcPr>
          <w:p w14:paraId="44B9672C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.636</w:t>
            </w:r>
          </w:p>
        </w:tc>
        <w:tc>
          <w:tcPr>
            <w:tcW w:w="1191" w:type="dxa"/>
            <w:tcBorders>
              <w:top w:val="nil"/>
              <w:bottom w:val="single" w:color="000000" w:sz="12" w:space="0"/>
            </w:tcBorders>
            <w:shd w:val="clear" w:color="auto" w:fill="FFFFFF"/>
          </w:tcPr>
          <w:p w14:paraId="17B7DD80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.002</w:t>
            </w:r>
          </w:p>
        </w:tc>
      </w:tr>
      <w:bookmarkEnd w:id="0"/>
    </w:tbl>
    <w:p w14:paraId="741F6E8E">
      <w:pPr>
        <w:pStyle w:val="4"/>
        <w:ind w:left="0" w:leftChars="0" w:right="0" w:rightChars="0"/>
        <w:jc w:val="both"/>
        <w:rPr>
          <w:rFonts w:eastAsia="宋体"/>
          <w:b w:val="0"/>
        </w:rPr>
      </w:pPr>
      <w:r>
        <w:rPr>
          <w:rFonts w:hint="eastAsia" w:eastAsia="宋体"/>
          <w:b w:val="0"/>
        </w:rPr>
        <w:t xml:space="preserve">EQ-5D-5L: The five-level EuroQol five-dimensional questionnaire; </w:t>
      </w:r>
      <w:r>
        <w:rPr>
          <w:rFonts w:hint="eastAsia" w:eastAsia="宋体"/>
          <w:b w:val="0"/>
          <w:i/>
          <w:iCs/>
        </w:rPr>
        <w:t>MD</w:t>
      </w:r>
      <w:r>
        <w:rPr>
          <w:rFonts w:hint="eastAsia" w:eastAsia="宋体"/>
          <w:b w:val="0"/>
        </w:rPr>
        <w:t>: mean difference; 95%</w:t>
      </w:r>
      <w:r>
        <w:rPr>
          <w:rFonts w:hint="eastAsia" w:eastAsia="宋体"/>
          <w:b w:val="0"/>
          <w:i/>
          <w:iCs/>
        </w:rPr>
        <w:t>CI:</w:t>
      </w:r>
      <w:r>
        <w:rPr>
          <w:rFonts w:hint="eastAsia" w:eastAsia="宋体"/>
          <w:b w:val="0"/>
        </w:rPr>
        <w:t xml:space="preserve"> 95% confidence interval of the </w:t>
      </w:r>
      <w:r>
        <w:rPr>
          <w:rFonts w:hint="eastAsia" w:eastAsia="宋体"/>
          <w:b w:val="0"/>
          <w:i/>
          <w:iCs/>
        </w:rPr>
        <w:t>MD</w:t>
      </w:r>
      <w:r>
        <w:rPr>
          <w:rFonts w:hint="eastAsia" w:eastAsia="宋体"/>
          <w:b w:val="0"/>
        </w:rPr>
        <w:t xml:space="preserve">; BMI: body mass index; </w:t>
      </w:r>
      <w:r>
        <w:rPr>
          <w:rFonts w:eastAsia="宋体"/>
          <w:b w:val="0"/>
        </w:rPr>
        <w:t xml:space="preserve">SFF: </w:t>
      </w:r>
      <w:r>
        <w:rPr>
          <w:rFonts w:hint="eastAsia" w:eastAsia="宋体"/>
          <w:b w:val="0"/>
        </w:rPr>
        <w:t>Sophora flavescens Film.</w:t>
      </w:r>
    </w:p>
    <w:p w14:paraId="74E1358B">
      <w:pPr>
        <w:pStyle w:val="4"/>
        <w:ind w:left="0" w:leftChars="0" w:right="1687"/>
        <w:rPr>
          <w:bCs/>
        </w:rPr>
      </w:pPr>
    </w:p>
    <w:p w14:paraId="7ED00E5A">
      <w:pPr>
        <w:autoSpaceDE w:val="0"/>
        <w:autoSpaceDN w:val="0"/>
        <w:spacing w:before="240"/>
        <w:outlineLvl w:val="0"/>
      </w:pPr>
      <w:r>
        <w:t>D.The results of Analysis of Covariance (ANCOVA) for the EQ-VAS score</w:t>
      </w:r>
      <w:r>
        <w:rPr>
          <w:rFonts w:hint="eastAsia" w:eastAsia="宋体"/>
        </w:rPr>
        <w:t xml:space="preserve">s </w:t>
      </w:r>
      <w:r>
        <w:t>after the treatment</w:t>
      </w:r>
    </w:p>
    <w:tbl>
      <w:tblPr>
        <w:tblStyle w:val="10"/>
        <w:tblW w:w="13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1"/>
        <w:gridCol w:w="2427"/>
        <w:gridCol w:w="1177"/>
        <w:gridCol w:w="1545"/>
        <w:gridCol w:w="2574"/>
        <w:gridCol w:w="1177"/>
        <w:gridCol w:w="1545"/>
      </w:tblGrid>
      <w:tr w14:paraId="20D1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61" w:type="dxa"/>
            <w:tcBorders>
              <w:top w:val="single" w:color="000000" w:sz="12" w:space="0"/>
              <w:bottom w:val="nil"/>
              <w:tl2br w:val="nil"/>
            </w:tcBorders>
            <w:shd w:val="clear" w:color="auto" w:fill="FFFFFF"/>
            <w:vAlign w:val="center"/>
          </w:tcPr>
          <w:p w14:paraId="0EC39274">
            <w:pPr>
              <w:widowControl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5149" w:type="dxa"/>
            <w:gridSpan w:val="3"/>
            <w:tcBorders>
              <w:top w:val="single" w:color="000000" w:sz="12" w:space="0"/>
              <w:bottom w:val="nil"/>
            </w:tcBorders>
            <w:shd w:val="clear" w:color="auto" w:fill="FFFFFF"/>
            <w:vAlign w:val="center"/>
          </w:tcPr>
          <w:p w14:paraId="7FD6141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Univariable</w:t>
            </w:r>
          </w:p>
        </w:tc>
        <w:tc>
          <w:tcPr>
            <w:tcW w:w="5296" w:type="dxa"/>
            <w:gridSpan w:val="3"/>
            <w:tcBorders>
              <w:top w:val="single" w:color="000000" w:sz="12" w:space="0"/>
              <w:bottom w:val="nil"/>
            </w:tcBorders>
            <w:shd w:val="clear" w:color="auto" w:fill="FFFFFF"/>
            <w:vAlign w:val="center"/>
          </w:tcPr>
          <w:p w14:paraId="52CD15F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Multivariable</w:t>
            </w:r>
          </w:p>
        </w:tc>
      </w:tr>
      <w:tr w14:paraId="0AF28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61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19610A76">
            <w:pPr>
              <w:widowControl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427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3ADB21DE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i/>
                <w:iCs/>
                <w:color w:val="000000"/>
              </w:rPr>
              <w:t>MD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rFonts w:eastAsia="宋体"/>
                <w:b w:val="0"/>
                <w:color w:val="000000"/>
                <w:lang w:bidi="ar"/>
              </w:rPr>
              <w:t>(95%</w:t>
            </w:r>
            <w:r>
              <w:rPr>
                <w:rFonts w:eastAsia="宋体"/>
                <w:b w:val="0"/>
                <w:i/>
                <w:iCs/>
                <w:color w:val="000000"/>
                <w:lang w:bidi="ar"/>
              </w:rPr>
              <w:t>CI</w:t>
            </w:r>
            <w:r>
              <w:rPr>
                <w:rFonts w:eastAsia="宋体"/>
                <w:b w:val="0"/>
                <w:color w:val="000000"/>
                <w:lang w:bidi="ar"/>
              </w:rPr>
              <w:t>)</w:t>
            </w:r>
          </w:p>
        </w:tc>
        <w:tc>
          <w:tcPr>
            <w:tcW w:w="1177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03AF02B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i/>
                <w:iCs/>
                <w:color w:val="000000"/>
                <w:lang w:bidi="ar"/>
              </w:rPr>
              <w:t>P</w:t>
            </w:r>
            <w:r>
              <w:rPr>
                <w:rFonts w:eastAsia="宋体"/>
                <w:b w:val="0"/>
                <w:i/>
                <w:iCs/>
                <w:color w:val="000000"/>
                <w:lang w:bidi="ar"/>
              </w:rPr>
              <w:t>-value</w:t>
            </w:r>
          </w:p>
        </w:tc>
        <w:tc>
          <w:tcPr>
            <w:tcW w:w="1545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6C06E6E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Effect size</w:t>
            </w:r>
          </w:p>
        </w:tc>
        <w:tc>
          <w:tcPr>
            <w:tcW w:w="2574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5FD48135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i/>
                <w:iCs/>
                <w:color w:val="000000"/>
              </w:rPr>
              <w:t>A</w:t>
            </w:r>
            <w:r>
              <w:rPr>
                <w:rFonts w:hint="eastAsia" w:eastAsia="宋体"/>
                <w:b w:val="0"/>
                <w:i/>
                <w:iCs/>
                <w:color w:val="000000"/>
              </w:rPr>
              <w:t>djusted MD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rFonts w:eastAsia="宋体"/>
                <w:b w:val="0"/>
                <w:color w:val="000000"/>
                <w:lang w:bidi="ar"/>
              </w:rPr>
              <w:t>(95%</w:t>
            </w:r>
            <w:r>
              <w:rPr>
                <w:rFonts w:eastAsia="宋体"/>
                <w:b w:val="0"/>
                <w:i/>
                <w:iCs/>
                <w:color w:val="000000"/>
                <w:lang w:bidi="ar"/>
              </w:rPr>
              <w:t>CI</w:t>
            </w:r>
            <w:r>
              <w:rPr>
                <w:rFonts w:eastAsia="宋体"/>
                <w:b w:val="0"/>
                <w:color w:val="000000"/>
                <w:lang w:bidi="ar"/>
              </w:rPr>
              <w:t>)</w:t>
            </w:r>
          </w:p>
        </w:tc>
        <w:tc>
          <w:tcPr>
            <w:tcW w:w="1177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766DBA13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i/>
                <w:iCs/>
                <w:color w:val="000000"/>
                <w:lang w:bidi="ar"/>
              </w:rPr>
              <w:t>P</w:t>
            </w:r>
            <w:r>
              <w:rPr>
                <w:rFonts w:eastAsia="宋体"/>
                <w:b w:val="0"/>
                <w:i/>
                <w:iCs/>
                <w:color w:val="000000"/>
                <w:lang w:bidi="ar"/>
              </w:rPr>
              <w:t>-value</w:t>
            </w:r>
          </w:p>
        </w:tc>
        <w:tc>
          <w:tcPr>
            <w:tcW w:w="1545" w:type="dxa"/>
            <w:tcBorders>
              <w:top w:val="nil"/>
              <w:bottom w:val="single" w:color="auto" w:sz="4" w:space="0"/>
            </w:tcBorders>
            <w:shd w:val="clear" w:color="auto" w:fill="FFFFFF"/>
            <w:vAlign w:val="center"/>
          </w:tcPr>
          <w:p w14:paraId="6A88535A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Effect size</w:t>
            </w:r>
          </w:p>
        </w:tc>
      </w:tr>
      <w:tr w14:paraId="6D494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6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14FD347A">
            <w:pPr>
              <w:widowControl w:val="0"/>
              <w:jc w:val="left"/>
              <w:rPr>
                <w:rFonts w:eastAsiaTheme="minorEastAsia"/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</w:rPr>
              <w:t>Pretest score</w:t>
            </w:r>
          </w:p>
        </w:tc>
        <w:tc>
          <w:tcPr>
            <w:tcW w:w="2427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50D2EEA2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0.3</w:t>
            </w:r>
            <w:r>
              <w:rPr>
                <w:rFonts w:hint="eastAsia" w:eastAsia="宋体"/>
                <w:b w:val="0"/>
                <w:color w:val="000000"/>
              </w:rPr>
              <w:t>79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(0.16</w:t>
            </w:r>
            <w:r>
              <w:rPr>
                <w:rFonts w:hint="eastAsia" w:eastAsia="宋体"/>
                <w:b w:val="0"/>
                <w:color w:val="000000"/>
              </w:rPr>
              <w:t xml:space="preserve">2, </w:t>
            </w:r>
            <w:r>
              <w:rPr>
                <w:b w:val="0"/>
                <w:color w:val="000000"/>
              </w:rPr>
              <w:t>0.</w:t>
            </w:r>
            <w:r>
              <w:rPr>
                <w:rFonts w:hint="eastAsia" w:eastAsia="宋体"/>
                <w:b w:val="0"/>
                <w:color w:val="000000"/>
              </w:rPr>
              <w:t>596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47198D2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545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3A49C66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0.089</w:t>
            </w:r>
          </w:p>
        </w:tc>
        <w:tc>
          <w:tcPr>
            <w:tcW w:w="257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3B4D02B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0.39</w:t>
            </w:r>
            <w:r>
              <w:rPr>
                <w:rFonts w:hint="eastAsia" w:eastAsia="宋体"/>
                <w:b w:val="0"/>
                <w:color w:val="000000"/>
              </w:rPr>
              <w:t xml:space="preserve">1 </w:t>
            </w:r>
            <w:r>
              <w:rPr>
                <w:b w:val="0"/>
                <w:color w:val="000000"/>
              </w:rPr>
              <w:t>(</w:t>
            </w:r>
            <w:r>
              <w:rPr>
                <w:rFonts w:hint="eastAsia" w:eastAsia="宋体"/>
                <w:b w:val="0"/>
                <w:color w:val="000000"/>
              </w:rPr>
              <w:t xml:space="preserve">0.177, </w:t>
            </w:r>
            <w:r>
              <w:rPr>
                <w:b w:val="0"/>
                <w:color w:val="000000"/>
              </w:rPr>
              <w:t>0.6</w:t>
            </w:r>
            <w:r>
              <w:rPr>
                <w:rFonts w:hint="eastAsia" w:eastAsia="宋体"/>
                <w:b w:val="0"/>
                <w:color w:val="000000"/>
              </w:rPr>
              <w:t>05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146EAB4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545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74AEB45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0.101</w:t>
            </w:r>
          </w:p>
        </w:tc>
      </w:tr>
      <w:tr w14:paraId="2C9B1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61" w:type="dxa"/>
            <w:shd w:val="clear" w:color="auto" w:fill="FFFFFF"/>
            <w:vAlign w:val="center"/>
          </w:tcPr>
          <w:p w14:paraId="2E6C3BFE">
            <w:pPr>
              <w:widowControl w:val="0"/>
              <w:jc w:val="left"/>
              <w:rPr>
                <w:rFonts w:eastAsiaTheme="minorEastAsia"/>
                <w:b w:val="0"/>
                <w:color w:val="000000"/>
                <w:kern w:val="2"/>
              </w:rPr>
            </w:pPr>
            <w:r>
              <w:rPr>
                <w:b w:val="0"/>
                <w:color w:val="000000"/>
              </w:rPr>
              <w:t>Group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</w:t>
            </w:r>
            <w:r>
              <w:rPr>
                <w:rFonts w:hint="eastAsia" w:eastAsia="宋体"/>
                <w:b w:val="0"/>
                <w:i/>
                <w:iCs/>
                <w:color w:val="000000"/>
              </w:rPr>
              <w:t>SFF</w:t>
            </w:r>
            <w:r>
              <w:rPr>
                <w:b w:val="0"/>
                <w:i/>
                <w:iCs/>
                <w:color w:val="000000"/>
              </w:rPr>
              <w:t xml:space="preserve"> group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2427" w:type="dxa"/>
            <w:shd w:val="clear" w:color="auto" w:fill="FFFFFF"/>
            <w:vAlign w:val="center"/>
          </w:tcPr>
          <w:p w14:paraId="09463FA4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6.3</w:t>
            </w:r>
            <w:r>
              <w:rPr>
                <w:rFonts w:hint="eastAsia" w:eastAsia="宋体"/>
                <w:b w:val="0"/>
                <w:color w:val="000000"/>
              </w:rPr>
              <w:t>29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</w:t>
            </w:r>
            <w:r>
              <w:rPr>
                <w:rFonts w:hint="eastAsia" w:eastAsia="宋体"/>
                <w:b w:val="0"/>
                <w:color w:val="000000"/>
              </w:rPr>
              <w:t>2.978, 9.680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67042B2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25F94AD2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0.102</w:t>
            </w:r>
          </w:p>
        </w:tc>
        <w:tc>
          <w:tcPr>
            <w:tcW w:w="2574" w:type="dxa"/>
            <w:shd w:val="clear" w:color="auto" w:fill="FFFFFF"/>
            <w:vAlign w:val="center"/>
          </w:tcPr>
          <w:p w14:paraId="67B81C39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6.92</w:t>
            </w:r>
            <w:r>
              <w:rPr>
                <w:rFonts w:hint="eastAsia" w:eastAsia="宋体"/>
                <w:b w:val="0"/>
                <w:color w:val="000000"/>
              </w:rPr>
              <w:t>4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</w:t>
            </w:r>
            <w:r>
              <w:rPr>
                <w:rFonts w:hint="eastAsia" w:eastAsia="宋体"/>
                <w:b w:val="0"/>
                <w:color w:val="000000"/>
              </w:rPr>
              <w:t xml:space="preserve">3.634, </w:t>
            </w:r>
            <w:r>
              <w:rPr>
                <w:b w:val="0"/>
                <w:color w:val="000000"/>
              </w:rPr>
              <w:t>10.21</w:t>
            </w:r>
            <w:r>
              <w:rPr>
                <w:rFonts w:hint="eastAsia" w:eastAsia="宋体"/>
                <w:b w:val="0"/>
                <w:color w:val="000000"/>
              </w:rPr>
              <w:t>4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1D1FB0EB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0.001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63D2E4A9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0.130</w:t>
            </w:r>
          </w:p>
        </w:tc>
      </w:tr>
      <w:tr w14:paraId="55DCF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61" w:type="dxa"/>
            <w:shd w:val="clear" w:color="auto" w:fill="FFFFFF"/>
            <w:vAlign w:val="center"/>
          </w:tcPr>
          <w:p w14:paraId="54E3C5EE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Age</w:t>
            </w:r>
          </w:p>
        </w:tc>
        <w:tc>
          <w:tcPr>
            <w:tcW w:w="2427" w:type="dxa"/>
            <w:shd w:val="clear" w:color="auto" w:fill="FFFFFF"/>
            <w:vAlign w:val="center"/>
          </w:tcPr>
          <w:p w14:paraId="412D146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79747E3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051A28A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74" w:type="dxa"/>
            <w:shd w:val="clear" w:color="auto" w:fill="FFFFFF"/>
            <w:vAlign w:val="center"/>
          </w:tcPr>
          <w:p w14:paraId="57960BB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-0.47</w:t>
            </w:r>
            <w:r>
              <w:rPr>
                <w:rFonts w:hint="eastAsia" w:eastAsia="宋体"/>
                <w:b w:val="0"/>
                <w:color w:val="000000"/>
              </w:rPr>
              <w:t>1</w:t>
            </w:r>
            <w:r>
              <w:rPr>
                <w:b w:val="0"/>
                <w:color w:val="000000"/>
              </w:rPr>
              <w:t xml:space="preserve"> (-0.9</w:t>
            </w:r>
            <w:r>
              <w:rPr>
                <w:rFonts w:hint="eastAsia" w:eastAsia="宋体"/>
                <w:b w:val="0"/>
                <w:color w:val="000000"/>
              </w:rPr>
              <w:t xml:space="preserve">17, </w:t>
            </w:r>
            <w:r>
              <w:rPr>
                <w:b w:val="0"/>
                <w:color w:val="000000"/>
              </w:rPr>
              <w:t>-0.0</w:t>
            </w:r>
            <w:r>
              <w:rPr>
                <w:rFonts w:hint="eastAsia" w:eastAsia="宋体"/>
                <w:b w:val="0"/>
                <w:color w:val="000000"/>
              </w:rPr>
              <w:t>25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shd w:val="clear" w:color="auto" w:fill="FFFFFF"/>
          </w:tcPr>
          <w:p w14:paraId="324D7501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0.039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608E804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0.036</w:t>
            </w:r>
          </w:p>
        </w:tc>
      </w:tr>
      <w:tr w14:paraId="4A58B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61" w:type="dxa"/>
            <w:shd w:val="clear" w:color="auto" w:fill="FFFFFF"/>
            <w:vAlign w:val="center"/>
          </w:tcPr>
          <w:p w14:paraId="199A6C04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BMI</w:t>
            </w:r>
          </w:p>
        </w:tc>
        <w:tc>
          <w:tcPr>
            <w:tcW w:w="2427" w:type="dxa"/>
            <w:shd w:val="clear" w:color="auto" w:fill="FFFFFF"/>
            <w:vAlign w:val="center"/>
          </w:tcPr>
          <w:p w14:paraId="542E9F2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1B9D9DBA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08B89F4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74" w:type="dxa"/>
            <w:shd w:val="clear" w:color="auto" w:fill="FFFFFF"/>
            <w:vAlign w:val="center"/>
          </w:tcPr>
          <w:p w14:paraId="2DC2E479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1.99</w:t>
            </w:r>
            <w:r>
              <w:rPr>
                <w:rFonts w:hint="eastAsia" w:eastAsia="宋体"/>
                <w:b w:val="0"/>
                <w:color w:val="000000"/>
              </w:rPr>
              <w:t>3</w:t>
            </w:r>
            <w:r>
              <w:rPr>
                <w:b w:val="0"/>
                <w:color w:val="000000"/>
              </w:rPr>
              <w:t xml:space="preserve"> (-1.30</w:t>
            </w:r>
            <w:r>
              <w:rPr>
                <w:rFonts w:hint="eastAsia" w:eastAsia="宋体"/>
                <w:b w:val="0"/>
                <w:color w:val="000000"/>
              </w:rPr>
              <w:t xml:space="preserve">1, </w:t>
            </w:r>
            <w:r>
              <w:rPr>
                <w:b w:val="0"/>
                <w:color w:val="000000"/>
              </w:rPr>
              <w:t>5.2</w:t>
            </w:r>
            <w:r>
              <w:rPr>
                <w:rFonts w:hint="eastAsia" w:eastAsia="宋体"/>
                <w:b w:val="0"/>
                <w:color w:val="000000"/>
              </w:rPr>
              <w:t>87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shd w:val="clear" w:color="auto" w:fill="FFFFFF"/>
          </w:tcPr>
          <w:p w14:paraId="28C3B799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0.233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7767208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0.012</w:t>
            </w:r>
          </w:p>
        </w:tc>
      </w:tr>
      <w:tr w14:paraId="4ACFC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61" w:type="dxa"/>
            <w:shd w:val="clear" w:color="auto" w:fill="FFFFFF"/>
            <w:vAlign w:val="center"/>
          </w:tcPr>
          <w:p w14:paraId="4832793E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Education level</w:t>
            </w:r>
          </w:p>
        </w:tc>
        <w:tc>
          <w:tcPr>
            <w:tcW w:w="2427" w:type="dxa"/>
            <w:shd w:val="clear" w:color="auto" w:fill="FFFFFF"/>
            <w:vAlign w:val="center"/>
          </w:tcPr>
          <w:p w14:paraId="53620BC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736B8DD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002E41B0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74" w:type="dxa"/>
            <w:shd w:val="clear" w:color="auto" w:fill="FFFFFF"/>
            <w:vAlign w:val="center"/>
          </w:tcPr>
          <w:p w14:paraId="099AADB8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0.20</w:t>
            </w:r>
            <w:r>
              <w:rPr>
                <w:rFonts w:hint="eastAsia" w:eastAsia="宋体"/>
                <w:b w:val="0"/>
                <w:color w:val="000000"/>
              </w:rPr>
              <w:t>2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(-3.1</w:t>
            </w:r>
            <w:r>
              <w:rPr>
                <w:rFonts w:hint="eastAsia" w:eastAsia="宋体"/>
                <w:b w:val="0"/>
                <w:color w:val="000000"/>
              </w:rPr>
              <w:t xml:space="preserve">67, </w:t>
            </w:r>
            <w:r>
              <w:rPr>
                <w:b w:val="0"/>
                <w:color w:val="000000"/>
              </w:rPr>
              <w:t>3.57</w:t>
            </w:r>
            <w:r>
              <w:rPr>
                <w:rFonts w:hint="eastAsia" w:eastAsia="宋体"/>
                <w:b w:val="0"/>
                <w:color w:val="000000"/>
              </w:rPr>
              <w:t>2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shd w:val="clear" w:color="auto" w:fill="FFFFFF"/>
          </w:tcPr>
          <w:p w14:paraId="0E0728D7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0.905</w:t>
            </w:r>
          </w:p>
        </w:tc>
        <w:tc>
          <w:tcPr>
            <w:tcW w:w="1545" w:type="dxa"/>
            <w:shd w:val="clear" w:color="auto" w:fill="FFFFFF"/>
          </w:tcPr>
          <w:p w14:paraId="43B67C6A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</w:t>
            </w:r>
            <w:r>
              <w:rPr>
                <w:b w:val="0"/>
                <w:color w:val="000000"/>
              </w:rPr>
              <w:t>.000</w:t>
            </w:r>
          </w:p>
        </w:tc>
      </w:tr>
      <w:tr w14:paraId="02647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61" w:type="dxa"/>
            <w:shd w:val="clear" w:color="auto" w:fill="FFFFFF"/>
            <w:vAlign w:val="center"/>
          </w:tcPr>
          <w:p w14:paraId="1F41ABBF">
            <w:pPr>
              <w:widowControl/>
              <w:jc w:val="left"/>
              <w:textAlignment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Mode of delivery</w:t>
            </w:r>
          </w:p>
        </w:tc>
        <w:tc>
          <w:tcPr>
            <w:tcW w:w="2427" w:type="dxa"/>
            <w:shd w:val="clear" w:color="auto" w:fill="FFFFFF"/>
            <w:vAlign w:val="center"/>
          </w:tcPr>
          <w:p w14:paraId="35669096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3AC587E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46FCB391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74" w:type="dxa"/>
            <w:shd w:val="clear" w:color="auto" w:fill="FFFFFF"/>
            <w:vAlign w:val="center"/>
          </w:tcPr>
          <w:p w14:paraId="6781900C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-0.63</w:t>
            </w:r>
            <w:r>
              <w:rPr>
                <w:rFonts w:hint="eastAsia" w:eastAsia="宋体"/>
                <w:b w:val="0"/>
                <w:color w:val="000000"/>
              </w:rPr>
              <w:t>1</w:t>
            </w:r>
            <w:r>
              <w:rPr>
                <w:b w:val="0"/>
                <w:color w:val="000000"/>
              </w:rPr>
              <w:t xml:space="preserve"> (-7.2</w:t>
            </w:r>
            <w:r>
              <w:rPr>
                <w:rFonts w:hint="eastAsia" w:eastAsia="宋体"/>
                <w:b w:val="0"/>
                <w:color w:val="000000"/>
              </w:rPr>
              <w:t xml:space="preserve">05, </w:t>
            </w:r>
            <w:r>
              <w:rPr>
                <w:b w:val="0"/>
                <w:color w:val="000000"/>
              </w:rPr>
              <w:t>5.94</w:t>
            </w:r>
            <w:r>
              <w:rPr>
                <w:rFonts w:hint="eastAsia" w:eastAsia="宋体"/>
                <w:b w:val="0"/>
                <w:color w:val="000000"/>
              </w:rPr>
              <w:t>2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shd w:val="clear" w:color="auto" w:fill="FFFFFF"/>
          </w:tcPr>
          <w:p w14:paraId="70801C69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0.849</w:t>
            </w:r>
          </w:p>
        </w:tc>
        <w:tc>
          <w:tcPr>
            <w:tcW w:w="1545" w:type="dxa"/>
            <w:shd w:val="clear" w:color="auto" w:fill="FFFFFF"/>
          </w:tcPr>
          <w:p w14:paraId="7DCED23D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0.000</w:t>
            </w:r>
          </w:p>
        </w:tc>
      </w:tr>
      <w:tr w14:paraId="54633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61" w:type="dxa"/>
            <w:shd w:val="clear" w:color="auto" w:fill="FFFFFF"/>
            <w:vAlign w:val="center"/>
          </w:tcPr>
          <w:p w14:paraId="6315AA15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Brith canal injury</w:t>
            </w:r>
          </w:p>
        </w:tc>
        <w:tc>
          <w:tcPr>
            <w:tcW w:w="2427" w:type="dxa"/>
            <w:shd w:val="clear" w:color="auto" w:fill="FFFFFF"/>
            <w:vAlign w:val="center"/>
          </w:tcPr>
          <w:p w14:paraId="512AC165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704A2165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66F01A7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74" w:type="dxa"/>
            <w:shd w:val="clear" w:color="auto" w:fill="FFFFFF"/>
            <w:vAlign w:val="center"/>
          </w:tcPr>
          <w:p w14:paraId="24356F40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2.9</w:t>
            </w:r>
            <w:r>
              <w:rPr>
                <w:rFonts w:hint="eastAsia" w:eastAsia="宋体"/>
                <w:b w:val="0"/>
                <w:color w:val="000000"/>
              </w:rPr>
              <w:t>55</w:t>
            </w:r>
            <w:r>
              <w:rPr>
                <w:b w:val="0"/>
                <w:color w:val="000000"/>
              </w:rPr>
              <w:t xml:space="preserve"> (-3.73</w:t>
            </w:r>
            <w:r>
              <w:rPr>
                <w:rFonts w:hint="eastAsia" w:eastAsia="宋体"/>
                <w:b w:val="0"/>
                <w:color w:val="000000"/>
              </w:rPr>
              <w:t xml:space="preserve">1, </w:t>
            </w:r>
            <w:r>
              <w:rPr>
                <w:b w:val="0"/>
                <w:color w:val="000000"/>
              </w:rPr>
              <w:t>9.64</w:t>
            </w:r>
            <w:r>
              <w:rPr>
                <w:rFonts w:hint="eastAsia" w:eastAsia="宋体"/>
                <w:b w:val="0"/>
                <w:color w:val="000000"/>
              </w:rPr>
              <w:t>2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shd w:val="clear" w:color="auto" w:fill="FFFFFF"/>
          </w:tcPr>
          <w:p w14:paraId="30F9C06B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0.383</w:t>
            </w:r>
          </w:p>
        </w:tc>
        <w:tc>
          <w:tcPr>
            <w:tcW w:w="1545" w:type="dxa"/>
            <w:shd w:val="clear" w:color="auto" w:fill="FFFFFF"/>
          </w:tcPr>
          <w:p w14:paraId="78579E5C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0.007</w:t>
            </w:r>
          </w:p>
        </w:tc>
      </w:tr>
      <w:tr w14:paraId="76D70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1" w:type="dxa"/>
            <w:tcBorders>
              <w:bottom w:val="nil"/>
            </w:tcBorders>
            <w:shd w:val="clear" w:color="auto" w:fill="FFFFFF"/>
            <w:vAlign w:val="center"/>
          </w:tcPr>
          <w:p w14:paraId="7D99AE1C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Postpartum hemorrhage</w:t>
            </w:r>
          </w:p>
        </w:tc>
        <w:tc>
          <w:tcPr>
            <w:tcW w:w="2427" w:type="dxa"/>
            <w:tcBorders>
              <w:bottom w:val="nil"/>
            </w:tcBorders>
            <w:shd w:val="clear" w:color="auto" w:fill="FFFFFF"/>
            <w:vAlign w:val="center"/>
          </w:tcPr>
          <w:p w14:paraId="0BB96D66">
            <w:pPr>
              <w:widowControl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77" w:type="dxa"/>
            <w:tcBorders>
              <w:bottom w:val="nil"/>
            </w:tcBorders>
            <w:shd w:val="clear" w:color="auto" w:fill="FFFFFF"/>
            <w:vAlign w:val="center"/>
          </w:tcPr>
          <w:p w14:paraId="63A69408">
            <w:pPr>
              <w:widowControl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545" w:type="dxa"/>
            <w:tcBorders>
              <w:bottom w:val="nil"/>
            </w:tcBorders>
            <w:shd w:val="clear" w:color="auto" w:fill="FFFFFF"/>
            <w:vAlign w:val="center"/>
          </w:tcPr>
          <w:p w14:paraId="0889D6AB">
            <w:pPr>
              <w:widowControl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574" w:type="dxa"/>
            <w:tcBorders>
              <w:bottom w:val="nil"/>
            </w:tcBorders>
            <w:shd w:val="clear" w:color="auto" w:fill="FFFFFF"/>
            <w:vAlign w:val="center"/>
          </w:tcPr>
          <w:p w14:paraId="2AFD16D8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6.71</w:t>
            </w:r>
            <w:r>
              <w:rPr>
                <w:rFonts w:hint="eastAsia" w:eastAsia="宋体"/>
                <w:b w:val="0"/>
                <w:color w:val="000000"/>
              </w:rPr>
              <w:t>2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(1.1</w:t>
            </w:r>
            <w:r>
              <w:rPr>
                <w:rFonts w:hint="eastAsia" w:eastAsia="宋体"/>
                <w:b w:val="0"/>
                <w:color w:val="000000"/>
              </w:rPr>
              <w:t xml:space="preserve">79, </w:t>
            </w:r>
            <w:r>
              <w:rPr>
                <w:b w:val="0"/>
                <w:color w:val="000000"/>
              </w:rPr>
              <w:t>12.2</w:t>
            </w:r>
            <w:r>
              <w:rPr>
                <w:rFonts w:hint="eastAsia" w:eastAsia="宋体"/>
                <w:b w:val="0"/>
                <w:color w:val="000000"/>
              </w:rPr>
              <w:t>46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FFFFFF"/>
          </w:tcPr>
          <w:p w14:paraId="4A622333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0.018</w:t>
            </w:r>
          </w:p>
        </w:tc>
        <w:tc>
          <w:tcPr>
            <w:tcW w:w="1545" w:type="dxa"/>
            <w:tcBorders>
              <w:bottom w:val="nil"/>
            </w:tcBorders>
            <w:shd w:val="clear" w:color="auto" w:fill="FFFFFF"/>
          </w:tcPr>
          <w:p w14:paraId="31ED475A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0.047</w:t>
            </w:r>
          </w:p>
        </w:tc>
      </w:tr>
      <w:tr w14:paraId="3F4FA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1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329F1F70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bidi="ar"/>
              </w:rPr>
              <w:t>Pregnancy complications</w:t>
            </w:r>
          </w:p>
        </w:tc>
        <w:tc>
          <w:tcPr>
            <w:tcW w:w="2427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1D85E72D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177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35027ADF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1545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3B308877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-</w:t>
            </w:r>
          </w:p>
        </w:tc>
        <w:tc>
          <w:tcPr>
            <w:tcW w:w="2574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4FF013B2">
            <w:pPr>
              <w:widowControl w:val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3.12</w:t>
            </w:r>
            <w:r>
              <w:rPr>
                <w:rFonts w:hint="eastAsia" w:eastAsia="宋体"/>
                <w:b w:val="0"/>
                <w:color w:val="000000"/>
              </w:rPr>
              <w:t>4</w:t>
            </w:r>
            <w:r>
              <w:rPr>
                <w:rFonts w:hint="eastAsia"/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(-1.</w:t>
            </w:r>
            <w:r>
              <w:rPr>
                <w:rFonts w:hint="eastAsia" w:eastAsia="宋体"/>
                <w:b w:val="0"/>
                <w:color w:val="000000"/>
              </w:rPr>
              <w:t xml:space="preserve">095, </w:t>
            </w:r>
            <w:r>
              <w:rPr>
                <w:b w:val="0"/>
                <w:color w:val="000000"/>
              </w:rPr>
              <w:t>7.34</w:t>
            </w:r>
            <w:r>
              <w:rPr>
                <w:rFonts w:hint="eastAsia" w:eastAsia="宋体"/>
                <w:b w:val="0"/>
                <w:color w:val="000000"/>
              </w:rPr>
              <w:t>3</w:t>
            </w:r>
            <w:r>
              <w:rPr>
                <w:b w:val="0"/>
                <w:color w:val="000000"/>
              </w:rPr>
              <w:t>)</w:t>
            </w:r>
          </w:p>
        </w:tc>
        <w:tc>
          <w:tcPr>
            <w:tcW w:w="1177" w:type="dxa"/>
            <w:tcBorders>
              <w:top w:val="nil"/>
              <w:bottom w:val="single" w:color="000000" w:sz="12" w:space="0"/>
            </w:tcBorders>
            <w:shd w:val="clear" w:color="auto" w:fill="FFFFFF"/>
          </w:tcPr>
          <w:p w14:paraId="48308508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0.145</w:t>
            </w:r>
          </w:p>
        </w:tc>
        <w:tc>
          <w:tcPr>
            <w:tcW w:w="1545" w:type="dxa"/>
            <w:tcBorders>
              <w:top w:val="nil"/>
              <w:bottom w:val="single" w:color="000000" w:sz="12" w:space="0"/>
            </w:tcBorders>
            <w:shd w:val="clear" w:color="auto" w:fill="FFFFFF"/>
          </w:tcPr>
          <w:p w14:paraId="086C56EE">
            <w:pPr>
              <w:widowControl w:val="0"/>
              <w:spacing w:line="320" w:lineRule="atLeast"/>
              <w:ind w:left="60" w:right="60"/>
              <w:jc w:val="center"/>
              <w:rPr>
                <w:b w:val="0"/>
                <w:color w:val="000000"/>
              </w:rPr>
            </w:pPr>
            <w:r>
              <w:rPr>
                <w:rFonts w:eastAsia="宋体"/>
                <w:b w:val="0"/>
                <w:color w:val="000000"/>
              </w:rPr>
              <w:t>0.018</w:t>
            </w:r>
          </w:p>
        </w:tc>
      </w:tr>
    </w:tbl>
    <w:p w14:paraId="6D9986C9">
      <w:pPr>
        <w:pStyle w:val="4"/>
        <w:ind w:left="0" w:leftChars="0" w:right="0" w:rightChars="0"/>
        <w:jc w:val="both"/>
        <w:rPr>
          <w:rFonts w:eastAsia="宋体"/>
          <w:b w:val="0"/>
        </w:rPr>
      </w:pPr>
      <w:r>
        <w:rPr>
          <w:rFonts w:eastAsia="宋体"/>
          <w:b w:val="0"/>
        </w:rPr>
        <w:t xml:space="preserve">EQ-VAS: EuroQol visual analogue scale; </w:t>
      </w:r>
      <w:r>
        <w:rPr>
          <w:rFonts w:hint="eastAsia" w:eastAsia="宋体"/>
          <w:b w:val="0"/>
          <w:i/>
          <w:iCs/>
        </w:rPr>
        <w:t>MD</w:t>
      </w:r>
      <w:r>
        <w:rPr>
          <w:rFonts w:hint="eastAsia" w:eastAsia="宋体"/>
          <w:b w:val="0"/>
        </w:rPr>
        <w:t>: mean difference; 95%</w:t>
      </w:r>
      <w:r>
        <w:rPr>
          <w:rFonts w:hint="eastAsia" w:eastAsia="宋体"/>
          <w:b w:val="0"/>
          <w:i/>
          <w:iCs/>
        </w:rPr>
        <w:t>CI:</w:t>
      </w:r>
      <w:r>
        <w:rPr>
          <w:rFonts w:hint="eastAsia" w:eastAsia="宋体"/>
          <w:b w:val="0"/>
        </w:rPr>
        <w:t xml:space="preserve"> 95% confidence interval of the </w:t>
      </w:r>
      <w:r>
        <w:rPr>
          <w:rFonts w:hint="eastAsia" w:eastAsia="宋体"/>
          <w:b w:val="0"/>
          <w:i/>
          <w:iCs/>
        </w:rPr>
        <w:t>MD</w:t>
      </w:r>
      <w:r>
        <w:rPr>
          <w:rFonts w:hint="eastAsia" w:eastAsia="宋体"/>
          <w:b w:val="0"/>
        </w:rPr>
        <w:t>;</w:t>
      </w:r>
      <w:r>
        <w:rPr>
          <w:rFonts w:hint="eastAsia" w:eastAsia="宋体"/>
          <w:b w:val="0"/>
          <w:i/>
          <w:iCs/>
        </w:rPr>
        <w:t xml:space="preserve"> </w:t>
      </w:r>
      <w:r>
        <w:rPr>
          <w:rFonts w:hint="eastAsia" w:eastAsia="宋体"/>
          <w:b w:val="0"/>
        </w:rPr>
        <w:t>BMI: body mass index; SFF: Sophora flavescens Film.</w:t>
      </w:r>
    </w:p>
    <w:p w14:paraId="735CE705"/>
    <w:sectPr>
      <w:headerReference r:id="rId6" w:type="default"/>
      <w:pgSz w:w="15839" w:h="12240" w:orient="landscape"/>
      <w:pgMar w:top="1281" w:right="1140" w:bottom="1179" w:left="11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 New Roman Uni">
    <w:panose1 w:val="02020603050405020304"/>
    <w:charset w:val="86"/>
    <w:family w:val="auto"/>
    <w:pitch w:val="default"/>
    <w:sig w:usb0="B334AAFF" w:usb1="F9FFFFFF" w:usb2="0000003E" w:usb3="00000000" w:csb0="601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B92D8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41350">
    <w:pPr>
      <w:kinsoku w:val="0"/>
      <w:autoSpaceDE w:val="0"/>
      <w:autoSpaceDN w:val="0"/>
      <w:adjustRightInd w:val="0"/>
      <w:snapToGrid w:val="0"/>
      <w:spacing w:before="107" w:after="0" w:line="194" w:lineRule="auto"/>
      <w:ind w:left="121"/>
      <w:textAlignment w:val="baseline"/>
      <w:rPr>
        <w:rFonts w:ascii="Cambria" w:hAnsi="Cambria" w:eastAsia="Cambria" w:cs="Cambria"/>
        <w:snapToGrid w:val="0"/>
        <w:color w:val="000000"/>
        <w:sz w:val="25"/>
        <w:szCs w:val="25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7CFF3">
    <w:pPr>
      <w:kinsoku w:val="0"/>
      <w:autoSpaceDE w:val="0"/>
      <w:autoSpaceDN w:val="0"/>
      <w:adjustRightInd w:val="0"/>
      <w:snapToGrid w:val="0"/>
      <w:spacing w:before="107" w:after="0" w:line="194" w:lineRule="auto"/>
      <w:ind w:left="121"/>
      <w:textAlignment w:val="baseline"/>
      <w:rPr>
        <w:rFonts w:ascii="Cambria" w:hAnsi="Cambria" w:eastAsia="Cambria" w:cs="Cambria"/>
        <w:snapToGrid w:val="0"/>
        <w:color w:val="000000"/>
        <w:sz w:val="25"/>
        <w:szCs w:val="2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EB59F9"/>
    <w:multiLevelType w:val="singleLevel"/>
    <w:tmpl w:val="E3EB59F9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5820A9"/>
    <w:rsid w:val="0007773A"/>
    <w:rsid w:val="001E192A"/>
    <w:rsid w:val="002C5C46"/>
    <w:rsid w:val="003A2574"/>
    <w:rsid w:val="00483A42"/>
    <w:rsid w:val="00646E32"/>
    <w:rsid w:val="00824069"/>
    <w:rsid w:val="008745CE"/>
    <w:rsid w:val="009051AC"/>
    <w:rsid w:val="00A079EE"/>
    <w:rsid w:val="00DC6AA8"/>
    <w:rsid w:val="00E557F1"/>
    <w:rsid w:val="00F6509A"/>
    <w:rsid w:val="018A58CB"/>
    <w:rsid w:val="01B3097E"/>
    <w:rsid w:val="02E4100B"/>
    <w:rsid w:val="02EA1440"/>
    <w:rsid w:val="02EE3C38"/>
    <w:rsid w:val="02F51C17"/>
    <w:rsid w:val="03297A37"/>
    <w:rsid w:val="037C1244"/>
    <w:rsid w:val="04185410"/>
    <w:rsid w:val="04194CE4"/>
    <w:rsid w:val="049674C3"/>
    <w:rsid w:val="04CA256A"/>
    <w:rsid w:val="04FA2D68"/>
    <w:rsid w:val="052B2F14"/>
    <w:rsid w:val="05796CA5"/>
    <w:rsid w:val="05886D26"/>
    <w:rsid w:val="05AF76AE"/>
    <w:rsid w:val="062A4F87"/>
    <w:rsid w:val="065D535C"/>
    <w:rsid w:val="06A43013"/>
    <w:rsid w:val="06AB60C8"/>
    <w:rsid w:val="072E19D4"/>
    <w:rsid w:val="07F85594"/>
    <w:rsid w:val="08341510"/>
    <w:rsid w:val="08966833"/>
    <w:rsid w:val="098701D3"/>
    <w:rsid w:val="0A026946"/>
    <w:rsid w:val="0A5407E5"/>
    <w:rsid w:val="0A747118"/>
    <w:rsid w:val="0A917CCA"/>
    <w:rsid w:val="0AD0794C"/>
    <w:rsid w:val="0ADA51CD"/>
    <w:rsid w:val="0B8F6A85"/>
    <w:rsid w:val="0BCA55E5"/>
    <w:rsid w:val="0BF57DE5"/>
    <w:rsid w:val="0C741652"/>
    <w:rsid w:val="0C85098B"/>
    <w:rsid w:val="0C8C0CE0"/>
    <w:rsid w:val="0C8F2C33"/>
    <w:rsid w:val="0D8C4BF5"/>
    <w:rsid w:val="0DCC18B3"/>
    <w:rsid w:val="0ED70339"/>
    <w:rsid w:val="0EF95E3E"/>
    <w:rsid w:val="0F421593"/>
    <w:rsid w:val="0F5B4403"/>
    <w:rsid w:val="0F8515F0"/>
    <w:rsid w:val="10724CAF"/>
    <w:rsid w:val="10915ADB"/>
    <w:rsid w:val="10E87F18"/>
    <w:rsid w:val="113524CF"/>
    <w:rsid w:val="11621A79"/>
    <w:rsid w:val="117C1AED"/>
    <w:rsid w:val="12323B41"/>
    <w:rsid w:val="12396997"/>
    <w:rsid w:val="1268203A"/>
    <w:rsid w:val="12AA0121"/>
    <w:rsid w:val="12DC585B"/>
    <w:rsid w:val="12F849E9"/>
    <w:rsid w:val="14414227"/>
    <w:rsid w:val="146975C2"/>
    <w:rsid w:val="149F4D92"/>
    <w:rsid w:val="154B7BE7"/>
    <w:rsid w:val="15882F1A"/>
    <w:rsid w:val="1594540E"/>
    <w:rsid w:val="159863B1"/>
    <w:rsid w:val="15A765F4"/>
    <w:rsid w:val="15F07F9B"/>
    <w:rsid w:val="16113A6D"/>
    <w:rsid w:val="16196B4E"/>
    <w:rsid w:val="162278E8"/>
    <w:rsid w:val="164C4E8A"/>
    <w:rsid w:val="16DD7794"/>
    <w:rsid w:val="174437BC"/>
    <w:rsid w:val="17626C76"/>
    <w:rsid w:val="177A138D"/>
    <w:rsid w:val="18C96438"/>
    <w:rsid w:val="18D32501"/>
    <w:rsid w:val="18F338FE"/>
    <w:rsid w:val="1933246A"/>
    <w:rsid w:val="19567321"/>
    <w:rsid w:val="19C452DD"/>
    <w:rsid w:val="19F17E3E"/>
    <w:rsid w:val="1A2F0966"/>
    <w:rsid w:val="1A695DAC"/>
    <w:rsid w:val="1A6F2200"/>
    <w:rsid w:val="1A754EF4"/>
    <w:rsid w:val="1A901D8C"/>
    <w:rsid w:val="1ADC6D40"/>
    <w:rsid w:val="1B0537E4"/>
    <w:rsid w:val="1B632FBD"/>
    <w:rsid w:val="1B6603B7"/>
    <w:rsid w:val="1B770817"/>
    <w:rsid w:val="1BA079B2"/>
    <w:rsid w:val="1BB05AD7"/>
    <w:rsid w:val="1BC51582"/>
    <w:rsid w:val="1CF57C45"/>
    <w:rsid w:val="1D036806"/>
    <w:rsid w:val="1D3544E5"/>
    <w:rsid w:val="1D5111FE"/>
    <w:rsid w:val="1D957C82"/>
    <w:rsid w:val="1E3E5CEA"/>
    <w:rsid w:val="1E594203"/>
    <w:rsid w:val="1EB27D85"/>
    <w:rsid w:val="1ED81F2B"/>
    <w:rsid w:val="1F1541C9"/>
    <w:rsid w:val="1F6966C8"/>
    <w:rsid w:val="1F6D61B8"/>
    <w:rsid w:val="1FDB2A52"/>
    <w:rsid w:val="2062672F"/>
    <w:rsid w:val="206C46C2"/>
    <w:rsid w:val="208A2D9A"/>
    <w:rsid w:val="20970C07"/>
    <w:rsid w:val="20971013"/>
    <w:rsid w:val="21EF3D11"/>
    <w:rsid w:val="23046B8C"/>
    <w:rsid w:val="23797599"/>
    <w:rsid w:val="23C465C3"/>
    <w:rsid w:val="2423582F"/>
    <w:rsid w:val="24280900"/>
    <w:rsid w:val="242B219E"/>
    <w:rsid w:val="243B6E75"/>
    <w:rsid w:val="24433A9F"/>
    <w:rsid w:val="24736CD2"/>
    <w:rsid w:val="247B4ED4"/>
    <w:rsid w:val="24AD4F36"/>
    <w:rsid w:val="24AF2DCF"/>
    <w:rsid w:val="24EA3120"/>
    <w:rsid w:val="252C08C4"/>
    <w:rsid w:val="2538541D"/>
    <w:rsid w:val="25801095"/>
    <w:rsid w:val="261750D0"/>
    <w:rsid w:val="269734C2"/>
    <w:rsid w:val="26B55C1C"/>
    <w:rsid w:val="26B80661"/>
    <w:rsid w:val="26D15241"/>
    <w:rsid w:val="27084A19"/>
    <w:rsid w:val="271820AF"/>
    <w:rsid w:val="27190F91"/>
    <w:rsid w:val="27357461"/>
    <w:rsid w:val="27764078"/>
    <w:rsid w:val="277D5657"/>
    <w:rsid w:val="278A3680"/>
    <w:rsid w:val="27B41A90"/>
    <w:rsid w:val="27BB4E1D"/>
    <w:rsid w:val="282A31F1"/>
    <w:rsid w:val="28485A15"/>
    <w:rsid w:val="290A7832"/>
    <w:rsid w:val="29252D55"/>
    <w:rsid w:val="2A154580"/>
    <w:rsid w:val="2A95366B"/>
    <w:rsid w:val="2A9F19FC"/>
    <w:rsid w:val="2AD95059"/>
    <w:rsid w:val="2B7462A4"/>
    <w:rsid w:val="2BBF57CB"/>
    <w:rsid w:val="2BCF423B"/>
    <w:rsid w:val="2C154F49"/>
    <w:rsid w:val="2C2A6F85"/>
    <w:rsid w:val="2C2E4F21"/>
    <w:rsid w:val="2C523826"/>
    <w:rsid w:val="2C69776A"/>
    <w:rsid w:val="2C7D1C3D"/>
    <w:rsid w:val="2CA85DE1"/>
    <w:rsid w:val="2CD5539D"/>
    <w:rsid w:val="2D32459D"/>
    <w:rsid w:val="2E2957DE"/>
    <w:rsid w:val="2E381263"/>
    <w:rsid w:val="2F126434"/>
    <w:rsid w:val="2F212B1B"/>
    <w:rsid w:val="2F3F11F4"/>
    <w:rsid w:val="2F486EA2"/>
    <w:rsid w:val="2FA0434A"/>
    <w:rsid w:val="2FC105A1"/>
    <w:rsid w:val="2FC5794B"/>
    <w:rsid w:val="30AD41EB"/>
    <w:rsid w:val="30B4002F"/>
    <w:rsid w:val="30C35DBF"/>
    <w:rsid w:val="30C41881"/>
    <w:rsid w:val="31293F09"/>
    <w:rsid w:val="313D6058"/>
    <w:rsid w:val="31744151"/>
    <w:rsid w:val="31833AED"/>
    <w:rsid w:val="32DC2281"/>
    <w:rsid w:val="32E53E60"/>
    <w:rsid w:val="336C3DBF"/>
    <w:rsid w:val="337D6587"/>
    <w:rsid w:val="338D4DAE"/>
    <w:rsid w:val="33B13E12"/>
    <w:rsid w:val="33CA102F"/>
    <w:rsid w:val="33DB598F"/>
    <w:rsid w:val="33E31B49"/>
    <w:rsid w:val="34453929"/>
    <w:rsid w:val="34627E5E"/>
    <w:rsid w:val="34A33F80"/>
    <w:rsid w:val="34E00D83"/>
    <w:rsid w:val="34E96ADE"/>
    <w:rsid w:val="353D6EF2"/>
    <w:rsid w:val="3555351F"/>
    <w:rsid w:val="35AD335B"/>
    <w:rsid w:val="35D5640E"/>
    <w:rsid w:val="36834EF8"/>
    <w:rsid w:val="36C02C1A"/>
    <w:rsid w:val="36CA3A99"/>
    <w:rsid w:val="373566A3"/>
    <w:rsid w:val="37735EDE"/>
    <w:rsid w:val="377E6681"/>
    <w:rsid w:val="37ED7A3F"/>
    <w:rsid w:val="38476234"/>
    <w:rsid w:val="39A43D02"/>
    <w:rsid w:val="3A22476C"/>
    <w:rsid w:val="3A756774"/>
    <w:rsid w:val="3B3360B0"/>
    <w:rsid w:val="3B915C47"/>
    <w:rsid w:val="3BDF3B42"/>
    <w:rsid w:val="3C022D1F"/>
    <w:rsid w:val="3C2E6DCB"/>
    <w:rsid w:val="3C8D359F"/>
    <w:rsid w:val="3C9C64EF"/>
    <w:rsid w:val="3CCE0ED2"/>
    <w:rsid w:val="3CE86A81"/>
    <w:rsid w:val="3D380DA1"/>
    <w:rsid w:val="3D475E43"/>
    <w:rsid w:val="3D487517"/>
    <w:rsid w:val="3D7F55DD"/>
    <w:rsid w:val="3DC21977"/>
    <w:rsid w:val="3DFC4E7F"/>
    <w:rsid w:val="3E5E3417"/>
    <w:rsid w:val="3E5E705F"/>
    <w:rsid w:val="3E7A698F"/>
    <w:rsid w:val="3E8517F7"/>
    <w:rsid w:val="3ECA4190"/>
    <w:rsid w:val="3ECD2378"/>
    <w:rsid w:val="3EE002FD"/>
    <w:rsid w:val="3EF77476"/>
    <w:rsid w:val="3F1425C4"/>
    <w:rsid w:val="3FAE03FB"/>
    <w:rsid w:val="3FEC0DF0"/>
    <w:rsid w:val="402F6CDA"/>
    <w:rsid w:val="403D52DB"/>
    <w:rsid w:val="408B68A1"/>
    <w:rsid w:val="40F005A0"/>
    <w:rsid w:val="41C9151C"/>
    <w:rsid w:val="41FF0A9A"/>
    <w:rsid w:val="420B5C33"/>
    <w:rsid w:val="42271614"/>
    <w:rsid w:val="423E2FB8"/>
    <w:rsid w:val="425132C0"/>
    <w:rsid w:val="42B4354D"/>
    <w:rsid w:val="42C96C1E"/>
    <w:rsid w:val="431C130F"/>
    <w:rsid w:val="433C58E3"/>
    <w:rsid w:val="439475EC"/>
    <w:rsid w:val="43BE622F"/>
    <w:rsid w:val="440875AB"/>
    <w:rsid w:val="44371185"/>
    <w:rsid w:val="445B21D4"/>
    <w:rsid w:val="448E5285"/>
    <w:rsid w:val="45165183"/>
    <w:rsid w:val="457D6AC5"/>
    <w:rsid w:val="45845B9E"/>
    <w:rsid w:val="459B6D2C"/>
    <w:rsid w:val="459E761B"/>
    <w:rsid w:val="45AC0F39"/>
    <w:rsid w:val="466D5B1B"/>
    <w:rsid w:val="466E068E"/>
    <w:rsid w:val="46EB6657"/>
    <w:rsid w:val="46F64735"/>
    <w:rsid w:val="4729480B"/>
    <w:rsid w:val="47855EE6"/>
    <w:rsid w:val="479C19F6"/>
    <w:rsid w:val="47C63E08"/>
    <w:rsid w:val="47DE73A4"/>
    <w:rsid w:val="47F210A1"/>
    <w:rsid w:val="4809553C"/>
    <w:rsid w:val="48256D81"/>
    <w:rsid w:val="482C45B3"/>
    <w:rsid w:val="488937B4"/>
    <w:rsid w:val="48C53C9D"/>
    <w:rsid w:val="491D5404"/>
    <w:rsid w:val="495D2411"/>
    <w:rsid w:val="49A32653"/>
    <w:rsid w:val="4A9326C8"/>
    <w:rsid w:val="4AE64EED"/>
    <w:rsid w:val="4C0B44E0"/>
    <w:rsid w:val="4C1A4723"/>
    <w:rsid w:val="4C653BF0"/>
    <w:rsid w:val="4CBE67F4"/>
    <w:rsid w:val="4CDC22EB"/>
    <w:rsid w:val="4CF431C6"/>
    <w:rsid w:val="4DFC7B4E"/>
    <w:rsid w:val="4EEC23A6"/>
    <w:rsid w:val="50B96100"/>
    <w:rsid w:val="51E85641"/>
    <w:rsid w:val="525E09AF"/>
    <w:rsid w:val="526D31C8"/>
    <w:rsid w:val="528A4CF6"/>
    <w:rsid w:val="52CA1F01"/>
    <w:rsid w:val="52F7312C"/>
    <w:rsid w:val="547C020E"/>
    <w:rsid w:val="549239F0"/>
    <w:rsid w:val="54DE6C35"/>
    <w:rsid w:val="55BB0D24"/>
    <w:rsid w:val="55F61D5C"/>
    <w:rsid w:val="571E77BD"/>
    <w:rsid w:val="576D3F0D"/>
    <w:rsid w:val="57E200A3"/>
    <w:rsid w:val="584063F0"/>
    <w:rsid w:val="58657096"/>
    <w:rsid w:val="589E1D6D"/>
    <w:rsid w:val="589E6E07"/>
    <w:rsid w:val="5976568E"/>
    <w:rsid w:val="59910C00"/>
    <w:rsid w:val="59BF726D"/>
    <w:rsid w:val="5A1C3233"/>
    <w:rsid w:val="5A647BDD"/>
    <w:rsid w:val="5ABC17C7"/>
    <w:rsid w:val="5AF826EA"/>
    <w:rsid w:val="5B1A2E07"/>
    <w:rsid w:val="5B876AF2"/>
    <w:rsid w:val="5B925457"/>
    <w:rsid w:val="5C0E0752"/>
    <w:rsid w:val="5C680B1F"/>
    <w:rsid w:val="5C7907C5"/>
    <w:rsid w:val="5C8E3FCC"/>
    <w:rsid w:val="5CA0213A"/>
    <w:rsid w:val="5D194ACB"/>
    <w:rsid w:val="5D954414"/>
    <w:rsid w:val="5E2F21EE"/>
    <w:rsid w:val="5E8C325E"/>
    <w:rsid w:val="5EA42C9D"/>
    <w:rsid w:val="5EB24BEC"/>
    <w:rsid w:val="5EDA2DEA"/>
    <w:rsid w:val="60E867C1"/>
    <w:rsid w:val="60F3411E"/>
    <w:rsid w:val="61607D44"/>
    <w:rsid w:val="61973A88"/>
    <w:rsid w:val="61A14EA6"/>
    <w:rsid w:val="61F730E4"/>
    <w:rsid w:val="624A3B5C"/>
    <w:rsid w:val="62601E58"/>
    <w:rsid w:val="62D84CC4"/>
    <w:rsid w:val="62F62311"/>
    <w:rsid w:val="638B61DA"/>
    <w:rsid w:val="63B2141C"/>
    <w:rsid w:val="640843A9"/>
    <w:rsid w:val="642E473C"/>
    <w:rsid w:val="64B0555C"/>
    <w:rsid w:val="651D5558"/>
    <w:rsid w:val="65293EFC"/>
    <w:rsid w:val="65314B5F"/>
    <w:rsid w:val="65322954"/>
    <w:rsid w:val="6554084E"/>
    <w:rsid w:val="66245A5D"/>
    <w:rsid w:val="66454661"/>
    <w:rsid w:val="66B27D9D"/>
    <w:rsid w:val="66ED66EB"/>
    <w:rsid w:val="670C119E"/>
    <w:rsid w:val="68095BBE"/>
    <w:rsid w:val="68352BB8"/>
    <w:rsid w:val="68375408"/>
    <w:rsid w:val="68423799"/>
    <w:rsid w:val="69557DDE"/>
    <w:rsid w:val="698E07D2"/>
    <w:rsid w:val="69DF47C8"/>
    <w:rsid w:val="69ED6F02"/>
    <w:rsid w:val="6A2A6941"/>
    <w:rsid w:val="6A6D4CC9"/>
    <w:rsid w:val="6AAC1AEC"/>
    <w:rsid w:val="6ACF2E50"/>
    <w:rsid w:val="6B2C79E4"/>
    <w:rsid w:val="6BB63F85"/>
    <w:rsid w:val="6BC73B27"/>
    <w:rsid w:val="6BEE421F"/>
    <w:rsid w:val="6C152AE5"/>
    <w:rsid w:val="6C3F7B62"/>
    <w:rsid w:val="6C53185F"/>
    <w:rsid w:val="6C6A4E6D"/>
    <w:rsid w:val="6C810D14"/>
    <w:rsid w:val="6C924135"/>
    <w:rsid w:val="6CB22A29"/>
    <w:rsid w:val="6CFB0ED9"/>
    <w:rsid w:val="6D411B6C"/>
    <w:rsid w:val="6D512242"/>
    <w:rsid w:val="6D875BFC"/>
    <w:rsid w:val="6D934609"/>
    <w:rsid w:val="6D9B526C"/>
    <w:rsid w:val="6DC61E74"/>
    <w:rsid w:val="6E5673E4"/>
    <w:rsid w:val="6F4A74A4"/>
    <w:rsid w:val="6F4D4C8B"/>
    <w:rsid w:val="6F655ACF"/>
    <w:rsid w:val="6F6D0E8A"/>
    <w:rsid w:val="703A6FBE"/>
    <w:rsid w:val="705820A9"/>
    <w:rsid w:val="706758D9"/>
    <w:rsid w:val="709366CE"/>
    <w:rsid w:val="70E02B13"/>
    <w:rsid w:val="70F133F4"/>
    <w:rsid w:val="7113780F"/>
    <w:rsid w:val="718B3849"/>
    <w:rsid w:val="71E04502"/>
    <w:rsid w:val="720A2F78"/>
    <w:rsid w:val="727A2B5F"/>
    <w:rsid w:val="72AA05BD"/>
    <w:rsid w:val="72FC167C"/>
    <w:rsid w:val="7373767C"/>
    <w:rsid w:val="738549F4"/>
    <w:rsid w:val="751A7EE5"/>
    <w:rsid w:val="75555FAC"/>
    <w:rsid w:val="75FB53BC"/>
    <w:rsid w:val="763829C7"/>
    <w:rsid w:val="765E777E"/>
    <w:rsid w:val="769136B0"/>
    <w:rsid w:val="771D4568"/>
    <w:rsid w:val="77903967"/>
    <w:rsid w:val="779B7DB1"/>
    <w:rsid w:val="77AD62C7"/>
    <w:rsid w:val="783B7D77"/>
    <w:rsid w:val="78697846"/>
    <w:rsid w:val="787F1313"/>
    <w:rsid w:val="78AB4608"/>
    <w:rsid w:val="78D45AD6"/>
    <w:rsid w:val="791660EE"/>
    <w:rsid w:val="792C3B64"/>
    <w:rsid w:val="797177C8"/>
    <w:rsid w:val="799623AA"/>
    <w:rsid w:val="7A454EDD"/>
    <w:rsid w:val="7A7F7A06"/>
    <w:rsid w:val="7AAD767B"/>
    <w:rsid w:val="7AF122C4"/>
    <w:rsid w:val="7AF763CB"/>
    <w:rsid w:val="7B2F1DA8"/>
    <w:rsid w:val="7C066719"/>
    <w:rsid w:val="7D393C95"/>
    <w:rsid w:val="7D494BA7"/>
    <w:rsid w:val="7D585F36"/>
    <w:rsid w:val="7DA63EE4"/>
    <w:rsid w:val="7DDC4E8A"/>
    <w:rsid w:val="7DDC7906"/>
    <w:rsid w:val="7ED20D09"/>
    <w:rsid w:val="7FAE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cs="Times New Roman" w:eastAsiaTheme="minorHAnsi"/>
      <w:b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2"/>
    <w:pPr>
      <w:numPr>
        <w:ilvl w:val="0"/>
        <w:numId w:val="1"/>
      </w:numPr>
      <w:spacing w:before="240"/>
      <w:outlineLvl w:val="0"/>
    </w:p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Calibri" w:hAnsi="Calibri" w:eastAsia="Calibri" w:cs="Calibri"/>
      <w:sz w:val="22"/>
      <w:szCs w:val="22"/>
      <w:lang w:eastAsia="en-US"/>
    </w:rPr>
  </w:style>
  <w:style w:type="paragraph" w:styleId="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</w:pPr>
  </w:style>
  <w:style w:type="paragraph" w:styleId="8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sz w:val="32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Supplementary Material"/>
    <w:basedOn w:val="8"/>
    <w:next w:val="8"/>
    <w:qFormat/>
    <w:uiPriority w:val="0"/>
    <w:pPr>
      <w:spacing w:after="120"/>
    </w:pPr>
    <w:rPr>
      <w:i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Calibri" w:hAnsi="Calibri" w:eastAsia="Calibri" w:cs="Calibri"/>
      <w:sz w:val="22"/>
      <w:szCs w:val="22"/>
      <w:lang w:eastAsia="en-US"/>
    </w:rPr>
  </w:style>
  <w:style w:type="character" w:customStyle="1" w:styleId="16">
    <w:name w:val="标题 1 字符"/>
    <w:link w:val="2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362</Words>
  <Characters>1930</Characters>
  <Lines>148</Lines>
  <Paragraphs>41</Paragraphs>
  <TotalTime>19</TotalTime>
  <ScaleCrop>false</ScaleCrop>
  <LinksUpToDate>false</LinksUpToDate>
  <CharactersWithSpaces>2169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2025-06-24T16:25:00Z</dcterms:created>
  <dc:creator>仙子</dc:creator>
  <cp:lastModifiedBy>xiaoqing</cp:lastModifiedBy>
  <dcterms:modified xsi:type="dcterms:W3CDTF">2025-11-05T10:09:34Z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CC1C2F52363A4841BDAAE625A080A765_13</vt:lpwstr>
  </property>
  <property fmtid="{D5CDD505-2E9C-101B-9397-08002B2CF9AE}" pid="4" name="KSOTemplateDocerSaveRecord">
    <vt:lpwstr>eyJoZGlkIjoiMTgyY2Y5Y2UxZjkwY2NiYzg1MTM4ZmQzOTFhYWJhY2IiLCJ1c2VySWQiOiIxNjgwMTUyMTI1In0=</vt:lpwstr>
  </property>
</Properties>
</file>