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A3B3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2DC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Information</w:t>
      </w:r>
    </w:p>
    <w:p w14:paraId="29FB4652" w14:textId="77777777" w:rsidR="0013430E" w:rsidRPr="005A2DC1" w:rsidRDefault="0013430E" w:rsidP="0013430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bookmarkStart w:id="0" w:name="OLE_LINK2"/>
    </w:p>
    <w:p w14:paraId="27C59381" w14:textId="77777777" w:rsidR="0013430E" w:rsidRPr="005A2DC1" w:rsidRDefault="0013430E" w:rsidP="0013430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7D77188C" wp14:editId="5CF5B0D0">
            <wp:extent cx="5521960" cy="2743200"/>
            <wp:effectExtent l="0" t="0" r="15240" b="12700"/>
            <wp:docPr id="19480230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FB29231-59CD-FEA9-AC64-8294D6C7FC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1B87BED" w14:textId="77777777" w:rsidR="0013430E" w:rsidRPr="005A2DC1" w:rsidRDefault="0013430E" w:rsidP="0013430E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6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Fig. 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CE6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5A2DC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Mode of receipt of </w:t>
      </w:r>
      <w:r w:rsidRPr="005A2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DHPCs in general practice/pharmacy 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(n=277 GPs, n=219 community pharmacists)</w:t>
      </w:r>
    </w:p>
    <w:p w14:paraId="39B48382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5D25F73A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15E0DF7" wp14:editId="004A8EC8">
            <wp:extent cx="5522259" cy="2743200"/>
            <wp:effectExtent l="0" t="0" r="15240" b="12700"/>
            <wp:docPr id="785774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24DA38C-9BFC-95A5-93B5-0237B4701F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48A6695" w14:textId="5A93FAA9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Fig</w:t>
      </w:r>
      <w:r w:rsidR="00CE6BDF"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.</w:t>
      </w: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 S</w:t>
      </w:r>
      <w:r w:rsidR="0013430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2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Usefulness of DHPCs in relation to safe prescribing and dispensing (n=277 GPs, n=219 community pharmacists)</w:t>
      </w:r>
    </w:p>
    <w:p w14:paraId="1C8E14EF" w14:textId="1112302C" w:rsidR="00B66684" w:rsidRPr="005A2DC1" w:rsidRDefault="00B66684" w:rsidP="00B6668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683DBCFE" w14:textId="77777777" w:rsidR="00B66684" w:rsidRPr="005A2DC1" w:rsidRDefault="00B66684" w:rsidP="00B66684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bookmarkStart w:id="1" w:name="OLE_LINK4"/>
    </w:p>
    <w:p w14:paraId="23884F37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F53BCE2" w14:textId="77777777" w:rsidR="00B66684" w:rsidRPr="005A2DC1" w:rsidRDefault="00B66684" w:rsidP="00B66684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899B5C0" wp14:editId="7BDE62AF">
            <wp:extent cx="5665694" cy="2743200"/>
            <wp:effectExtent l="0" t="0" r="11430" b="12700"/>
            <wp:docPr id="2896051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74B50CF-8531-60DC-139D-058A07F52C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A820405" w14:textId="227548F5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Fig</w:t>
      </w:r>
      <w:r w:rsidR="00CE6BDF"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.</w:t>
      </w: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 S3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Usefulness of repeated alerts regarding important medication safety related information (n=277 GPs, n=219 community pharmacists)</w:t>
      </w:r>
    </w:p>
    <w:p w14:paraId="26E7FBFD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2CBAE783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195054D3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1D7CCEE9" wp14:editId="581A735F">
            <wp:extent cx="5665470" cy="2976245"/>
            <wp:effectExtent l="0" t="0" r="11430" b="8255"/>
            <wp:docPr id="1984758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2ABBD2D-4AB0-38DD-059C-016F38DDFA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9D2DA06" w14:textId="190A2BDC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CE6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</w:t>
      </w:r>
      <w:r w:rsidR="00CE6BDF" w:rsidRPr="00CE6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CE6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S4</w:t>
      </w:r>
      <w:r w:rsidRPr="005A2DC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: 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Usefulness of receiving important medication safety related information via several methods simultaneously (n=277 GPs, n=219 community pharmacists)</w:t>
      </w:r>
    </w:p>
    <w:p w14:paraId="6902FAEF" w14:textId="77777777" w:rsidR="00B66684" w:rsidRPr="005A2DC1" w:rsidRDefault="00B66684" w:rsidP="00B66684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0004B0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E67DE69" w14:textId="77777777" w:rsidR="001C5251" w:rsidRPr="001C5251" w:rsidRDefault="001C5251" w:rsidP="001C5251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61CC36BD" w14:textId="22C24949" w:rsidR="001C5251" w:rsidRPr="001C5251" w:rsidRDefault="001C5251" w:rsidP="001C5251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</w:pPr>
      <w:r w:rsidRPr="001C5251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en-GB"/>
        </w:rPr>
        <w:lastRenderedPageBreak/>
        <w:drawing>
          <wp:inline distT="0" distB="0" distL="0" distR="0" wp14:anchorId="4EC31E22" wp14:editId="26122FD8">
            <wp:extent cx="5755640" cy="4668520"/>
            <wp:effectExtent l="0" t="0" r="10160" b="17780"/>
            <wp:docPr id="78584624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26CFE9A5-0F47-8C21-AB76-2EC1112D95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5CCD45" w14:textId="77777777" w:rsidR="001C5251" w:rsidRPr="001C5251" w:rsidRDefault="001C5251" w:rsidP="001C5251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1C525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*Other (GPs) GP meeting, depends on alert/medication, medication file, informal discussion, </w:t>
      </w:r>
    </w:p>
    <w:p w14:paraId="6D3BBD62" w14:textId="77777777" w:rsidR="001C5251" w:rsidRPr="001C5251" w:rsidRDefault="001C5251" w:rsidP="001C5251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1C525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*Other (Community pharmacists) depends on alert/medication</w:t>
      </w:r>
    </w:p>
    <w:p w14:paraId="27DD5968" w14:textId="77777777" w:rsidR="001C5251" w:rsidRPr="001C5251" w:rsidRDefault="001C5251" w:rsidP="001C5251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71BBA78C" w14:textId="6C2717E1" w:rsidR="001C5251" w:rsidRPr="001C5251" w:rsidRDefault="001C5251" w:rsidP="001C5251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1C525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Figure 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5</w:t>
      </w:r>
      <w:r w:rsidRPr="001C525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:</w:t>
      </w:r>
      <w:r w:rsidRPr="001C525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Implementation of DHPC after it is opened (n=277 GPs, n=219 community pharmacists)</w:t>
      </w:r>
    </w:p>
    <w:p w14:paraId="255B739D" w14:textId="77777777" w:rsidR="001C5251" w:rsidRDefault="001C5251" w:rsidP="00B66684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687AB57D" w14:textId="77777777" w:rsidR="001C5251" w:rsidRDefault="001C5251" w:rsidP="00B66684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7BE8E04B" w14:textId="77777777" w:rsidR="001C5251" w:rsidRPr="005A2DC1" w:rsidRDefault="001C5251" w:rsidP="00B666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bookmarkEnd w:id="0"/>
    <w:bookmarkEnd w:id="1"/>
    <w:p w14:paraId="7BC1FD61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C227D27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CFA730E" wp14:editId="2F1CDE7E">
            <wp:extent cx="5817140" cy="2743200"/>
            <wp:effectExtent l="0" t="0" r="12700" b="12700"/>
            <wp:docPr id="11858084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91A9D29-FFF4-9CDD-4A44-6CC3366FFE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228383B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01FAF6" w14:textId="77777777" w:rsidR="00B66684" w:rsidRPr="005A2DC1" w:rsidRDefault="00B66684" w:rsidP="00B66684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*Other: Had stopped prescribing prior to DHPC</w:t>
      </w:r>
    </w:p>
    <w:p w14:paraId="03058CCF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97267B" w14:textId="4023EF50" w:rsidR="00B84449" w:rsidRPr="005A2DC1" w:rsidRDefault="00B66684" w:rsidP="00A11E6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Fig</w:t>
      </w:r>
      <w:r w:rsidR="00CE6BDF"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.</w:t>
      </w: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 S</w:t>
      </w:r>
      <w:r w:rsidR="00A11E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6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Actions taken by GPs following the most recent Irish DHPC on quinolone and fluoroquinolone prescribing issued in June 2023 (n=277 GPs, n=219 Community Pharmacists)</w:t>
      </w:r>
    </w:p>
    <w:p w14:paraId="35188DD4" w14:textId="77777777" w:rsidR="00B66684" w:rsidRPr="005A2DC1" w:rsidRDefault="00B66684" w:rsidP="00A11E6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0A05C25B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01904BBD" wp14:editId="17B63B79">
            <wp:extent cx="5418306" cy="2743200"/>
            <wp:effectExtent l="0" t="0" r="17780" b="12700"/>
            <wp:docPr id="8708339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04C01F2-C637-EB6B-3E18-FD2D9A81E5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9FDC359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*Other for community pharmacists: discussed with local GPs, highlight side effect on patient information leaflet and attach to outside of box in dispensary</w:t>
      </w:r>
    </w:p>
    <w:p w14:paraId="373C0034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E0A0B0" w14:textId="3DA0B91D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lastRenderedPageBreak/>
        <w:t>Fig</w:t>
      </w:r>
      <w:r w:rsidR="00CE6BDF"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. </w:t>
      </w: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S</w:t>
      </w:r>
      <w:r w:rsidR="00A11E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7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Actions taken by pharmacists following the most recent Irish DHPC on quinolone and fluoroquinolone prescribing issued in June 2023 (n=277 GPs, n=219 community pharmacists)</w:t>
      </w:r>
    </w:p>
    <w:p w14:paraId="4964EBE6" w14:textId="77777777" w:rsidR="00B66684" w:rsidRPr="005A2DC1" w:rsidRDefault="00B66684" w:rsidP="00B6668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FBAACF3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45145212" wp14:editId="379D5BF6">
            <wp:extent cx="5638800" cy="3935506"/>
            <wp:effectExtent l="0" t="0" r="12700" b="14605"/>
            <wp:docPr id="17393800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1FC0A6A-7950-6E3D-67F9-A56DA4A10F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789AA4F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77579633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*Other (GP): practice audit, ensured no woman prescribed it, was not practicing at the time</w:t>
      </w:r>
    </w:p>
    <w:p w14:paraId="762A2C51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4AF32120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*Other (Community pharmacists): dispensary modifications (i.e. stickers/cards beside product, designated shelf, taped shelf edge alert)</w:t>
      </w:r>
      <w:r w:rsidRPr="005A2DC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was not practicing at the time, audit, </w:t>
      </w:r>
    </w:p>
    <w:p w14:paraId="6C4AB2A5" w14:textId="77777777" w:rsidR="00B66684" w:rsidRPr="005A2DC1" w:rsidRDefault="00B66684" w:rsidP="00B666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5A2DC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Head office communication</w:t>
      </w:r>
    </w:p>
    <w:p w14:paraId="08B464F9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0B924FB2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07080BBA" w14:textId="59EA5A56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Fig</w:t>
      </w:r>
      <w:r w:rsidR="00CE6BDF"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.</w:t>
      </w:r>
      <w:r w:rsidRPr="00CE6BD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 S</w:t>
      </w:r>
      <w:r w:rsidR="00A11E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8</w:t>
      </w:r>
      <w:r w:rsidRPr="005A2DC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Actions taken following the most recent Irish DHPC issued on April 2018 on sodium valproate (n=277 GPs, n=219 community pharmacists)</w:t>
      </w:r>
    </w:p>
    <w:p w14:paraId="5AB68A8D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</w:p>
    <w:p w14:paraId="27EE34F7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A2D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S1: </w:t>
      </w:r>
      <w:r w:rsidRPr="005A2DC1">
        <w:rPr>
          <w:rFonts w:ascii="Times New Roman" w:hAnsi="Times New Roman" w:cs="Times New Roman"/>
          <w:sz w:val="20"/>
          <w:szCs w:val="20"/>
          <w:lang w:val="en-GB"/>
        </w:rPr>
        <w:t xml:space="preserve">Comparison of </w:t>
      </w:r>
      <w:bookmarkStart w:id="2" w:name="OLE_LINK7"/>
      <w:r w:rsidRPr="005A2DC1">
        <w:rPr>
          <w:rFonts w:ascii="Times New Roman" w:hAnsi="Times New Roman" w:cs="Times New Roman"/>
          <w:sz w:val="20"/>
          <w:szCs w:val="20"/>
          <w:lang w:val="en-GB"/>
        </w:rPr>
        <w:t xml:space="preserve">self-reported recall of number of DHPCs received and the proportion acted upon </w:t>
      </w:r>
      <w:bookmarkEnd w:id="2"/>
      <w:r w:rsidRPr="005A2DC1">
        <w:rPr>
          <w:rFonts w:ascii="Times New Roman" w:hAnsi="Times New Roman" w:cs="Times New Roman"/>
          <w:sz w:val="20"/>
          <w:szCs w:val="20"/>
          <w:lang w:val="en-GB"/>
        </w:rPr>
        <w:t>in the last five years, by GPs (N=277) and community pharmacists (N=219).</w:t>
      </w:r>
    </w:p>
    <w:p w14:paraId="7872B73A" w14:textId="77777777" w:rsidR="00B66684" w:rsidRPr="005A2DC1" w:rsidRDefault="00B66684" w:rsidP="00B666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</w:p>
    <w:p w14:paraId="63EC218E" w14:textId="77777777" w:rsidR="00B66684" w:rsidRPr="005A2DC1" w:rsidRDefault="00B66684" w:rsidP="00B66684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1"/>
        <w:gridCol w:w="1529"/>
        <w:gridCol w:w="1803"/>
        <w:gridCol w:w="1819"/>
        <w:gridCol w:w="1854"/>
      </w:tblGrid>
      <w:tr w:rsidR="00B66684" w:rsidRPr="005A2DC1" w14:paraId="41DC5028" w14:textId="77777777" w:rsidTr="00A03E84">
        <w:tc>
          <w:tcPr>
            <w:tcW w:w="1115" w:type="pct"/>
          </w:tcPr>
          <w:p w14:paraId="74D03D98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pct"/>
            <w:gridSpan w:val="2"/>
          </w:tcPr>
          <w:p w14:paraId="73D7D778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GPs (N=277)</w:t>
            </w:r>
          </w:p>
        </w:tc>
        <w:tc>
          <w:tcPr>
            <w:tcW w:w="2037" w:type="pct"/>
            <w:gridSpan w:val="2"/>
          </w:tcPr>
          <w:p w14:paraId="3A71FBF9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Community Pharmacists (N=219)</w:t>
            </w:r>
          </w:p>
        </w:tc>
      </w:tr>
      <w:tr w:rsidR="00B66684" w:rsidRPr="005A2DC1" w14:paraId="6F7DEDD2" w14:textId="77777777" w:rsidTr="00A03E84">
        <w:tc>
          <w:tcPr>
            <w:tcW w:w="1115" w:type="pct"/>
          </w:tcPr>
          <w:p w14:paraId="3BFBDA0F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Number of DHPCs </w:t>
            </w:r>
          </w:p>
        </w:tc>
        <w:tc>
          <w:tcPr>
            <w:tcW w:w="848" w:type="pct"/>
          </w:tcPr>
          <w:p w14:paraId="47E94EE2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Received</w:t>
            </w:r>
          </w:p>
        </w:tc>
        <w:tc>
          <w:tcPr>
            <w:tcW w:w="1000" w:type="pct"/>
          </w:tcPr>
          <w:p w14:paraId="5C842158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Acted upon</w:t>
            </w:r>
          </w:p>
        </w:tc>
        <w:tc>
          <w:tcPr>
            <w:tcW w:w="1009" w:type="pct"/>
          </w:tcPr>
          <w:p w14:paraId="540026BA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Received</w:t>
            </w:r>
          </w:p>
        </w:tc>
        <w:tc>
          <w:tcPr>
            <w:tcW w:w="1028" w:type="pct"/>
          </w:tcPr>
          <w:p w14:paraId="24DA8DC8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Acted upon</w:t>
            </w:r>
          </w:p>
        </w:tc>
      </w:tr>
      <w:tr w:rsidR="00B66684" w:rsidRPr="005A2DC1" w14:paraId="415B1A7C" w14:textId="77777777" w:rsidTr="00A03E84">
        <w:tc>
          <w:tcPr>
            <w:tcW w:w="1115" w:type="pct"/>
          </w:tcPr>
          <w:p w14:paraId="4D198C05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848" w:type="pct"/>
          </w:tcPr>
          <w:p w14:paraId="681D89E2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(3%)</w:t>
            </w:r>
          </w:p>
        </w:tc>
        <w:tc>
          <w:tcPr>
            <w:tcW w:w="1000" w:type="pct"/>
          </w:tcPr>
          <w:p w14:paraId="503F9CC9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 (30%)</w:t>
            </w:r>
          </w:p>
        </w:tc>
        <w:tc>
          <w:tcPr>
            <w:tcW w:w="1009" w:type="pct"/>
          </w:tcPr>
          <w:p w14:paraId="336EA443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(1%)</w:t>
            </w:r>
          </w:p>
        </w:tc>
        <w:tc>
          <w:tcPr>
            <w:tcW w:w="1028" w:type="pct"/>
          </w:tcPr>
          <w:p w14:paraId="36A05EA1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(15%)</w:t>
            </w:r>
          </w:p>
        </w:tc>
      </w:tr>
      <w:tr w:rsidR="00B66684" w:rsidRPr="005A2DC1" w14:paraId="534EE466" w14:textId="77777777" w:rsidTr="00A03E84">
        <w:tc>
          <w:tcPr>
            <w:tcW w:w="1115" w:type="pct"/>
          </w:tcPr>
          <w:p w14:paraId="5F13D246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48" w:type="pct"/>
          </w:tcPr>
          <w:p w14:paraId="1676AF5C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(6%)</w:t>
            </w:r>
          </w:p>
        </w:tc>
        <w:tc>
          <w:tcPr>
            <w:tcW w:w="1000" w:type="pct"/>
          </w:tcPr>
          <w:p w14:paraId="62320D6C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 (28%)</w:t>
            </w:r>
          </w:p>
        </w:tc>
        <w:tc>
          <w:tcPr>
            <w:tcW w:w="1009" w:type="pct"/>
          </w:tcPr>
          <w:p w14:paraId="3539E07F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(1%)</w:t>
            </w:r>
          </w:p>
        </w:tc>
        <w:tc>
          <w:tcPr>
            <w:tcW w:w="1028" w:type="pct"/>
          </w:tcPr>
          <w:p w14:paraId="08663012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(19%)</w:t>
            </w:r>
          </w:p>
        </w:tc>
      </w:tr>
      <w:tr w:rsidR="00B66684" w:rsidRPr="005A2DC1" w14:paraId="0C0D4C4C" w14:textId="77777777" w:rsidTr="00A03E84">
        <w:tc>
          <w:tcPr>
            <w:tcW w:w="1115" w:type="pct"/>
          </w:tcPr>
          <w:p w14:paraId="149D104C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5-6</w:t>
            </w:r>
          </w:p>
        </w:tc>
        <w:tc>
          <w:tcPr>
            <w:tcW w:w="848" w:type="pct"/>
          </w:tcPr>
          <w:p w14:paraId="6886F505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(11%)</w:t>
            </w:r>
          </w:p>
        </w:tc>
        <w:tc>
          <w:tcPr>
            <w:tcW w:w="1000" w:type="pct"/>
          </w:tcPr>
          <w:p w14:paraId="1C72B09D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(14%)</w:t>
            </w:r>
          </w:p>
        </w:tc>
        <w:tc>
          <w:tcPr>
            <w:tcW w:w="1009" w:type="pct"/>
          </w:tcPr>
          <w:p w14:paraId="76EE2ACF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(10%)</w:t>
            </w:r>
          </w:p>
        </w:tc>
        <w:tc>
          <w:tcPr>
            <w:tcW w:w="1028" w:type="pct"/>
          </w:tcPr>
          <w:p w14:paraId="29ED34BF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(14%)</w:t>
            </w:r>
          </w:p>
        </w:tc>
      </w:tr>
      <w:tr w:rsidR="00B66684" w:rsidRPr="005A2DC1" w14:paraId="3924D760" w14:textId="77777777" w:rsidTr="00A03E84">
        <w:tc>
          <w:tcPr>
            <w:tcW w:w="1115" w:type="pct"/>
          </w:tcPr>
          <w:p w14:paraId="7534A8F8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7-9</w:t>
            </w:r>
          </w:p>
        </w:tc>
        <w:tc>
          <w:tcPr>
            <w:tcW w:w="848" w:type="pct"/>
          </w:tcPr>
          <w:p w14:paraId="00431621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(9%)</w:t>
            </w:r>
          </w:p>
        </w:tc>
        <w:tc>
          <w:tcPr>
            <w:tcW w:w="1000" w:type="pct"/>
          </w:tcPr>
          <w:p w14:paraId="28B48FFC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(7%)</w:t>
            </w:r>
          </w:p>
        </w:tc>
        <w:tc>
          <w:tcPr>
            <w:tcW w:w="1009" w:type="pct"/>
          </w:tcPr>
          <w:p w14:paraId="32047F88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(5%)</w:t>
            </w:r>
          </w:p>
        </w:tc>
        <w:tc>
          <w:tcPr>
            <w:tcW w:w="1028" w:type="pct"/>
          </w:tcPr>
          <w:p w14:paraId="719D431E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(7%)</w:t>
            </w:r>
          </w:p>
        </w:tc>
      </w:tr>
      <w:tr w:rsidR="00B66684" w:rsidRPr="005A2DC1" w14:paraId="3C8A3D4D" w14:textId="77777777" w:rsidTr="00A03E84">
        <w:tc>
          <w:tcPr>
            <w:tcW w:w="1115" w:type="pct"/>
          </w:tcPr>
          <w:p w14:paraId="556752EB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or more</w:t>
            </w:r>
          </w:p>
        </w:tc>
        <w:tc>
          <w:tcPr>
            <w:tcW w:w="848" w:type="pct"/>
          </w:tcPr>
          <w:p w14:paraId="77E4E16D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 (49%)</w:t>
            </w:r>
          </w:p>
        </w:tc>
        <w:tc>
          <w:tcPr>
            <w:tcW w:w="1000" w:type="pct"/>
          </w:tcPr>
          <w:p w14:paraId="22A90D8F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(5%)</w:t>
            </w:r>
          </w:p>
        </w:tc>
        <w:tc>
          <w:tcPr>
            <w:tcW w:w="1009" w:type="pct"/>
          </w:tcPr>
          <w:p w14:paraId="4A79DD46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 (56%)</w:t>
            </w:r>
          </w:p>
        </w:tc>
        <w:tc>
          <w:tcPr>
            <w:tcW w:w="1028" w:type="pct"/>
          </w:tcPr>
          <w:p w14:paraId="402A945B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 (29%)</w:t>
            </w:r>
          </w:p>
        </w:tc>
      </w:tr>
      <w:tr w:rsidR="00B66684" w:rsidRPr="005A2DC1" w14:paraId="55A8374B" w14:textId="77777777" w:rsidTr="00A03E84">
        <w:tc>
          <w:tcPr>
            <w:tcW w:w="1115" w:type="pct"/>
          </w:tcPr>
          <w:p w14:paraId="1E5E8F70" w14:textId="77777777" w:rsidR="00B66684" w:rsidRPr="005A2DC1" w:rsidRDefault="00B66684" w:rsidP="00A03E8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Don’t know</w:t>
            </w:r>
          </w:p>
        </w:tc>
        <w:tc>
          <w:tcPr>
            <w:tcW w:w="848" w:type="pct"/>
          </w:tcPr>
          <w:p w14:paraId="2CB174B6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 (23%)</w:t>
            </w:r>
          </w:p>
        </w:tc>
        <w:tc>
          <w:tcPr>
            <w:tcW w:w="1000" w:type="pct"/>
          </w:tcPr>
          <w:p w14:paraId="2ED7265C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(17%)</w:t>
            </w:r>
          </w:p>
        </w:tc>
        <w:tc>
          <w:tcPr>
            <w:tcW w:w="1009" w:type="pct"/>
          </w:tcPr>
          <w:p w14:paraId="0EE772C3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(27%)</w:t>
            </w:r>
          </w:p>
        </w:tc>
        <w:tc>
          <w:tcPr>
            <w:tcW w:w="1028" w:type="pct"/>
          </w:tcPr>
          <w:p w14:paraId="602A666C" w14:textId="77777777" w:rsidR="00B66684" w:rsidRPr="005A2DC1" w:rsidRDefault="00B66684" w:rsidP="00A03E8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2D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(16%)</w:t>
            </w:r>
          </w:p>
        </w:tc>
      </w:tr>
    </w:tbl>
    <w:p w14:paraId="70788B19" w14:textId="77777777" w:rsidR="00EB6C14" w:rsidRDefault="00EB6C14"/>
    <w:sectPr w:rsidR="00EB6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84"/>
    <w:rsid w:val="00013603"/>
    <w:rsid w:val="00014B7B"/>
    <w:rsid w:val="00023DDE"/>
    <w:rsid w:val="00025832"/>
    <w:rsid w:val="000412DE"/>
    <w:rsid w:val="00061D01"/>
    <w:rsid w:val="000662C7"/>
    <w:rsid w:val="000F5359"/>
    <w:rsid w:val="000F6584"/>
    <w:rsid w:val="0013430E"/>
    <w:rsid w:val="00144450"/>
    <w:rsid w:val="00154EC4"/>
    <w:rsid w:val="001644A9"/>
    <w:rsid w:val="001A37AE"/>
    <w:rsid w:val="001C5251"/>
    <w:rsid w:val="001F6F61"/>
    <w:rsid w:val="002003E8"/>
    <w:rsid w:val="00245576"/>
    <w:rsid w:val="00246EC7"/>
    <w:rsid w:val="00270410"/>
    <w:rsid w:val="00276247"/>
    <w:rsid w:val="00276451"/>
    <w:rsid w:val="00284668"/>
    <w:rsid w:val="002A72AD"/>
    <w:rsid w:val="002C33A4"/>
    <w:rsid w:val="002C786E"/>
    <w:rsid w:val="00363DFA"/>
    <w:rsid w:val="003A46BF"/>
    <w:rsid w:val="003E58ED"/>
    <w:rsid w:val="004328B2"/>
    <w:rsid w:val="00442D7B"/>
    <w:rsid w:val="00445078"/>
    <w:rsid w:val="00490010"/>
    <w:rsid w:val="004C7A06"/>
    <w:rsid w:val="00523313"/>
    <w:rsid w:val="005432FC"/>
    <w:rsid w:val="00583C47"/>
    <w:rsid w:val="005B6E79"/>
    <w:rsid w:val="005D791D"/>
    <w:rsid w:val="005E72A6"/>
    <w:rsid w:val="00600584"/>
    <w:rsid w:val="00600A8F"/>
    <w:rsid w:val="00627AD0"/>
    <w:rsid w:val="00637371"/>
    <w:rsid w:val="00695CCD"/>
    <w:rsid w:val="006D5D67"/>
    <w:rsid w:val="006F5894"/>
    <w:rsid w:val="00712A17"/>
    <w:rsid w:val="007D2B81"/>
    <w:rsid w:val="0083557A"/>
    <w:rsid w:val="00844552"/>
    <w:rsid w:val="00867C41"/>
    <w:rsid w:val="00891E2C"/>
    <w:rsid w:val="008A2458"/>
    <w:rsid w:val="008B59CE"/>
    <w:rsid w:val="008C7745"/>
    <w:rsid w:val="008D56B2"/>
    <w:rsid w:val="00921E0E"/>
    <w:rsid w:val="00940B80"/>
    <w:rsid w:val="00942082"/>
    <w:rsid w:val="009779FE"/>
    <w:rsid w:val="009A2236"/>
    <w:rsid w:val="009E7150"/>
    <w:rsid w:val="00A016D0"/>
    <w:rsid w:val="00A017E6"/>
    <w:rsid w:val="00A11E6E"/>
    <w:rsid w:val="00A15564"/>
    <w:rsid w:val="00A33A49"/>
    <w:rsid w:val="00A65D92"/>
    <w:rsid w:val="00A70FDC"/>
    <w:rsid w:val="00A768EC"/>
    <w:rsid w:val="00AA6CFC"/>
    <w:rsid w:val="00AE08C4"/>
    <w:rsid w:val="00AE6105"/>
    <w:rsid w:val="00AF4DAE"/>
    <w:rsid w:val="00B555E6"/>
    <w:rsid w:val="00B5686C"/>
    <w:rsid w:val="00B66684"/>
    <w:rsid w:val="00B83826"/>
    <w:rsid w:val="00B84449"/>
    <w:rsid w:val="00B91F99"/>
    <w:rsid w:val="00BB552F"/>
    <w:rsid w:val="00BB67A7"/>
    <w:rsid w:val="00BB7ED5"/>
    <w:rsid w:val="00BC4872"/>
    <w:rsid w:val="00BC5B95"/>
    <w:rsid w:val="00BD5A86"/>
    <w:rsid w:val="00BE0F8B"/>
    <w:rsid w:val="00BF5FB7"/>
    <w:rsid w:val="00C15D79"/>
    <w:rsid w:val="00C2355D"/>
    <w:rsid w:val="00C32CA3"/>
    <w:rsid w:val="00C40227"/>
    <w:rsid w:val="00C56E8C"/>
    <w:rsid w:val="00C8479F"/>
    <w:rsid w:val="00C92C59"/>
    <w:rsid w:val="00CA65E0"/>
    <w:rsid w:val="00CC6383"/>
    <w:rsid w:val="00CE6BDF"/>
    <w:rsid w:val="00CF1155"/>
    <w:rsid w:val="00D20F44"/>
    <w:rsid w:val="00D3165E"/>
    <w:rsid w:val="00D33FAD"/>
    <w:rsid w:val="00D425B5"/>
    <w:rsid w:val="00D548BF"/>
    <w:rsid w:val="00D902E0"/>
    <w:rsid w:val="00D91232"/>
    <w:rsid w:val="00D93FBC"/>
    <w:rsid w:val="00DB78E1"/>
    <w:rsid w:val="00DF50CC"/>
    <w:rsid w:val="00E05D39"/>
    <w:rsid w:val="00E32474"/>
    <w:rsid w:val="00E34D8B"/>
    <w:rsid w:val="00E759BD"/>
    <w:rsid w:val="00EB6C14"/>
    <w:rsid w:val="00F61F3E"/>
    <w:rsid w:val="00F805C8"/>
    <w:rsid w:val="00FA3705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E5B2AA"/>
  <w15:chartTrackingRefBased/>
  <w15:docId w15:val="{656D1D7F-B1EE-8146-8A00-CEA84969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68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684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6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6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6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684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6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68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6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6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6684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44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paulryan\Desktop\Regulatory%20communication\Cross%20sectional%20survey\Method%20of%20receiving%20DHP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4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paulryan\Desktop\Regulatory%20communication\Cross%20sectional%20survey\Usefulness%20of%20repeated%20aler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3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paulryan\Desktop\Regulatory%20communication\Cross%20sectional%20survey\Implementatio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paulryan\Desktop\Regulatory%20communication\Cross%20sectional%20survey\action%20taken%20post%20quinolone%20DHPC%20GP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paulryan\Desktop\Regulatory%20communication\Cross%20sectional%20survey\action%20taken%20post%20quinolone%20DHPC%20Pharmacist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paulryan\Desktop\Regulatory%20communication\Cross%20sectional%20survey\Action%20taken%20post%20Valproate%20DHPC%20in%202018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    Both email and letter</c:v>
                </c:pt>
                <c:pt idx="1">
                  <c:v>Email</c:v>
                </c:pt>
                <c:pt idx="2">
                  <c:v>I do not receive them</c:v>
                </c:pt>
                <c:pt idx="3">
                  <c:v>Letter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32</c:v>
                </c:pt>
                <c:pt idx="1">
                  <c:v>10</c:v>
                </c:pt>
                <c:pt idx="2">
                  <c:v>1</c:v>
                </c:pt>
                <c:pt idx="3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7C-4B48-96A2-6EAA84FEC1C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    Both email and letter</c:v>
                </c:pt>
                <c:pt idx="1">
                  <c:v>Email</c:v>
                </c:pt>
                <c:pt idx="2">
                  <c:v>I do not receive them</c:v>
                </c:pt>
                <c:pt idx="3">
                  <c:v>Letter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48</c:v>
                </c:pt>
                <c:pt idx="1">
                  <c:v>11</c:v>
                </c:pt>
                <c:pt idx="2">
                  <c:v>1</c:v>
                </c:pt>
                <c:pt idx="3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7C-4B48-96A2-6EAA84FEC1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94499967"/>
        <c:axId val="1194501679"/>
      </c:barChart>
      <c:catAx>
        <c:axId val="11944999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94501679"/>
        <c:crosses val="autoZero"/>
        <c:auto val="1"/>
        <c:lblAlgn val="ctr"/>
        <c:lblOffset val="100"/>
        <c:noMultiLvlLbl val="0"/>
      </c:catAx>
      <c:valAx>
        <c:axId val="11945016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944999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Extremely useful</c:v>
                </c:pt>
                <c:pt idx="1">
                  <c:v>Very useful</c:v>
                </c:pt>
                <c:pt idx="2">
                  <c:v>Moderatley useful</c:v>
                </c:pt>
                <c:pt idx="3">
                  <c:v>Slightly useful</c:v>
                </c:pt>
                <c:pt idx="4">
                  <c:v>Not at all useful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0.05</c:v>
                </c:pt>
                <c:pt idx="1">
                  <c:v>0.25</c:v>
                </c:pt>
                <c:pt idx="2">
                  <c:v>0.4</c:v>
                </c:pt>
                <c:pt idx="3">
                  <c:v>0.25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B4-AC4E-90A5-750AC3B8040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Extremely useful</c:v>
                </c:pt>
                <c:pt idx="1">
                  <c:v>Very useful</c:v>
                </c:pt>
                <c:pt idx="2">
                  <c:v>Moderatley useful</c:v>
                </c:pt>
                <c:pt idx="3">
                  <c:v>Slightly useful</c:v>
                </c:pt>
                <c:pt idx="4">
                  <c:v>Not at all useful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0.13</c:v>
                </c:pt>
                <c:pt idx="1">
                  <c:v>0.35</c:v>
                </c:pt>
                <c:pt idx="2">
                  <c:v>0.37</c:v>
                </c:pt>
                <c:pt idx="3">
                  <c:v>0.15</c:v>
                </c:pt>
                <c:pt idx="4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B4-AC4E-90A5-750AC3B80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9751903"/>
        <c:axId val="1449686127"/>
      </c:barChart>
      <c:catAx>
        <c:axId val="14497519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9686127"/>
        <c:crosses val="autoZero"/>
        <c:auto val="1"/>
        <c:lblAlgn val="ctr"/>
        <c:lblOffset val="100"/>
        <c:noMultiLvlLbl val="0"/>
      </c:catAx>
      <c:valAx>
        <c:axId val="14496861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9751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Extremely useful</c:v>
                </c:pt>
                <c:pt idx="1">
                  <c:v>Very useful</c:v>
                </c:pt>
                <c:pt idx="2">
                  <c:v>Moderately useful</c:v>
                </c:pt>
                <c:pt idx="3">
                  <c:v>Slightly useful</c:v>
                </c:pt>
                <c:pt idx="4">
                  <c:v>Not at all useful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0.3</c:v>
                </c:pt>
                <c:pt idx="2">
                  <c:v>0.32</c:v>
                </c:pt>
                <c:pt idx="3">
                  <c:v>0.21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9B-F942-B082-620D61DC40C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Extremely useful</c:v>
                </c:pt>
                <c:pt idx="1">
                  <c:v>Very useful</c:v>
                </c:pt>
                <c:pt idx="2">
                  <c:v>Moderately useful</c:v>
                </c:pt>
                <c:pt idx="3">
                  <c:v>Slightly useful</c:v>
                </c:pt>
                <c:pt idx="4">
                  <c:v>Not at all useful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0.12</c:v>
                </c:pt>
                <c:pt idx="1">
                  <c:v>0.4</c:v>
                </c:pt>
                <c:pt idx="2">
                  <c:v>0.24</c:v>
                </c:pt>
                <c:pt idx="3">
                  <c:v>0.17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9B-F942-B082-620D61DC4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72505024"/>
        <c:axId val="127129999"/>
      </c:barChart>
      <c:catAx>
        <c:axId val="107250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129999"/>
        <c:crosses val="autoZero"/>
        <c:auto val="1"/>
        <c:lblAlgn val="ctr"/>
        <c:lblOffset val="100"/>
        <c:noMultiLvlLbl val="0"/>
      </c:catAx>
      <c:valAx>
        <c:axId val="1271299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25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Extremely useful</c:v>
                </c:pt>
                <c:pt idx="1">
                  <c:v>Very useful</c:v>
                </c:pt>
                <c:pt idx="2">
                  <c:v>Moderately useful</c:v>
                </c:pt>
                <c:pt idx="3">
                  <c:v>Slightly useful</c:v>
                </c:pt>
                <c:pt idx="4">
                  <c:v>Not at all useful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0.12</c:v>
                </c:pt>
                <c:pt idx="1">
                  <c:v>0.4</c:v>
                </c:pt>
                <c:pt idx="2">
                  <c:v>0.24</c:v>
                </c:pt>
                <c:pt idx="3">
                  <c:v>0.17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4-5942-BC0D-BAFEA97751F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Extremely useful</c:v>
                </c:pt>
                <c:pt idx="1">
                  <c:v>Very useful</c:v>
                </c:pt>
                <c:pt idx="2">
                  <c:v>Moderately useful</c:v>
                </c:pt>
                <c:pt idx="3">
                  <c:v>Slightly useful</c:v>
                </c:pt>
                <c:pt idx="4">
                  <c:v>Not at all useful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0.08</c:v>
                </c:pt>
                <c:pt idx="1">
                  <c:v>0.26</c:v>
                </c:pt>
                <c:pt idx="2">
                  <c:v>0.3</c:v>
                </c:pt>
                <c:pt idx="3">
                  <c:v>0.22</c:v>
                </c:pt>
                <c:pt idx="4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84-5942-BC0D-BAFEA97751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2584256"/>
        <c:axId val="1842816144"/>
      </c:barChart>
      <c:catAx>
        <c:axId val="184258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2816144"/>
        <c:crosses val="autoZero"/>
        <c:auto val="1"/>
        <c:lblAlgn val="ctr"/>
        <c:lblOffset val="100"/>
        <c:noMultiLvlLbl val="0"/>
      </c:catAx>
      <c:valAx>
        <c:axId val="184281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258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Don't know</c:v>
                </c:pt>
                <c:pt idx="1">
                  <c:v>Post tray for GP/Pharmacist </c:v>
                </c:pt>
                <c:pt idx="2">
                  <c:v>Patients identified and contacted</c:v>
                </c:pt>
                <c:pt idx="3">
                  <c:v>Put in the handover diary</c:v>
                </c:pt>
                <c:pt idx="4">
                  <c:v>Software alerts</c:v>
                </c:pt>
                <c:pt idx="5">
                  <c:v>Discussed at staff meeting</c:v>
                </c:pt>
                <c:pt idx="6">
                  <c:v>Inform local GP/pharmacist </c:v>
                </c:pt>
                <c:pt idx="7">
                  <c:v>Practice whatsapp group</c:v>
                </c:pt>
                <c:pt idx="8">
                  <c:v>Other*</c:v>
                </c:pt>
                <c:pt idx="9">
                  <c:v>Used to inform audit topics</c:v>
                </c:pt>
                <c:pt idx="10">
                  <c:v>CME/CPD meeting</c:v>
                </c:pt>
              </c:strCache>
            </c:strRef>
          </c:cat>
          <c:val>
            <c:numRef>
              <c:f>Sheet1!$B$2:$B$12</c:f>
              <c:numCache>
                <c:formatCode>0%</c:formatCode>
                <c:ptCount val="11"/>
                <c:pt idx="0">
                  <c:v>0.05</c:v>
                </c:pt>
                <c:pt idx="1">
                  <c:v>0.79</c:v>
                </c:pt>
                <c:pt idx="2">
                  <c:v>0.12</c:v>
                </c:pt>
                <c:pt idx="4">
                  <c:v>0.12</c:v>
                </c:pt>
                <c:pt idx="5">
                  <c:v>0.11</c:v>
                </c:pt>
                <c:pt idx="7">
                  <c:v>0.06</c:v>
                </c:pt>
                <c:pt idx="8">
                  <c:v>7.0000000000000007E-2</c:v>
                </c:pt>
                <c:pt idx="9">
                  <c:v>7.0000000000000007E-2</c:v>
                </c:pt>
                <c:pt idx="10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9-F945-9074-39E5B24FA4F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Don't know</c:v>
                </c:pt>
                <c:pt idx="1">
                  <c:v>Post tray for GP/Pharmacist </c:v>
                </c:pt>
                <c:pt idx="2">
                  <c:v>Patients identified and contacted</c:v>
                </c:pt>
                <c:pt idx="3">
                  <c:v>Put in the handover diary</c:v>
                </c:pt>
                <c:pt idx="4">
                  <c:v>Software alerts</c:v>
                </c:pt>
                <c:pt idx="5">
                  <c:v>Discussed at staff meeting</c:v>
                </c:pt>
                <c:pt idx="6">
                  <c:v>Inform local GP/pharmacist </c:v>
                </c:pt>
                <c:pt idx="7">
                  <c:v>Practice whatsapp group</c:v>
                </c:pt>
                <c:pt idx="8">
                  <c:v>Other*</c:v>
                </c:pt>
                <c:pt idx="9">
                  <c:v>Used to inform audit topics</c:v>
                </c:pt>
                <c:pt idx="10">
                  <c:v>CME/CPD meeting</c:v>
                </c:pt>
              </c:strCache>
            </c:strRef>
          </c:cat>
          <c:val>
            <c:numRef>
              <c:f>Sheet1!$C$2:$C$12</c:f>
              <c:numCache>
                <c:formatCode>0%</c:formatCode>
                <c:ptCount val="11"/>
                <c:pt idx="0">
                  <c:v>0.06</c:v>
                </c:pt>
                <c:pt idx="1">
                  <c:v>0.61</c:v>
                </c:pt>
                <c:pt idx="2">
                  <c:v>0.33</c:v>
                </c:pt>
                <c:pt idx="3">
                  <c:v>0.43</c:v>
                </c:pt>
                <c:pt idx="4">
                  <c:v>0.34</c:v>
                </c:pt>
                <c:pt idx="5">
                  <c:v>0.36</c:v>
                </c:pt>
                <c:pt idx="6">
                  <c:v>0.06</c:v>
                </c:pt>
                <c:pt idx="7">
                  <c:v>0.18</c:v>
                </c:pt>
                <c:pt idx="8">
                  <c:v>0.05</c:v>
                </c:pt>
                <c:pt idx="9">
                  <c:v>0.05</c:v>
                </c:pt>
                <c:pt idx="10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9-F945-9074-39E5B24FA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20407360"/>
        <c:axId val="2020409072"/>
      </c:barChart>
      <c:catAx>
        <c:axId val="2020407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0409072"/>
        <c:crosses val="autoZero"/>
        <c:auto val="1"/>
        <c:lblAlgn val="ctr"/>
        <c:lblOffset val="100"/>
        <c:noMultiLvlLbl val="0"/>
      </c:catAx>
      <c:valAx>
        <c:axId val="2020409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040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I did not change my prescribing</c:v>
                </c:pt>
                <c:pt idx="1">
                  <c:v>Discussed at local CME/CPD group</c:v>
                </c:pt>
                <c:pt idx="2">
                  <c:v>I was more aware of my prescribing</c:v>
                </c:pt>
                <c:pt idx="3">
                  <c:v>I have reduced my prescribing</c:v>
                </c:pt>
                <c:pt idx="4">
                  <c:v>Other*</c:v>
                </c:pt>
                <c:pt idx="5">
                  <c:v>Audit on  prescribing of quinolones</c:v>
                </c:pt>
                <c:pt idx="6">
                  <c:v>Practice  meeting to discuss</c:v>
                </c:pt>
              </c:strCache>
            </c:strRef>
          </c:cat>
          <c:val>
            <c:numRef>
              <c:f>Sheet1!$B$2:$B$8</c:f>
              <c:numCache>
                <c:formatCode>0%</c:formatCode>
                <c:ptCount val="7"/>
                <c:pt idx="0">
                  <c:v>7.0000000000000007E-2</c:v>
                </c:pt>
                <c:pt idx="1">
                  <c:v>0.04</c:v>
                </c:pt>
                <c:pt idx="2">
                  <c:v>0.46</c:v>
                </c:pt>
                <c:pt idx="3">
                  <c:v>0.61</c:v>
                </c:pt>
                <c:pt idx="4">
                  <c:v>0.09</c:v>
                </c:pt>
                <c:pt idx="5">
                  <c:v>0.02</c:v>
                </c:pt>
                <c:pt idx="6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57-8D4F-B992-8D96710BEF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8712063"/>
        <c:axId val="467951007"/>
      </c:barChart>
      <c:catAx>
        <c:axId val="46871206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7951007"/>
        <c:crosses val="autoZero"/>
        <c:auto val="1"/>
        <c:lblAlgn val="ctr"/>
        <c:lblOffset val="100"/>
        <c:noMultiLvlLbl val="0"/>
      </c:catAx>
      <c:valAx>
        <c:axId val="4679510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7120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Discussed at CPD group</c:v>
                </c:pt>
                <c:pt idx="1">
                  <c:v>Other*</c:v>
                </c:pt>
                <c:pt idx="2">
                  <c:v>Pharmacy meeting to discuss</c:v>
                </c:pt>
                <c:pt idx="3">
                  <c:v>No action taken</c:v>
                </c:pt>
                <c:pt idx="4">
                  <c:v>More aware of adverse effects</c:v>
                </c:pt>
                <c:pt idx="5">
                  <c:v>Discussed it with our patients </c:v>
                </c:pt>
              </c:strCache>
            </c:strRef>
          </c:cat>
          <c:val>
            <c:numRef>
              <c:f>Sheet1!$C$2:$C$7</c:f>
              <c:numCache>
                <c:formatCode>0%</c:formatCode>
                <c:ptCount val="6"/>
                <c:pt idx="0">
                  <c:v>0.01</c:v>
                </c:pt>
                <c:pt idx="1">
                  <c:v>7.0000000000000007E-2</c:v>
                </c:pt>
                <c:pt idx="2">
                  <c:v>0.17</c:v>
                </c:pt>
                <c:pt idx="3">
                  <c:v>0.17</c:v>
                </c:pt>
                <c:pt idx="4">
                  <c:v>0.73</c:v>
                </c:pt>
                <c:pt idx="5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C6-904D-81F1-22EA0B386E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16272144"/>
        <c:axId val="91626780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Sheet1!$A$2:$A$7</c15:sqref>
                        </c15:formulaRef>
                      </c:ext>
                    </c:extLst>
                    <c:strCache>
                      <c:ptCount val="6"/>
                      <c:pt idx="0">
                        <c:v>Discussed at CPD group</c:v>
                      </c:pt>
                      <c:pt idx="1">
                        <c:v>Other*</c:v>
                      </c:pt>
                      <c:pt idx="2">
                        <c:v>Pharmacy meeting to discuss</c:v>
                      </c:pt>
                      <c:pt idx="3">
                        <c:v>No action taken</c:v>
                      </c:pt>
                      <c:pt idx="4">
                        <c:v>More aware of adverse effects</c:v>
                      </c:pt>
                      <c:pt idx="5">
                        <c:v>Discussed it with our patients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Sheet1!$B$2:$B$7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CC6-904D-81F1-22EA0B386ECE}"/>
                  </c:ext>
                </c:extLst>
              </c15:ser>
            </c15:filteredBarSeries>
          </c:ext>
        </c:extLst>
      </c:barChart>
      <c:catAx>
        <c:axId val="916272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6267808"/>
        <c:crosses val="autoZero"/>
        <c:auto val="1"/>
        <c:lblAlgn val="ctr"/>
        <c:lblOffset val="100"/>
        <c:noMultiLvlLbl val="0"/>
      </c:catAx>
      <c:valAx>
        <c:axId val="916267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6272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GPs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Identified patients and put note on file</c:v>
                </c:pt>
                <c:pt idx="1">
                  <c:v>More aware of adverse effect and more likely to counsel patients</c:v>
                </c:pt>
                <c:pt idx="2">
                  <c:v>Identified patients and called them in to discuss</c:v>
                </c:pt>
                <c:pt idx="3">
                  <c:v>No action taken</c:v>
                </c:pt>
                <c:pt idx="4">
                  <c:v>Discussed at local CME/CPD meeting</c:v>
                </c:pt>
                <c:pt idx="5">
                  <c:v>Practice meeting to discuss</c:v>
                </c:pt>
                <c:pt idx="6">
                  <c:v>Other*</c:v>
                </c:pt>
                <c:pt idx="7">
                  <c:v>Discussed it with patients on request of prescription</c:v>
                </c:pt>
                <c:pt idx="8">
                  <c:v>Discussed it with pharmacy colleagues</c:v>
                </c:pt>
              </c:strCache>
            </c:strRef>
          </c:cat>
          <c:val>
            <c:numRef>
              <c:f>Sheet1!$B$2:$B$10</c:f>
              <c:numCache>
                <c:formatCode>0%</c:formatCode>
                <c:ptCount val="9"/>
                <c:pt idx="0">
                  <c:v>0.3</c:v>
                </c:pt>
                <c:pt idx="1">
                  <c:v>0.49</c:v>
                </c:pt>
                <c:pt idx="2">
                  <c:v>0.27</c:v>
                </c:pt>
                <c:pt idx="3">
                  <c:v>0.08</c:v>
                </c:pt>
                <c:pt idx="4">
                  <c:v>0.03</c:v>
                </c:pt>
                <c:pt idx="5">
                  <c:v>0.16</c:v>
                </c:pt>
                <c:pt idx="6">
                  <c:v>0.14000000000000001</c:v>
                </c:pt>
                <c:pt idx="7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A1-A048-A4A1-D25593F285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Pharmacists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Identified patients and put note on file</c:v>
                </c:pt>
                <c:pt idx="1">
                  <c:v>More aware of adverse effect and more likely to counsel patients</c:v>
                </c:pt>
                <c:pt idx="2">
                  <c:v>Identified patients and called them in to discuss</c:v>
                </c:pt>
                <c:pt idx="3">
                  <c:v>No action taken</c:v>
                </c:pt>
                <c:pt idx="4">
                  <c:v>Discussed at local CME/CPD meeting</c:v>
                </c:pt>
                <c:pt idx="5">
                  <c:v>Practice meeting to discuss</c:v>
                </c:pt>
                <c:pt idx="6">
                  <c:v>Other*</c:v>
                </c:pt>
                <c:pt idx="7">
                  <c:v>Discussed it with patients on request of prescription</c:v>
                </c:pt>
                <c:pt idx="8">
                  <c:v>Discussed it with pharmacy colleagues</c:v>
                </c:pt>
              </c:strCache>
            </c:strRef>
          </c:cat>
          <c:val>
            <c:numRef>
              <c:f>Sheet1!$C$2:$C$10</c:f>
              <c:numCache>
                <c:formatCode>0%</c:formatCode>
                <c:ptCount val="9"/>
                <c:pt idx="0">
                  <c:v>0.5</c:v>
                </c:pt>
                <c:pt idx="1">
                  <c:v>0.79</c:v>
                </c:pt>
                <c:pt idx="3">
                  <c:v>0.02</c:v>
                </c:pt>
                <c:pt idx="4">
                  <c:v>0.04</c:v>
                </c:pt>
                <c:pt idx="5">
                  <c:v>0.19</c:v>
                </c:pt>
                <c:pt idx="6">
                  <c:v>0.11</c:v>
                </c:pt>
                <c:pt idx="7">
                  <c:v>0.49</c:v>
                </c:pt>
                <c:pt idx="8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A1-A048-A4A1-D25593F28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03505776"/>
        <c:axId val="303573024"/>
      </c:barChart>
      <c:catAx>
        <c:axId val="303505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3573024"/>
        <c:crosses val="autoZero"/>
        <c:auto val="1"/>
        <c:lblAlgn val="ctr"/>
        <c:lblOffset val="100"/>
        <c:noMultiLvlLbl val="0"/>
      </c:catAx>
      <c:valAx>
        <c:axId val="303573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350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Ryan</dc:creator>
  <cp:keywords/>
  <dc:description/>
  <cp:lastModifiedBy>Paul Ryan</cp:lastModifiedBy>
  <cp:revision>2</cp:revision>
  <dcterms:created xsi:type="dcterms:W3CDTF">2026-01-20T16:46:00Z</dcterms:created>
  <dcterms:modified xsi:type="dcterms:W3CDTF">2026-01-20T16:46:00Z</dcterms:modified>
</cp:coreProperties>
</file>