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D42" w:rsidRPr="002F52F5" w:rsidRDefault="00074BE8" w:rsidP="008B1D42">
      <w:pPr>
        <w:pStyle w:val="SupplementaryMaterial"/>
        <w:rPr>
          <w:rFonts w:ascii="Times New Roman" w:hAnsi="Times New Roman"/>
          <w:i w:val="0"/>
        </w:rPr>
      </w:pPr>
      <w:r w:rsidRPr="002F52F5">
        <w:rPr>
          <w:rFonts w:ascii="Times New Roman" w:hAnsi="Times New Roman"/>
          <w:i w:val="0"/>
        </w:rPr>
        <w:t>Supplementary Material</w:t>
      </w:r>
    </w:p>
    <w:p w:rsidR="008B1D42" w:rsidRDefault="008B1D42">
      <w:pPr>
        <w:rPr>
          <w:rFonts w:ascii="Times New Roman" w:eastAsia="AdvOT6e5d2ec0" w:hAnsi="Times New Roman" w:cs="Times New Roman"/>
          <w:color w:val="000000"/>
          <w:kern w:val="0"/>
          <w:sz w:val="24"/>
          <w:szCs w:val="24"/>
          <w:lang w:bidi="ar"/>
        </w:rPr>
      </w:pPr>
    </w:p>
    <w:p w:rsidR="00FE5D84" w:rsidRPr="007B570C" w:rsidRDefault="00074BE8">
      <w:pPr>
        <w:rPr>
          <w:rFonts w:ascii="Times New Roman" w:eastAsia="AdvOT6e5d2ec0" w:hAnsi="Times New Roman" w:cs="Times New Roman"/>
          <w:color w:val="000000"/>
          <w:kern w:val="0"/>
          <w:sz w:val="20"/>
          <w:szCs w:val="20"/>
          <w:lang w:bidi="ar"/>
        </w:rPr>
      </w:pPr>
      <w:r w:rsidRPr="007B570C">
        <w:rPr>
          <w:rFonts w:ascii="Times New Roman" w:eastAsia="AdvOT6e5d2ec0" w:hAnsi="Times New Roman" w:cs="Times New Roman"/>
          <w:color w:val="000000"/>
          <w:kern w:val="0"/>
          <w:sz w:val="20"/>
          <w:szCs w:val="20"/>
          <w:lang w:bidi="ar"/>
        </w:rPr>
        <w:t>Tabl</w:t>
      </w:r>
      <w:r w:rsidR="005D1FA5" w:rsidRPr="007B570C">
        <w:rPr>
          <w:rFonts w:ascii="Times New Roman" w:eastAsia="AdvOT6e5d2ec0" w:hAnsi="Times New Roman" w:cs="Times New Roman"/>
          <w:color w:val="000000"/>
          <w:kern w:val="0"/>
          <w:sz w:val="20"/>
          <w:szCs w:val="20"/>
          <w:lang w:bidi="ar"/>
        </w:rPr>
        <w:t>e S1 Summary of EGFR inhibitors</w:t>
      </w: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55"/>
        <w:gridCol w:w="2552"/>
        <w:gridCol w:w="2693"/>
      </w:tblGrid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Drug</w:t>
            </w:r>
          </w:p>
        </w:tc>
        <w:tc>
          <w:tcPr>
            <w:tcW w:w="1555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First time of approval(from FDA)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946A01" w:rsidP="00946A0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Targeted kinases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FDA approved indications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cetuximab</w:t>
            </w:r>
          </w:p>
        </w:tc>
        <w:tc>
          <w:tcPr>
            <w:tcW w:w="1555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02/12/2004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86259E" w:rsidP="008113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HNC, CRC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panitumumab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09/27/2006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C75024" w:rsidP="0081134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mCRC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necitumumab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11/24/2015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7F0D98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Squamous </w:t>
            </w:r>
            <w:r w:rsidR="007F0D98"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NSCLC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06C5F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F62C00"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mivantamab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05/21/2021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EGFR, MET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7F0D98" w:rsidP="007F0D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NSCLC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05/05/2003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7F0D98" w:rsidP="007F0D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NSCLC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11/18/2004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811345" w:rsidP="007F0D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NSCLC, PC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afatinib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07/12/2013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EGFR, HER2, HER4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7F0D98" w:rsidP="007F0D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NSCLC</w:t>
            </w:r>
            <w:r w:rsidR="00C808FA"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F62C00"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Squamous NSCLC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dacomitinib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09/27/2018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EGFR, HER2, HER4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7F0D98" w:rsidP="007F0D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NSCLC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osimertinib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11/13/2015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7F0D98" w:rsidP="007F0D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NSCLC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06C5F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</w:t>
            </w:r>
            <w:r w:rsidR="00F62C00"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andetanib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04/06/2011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EGFR, VEGFR, RET, BRK, TIE2, EPH, Src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32253E" w:rsidP="0032253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MTC</w:t>
            </w:r>
          </w:p>
        </w:tc>
      </w:tr>
      <w:tr w:rsidR="00F62C00" w:rsidRPr="007B570C" w:rsidTr="00F4597E">
        <w:trPr>
          <w:trHeight w:val="822"/>
          <w:jc w:val="center"/>
        </w:trPr>
        <w:tc>
          <w:tcPr>
            <w:tcW w:w="1564" w:type="dxa"/>
            <w:shd w:val="clear" w:color="auto" w:fill="auto"/>
            <w:noWrap/>
            <w:vAlign w:val="center"/>
            <w:hideMark/>
          </w:tcPr>
          <w:p w:rsidR="00F62C00" w:rsidRPr="007B570C" w:rsidRDefault="00F06C5F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  <w:r w:rsidR="00F62C00"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apatinib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333333"/>
                <w:kern w:val="0"/>
                <w:sz w:val="20"/>
                <w:szCs w:val="20"/>
              </w:rPr>
              <w:t>03/13/2007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F62C00" w:rsidRPr="007B570C" w:rsidRDefault="00F62C00" w:rsidP="00FE27D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EGFR, HER2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F62C00" w:rsidRPr="007B570C" w:rsidRDefault="005366BC" w:rsidP="007F0D9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</w:t>
            </w:r>
          </w:p>
        </w:tc>
      </w:tr>
    </w:tbl>
    <w:p w:rsidR="00F62C00" w:rsidRPr="00606573" w:rsidRDefault="00AB5A3E">
      <w:pPr>
        <w:rPr>
          <w:rFonts w:ascii="Times New Roman" w:hAnsi="Times New Roman" w:cs="Times New Roman"/>
          <w:sz w:val="18"/>
          <w:szCs w:val="18"/>
        </w:rPr>
      </w:pPr>
      <w:r w:rsidRPr="00606573">
        <w:rPr>
          <w:rFonts w:ascii="Times New Roman" w:hAnsi="Times New Roman" w:cs="Times New Roman"/>
          <w:sz w:val="18"/>
          <w:szCs w:val="18"/>
          <w:shd w:val="clear" w:color="auto" w:fill="FFFFFF"/>
        </w:rPr>
        <w:t>Abbreviations: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="0086259E" w:rsidRPr="00606573">
        <w:rPr>
          <w:rFonts w:ascii="Times New Roman" w:hAnsi="Times New Roman" w:cs="Times New Roman"/>
          <w:sz w:val="18"/>
          <w:szCs w:val="18"/>
        </w:rPr>
        <w:t>FDA, the US food and drug administration;</w:t>
      </w:r>
      <w:r w:rsidR="0086259E" w:rsidRPr="00606573">
        <w:rPr>
          <w:rFonts w:ascii="Times New Roman" w:eastAsia="宋体" w:hAnsi="Times New Roman" w:cs="Times New Roman"/>
          <w:color w:val="FF0000"/>
          <w:kern w:val="0"/>
          <w:sz w:val="18"/>
          <w:szCs w:val="18"/>
        </w:rPr>
        <w:t xml:space="preserve"> </w:t>
      </w:r>
      <w:r w:rsidR="00043313" w:rsidRPr="00606573">
        <w:rPr>
          <w:rFonts w:ascii="Times New Roman" w:hAnsi="Times New Roman" w:cs="Times New Roman"/>
          <w:sz w:val="18"/>
          <w:szCs w:val="18"/>
        </w:rPr>
        <w:t xml:space="preserve">EGFR, the epidermal growth factor receptor; MET, the hepatocyte growth factor receptor; HER2, human epidermal growth factor receptor 2; HER4, human epidermal growth factor receptor 4; </w:t>
      </w:r>
      <w:r w:rsidR="00EC663B" w:rsidRPr="00606573">
        <w:rPr>
          <w:rFonts w:ascii="Times New Roman" w:hAnsi="Times New Roman" w:cs="Times New Roman"/>
          <w:sz w:val="18"/>
          <w:szCs w:val="18"/>
        </w:rPr>
        <w:t>VEGFR, vascular endothelial growth factor receptor; RET</w:t>
      </w:r>
      <w:r w:rsidR="004D35AD" w:rsidRPr="00606573">
        <w:rPr>
          <w:rFonts w:ascii="Times New Roman" w:hAnsi="Times New Roman" w:cs="Times New Roman"/>
          <w:sz w:val="18"/>
          <w:szCs w:val="18"/>
        </w:rPr>
        <w:t>, rearranged during transfection; BRK, breast tumor kinase</w:t>
      </w:r>
      <w:r w:rsidR="00F72C4D" w:rsidRPr="00606573">
        <w:rPr>
          <w:rFonts w:ascii="Times New Roman" w:hAnsi="Times New Roman" w:cs="Times New Roman"/>
          <w:sz w:val="18"/>
          <w:szCs w:val="18"/>
        </w:rPr>
        <w:t>; TIE2,</w:t>
      </w:r>
      <w:r w:rsidR="004D35AD" w:rsidRPr="00606573">
        <w:rPr>
          <w:rFonts w:ascii="Times New Roman" w:hAnsi="Times New Roman" w:cs="Times New Roman"/>
          <w:sz w:val="18"/>
          <w:szCs w:val="18"/>
        </w:rPr>
        <w:t xml:space="preserve"> tyrosine </w:t>
      </w:r>
      <w:r w:rsidR="00F72C4D" w:rsidRPr="00606573">
        <w:rPr>
          <w:rFonts w:ascii="Times New Roman" w:hAnsi="Times New Roman" w:cs="Times New Roman"/>
          <w:sz w:val="18"/>
          <w:szCs w:val="18"/>
        </w:rPr>
        <w:t xml:space="preserve">kinase with immunoglobulin-like </w:t>
      </w:r>
      <w:r w:rsidR="004D35AD" w:rsidRPr="00606573">
        <w:rPr>
          <w:rFonts w:ascii="Times New Roman" w:hAnsi="Times New Roman" w:cs="Times New Roman"/>
          <w:sz w:val="18"/>
          <w:szCs w:val="18"/>
        </w:rPr>
        <w:t>and EGF-like domains 2; EPH</w:t>
      </w:r>
      <w:r w:rsidR="00F025C6" w:rsidRPr="00606573">
        <w:rPr>
          <w:rFonts w:ascii="Times New Roman" w:hAnsi="Times New Roman" w:cs="Times New Roman"/>
          <w:sz w:val="18"/>
          <w:szCs w:val="18"/>
        </w:rPr>
        <w:t>, Erythropoietin-producing human hepatocellular receptor;</w:t>
      </w:r>
      <w:r w:rsidR="00F72C4D" w:rsidRPr="00606573">
        <w:rPr>
          <w:rFonts w:ascii="Times New Roman" w:hAnsi="Times New Roman" w:cs="Times New Roman"/>
          <w:sz w:val="18"/>
          <w:szCs w:val="18"/>
        </w:rPr>
        <w:t xml:space="preserve"> </w:t>
      </w:r>
      <w:r w:rsidR="0086259E" w:rsidRPr="00606573">
        <w:rPr>
          <w:rFonts w:ascii="Times New Roman" w:hAnsi="Times New Roman" w:cs="Times New Roman"/>
          <w:sz w:val="18"/>
          <w:szCs w:val="18"/>
        </w:rPr>
        <w:t xml:space="preserve">HNC, head and neck cancer; CRC, colorectal cancer; </w:t>
      </w:r>
      <w:r w:rsidR="00C75024" w:rsidRPr="00606573">
        <w:rPr>
          <w:rFonts w:ascii="Times New Roman" w:hAnsi="Times New Roman" w:cs="Times New Roman"/>
          <w:sz w:val="18"/>
          <w:szCs w:val="18"/>
        </w:rPr>
        <w:t xml:space="preserve">mCRC, Metastatic Colorectal Cancer; </w:t>
      </w:r>
      <w:r w:rsidR="00ED6917" w:rsidRPr="00606573">
        <w:rPr>
          <w:rFonts w:ascii="Times New Roman" w:hAnsi="Times New Roman" w:cs="Times New Roman"/>
          <w:sz w:val="18"/>
          <w:szCs w:val="18"/>
        </w:rPr>
        <w:t xml:space="preserve">NSCLC, Non-Small Cell Lung Cancer; </w:t>
      </w:r>
      <w:r w:rsidR="00811345" w:rsidRPr="00606573">
        <w:rPr>
          <w:rFonts w:ascii="Times New Roman" w:hAnsi="Times New Roman" w:cs="Times New Roman"/>
          <w:sz w:val="18"/>
          <w:szCs w:val="18"/>
        </w:rPr>
        <w:t xml:space="preserve">PC, Pancreatic Cancer; </w:t>
      </w:r>
      <w:r w:rsidR="0032253E" w:rsidRPr="00606573">
        <w:rPr>
          <w:rFonts w:ascii="Times New Roman" w:hAnsi="Times New Roman" w:cs="Times New Roman"/>
          <w:sz w:val="18"/>
          <w:szCs w:val="18"/>
        </w:rPr>
        <w:t>MTC, medullary thyroidcancer</w:t>
      </w:r>
      <w:r w:rsidR="005366BC" w:rsidRPr="00606573">
        <w:rPr>
          <w:rFonts w:ascii="Times New Roman" w:hAnsi="Times New Roman" w:cs="Times New Roman"/>
          <w:sz w:val="18"/>
          <w:szCs w:val="18"/>
        </w:rPr>
        <w:t>; BC, breast cancer</w:t>
      </w:r>
      <w:r w:rsidR="00C808FA" w:rsidRPr="00606573">
        <w:rPr>
          <w:rFonts w:ascii="Times New Roman" w:hAnsi="Times New Roman" w:cs="Times New Roman"/>
          <w:sz w:val="18"/>
          <w:szCs w:val="18"/>
        </w:rPr>
        <w:t>.</w:t>
      </w:r>
    </w:p>
    <w:p w:rsidR="0030788A" w:rsidRDefault="0030788A" w:rsidP="006500B4">
      <w:pPr>
        <w:tabs>
          <w:tab w:val="left" w:pos="42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0" w:name="OLE_LINK184"/>
      <w:bookmarkStart w:id="1" w:name="OLE_LINK1"/>
      <w:bookmarkStart w:id="2" w:name="OLE_LINK2"/>
    </w:p>
    <w:p w:rsidR="0030788A" w:rsidRDefault="0030788A" w:rsidP="006500B4">
      <w:pPr>
        <w:tabs>
          <w:tab w:val="left" w:pos="42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0788A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B8A3A75" wp14:editId="70F15DC9">
            <wp:extent cx="5274310" cy="4547871"/>
            <wp:effectExtent l="0" t="0" r="2540" b="5080"/>
            <wp:docPr id="1" name="图片 1" descr="F:\2024\不良反应\DIC文献\第三次投稿\第二次修改--即对第一次的回复\figure\Fig. S1 Flowchart of the analysis pro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4\不良反应\DIC文献\第三次投稿\第二次修改--即对第一次的回复\figure\Fig. S1 Flowchart of the analysis proces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4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88A" w:rsidRDefault="0030788A" w:rsidP="006500B4">
      <w:pPr>
        <w:tabs>
          <w:tab w:val="left" w:pos="42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0788A">
        <w:rPr>
          <w:rFonts w:ascii="Times New Roman" w:hAnsi="Times New Roman" w:cs="Times New Roman"/>
          <w:sz w:val="20"/>
          <w:szCs w:val="20"/>
        </w:rPr>
        <w:t>Fig. S1 Flowchart of the analysis process</w:t>
      </w:r>
    </w:p>
    <w:p w:rsidR="0030788A" w:rsidRDefault="0030788A" w:rsidP="006500B4">
      <w:pPr>
        <w:tabs>
          <w:tab w:val="left" w:pos="42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500B4" w:rsidRPr="0050118F" w:rsidRDefault="006500B4" w:rsidP="006500B4">
      <w:pPr>
        <w:tabs>
          <w:tab w:val="left" w:pos="42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0118F">
        <w:rPr>
          <w:rFonts w:ascii="Times New Roman" w:hAnsi="Times New Roman" w:cs="Times New Roman"/>
          <w:sz w:val="20"/>
          <w:szCs w:val="20"/>
          <w:shd w:val="clear" w:color="auto" w:fill="FFFFFF"/>
        </w:rPr>
        <w:t>T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able</w:t>
      </w:r>
      <w:r w:rsidRPr="0050118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S2</w:t>
      </w:r>
      <w:bookmarkEnd w:id="0"/>
      <w:r w:rsidRPr="0050118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Four algorithms used for signal detection</w:t>
      </w:r>
    </w:p>
    <w:tbl>
      <w:tblPr>
        <w:tblW w:w="8500" w:type="dxa"/>
        <w:jc w:val="center"/>
        <w:tblLook w:val="04A0" w:firstRow="1" w:lastRow="0" w:firstColumn="1" w:lastColumn="0" w:noHBand="0" w:noVBand="1"/>
      </w:tblPr>
      <w:tblGrid>
        <w:gridCol w:w="1310"/>
        <w:gridCol w:w="4839"/>
        <w:gridCol w:w="2351"/>
      </w:tblGrid>
      <w:tr w:rsidR="00606573" w:rsidRPr="00EE71AD" w:rsidTr="004219C7">
        <w:trPr>
          <w:trHeight w:val="36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Algorithms</w:t>
            </w:r>
          </w:p>
        </w:tc>
        <w:tc>
          <w:tcPr>
            <w:tcW w:w="4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Equation</w:t>
            </w:r>
          </w:p>
        </w:tc>
        <w:tc>
          <w:tcPr>
            <w:tcW w:w="2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73" w:rsidRPr="00EE71AD" w:rsidRDefault="004219C7" w:rsidP="00970C0D">
            <w:pPr>
              <w:widowControl/>
              <w:tabs>
                <w:tab w:val="left" w:pos="420"/>
              </w:tabs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="00606573"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riteria</w:t>
            </w:r>
          </w:p>
        </w:tc>
      </w:tr>
      <w:tr w:rsidR="00606573" w:rsidRPr="00EE71AD" w:rsidTr="004219C7">
        <w:trPr>
          <w:trHeight w:val="360"/>
          <w:jc w:val="center"/>
        </w:trPr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ROR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ROR=ad/bc</w:t>
            </w:r>
          </w:p>
        </w:tc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95%CI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＞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，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n≥3</w:t>
            </w:r>
          </w:p>
        </w:tc>
      </w:tr>
      <w:tr w:rsidR="00606573" w:rsidRPr="00EE71AD" w:rsidTr="004219C7">
        <w:trPr>
          <w:trHeight w:val="408"/>
          <w:jc w:val="center"/>
        </w:trPr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95%CI=e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ln(ROR)±1.96(1/a+1/b+1/c+1/d)^0.5</w:t>
            </w: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06573" w:rsidRPr="00EE71AD" w:rsidTr="004219C7">
        <w:trPr>
          <w:trHeight w:val="408"/>
          <w:jc w:val="center"/>
        </w:trPr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PRR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PRR = a(c + d)/c/(a + b)</w:t>
            </w:r>
          </w:p>
        </w:tc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PRR≥2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，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χ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≥4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，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n≥3</w:t>
            </w:r>
          </w:p>
        </w:tc>
      </w:tr>
      <w:tr w:rsidR="00606573" w:rsidRPr="00EE71AD" w:rsidTr="004219C7">
        <w:trPr>
          <w:trHeight w:val="408"/>
          <w:jc w:val="center"/>
        </w:trPr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χ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= (ad-bc)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(a+b+c+d)/ [(a+b)(c+d)(a+c)(b+d)]</w:t>
            </w: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06573" w:rsidRPr="00EE71AD" w:rsidTr="004219C7">
        <w:trPr>
          <w:trHeight w:val="408"/>
          <w:jc w:val="center"/>
        </w:trPr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BCPNN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IC = log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a(a+b+c+d)/[(a + b)(a +c)]</w:t>
            </w:r>
          </w:p>
        </w:tc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IC025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＞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606573" w:rsidRPr="00EE71AD" w:rsidTr="004219C7">
        <w:trPr>
          <w:trHeight w:val="408"/>
          <w:jc w:val="center"/>
        </w:trPr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IC025=e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ln(IC)-1.96(1/a+1/b+1/c+1/d)^0.5</w:t>
            </w: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06573" w:rsidRPr="00EE71AD" w:rsidTr="004219C7">
        <w:trPr>
          <w:trHeight w:val="360"/>
          <w:jc w:val="center"/>
        </w:trPr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MGPS</w:t>
            </w: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EBGM = a(a+b+c+d)/(a + c)/(a + b)</w:t>
            </w:r>
          </w:p>
        </w:tc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EBGM05≥2</w:t>
            </w:r>
          </w:p>
        </w:tc>
      </w:tr>
      <w:tr w:rsidR="00606573" w:rsidRPr="00EE71AD" w:rsidTr="004219C7">
        <w:trPr>
          <w:trHeight w:val="408"/>
          <w:jc w:val="center"/>
        </w:trPr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EBGM05=e</w:t>
            </w:r>
            <w:r w:rsidRPr="00EE71A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ln(EBGM)-1.96(1/a+1/b+1/c+1/d)^0.5</w:t>
            </w: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573" w:rsidRPr="00EE71AD" w:rsidRDefault="00606573" w:rsidP="00970C0D">
            <w:pPr>
              <w:widowControl/>
              <w:tabs>
                <w:tab w:val="left" w:pos="420"/>
              </w:tabs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606573" w:rsidRPr="00606573" w:rsidRDefault="00606573" w:rsidP="00606573">
      <w:pPr>
        <w:tabs>
          <w:tab w:val="left" w:pos="420"/>
        </w:tabs>
        <w:spacing w:line="276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bookmarkStart w:id="3" w:name="OLE_LINK5"/>
      <w:bookmarkStart w:id="4" w:name="OLE_LINK6"/>
      <w:r w:rsidRPr="00606573">
        <w:rPr>
          <w:rFonts w:ascii="Times New Roman" w:hAnsi="Times New Roman" w:cs="Times New Roman"/>
          <w:sz w:val="18"/>
          <w:szCs w:val="18"/>
          <w:shd w:val="clear" w:color="auto" w:fill="FFFFFF"/>
        </w:rPr>
        <w:t>Abbreviations: a: the number of reports with suspect adverse drug event (ADE) of the suspect drug; b: the number of reports with all other ADEs of the suspect drug; c: the number of reports with the</w:t>
      </w:r>
      <w:r w:rsidRPr="00606573">
        <w:rPr>
          <w:rFonts w:ascii="Times New Roman" w:hAnsi="Times New Roman" w:cs="Times New Roman" w:hint="eastAsia"/>
          <w:sz w:val="18"/>
          <w:szCs w:val="18"/>
          <w:shd w:val="clear" w:color="auto" w:fill="FFFFFF"/>
        </w:rPr>
        <w:t xml:space="preserve"> </w:t>
      </w:r>
      <w:r w:rsidRPr="0060657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suspect ADE of all other drugs; d:the numberofreportswith allother ADEs of all other drugs; ROR: reporting odds ratio; CI: confidence interval; N: the number of co-occurrences; PRR: proportional reporting ratio; χ2: chi-squared; BCPNN: </w:t>
      </w:r>
      <w:r w:rsidRPr="00606573">
        <w:rPr>
          <w:rFonts w:ascii="Times New Roman" w:hAnsi="Times New Roman" w:cs="Times New Roman"/>
          <w:bCs/>
          <w:sz w:val="18"/>
          <w:szCs w:val="18"/>
        </w:rPr>
        <w:t>Bayesian</w:t>
      </w:r>
      <w:r w:rsidRPr="0060657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confidence propagation neural network; IC: information component; IC025: the lower limit of the 95% two-sided CI of the IC; MGPS: multi-item gamma Poisson shrinker; EBGM: empirical Bayes geometric mean; EBGM05: the lower 95% one-sided CI of EBGM.</w:t>
      </w:r>
      <w:bookmarkEnd w:id="3"/>
      <w:bookmarkEnd w:id="4"/>
    </w:p>
    <w:p w:rsidR="00F46601" w:rsidRPr="00792D0F" w:rsidRDefault="00F46601" w:rsidP="00067371">
      <w:pPr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</w:pPr>
    </w:p>
    <w:bookmarkEnd w:id="1"/>
    <w:bookmarkEnd w:id="2"/>
    <w:p w:rsidR="00D85D2C" w:rsidRDefault="00D85D2C" w:rsidP="00D85D2C">
      <w:pPr>
        <w:jc w:val="left"/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  <w:r w:rsidRPr="007B570C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>Ta</w:t>
      </w:r>
      <w:r w:rsidRPr="008C26C8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>ble S</w:t>
      </w:r>
      <w:r w:rsidR="00AD2139" w:rsidRPr="00AD2139">
        <w:rPr>
          <w:rFonts w:ascii="Times New Roman" w:eastAsia="AdvOT6e5d2ec0" w:hAnsi="Times New Roman" w:cs="Times New Roman" w:hint="eastAsia"/>
          <w:color w:val="000000" w:themeColor="text1"/>
          <w:kern w:val="0"/>
          <w:sz w:val="20"/>
          <w:szCs w:val="20"/>
          <w:lang w:bidi="ar"/>
        </w:rPr>
        <w:t>3</w:t>
      </w:r>
      <w:r w:rsidRPr="007B570C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 Associations</w:t>
      </w:r>
      <w:r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 of different EGFR inhibitors with DIC in females.</w:t>
      </w:r>
    </w:p>
    <w:tbl>
      <w:tblPr>
        <w:tblpPr w:leftFromText="180" w:rightFromText="180" w:vertAnchor="page" w:horzAnchor="margin" w:tblpY="1849"/>
        <w:tblW w:w="8462" w:type="dxa"/>
        <w:tblLook w:val="04A0" w:firstRow="1" w:lastRow="0" w:firstColumn="1" w:lastColumn="0" w:noHBand="0" w:noVBand="1"/>
      </w:tblPr>
      <w:tblGrid>
        <w:gridCol w:w="1516"/>
        <w:gridCol w:w="567"/>
        <w:gridCol w:w="716"/>
        <w:gridCol w:w="1835"/>
        <w:gridCol w:w="1418"/>
        <w:gridCol w:w="1050"/>
        <w:gridCol w:w="1360"/>
      </w:tblGrid>
      <w:tr w:rsidR="001E0F4E" w:rsidRPr="00A31CEE" w:rsidTr="001E0F4E">
        <w:trPr>
          <w:trHeight w:val="397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Drug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ROR(95%CI)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PRR(χ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IC025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EBGM05</w:t>
            </w:r>
          </w:p>
        </w:tc>
      </w:tr>
      <w:tr w:rsidR="001E0F4E" w:rsidRPr="00A31CEE" w:rsidTr="001E0F4E">
        <w:trPr>
          <w:trHeight w:val="397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cetuximab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3639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4.07(1.94,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4.07(16.16)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1.93</w:t>
            </w:r>
          </w:p>
        </w:tc>
      </w:tr>
      <w:tr w:rsidR="001E0F4E" w:rsidRPr="00A31CEE" w:rsidTr="001E0F4E">
        <w:trPr>
          <w:trHeight w:val="397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panitumumab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1681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1E0F4E" w:rsidRPr="00A31CEE" w:rsidTr="001E0F4E">
        <w:trPr>
          <w:trHeight w:val="397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2822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5.99(2.99,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11.99)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5.97(33.05)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2.97</w:t>
            </w:r>
          </w:p>
        </w:tc>
      </w:tr>
      <w:tr w:rsidR="001E0F4E" w:rsidRPr="00A31CEE" w:rsidTr="001E0F4E">
        <w:trPr>
          <w:trHeight w:val="397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13883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2.52(1.54,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2.52(14.61)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1.54</w:t>
            </w:r>
          </w:p>
        </w:tc>
      </w:tr>
      <w:tr w:rsidR="001E0F4E" w:rsidRPr="00A31CEE" w:rsidTr="001E0F4E">
        <w:trPr>
          <w:trHeight w:val="397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1665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3.44(0.86,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13.78)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3.44(3.46)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</w:t>
            </w:r>
          </w:p>
        </w:tc>
      </w:tr>
      <w:tr w:rsidR="001E0F4E" w:rsidRPr="00A31CEE" w:rsidTr="001E0F4E">
        <w:trPr>
          <w:trHeight w:val="397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osimertinib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10539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2.80(1.51,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2.80(11.52)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1.50</w:t>
            </w:r>
          </w:p>
        </w:tc>
      </w:tr>
      <w:tr w:rsidR="001E0F4E" w:rsidRPr="00A31CEE" w:rsidTr="001E0F4E">
        <w:trPr>
          <w:trHeight w:val="397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lapatinib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7698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1.53(0.64,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1.53(0.91)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F4E" w:rsidRPr="00A31CEE" w:rsidRDefault="001E0F4E" w:rsidP="001E0F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</w:tr>
    </w:tbl>
    <w:p w:rsidR="00A31CEE" w:rsidRDefault="00A31CEE" w:rsidP="00B91F93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E93FFA" w:rsidRDefault="00E93FFA" w:rsidP="00E93FFA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  <w:r w:rsidRPr="007B570C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>Tabl</w:t>
      </w:r>
      <w:r w:rsidRPr="00A947D2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e </w:t>
      </w:r>
      <w:bookmarkStart w:id="5" w:name="OLE_LINK3"/>
      <w:bookmarkStart w:id="6" w:name="OLE_LINK4"/>
      <w:r w:rsidRPr="00A947D2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>S</w:t>
      </w:r>
      <w:bookmarkEnd w:id="5"/>
      <w:bookmarkEnd w:id="6"/>
      <w:r w:rsidRPr="00AD2139">
        <w:rPr>
          <w:rFonts w:ascii="Times New Roman" w:eastAsia="AdvOT6e5d2ec0" w:hAnsi="Times New Roman" w:cs="Times New Roman" w:hint="eastAsia"/>
          <w:color w:val="000000" w:themeColor="text1"/>
          <w:kern w:val="0"/>
          <w:sz w:val="20"/>
          <w:szCs w:val="20"/>
          <w:lang w:bidi="ar"/>
        </w:rPr>
        <w:t>4</w:t>
      </w:r>
      <w:r w:rsidRPr="007B570C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 Associations</w:t>
      </w:r>
      <w:r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 of different EGFR inhibitors with DIC in males</w:t>
      </w:r>
    </w:p>
    <w:tbl>
      <w:tblPr>
        <w:tblpPr w:leftFromText="180" w:rightFromText="180" w:vertAnchor="page" w:horzAnchor="margin" w:tblpY="5825"/>
        <w:tblW w:w="8500" w:type="dxa"/>
        <w:tblLook w:val="04A0" w:firstRow="1" w:lastRow="0" w:firstColumn="1" w:lastColumn="0" w:noHBand="0" w:noVBand="1"/>
      </w:tblPr>
      <w:tblGrid>
        <w:gridCol w:w="1555"/>
        <w:gridCol w:w="567"/>
        <w:gridCol w:w="716"/>
        <w:gridCol w:w="1804"/>
        <w:gridCol w:w="1432"/>
        <w:gridCol w:w="997"/>
        <w:gridCol w:w="1429"/>
      </w:tblGrid>
      <w:tr w:rsidR="00E93FFA" w:rsidRPr="00A31CEE" w:rsidTr="00E93FFA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Drug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ROR(95%CI)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PRR(χ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IC025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EBGM05</w:t>
            </w:r>
          </w:p>
        </w:tc>
      </w:tr>
      <w:tr w:rsidR="00E93FFA" w:rsidRPr="00A31CEE" w:rsidTr="00E93FF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cetuximab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7844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3.21(2.02,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5.10)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3.20(27.15)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1.05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2.01</w:t>
            </w:r>
          </w:p>
        </w:tc>
      </w:tr>
      <w:tr w:rsidR="00E93FFA" w:rsidRPr="00A31CEE" w:rsidTr="00E93FF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panitumumab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2902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2.59(1.07,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6.22)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2.58(4.85)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1.07</w:t>
            </w:r>
          </w:p>
        </w:tc>
      </w:tr>
      <w:tr w:rsidR="00E93FFA" w:rsidRPr="00A31CEE" w:rsidTr="00E93FF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gefitinib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1889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6.65(3.45,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12.82)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6.62(42.89)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3.43</w:t>
            </w:r>
          </w:p>
        </w:tc>
      </w:tr>
      <w:tr w:rsidR="00E93FFA" w:rsidRPr="00A31CEE" w:rsidTr="00E93FF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erlotinib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12039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1.30(0.72,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2.36)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1.30(0.78)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0.72</w:t>
            </w:r>
          </w:p>
        </w:tc>
      </w:tr>
      <w:tr w:rsidR="00E93FFA" w:rsidRPr="00A31CEE" w:rsidTr="00E93FF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afatinib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1066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1.73(0.24,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12.32)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1.73(0.31)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0.24</w:t>
            </w:r>
          </w:p>
        </w:tc>
      </w:tr>
      <w:tr w:rsidR="00E93FFA" w:rsidRPr="00A31CEE" w:rsidTr="00E93FF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osimertinib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5676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1.34(0.50,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3.56)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1.34(0.34)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</w:t>
            </w:r>
          </w:p>
        </w:tc>
      </w:tr>
      <w:tr w:rsidR="00E93FFA" w:rsidRPr="00A31CEE" w:rsidTr="00E93FFA">
        <w:trPr>
          <w:trHeight w:val="39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lapatinib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FFA" w:rsidRPr="00A31CEE" w:rsidRDefault="00E93FFA" w:rsidP="00E93FF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31CE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</w:tbl>
    <w:p w:rsidR="00D85D2C" w:rsidRDefault="00D85D2C" w:rsidP="00D85D2C">
      <w:pPr>
        <w:jc w:val="left"/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E93FFA" w:rsidRPr="00B91F93" w:rsidRDefault="00E93FFA" w:rsidP="00E93FFA">
      <w:pP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bidi="ar"/>
        </w:rPr>
      </w:pPr>
      <w:r w:rsidRPr="007B570C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Table </w:t>
      </w:r>
      <w:r w:rsidRPr="00A947D2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>S</w:t>
      </w:r>
      <w:r w:rsidRPr="00A947D2">
        <w:rPr>
          <w:rFonts w:ascii="Times New Roman" w:eastAsia="AdvOT6e5d2ec0" w:hAnsi="Times New Roman" w:cs="Times New Roman" w:hint="eastAsia"/>
          <w:color w:val="000000" w:themeColor="text1"/>
          <w:kern w:val="0"/>
          <w:sz w:val="20"/>
          <w:szCs w:val="20"/>
          <w:lang w:bidi="ar"/>
        </w:rPr>
        <w:t>5</w:t>
      </w:r>
      <w:r w:rsidRPr="007B570C"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 Associations between pos</w:t>
      </w:r>
      <w:r>
        <w:rPr>
          <w:rFonts w:ascii="Times New Roman" w:eastAsia="AdvOT6e5d2ec0" w:hAnsi="Times New Roman" w:cs="Times New Roman"/>
          <w:color w:val="000000" w:themeColor="text1"/>
          <w:kern w:val="0"/>
          <w:sz w:val="20"/>
          <w:szCs w:val="20"/>
          <w:lang w:bidi="ar"/>
        </w:rPr>
        <w:t>itive/negative controls and DIC</w:t>
      </w:r>
    </w:p>
    <w:tbl>
      <w:tblPr>
        <w:tblpPr w:leftFromText="180" w:rightFromText="180" w:vertAnchor="page" w:horzAnchor="margin" w:tblpY="9777"/>
        <w:tblW w:w="8436" w:type="dxa"/>
        <w:tblLook w:val="04A0" w:firstRow="1" w:lastRow="0" w:firstColumn="1" w:lastColumn="0" w:noHBand="0" w:noVBand="1"/>
      </w:tblPr>
      <w:tblGrid>
        <w:gridCol w:w="1559"/>
        <w:gridCol w:w="587"/>
        <w:gridCol w:w="716"/>
        <w:gridCol w:w="1958"/>
        <w:gridCol w:w="1412"/>
        <w:gridCol w:w="993"/>
        <w:gridCol w:w="1211"/>
      </w:tblGrid>
      <w:tr w:rsidR="00914C57" w:rsidRPr="007B570C" w:rsidTr="00914C57">
        <w:trPr>
          <w:trHeight w:val="397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Drug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n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N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ROR(95%CI)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PRR(χ</w:t>
            </w: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IC025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EBGM05</w:t>
            </w:r>
          </w:p>
        </w:tc>
      </w:tr>
      <w:tr w:rsidR="00914C57" w:rsidRPr="007B570C" w:rsidTr="00914C57">
        <w:trPr>
          <w:trHeight w:val="39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obinutuzumab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4527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10.03(6.38,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15.75)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9.99(153.08)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3.32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6.33</w:t>
            </w: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</w:p>
        </w:tc>
      </w:tr>
      <w:tr w:rsidR="00914C57" w:rsidRPr="007B570C" w:rsidTr="00914C57">
        <w:trPr>
          <w:trHeight w:val="39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arsenic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t</w:t>
            </w: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rioxide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855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36.72(22.71,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59.38)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36.01(577.60)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5.17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22.22</w:t>
            </w:r>
          </w:p>
        </w:tc>
      </w:tr>
      <w:tr w:rsidR="00914C57" w:rsidRPr="007B570C" w:rsidTr="00914C57">
        <w:trPr>
          <w:trHeight w:val="39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diazepam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12306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0.88(0.40,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1.96)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0.88(0.10)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-0.18 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4C57" w:rsidRPr="007B570C" w:rsidRDefault="00914C57" w:rsidP="00914C57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B570C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0.40 </w:t>
            </w:r>
          </w:p>
        </w:tc>
      </w:tr>
    </w:tbl>
    <w:p w:rsidR="00792D0F" w:rsidRPr="00D85D2C" w:rsidRDefault="00792D0F" w:rsidP="00B91F93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792D0F" w:rsidRDefault="00792D0F" w:rsidP="00B91F93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D85D2C" w:rsidRDefault="00D85D2C" w:rsidP="00B91F93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D85D2C" w:rsidRDefault="00D85D2C" w:rsidP="00B91F93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D85D2C" w:rsidRDefault="00D85D2C" w:rsidP="00B91F93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D85D2C" w:rsidRDefault="00D85D2C" w:rsidP="00B91F93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D85D2C" w:rsidRDefault="00D85D2C" w:rsidP="00B91F93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792D0F" w:rsidRPr="00B91F93" w:rsidRDefault="00792D0F" w:rsidP="00B91F93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  <w:bookmarkStart w:id="7" w:name="_GoBack"/>
      <w:bookmarkEnd w:id="7"/>
    </w:p>
    <w:p w:rsidR="00A31CEE" w:rsidRDefault="00A31CEE" w:rsidP="00F46601">
      <w:pPr>
        <w:jc w:val="center"/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A31CEE" w:rsidRDefault="00A31CEE" w:rsidP="00E94746">
      <w:pPr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p w:rsidR="00A31CEE" w:rsidRPr="007B570C" w:rsidRDefault="00A31CEE" w:rsidP="00F46601">
      <w:pPr>
        <w:jc w:val="center"/>
        <w:rPr>
          <w:rFonts w:ascii="Times New Roman" w:eastAsia="宋体" w:hAnsi="Times New Roman" w:cs="Times New Roman"/>
          <w:color w:val="FF0000"/>
          <w:kern w:val="0"/>
          <w:sz w:val="20"/>
          <w:szCs w:val="20"/>
        </w:rPr>
      </w:pPr>
    </w:p>
    <w:sectPr w:rsidR="00A31CEE" w:rsidRPr="007B570C" w:rsidSect="00E64C4A">
      <w:pgSz w:w="11906" w:h="16838"/>
      <w:pgMar w:top="1135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36C" w:rsidRDefault="0064136C" w:rsidP="00074BE8">
      <w:r>
        <w:separator/>
      </w:r>
    </w:p>
  </w:endnote>
  <w:endnote w:type="continuationSeparator" w:id="0">
    <w:p w:rsidR="0064136C" w:rsidRDefault="0064136C" w:rsidP="0007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OT6e5d2ec0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36C" w:rsidRDefault="0064136C" w:rsidP="00074BE8">
      <w:r>
        <w:separator/>
      </w:r>
    </w:p>
  </w:footnote>
  <w:footnote w:type="continuationSeparator" w:id="0">
    <w:p w:rsidR="0064136C" w:rsidRDefault="0064136C" w:rsidP="00074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A6"/>
    <w:rsid w:val="00043313"/>
    <w:rsid w:val="0006184B"/>
    <w:rsid w:val="00067371"/>
    <w:rsid w:val="00074BE8"/>
    <w:rsid w:val="000E5846"/>
    <w:rsid w:val="0016790F"/>
    <w:rsid w:val="00185119"/>
    <w:rsid w:val="001906A3"/>
    <w:rsid w:val="001E0F4E"/>
    <w:rsid w:val="001F1DFC"/>
    <w:rsid w:val="00243C87"/>
    <w:rsid w:val="002A4C75"/>
    <w:rsid w:val="002F52F5"/>
    <w:rsid w:val="00304E74"/>
    <w:rsid w:val="0030788A"/>
    <w:rsid w:val="0032253E"/>
    <w:rsid w:val="00370E2D"/>
    <w:rsid w:val="004219C7"/>
    <w:rsid w:val="00436004"/>
    <w:rsid w:val="00444DF9"/>
    <w:rsid w:val="004D35AD"/>
    <w:rsid w:val="005366BC"/>
    <w:rsid w:val="00553CD6"/>
    <w:rsid w:val="005A2661"/>
    <w:rsid w:val="005D1FA5"/>
    <w:rsid w:val="006014AA"/>
    <w:rsid w:val="00606573"/>
    <w:rsid w:val="00626927"/>
    <w:rsid w:val="006360C4"/>
    <w:rsid w:val="0064136C"/>
    <w:rsid w:val="006500B4"/>
    <w:rsid w:val="006A336D"/>
    <w:rsid w:val="006A7393"/>
    <w:rsid w:val="006B752A"/>
    <w:rsid w:val="006D3442"/>
    <w:rsid w:val="006E1ABF"/>
    <w:rsid w:val="00792D0F"/>
    <w:rsid w:val="007B570C"/>
    <w:rsid w:val="007D16C7"/>
    <w:rsid w:val="007D3574"/>
    <w:rsid w:val="007F0D98"/>
    <w:rsid w:val="00810AAA"/>
    <w:rsid w:val="00811345"/>
    <w:rsid w:val="0086259E"/>
    <w:rsid w:val="008B1D42"/>
    <w:rsid w:val="008B6CF0"/>
    <w:rsid w:val="008C26C8"/>
    <w:rsid w:val="008D2897"/>
    <w:rsid w:val="008E09B3"/>
    <w:rsid w:val="009035A1"/>
    <w:rsid w:val="00914C57"/>
    <w:rsid w:val="00917F02"/>
    <w:rsid w:val="00946A01"/>
    <w:rsid w:val="009916D6"/>
    <w:rsid w:val="009B6EE4"/>
    <w:rsid w:val="00A11B91"/>
    <w:rsid w:val="00A27E08"/>
    <w:rsid w:val="00A31CEE"/>
    <w:rsid w:val="00A56CBF"/>
    <w:rsid w:val="00A947D2"/>
    <w:rsid w:val="00AB5A3E"/>
    <w:rsid w:val="00AD2139"/>
    <w:rsid w:val="00B46398"/>
    <w:rsid w:val="00B91F93"/>
    <w:rsid w:val="00C75024"/>
    <w:rsid w:val="00C808FA"/>
    <w:rsid w:val="00CB5421"/>
    <w:rsid w:val="00CB5C9D"/>
    <w:rsid w:val="00D20531"/>
    <w:rsid w:val="00D3216A"/>
    <w:rsid w:val="00D435CE"/>
    <w:rsid w:val="00D77224"/>
    <w:rsid w:val="00D85D2C"/>
    <w:rsid w:val="00E64C4A"/>
    <w:rsid w:val="00E664A1"/>
    <w:rsid w:val="00E93FFA"/>
    <w:rsid w:val="00E94746"/>
    <w:rsid w:val="00EC663B"/>
    <w:rsid w:val="00ED6917"/>
    <w:rsid w:val="00F025C6"/>
    <w:rsid w:val="00F06C5F"/>
    <w:rsid w:val="00F34DA6"/>
    <w:rsid w:val="00F4597E"/>
    <w:rsid w:val="00F46601"/>
    <w:rsid w:val="00F62C00"/>
    <w:rsid w:val="00F72C4D"/>
    <w:rsid w:val="00F75B37"/>
    <w:rsid w:val="00F822C1"/>
    <w:rsid w:val="00FC2B3A"/>
    <w:rsid w:val="00FE27DB"/>
    <w:rsid w:val="00FE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C77FE3"/>
  <w15:chartTrackingRefBased/>
  <w15:docId w15:val="{32FC6E21-2A17-4B75-8D48-E0E59DDA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4B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4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4BE8"/>
    <w:rPr>
      <w:sz w:val="18"/>
      <w:szCs w:val="18"/>
    </w:rPr>
  </w:style>
  <w:style w:type="paragraph" w:customStyle="1" w:styleId="SupplementaryMaterial">
    <w:name w:val="Supplementary Material"/>
    <w:basedOn w:val="a7"/>
    <w:next w:val="a7"/>
    <w:qFormat/>
    <w:rsid w:val="00074BE8"/>
    <w:pPr>
      <w:suppressLineNumbers/>
      <w:spacing w:after="120"/>
      <w:outlineLvl w:val="9"/>
    </w:pPr>
    <w:rPr>
      <w:rFonts w:asciiTheme="minorHAnsi" w:eastAsiaTheme="minorEastAsia" w:hAnsiTheme="minorHAnsi" w:cs="Times New Roman"/>
      <w:bCs w:val="0"/>
      <w:i/>
    </w:rPr>
  </w:style>
  <w:style w:type="paragraph" w:styleId="a7">
    <w:name w:val="Title"/>
    <w:basedOn w:val="a"/>
    <w:next w:val="a"/>
    <w:link w:val="a8"/>
    <w:uiPriority w:val="10"/>
    <w:qFormat/>
    <w:rsid w:val="00074BE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074BE8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72</cp:revision>
  <dcterms:created xsi:type="dcterms:W3CDTF">2025-05-20T03:40:00Z</dcterms:created>
  <dcterms:modified xsi:type="dcterms:W3CDTF">2026-03-17T11:00:00Z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aad8f6b4-2f5a-46db-ae70-a7ff3c4c3269</vt:lpwstr>
  </property>
</Properties>
</file>