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4A98E" w14:textId="19EBA8FC" w:rsidR="00E30028" w:rsidRPr="00E93CD8" w:rsidRDefault="00E30028" w:rsidP="00705E67">
      <w:pPr>
        <w:spacing w:line="480" w:lineRule="auto"/>
        <w:rPr>
          <w:rFonts w:ascii="Times New Roman" w:hAnsi="Times New Roman"/>
        </w:rPr>
      </w:pPr>
      <w:r w:rsidRPr="00E93CD8">
        <w:rPr>
          <w:rFonts w:ascii="Times New Roman" w:hAnsi="Times New Roman"/>
          <w:b/>
          <w:bCs/>
        </w:rPr>
        <w:t>Title:</w:t>
      </w:r>
      <w:r w:rsidRPr="00E93CD8">
        <w:rPr>
          <w:rFonts w:ascii="Times New Roman" w:hAnsi="Times New Roman"/>
        </w:rPr>
        <w:t xml:space="preserve"> Attitudes of healthcare </w:t>
      </w:r>
      <w:r w:rsidR="00263911" w:rsidRPr="00E93CD8">
        <w:rPr>
          <w:rFonts w:ascii="Times New Roman" w:hAnsi="Times New Roman"/>
        </w:rPr>
        <w:t>professionals</w:t>
      </w:r>
      <w:r w:rsidRPr="00E93CD8">
        <w:rPr>
          <w:rFonts w:ascii="Times New Roman" w:hAnsi="Times New Roman"/>
        </w:rPr>
        <w:t xml:space="preserve"> towards the use of Parenteral Methotrexate in Rheumatoid Arthritis Patients: A Qualitative Study.</w:t>
      </w:r>
    </w:p>
    <w:p w14:paraId="54297EDC" w14:textId="5F9DB1F5" w:rsidR="00E30028" w:rsidRPr="00E93CD8" w:rsidRDefault="00E30028" w:rsidP="00705E67">
      <w:pPr>
        <w:spacing w:before="240" w:after="240" w:line="480" w:lineRule="auto"/>
        <w:rPr>
          <w:rFonts w:ascii="Times New Roman" w:eastAsia="Times New Roman" w:hAnsi="Times New Roman"/>
          <w:vertAlign w:val="superscript"/>
        </w:rPr>
      </w:pPr>
      <w:r w:rsidRPr="00E93CD8">
        <w:rPr>
          <w:rFonts w:ascii="Times New Roman" w:hAnsi="Times New Roman"/>
        </w:rPr>
        <w:br/>
      </w:r>
      <w:r w:rsidRPr="00E93CD8">
        <w:rPr>
          <w:rFonts w:ascii="Times New Roman" w:eastAsia="Times New Roman" w:hAnsi="Times New Roman"/>
          <w:b/>
          <w:bCs/>
        </w:rPr>
        <w:t>Authors</w:t>
      </w:r>
      <w:r w:rsidRPr="00E93CD8">
        <w:rPr>
          <w:rFonts w:ascii="Times New Roman" w:eastAsia="Times New Roman" w:hAnsi="Times New Roman"/>
        </w:rPr>
        <w:t>: Jiun Ming Tan, BPharm (Hons)</w:t>
      </w:r>
      <w:r w:rsidRPr="00E93CD8">
        <w:rPr>
          <w:rFonts w:ascii="Times New Roman" w:eastAsia="Times New Roman" w:hAnsi="Times New Roman"/>
          <w:vertAlign w:val="superscript"/>
        </w:rPr>
        <w:t>1</w:t>
      </w:r>
      <w:r w:rsidRPr="00E93CD8">
        <w:rPr>
          <w:rFonts w:ascii="Times New Roman" w:eastAsia="Times New Roman" w:hAnsi="Times New Roman"/>
        </w:rPr>
        <w:t>; Dr Wern Chern Chai, BPharm (Hons) PhD</w:t>
      </w:r>
      <w:r w:rsidRPr="00E93CD8">
        <w:rPr>
          <w:rFonts w:ascii="Times New Roman" w:eastAsia="Times New Roman" w:hAnsi="Times New Roman"/>
          <w:vertAlign w:val="superscript"/>
        </w:rPr>
        <w:t>1</w:t>
      </w:r>
      <w:r w:rsidRPr="00E93CD8">
        <w:rPr>
          <w:rFonts w:ascii="Times New Roman" w:eastAsia="Times New Roman" w:hAnsi="Times New Roman"/>
        </w:rPr>
        <w:t>; Dr Nagham Ailabouni, BPharm (Hons) PhD</w:t>
      </w:r>
      <w:r w:rsidR="00A80A58" w:rsidRPr="00E93CD8">
        <w:rPr>
          <w:rFonts w:ascii="Times New Roman" w:eastAsia="Times New Roman" w:hAnsi="Times New Roman"/>
          <w:vertAlign w:val="superscript"/>
        </w:rPr>
        <w:t>2</w:t>
      </w:r>
      <w:r w:rsidRPr="00E93CD8">
        <w:rPr>
          <w:rFonts w:ascii="Times New Roman" w:eastAsia="Times New Roman" w:hAnsi="Times New Roman"/>
        </w:rPr>
        <w:t>; Professor Susanna Proudman, MBBS (Hons), FRACP</w:t>
      </w:r>
      <w:r w:rsidR="00A80A58" w:rsidRPr="00E93CD8">
        <w:rPr>
          <w:rFonts w:ascii="Times New Roman" w:eastAsia="Times New Roman" w:hAnsi="Times New Roman"/>
          <w:vertAlign w:val="superscript"/>
        </w:rPr>
        <w:t>3</w:t>
      </w:r>
      <w:r w:rsidRPr="00E93CD8">
        <w:rPr>
          <w:rFonts w:ascii="Times New Roman" w:eastAsia="Times New Roman" w:hAnsi="Times New Roman"/>
          <w:vertAlign w:val="superscript"/>
        </w:rPr>
        <w:t>,</w:t>
      </w:r>
      <w:r w:rsidR="00A80A58" w:rsidRPr="00E93CD8">
        <w:rPr>
          <w:rFonts w:ascii="Times New Roman" w:eastAsia="Times New Roman" w:hAnsi="Times New Roman"/>
          <w:vertAlign w:val="superscript"/>
        </w:rPr>
        <w:t>4</w:t>
      </w:r>
      <w:r w:rsidRPr="00E93CD8">
        <w:rPr>
          <w:rFonts w:ascii="Times New Roman" w:eastAsia="Times New Roman" w:hAnsi="Times New Roman"/>
        </w:rPr>
        <w:t>; Associate Professor Michael D Wiese, BPharm, M Clin Pharm, PhD</w:t>
      </w:r>
      <w:r w:rsidRPr="00E93CD8">
        <w:rPr>
          <w:rFonts w:ascii="Times New Roman" w:eastAsia="Times New Roman" w:hAnsi="Times New Roman"/>
          <w:vertAlign w:val="superscript"/>
        </w:rPr>
        <w:t>1</w:t>
      </w:r>
      <w:r w:rsidR="00A80A58" w:rsidRPr="00E93CD8">
        <w:rPr>
          <w:rFonts w:ascii="Times New Roman" w:eastAsia="Times New Roman" w:hAnsi="Times New Roman"/>
        </w:rPr>
        <w:t>; Dr Emily Reeve, BPharm (Hons) PhD</w:t>
      </w:r>
      <w:r w:rsidR="00A80A58" w:rsidRPr="00E93CD8">
        <w:rPr>
          <w:rFonts w:ascii="Times New Roman" w:eastAsia="Times New Roman" w:hAnsi="Times New Roman"/>
          <w:vertAlign w:val="superscript"/>
        </w:rPr>
        <w:t>5,6</w:t>
      </w:r>
      <w:r w:rsidR="00A80A58" w:rsidRPr="00E93CD8">
        <w:rPr>
          <w:rFonts w:ascii="Times New Roman" w:eastAsia="Times New Roman" w:hAnsi="Times New Roman"/>
        </w:rPr>
        <w:t>.</w:t>
      </w:r>
      <w:r w:rsidRPr="00E93CD8">
        <w:rPr>
          <w:rFonts w:ascii="Times New Roman" w:eastAsia="Times New Roman" w:hAnsi="Times New Roman"/>
          <w:vertAlign w:val="superscript"/>
        </w:rPr>
        <w:br/>
      </w:r>
      <w:r w:rsidRPr="00E93CD8">
        <w:rPr>
          <w:rFonts w:ascii="Times New Roman" w:eastAsia="Times New Roman" w:hAnsi="Times New Roman"/>
          <w:vertAlign w:val="superscript"/>
        </w:rPr>
        <w:br/>
      </w:r>
      <w:r w:rsidRPr="00E93CD8">
        <w:rPr>
          <w:rFonts w:ascii="Times New Roman" w:eastAsia="Times New Roman" w:hAnsi="Times New Roman"/>
          <w:b/>
          <w:bCs/>
        </w:rPr>
        <w:t>Affiliations</w:t>
      </w:r>
      <w:r w:rsidRPr="00E93CD8">
        <w:rPr>
          <w:rFonts w:ascii="Times New Roman" w:eastAsia="Times New Roman" w:hAnsi="Times New Roman"/>
        </w:rPr>
        <w:t xml:space="preserve">: </w:t>
      </w:r>
      <w:r w:rsidRPr="00E93CD8">
        <w:rPr>
          <w:rFonts w:ascii="Times New Roman" w:eastAsia="Times New Roman" w:hAnsi="Times New Roman"/>
          <w:vertAlign w:val="superscript"/>
        </w:rPr>
        <w:t>1</w:t>
      </w:r>
      <w:r w:rsidRPr="00E93CD8">
        <w:rPr>
          <w:rFonts w:ascii="Times New Roman" w:eastAsia="Times New Roman" w:hAnsi="Times New Roman"/>
        </w:rPr>
        <w:t xml:space="preserve"> University of South Australia (School of Pharmacy and Medical Sciences), Adelaide (South Australia), Australia; </w:t>
      </w:r>
      <w:r w:rsidRPr="00E93CD8">
        <w:rPr>
          <w:rFonts w:ascii="Times New Roman" w:eastAsia="Times New Roman" w:hAnsi="Times New Roman"/>
          <w:vertAlign w:val="superscript"/>
        </w:rPr>
        <w:t>2</w:t>
      </w:r>
      <w:r w:rsidRPr="00E93CD8">
        <w:rPr>
          <w:rFonts w:ascii="Times New Roman" w:eastAsia="Times New Roman" w:hAnsi="Times New Roman"/>
        </w:rPr>
        <w:t xml:space="preserve"> </w:t>
      </w:r>
      <w:bookmarkStart w:id="0" w:name="_nxst1b69zeq1"/>
      <w:bookmarkEnd w:id="0"/>
      <w:r w:rsidR="00A80A58" w:rsidRPr="00E93CD8">
        <w:rPr>
          <w:rFonts w:ascii="Times New Roman" w:eastAsia="Times New Roman" w:hAnsi="Times New Roman"/>
        </w:rPr>
        <w:t>Pharmacy Australia Centre of Excellence, Health and Behavioural Science Department, School of Pharmacy, University of Queensland, Brisbane (Queensland), Australia</w:t>
      </w:r>
      <w:r w:rsidRPr="00E93CD8">
        <w:rPr>
          <w:rFonts w:ascii="Times New Roman" w:eastAsia="Times New Roman" w:hAnsi="Times New Roman"/>
        </w:rPr>
        <w:t>;</w:t>
      </w:r>
      <w:r w:rsidR="00D04C4E" w:rsidRPr="00E93CD8">
        <w:rPr>
          <w:rFonts w:ascii="Times New Roman" w:eastAsia="Times New Roman" w:hAnsi="Times New Roman"/>
        </w:rPr>
        <w:t xml:space="preserve"> </w:t>
      </w:r>
      <w:r w:rsidR="00D04C4E" w:rsidRPr="00E93CD8">
        <w:rPr>
          <w:rFonts w:ascii="Times New Roman" w:eastAsia="Times New Roman" w:hAnsi="Times New Roman"/>
          <w:vertAlign w:val="superscript"/>
        </w:rPr>
        <w:t>3</w:t>
      </w:r>
      <w:r w:rsidR="00D04C4E" w:rsidRPr="00E93CD8">
        <w:rPr>
          <w:rFonts w:ascii="Times New Roman" w:eastAsia="Times New Roman" w:hAnsi="Times New Roman"/>
        </w:rPr>
        <w:t xml:space="preserve"> </w:t>
      </w:r>
      <w:r w:rsidRPr="00E93CD8">
        <w:rPr>
          <w:rFonts w:ascii="Times New Roman" w:eastAsia="Times New Roman" w:hAnsi="Times New Roman"/>
        </w:rPr>
        <w:t>Head of the Rheumatology Unit, Royal Adelaide Hospital, Adelaide (South Australia), Australia</w:t>
      </w:r>
      <w:r w:rsidR="000D4943" w:rsidRPr="00E93CD8">
        <w:rPr>
          <w:rFonts w:ascii="Times New Roman" w:eastAsia="Times New Roman" w:hAnsi="Times New Roman"/>
        </w:rPr>
        <w:t>;</w:t>
      </w:r>
      <w:r w:rsidRPr="00E93CD8">
        <w:rPr>
          <w:rFonts w:ascii="Times New Roman" w:eastAsia="Times New Roman" w:hAnsi="Times New Roman"/>
        </w:rPr>
        <w:t xml:space="preserve"> </w:t>
      </w:r>
      <w:r w:rsidR="00A80A58" w:rsidRPr="00E93CD8">
        <w:rPr>
          <w:rFonts w:ascii="Times New Roman" w:eastAsia="Times New Roman" w:hAnsi="Times New Roman"/>
          <w:vertAlign w:val="superscript"/>
        </w:rPr>
        <w:t>4</w:t>
      </w:r>
      <w:r w:rsidR="00A80A58" w:rsidRPr="00E93CD8">
        <w:rPr>
          <w:rFonts w:ascii="Times New Roman" w:eastAsia="Times New Roman" w:hAnsi="Times New Roman"/>
        </w:rPr>
        <w:t xml:space="preserve"> Discipline of Medicine, University of Adelaide, Adelaide (South Australia), Australia; </w:t>
      </w:r>
      <w:r w:rsidR="00A80A58" w:rsidRPr="00E93CD8">
        <w:rPr>
          <w:rFonts w:ascii="Times New Roman" w:eastAsia="Times New Roman" w:hAnsi="Times New Roman"/>
          <w:vertAlign w:val="superscript"/>
        </w:rPr>
        <w:t>5</w:t>
      </w:r>
      <w:r w:rsidR="00A80A58" w:rsidRPr="00E93CD8">
        <w:rPr>
          <w:rFonts w:ascii="Times New Roman" w:eastAsia="Times New Roman" w:hAnsi="Times New Roman"/>
        </w:rPr>
        <w:t xml:space="preserve"> University of South Australia (Clinical and Health Sciences: Quality Use of Medicines and Pharmacy Research Centre), Adelaide (South Australia), Australia; </w:t>
      </w:r>
      <w:r w:rsidR="00A80A58" w:rsidRPr="00E93CD8">
        <w:rPr>
          <w:rFonts w:ascii="Times New Roman" w:eastAsia="Times New Roman" w:hAnsi="Times New Roman"/>
          <w:vertAlign w:val="superscript"/>
        </w:rPr>
        <w:t>6</w:t>
      </w:r>
      <w:r w:rsidR="00A80A58" w:rsidRPr="00E93CD8">
        <w:rPr>
          <w:rFonts w:ascii="Times New Roman" w:eastAsia="Times New Roman" w:hAnsi="Times New Roman"/>
        </w:rPr>
        <w:t xml:space="preserve"> Monash University (Faculty of Pharmacy and Pharmaceutical Sciences: Centre for Medicine Use and Safety), Parkville (Victoria), Australia.</w:t>
      </w:r>
      <w:r w:rsidRPr="00E93CD8">
        <w:rPr>
          <w:rFonts w:ascii="Times New Roman" w:eastAsia="Times New Roman" w:hAnsi="Times New Roman"/>
          <w:vertAlign w:val="superscript"/>
        </w:rPr>
        <w:br/>
      </w:r>
      <w:r w:rsidRPr="00E93CD8">
        <w:rPr>
          <w:rFonts w:ascii="Times New Roman" w:eastAsia="Times New Roman" w:hAnsi="Times New Roman"/>
          <w:vertAlign w:val="superscript"/>
        </w:rPr>
        <w:br/>
      </w:r>
      <w:r w:rsidRPr="00E93CD8">
        <w:rPr>
          <w:rFonts w:ascii="Times New Roman" w:eastAsia="Times New Roman" w:hAnsi="Times New Roman"/>
          <w:b/>
          <w:bCs/>
        </w:rPr>
        <w:t>Correspondence</w:t>
      </w:r>
      <w:r w:rsidRPr="00E93CD8">
        <w:rPr>
          <w:rFonts w:ascii="Times New Roman" w:eastAsia="Times New Roman" w:hAnsi="Times New Roman"/>
        </w:rPr>
        <w:t xml:space="preserve">: </w:t>
      </w:r>
      <w:r w:rsidRPr="00E93CD8">
        <w:rPr>
          <w:rFonts w:ascii="Times New Roman" w:eastAsia="Times New Roman" w:hAnsi="Times New Roman"/>
          <w:vertAlign w:val="superscript"/>
        </w:rPr>
        <w:br/>
      </w:r>
      <w:r w:rsidRPr="00E93CD8">
        <w:rPr>
          <w:rFonts w:ascii="Times New Roman" w:eastAsia="Times New Roman" w:hAnsi="Times New Roman"/>
        </w:rPr>
        <w:t xml:space="preserve">Associate Professor Michael </w:t>
      </w:r>
      <w:r w:rsidR="00FD32CA" w:rsidRPr="00E93CD8">
        <w:rPr>
          <w:rFonts w:ascii="Times New Roman" w:eastAsia="Times New Roman" w:hAnsi="Times New Roman"/>
        </w:rPr>
        <w:t xml:space="preserve">D </w:t>
      </w:r>
      <w:r w:rsidRPr="00E93CD8">
        <w:rPr>
          <w:rFonts w:ascii="Times New Roman" w:eastAsia="Times New Roman" w:hAnsi="Times New Roman"/>
        </w:rPr>
        <w:t xml:space="preserve">Wiese, BPharm, M Clin Pharm, PhD, </w:t>
      </w:r>
      <w:r w:rsidRPr="00E93CD8">
        <w:rPr>
          <w:rFonts w:ascii="Times New Roman" w:eastAsia="Times New Roman" w:hAnsi="Times New Roman"/>
          <w:vertAlign w:val="superscript"/>
        </w:rPr>
        <w:br/>
      </w:r>
      <w:r w:rsidRPr="00E93CD8">
        <w:rPr>
          <w:rFonts w:ascii="Times New Roman" w:eastAsia="Times New Roman" w:hAnsi="Times New Roman"/>
        </w:rPr>
        <w:t xml:space="preserve">University of South Australia (School of Pharmacy and Medical Sciences), Adelaide (South Australia), Australia. </w:t>
      </w:r>
      <w:r w:rsidRPr="00E93CD8">
        <w:rPr>
          <w:rFonts w:ascii="Times New Roman" w:eastAsia="Times New Roman" w:hAnsi="Times New Roman"/>
          <w:vertAlign w:val="superscript"/>
        </w:rPr>
        <w:br/>
      </w:r>
      <w:r w:rsidRPr="00E93CD8">
        <w:rPr>
          <w:rFonts w:ascii="Times New Roman" w:eastAsia="Times New Roman" w:hAnsi="Times New Roman"/>
        </w:rPr>
        <w:t>Michael.Wiese@unisa.edu.au</w:t>
      </w:r>
      <w:r w:rsidRPr="00E93CD8">
        <w:rPr>
          <w:rFonts w:ascii="Times New Roman" w:eastAsia="Times New Roman" w:hAnsi="Times New Roman"/>
          <w:vertAlign w:val="superscript"/>
        </w:rPr>
        <w:br/>
      </w:r>
      <w:r w:rsidRPr="00E93CD8">
        <w:rPr>
          <w:rFonts w:ascii="Times New Roman" w:hAnsi="Times New Roman"/>
          <w:b/>
          <w:bCs/>
        </w:rPr>
        <w:lastRenderedPageBreak/>
        <w:br/>
        <w:t>Journal</w:t>
      </w:r>
      <w:r w:rsidRPr="00E93CD8">
        <w:rPr>
          <w:rFonts w:ascii="Times New Roman" w:hAnsi="Times New Roman"/>
        </w:rPr>
        <w:t xml:space="preserve">: </w:t>
      </w:r>
      <w:r w:rsidR="00EF3CFD" w:rsidRPr="00F9540B">
        <w:rPr>
          <w:rFonts w:ascii="Times New Roman" w:hAnsi="Times New Roman"/>
        </w:rPr>
        <w:t>International Journal of Clinical Pharmacy</w:t>
      </w:r>
      <w:r w:rsidR="00EF3CFD" w:rsidRPr="00705776">
        <w:rPr>
          <w:rFonts w:ascii="Times New Roman" w:hAnsi="Times New Roman"/>
        </w:rPr>
        <w:t>.</w:t>
      </w:r>
      <w:r w:rsidRPr="00E93CD8">
        <w:rPr>
          <w:rFonts w:ascii="Times New Roman" w:eastAsia="Times New Roman" w:hAnsi="Times New Roman"/>
          <w:vertAlign w:val="superscript"/>
        </w:rPr>
        <w:br/>
      </w:r>
      <w:r w:rsidRPr="00E93CD8">
        <w:rPr>
          <w:rFonts w:ascii="Times New Roman" w:eastAsia="Times New Roman" w:hAnsi="Times New Roman"/>
          <w:vertAlign w:val="superscript"/>
        </w:rPr>
        <w:br/>
      </w:r>
      <w:r w:rsidRPr="00E93CD8">
        <w:rPr>
          <w:rFonts w:ascii="Times New Roman" w:hAnsi="Times New Roman"/>
          <w:b/>
          <w:bCs/>
        </w:rPr>
        <w:t>Supplementary material:</w:t>
      </w:r>
      <w:r w:rsidRPr="00E93CD8">
        <w:rPr>
          <w:rFonts w:ascii="Times New Roman" w:hAnsi="Times New Roman"/>
        </w:rPr>
        <w:t xml:space="preserve"> </w:t>
      </w:r>
      <w:r w:rsidR="00C4261C" w:rsidRPr="00E93CD8">
        <w:rPr>
          <w:rFonts w:ascii="Times New Roman" w:hAnsi="Times New Roman"/>
        </w:rPr>
        <w:t>Standards for Reporting Qualitative Research Checklist.</w:t>
      </w:r>
    </w:p>
    <w:p w14:paraId="477FB7BC" w14:textId="31FF23C6" w:rsidR="00C22049" w:rsidRPr="00E93CD8" w:rsidRDefault="00C22049" w:rsidP="00705E67">
      <w:pPr>
        <w:spacing w:after="0" w:line="480" w:lineRule="auto"/>
        <w:rPr>
          <w:rFonts w:ascii="Times New Roman" w:hAnsi="Times New Roman"/>
          <w:b/>
        </w:rPr>
      </w:pPr>
    </w:p>
    <w:p w14:paraId="240C1F06" w14:textId="77777777" w:rsidR="00C22049" w:rsidRPr="00E93CD8" w:rsidRDefault="00C22049" w:rsidP="00705E67">
      <w:pPr>
        <w:spacing w:after="0" w:line="480" w:lineRule="auto"/>
        <w:rPr>
          <w:rFonts w:ascii="Times New Roman" w:hAnsi="Times New Roman"/>
          <w:b/>
        </w:rPr>
      </w:pPr>
      <w:r w:rsidRPr="00E93CD8">
        <w:rPr>
          <w:rFonts w:ascii="Times New Roman" w:hAnsi="Times New Roman"/>
          <w:b/>
        </w:rPr>
        <w:br w:type="page"/>
      </w:r>
    </w:p>
    <w:p w14:paraId="09B87873" w14:textId="77777777" w:rsidR="009D0195" w:rsidRPr="00E93CD8" w:rsidRDefault="00F86160" w:rsidP="00705E67">
      <w:pPr>
        <w:spacing w:after="0" w:line="480" w:lineRule="auto"/>
        <w:rPr>
          <w:rFonts w:ascii="Times New Roman" w:hAnsi="Times New Roman"/>
          <w:b/>
        </w:rPr>
      </w:pPr>
      <w:r w:rsidRPr="00E93CD8">
        <w:rPr>
          <w:rFonts w:ascii="Times New Roman" w:hAnsi="Times New Roman"/>
          <w:b/>
        </w:rPr>
        <w:lastRenderedPageBreak/>
        <w:t>Standards for Reporting Qualitative Research (SRQR)</w:t>
      </w:r>
    </w:p>
    <w:p w14:paraId="04F19365" w14:textId="77777777" w:rsidR="00CB76E7" w:rsidRPr="00E93CD8" w:rsidRDefault="00CB76E7" w:rsidP="00705E67">
      <w:pPr>
        <w:spacing w:after="0" w:line="480" w:lineRule="auto"/>
        <w:rPr>
          <w:rFonts w:ascii="Times New Roman" w:hAnsi="Times New Roman"/>
        </w:rPr>
      </w:pPr>
    </w:p>
    <w:p w14:paraId="42B04556" w14:textId="77777777" w:rsidR="00790794" w:rsidRPr="00E93CD8" w:rsidRDefault="00F86160" w:rsidP="00705E67">
      <w:pPr>
        <w:spacing w:after="0" w:line="480" w:lineRule="auto"/>
        <w:rPr>
          <w:rFonts w:ascii="Times New Roman" w:hAnsi="Times New Roman"/>
        </w:rPr>
      </w:pPr>
      <w:r w:rsidRPr="00E93CD8">
        <w:rPr>
          <w:rFonts w:ascii="Times New Roman" w:hAnsi="Times New Roman"/>
        </w:rPr>
        <w:t xml:space="preserve">O’Brien B.C., Harris, I.B., Beckman, T.J., Reed, D.A., &amp; Cook, D.A. (2014). Standards for reporting qualitative research: a synthesis of recommendations. </w:t>
      </w:r>
      <w:r w:rsidRPr="00E93CD8">
        <w:rPr>
          <w:rFonts w:ascii="Times New Roman" w:hAnsi="Times New Roman"/>
          <w:i/>
        </w:rPr>
        <w:t>Academic Medicine, 89(9)</w:t>
      </w:r>
      <w:r w:rsidRPr="00E93CD8">
        <w:rPr>
          <w:rFonts w:ascii="Times New Roman" w:hAnsi="Times New Roman"/>
        </w:rPr>
        <w:t>, 1245-1251.</w:t>
      </w:r>
    </w:p>
    <w:p w14:paraId="3D6D68B8" w14:textId="77777777" w:rsidR="00790794" w:rsidRPr="00E93CD8" w:rsidRDefault="00790794" w:rsidP="00705E67">
      <w:pPr>
        <w:spacing w:after="0" w:line="480" w:lineRule="auto"/>
        <w:rPr>
          <w:rFonts w:ascii="Times New Roman" w:hAnsi="Times New Roman"/>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24"/>
        <w:gridCol w:w="3216"/>
        <w:gridCol w:w="4869"/>
      </w:tblGrid>
      <w:tr w:rsidR="00B60CA2" w:rsidRPr="00E93CD8" w14:paraId="30B3C64A" w14:textId="77777777" w:rsidTr="00C22049">
        <w:tc>
          <w:tcPr>
            <w:tcW w:w="980" w:type="dxa"/>
            <w:shd w:val="clear" w:color="auto" w:fill="C0C0C0"/>
          </w:tcPr>
          <w:p w14:paraId="29572BB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b/>
              </w:rPr>
            </w:pPr>
            <w:r w:rsidRPr="00E93CD8">
              <w:rPr>
                <w:rFonts w:ascii="Times New Roman" w:hAnsi="Times New Roman"/>
                <w:b/>
              </w:rPr>
              <w:t xml:space="preserve">No.    Topic </w:t>
            </w:r>
          </w:p>
          <w:p w14:paraId="1033FEC5" w14:textId="77777777" w:rsidR="00B60CA2" w:rsidRPr="00E93CD8" w:rsidRDefault="00B60CA2" w:rsidP="00705E67">
            <w:pPr>
              <w:spacing w:after="0" w:line="480" w:lineRule="auto"/>
              <w:rPr>
                <w:rFonts w:ascii="Times New Roman" w:eastAsia="Calibri" w:hAnsi="Times New Roman"/>
                <w:b/>
              </w:rPr>
            </w:pPr>
          </w:p>
        </w:tc>
        <w:tc>
          <w:tcPr>
            <w:tcW w:w="2716" w:type="dxa"/>
            <w:shd w:val="clear" w:color="auto" w:fill="C0C0C0"/>
          </w:tcPr>
          <w:p w14:paraId="35C17A66" w14:textId="77777777" w:rsidR="00B60CA2" w:rsidRPr="00E93CD8" w:rsidRDefault="00B60CA2" w:rsidP="00705E67">
            <w:pPr>
              <w:spacing w:after="0" w:line="480" w:lineRule="auto"/>
              <w:rPr>
                <w:rFonts w:ascii="Times New Roman" w:eastAsia="Calibri" w:hAnsi="Times New Roman"/>
                <w:b/>
              </w:rPr>
            </w:pPr>
            <w:r w:rsidRPr="00E93CD8">
              <w:rPr>
                <w:rFonts w:ascii="Times New Roman" w:hAnsi="Times New Roman"/>
                <w:b/>
              </w:rPr>
              <w:t>Item</w:t>
            </w:r>
          </w:p>
        </w:tc>
        <w:tc>
          <w:tcPr>
            <w:tcW w:w="5660" w:type="dxa"/>
            <w:shd w:val="clear" w:color="auto" w:fill="C0C0C0"/>
          </w:tcPr>
          <w:p w14:paraId="5A8162AF"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Page number that reported the key element</w:t>
            </w:r>
          </w:p>
        </w:tc>
      </w:tr>
      <w:tr w:rsidR="00B60CA2" w:rsidRPr="00E93CD8" w14:paraId="1C8C9B15" w14:textId="77777777" w:rsidTr="00C22049">
        <w:tc>
          <w:tcPr>
            <w:tcW w:w="980" w:type="dxa"/>
          </w:tcPr>
          <w:p w14:paraId="31564ACD" w14:textId="0F543CD3"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b/>
              </w:rPr>
            </w:pPr>
            <w:r w:rsidRPr="00E93CD8">
              <w:rPr>
                <w:rFonts w:ascii="Times New Roman" w:hAnsi="Times New Roman"/>
                <w:b/>
              </w:rPr>
              <w:t xml:space="preserve">Title and </w:t>
            </w:r>
            <w:r w:rsidR="00263911" w:rsidRPr="00E93CD8">
              <w:rPr>
                <w:rFonts w:ascii="Times New Roman" w:hAnsi="Times New Roman"/>
                <w:b/>
              </w:rPr>
              <w:t>a</w:t>
            </w:r>
            <w:r w:rsidRPr="00E93CD8">
              <w:rPr>
                <w:rFonts w:ascii="Times New Roman" w:hAnsi="Times New Roman"/>
                <w:b/>
              </w:rPr>
              <w:t>bstract</w:t>
            </w:r>
          </w:p>
          <w:p w14:paraId="56807210"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b/>
              </w:rPr>
            </w:pPr>
          </w:p>
        </w:tc>
        <w:tc>
          <w:tcPr>
            <w:tcW w:w="2716" w:type="dxa"/>
          </w:tcPr>
          <w:p w14:paraId="18A4B69E" w14:textId="77777777" w:rsidR="00B60CA2" w:rsidRPr="00E93CD8" w:rsidRDefault="00B60CA2" w:rsidP="00705E67">
            <w:pPr>
              <w:spacing w:after="0" w:line="480" w:lineRule="auto"/>
              <w:rPr>
                <w:rFonts w:ascii="Times New Roman" w:eastAsia="Calibri" w:hAnsi="Times New Roman"/>
              </w:rPr>
            </w:pPr>
          </w:p>
        </w:tc>
        <w:tc>
          <w:tcPr>
            <w:tcW w:w="5660" w:type="dxa"/>
          </w:tcPr>
          <w:p w14:paraId="01FE86F8" w14:textId="77777777" w:rsidR="00B60CA2" w:rsidRPr="00E93CD8" w:rsidRDefault="00B60CA2" w:rsidP="00705E67">
            <w:pPr>
              <w:spacing w:after="0" w:line="480" w:lineRule="auto"/>
              <w:rPr>
                <w:rFonts w:ascii="Times New Roman" w:eastAsia="Calibri" w:hAnsi="Times New Roman"/>
              </w:rPr>
            </w:pPr>
          </w:p>
        </w:tc>
      </w:tr>
      <w:tr w:rsidR="00B60CA2" w:rsidRPr="00E93CD8" w14:paraId="00F920B7" w14:textId="77777777" w:rsidTr="00C22049">
        <w:tc>
          <w:tcPr>
            <w:tcW w:w="980" w:type="dxa"/>
          </w:tcPr>
          <w:p w14:paraId="592636F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S1     Title</w:t>
            </w:r>
          </w:p>
        </w:tc>
        <w:tc>
          <w:tcPr>
            <w:tcW w:w="2716" w:type="dxa"/>
          </w:tcPr>
          <w:p w14:paraId="2A16A2E1"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Concise description of the nature and topic of the study identifying the study as qualitative or indicating the approach (e.g., ethnography, grounded theory) or data collection methods (e.g., interview, focus group) is recommended</w:t>
            </w:r>
          </w:p>
        </w:tc>
        <w:tc>
          <w:tcPr>
            <w:tcW w:w="5660" w:type="dxa"/>
          </w:tcPr>
          <w:p w14:paraId="417357B9" w14:textId="732C0243" w:rsidR="00B60CA2" w:rsidRPr="00E93CD8" w:rsidRDefault="0020506D" w:rsidP="00705E67">
            <w:pPr>
              <w:spacing w:after="0" w:line="480" w:lineRule="auto"/>
              <w:rPr>
                <w:rFonts w:ascii="Times New Roman" w:eastAsia="Calibri" w:hAnsi="Times New Roman"/>
              </w:rPr>
            </w:pPr>
            <w:r>
              <w:rPr>
                <w:rFonts w:ascii="Times New Roman" w:eastAsia="Calibri" w:hAnsi="Times New Roman"/>
              </w:rPr>
              <w:t>Please see the “25Sep25_Title_page_HCP_Qualitative_Study”</w:t>
            </w:r>
            <w:r w:rsidR="00705E67" w:rsidRPr="00E93CD8">
              <w:rPr>
                <w:rFonts w:ascii="Times New Roman" w:eastAsia="Calibri" w:hAnsi="Times New Roman"/>
              </w:rPr>
              <w:t xml:space="preserve"> </w:t>
            </w:r>
          </w:p>
        </w:tc>
      </w:tr>
      <w:tr w:rsidR="00B60CA2" w:rsidRPr="00E93CD8" w14:paraId="7AB186D7" w14:textId="77777777" w:rsidTr="00C22049">
        <w:tc>
          <w:tcPr>
            <w:tcW w:w="980" w:type="dxa"/>
          </w:tcPr>
          <w:p w14:paraId="7068AB0C"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S2     Abstract</w:t>
            </w:r>
          </w:p>
        </w:tc>
        <w:tc>
          <w:tcPr>
            <w:tcW w:w="2716" w:type="dxa"/>
          </w:tcPr>
          <w:p w14:paraId="7A76EFC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Summary of key elements of the study using the abstract format of the intended </w:t>
            </w:r>
            <w:r w:rsidRPr="00E93CD8">
              <w:rPr>
                <w:rFonts w:ascii="Times New Roman" w:hAnsi="Times New Roman"/>
              </w:rPr>
              <w:lastRenderedPageBreak/>
              <w:t>publication; typically includes objective, methods, results, and conclusions</w:t>
            </w:r>
          </w:p>
        </w:tc>
        <w:tc>
          <w:tcPr>
            <w:tcW w:w="5660" w:type="dxa"/>
          </w:tcPr>
          <w:p w14:paraId="3FD8C95B" w14:textId="371411C4" w:rsidR="00B60CA2" w:rsidRPr="00E93CD8" w:rsidRDefault="0020506D" w:rsidP="002050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Pr>
                <w:rFonts w:ascii="Times New Roman" w:eastAsia="Calibri" w:hAnsi="Times New Roman"/>
              </w:rPr>
              <w:lastRenderedPageBreak/>
              <w:t>Please see the “25Sep25_</w:t>
            </w:r>
            <w:r>
              <w:rPr>
                <w:rFonts w:ascii="Times New Roman" w:eastAsia="Calibri" w:hAnsi="Times New Roman"/>
              </w:rPr>
              <w:t>Abstract</w:t>
            </w:r>
            <w:r>
              <w:rPr>
                <w:rFonts w:ascii="Times New Roman" w:eastAsia="Calibri" w:hAnsi="Times New Roman"/>
              </w:rPr>
              <w:t>_HCP_Qualitative_Study”</w:t>
            </w:r>
          </w:p>
        </w:tc>
      </w:tr>
      <w:tr w:rsidR="00B60CA2" w:rsidRPr="00E93CD8" w14:paraId="608B21E6" w14:textId="77777777" w:rsidTr="00C22049">
        <w:tc>
          <w:tcPr>
            <w:tcW w:w="980" w:type="dxa"/>
          </w:tcPr>
          <w:p w14:paraId="0EDBA53F"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Introduction</w:t>
            </w:r>
          </w:p>
          <w:p w14:paraId="1B5F227A" w14:textId="77777777" w:rsidR="00B60CA2" w:rsidRPr="00E93CD8" w:rsidRDefault="00B60CA2" w:rsidP="00705E67">
            <w:pPr>
              <w:spacing w:after="0" w:line="480" w:lineRule="auto"/>
              <w:rPr>
                <w:rFonts w:ascii="Times New Roman" w:hAnsi="Times New Roman"/>
                <w:b/>
              </w:rPr>
            </w:pPr>
          </w:p>
        </w:tc>
        <w:tc>
          <w:tcPr>
            <w:tcW w:w="2716" w:type="dxa"/>
          </w:tcPr>
          <w:p w14:paraId="2BBA6BD4"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c>
          <w:tcPr>
            <w:tcW w:w="5660" w:type="dxa"/>
          </w:tcPr>
          <w:p w14:paraId="29C75EC3"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538BD694" w14:textId="77777777" w:rsidTr="00C22049">
        <w:tc>
          <w:tcPr>
            <w:tcW w:w="980" w:type="dxa"/>
          </w:tcPr>
          <w:p w14:paraId="54A06432"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S3     Problem formulation</w:t>
            </w:r>
          </w:p>
        </w:tc>
        <w:tc>
          <w:tcPr>
            <w:tcW w:w="2716" w:type="dxa"/>
          </w:tcPr>
          <w:p w14:paraId="2830C4BB"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Description and significance of the problem/phenomenon studied; review of relevant theory and empirical work; problem statement</w:t>
            </w:r>
          </w:p>
        </w:tc>
        <w:tc>
          <w:tcPr>
            <w:tcW w:w="5660" w:type="dxa"/>
          </w:tcPr>
          <w:p w14:paraId="71F8095B" w14:textId="5B63C749" w:rsidR="00B60CA2" w:rsidRPr="00E93CD8" w:rsidRDefault="002679F8"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1-2</w:t>
            </w:r>
          </w:p>
        </w:tc>
      </w:tr>
      <w:tr w:rsidR="00B60CA2" w:rsidRPr="00E93CD8" w14:paraId="78E5A784" w14:textId="77777777" w:rsidTr="00C22049">
        <w:tc>
          <w:tcPr>
            <w:tcW w:w="980" w:type="dxa"/>
          </w:tcPr>
          <w:p w14:paraId="36B3C29C"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S4     Purpose or research question</w:t>
            </w:r>
          </w:p>
        </w:tc>
        <w:tc>
          <w:tcPr>
            <w:tcW w:w="2716" w:type="dxa"/>
          </w:tcPr>
          <w:p w14:paraId="293DA228"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Purpose of the study and specific objectives or questions</w:t>
            </w:r>
          </w:p>
        </w:tc>
        <w:tc>
          <w:tcPr>
            <w:tcW w:w="5660" w:type="dxa"/>
          </w:tcPr>
          <w:p w14:paraId="3C8296F2" w14:textId="61B7BCAA" w:rsidR="00B60CA2" w:rsidRPr="00E93CD8" w:rsidRDefault="00705E67"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2</w:t>
            </w:r>
          </w:p>
        </w:tc>
      </w:tr>
      <w:tr w:rsidR="00B60CA2" w:rsidRPr="00E93CD8" w14:paraId="426BBDB6" w14:textId="77777777" w:rsidTr="00C22049">
        <w:tc>
          <w:tcPr>
            <w:tcW w:w="980" w:type="dxa"/>
          </w:tcPr>
          <w:p w14:paraId="61474551"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Methods</w:t>
            </w:r>
          </w:p>
          <w:p w14:paraId="063B1E14" w14:textId="77777777" w:rsidR="00B60CA2" w:rsidRPr="00E93CD8" w:rsidRDefault="00B60CA2" w:rsidP="00705E67">
            <w:pPr>
              <w:spacing w:after="0" w:line="480" w:lineRule="auto"/>
              <w:rPr>
                <w:rFonts w:ascii="Times New Roman" w:hAnsi="Times New Roman"/>
                <w:b/>
              </w:rPr>
            </w:pPr>
          </w:p>
        </w:tc>
        <w:tc>
          <w:tcPr>
            <w:tcW w:w="2716" w:type="dxa"/>
          </w:tcPr>
          <w:p w14:paraId="24FD9D17"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c>
          <w:tcPr>
            <w:tcW w:w="5660" w:type="dxa"/>
          </w:tcPr>
          <w:p w14:paraId="30803B32"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7A1ADBC1" w14:textId="77777777" w:rsidTr="00C22049">
        <w:tc>
          <w:tcPr>
            <w:tcW w:w="980" w:type="dxa"/>
          </w:tcPr>
          <w:p w14:paraId="3A59D312"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S5     Qualitative approach and             research paradigm</w:t>
            </w:r>
          </w:p>
        </w:tc>
        <w:tc>
          <w:tcPr>
            <w:tcW w:w="2716" w:type="dxa"/>
          </w:tcPr>
          <w:p w14:paraId="23033F38"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 xml:space="preserve">Qualitative approach (e.g., ethnography, grounded theory, case study, phenomenology, narrative research) and guiding theory if appropriate; identifying the research paradigm (e.g., positivist, </w:t>
            </w:r>
            <w:r w:rsidRPr="00E93CD8">
              <w:rPr>
                <w:rFonts w:ascii="Times New Roman" w:eastAsia="Calibri" w:hAnsi="Times New Roman"/>
              </w:rPr>
              <w:lastRenderedPageBreak/>
              <w:t>constructivist/interpretivist) is also recommended</w:t>
            </w:r>
          </w:p>
        </w:tc>
        <w:tc>
          <w:tcPr>
            <w:tcW w:w="5660" w:type="dxa"/>
          </w:tcPr>
          <w:p w14:paraId="4E9D0D7A" w14:textId="3138EFED" w:rsidR="00B60CA2" w:rsidRPr="00E93CD8" w:rsidRDefault="002679F8" w:rsidP="00705E67">
            <w:pPr>
              <w:spacing w:after="0" w:line="480" w:lineRule="auto"/>
              <w:rPr>
                <w:rFonts w:ascii="Times New Roman" w:eastAsia="Calibri" w:hAnsi="Times New Roman"/>
              </w:rPr>
            </w:pPr>
            <w:r w:rsidRPr="00E93CD8">
              <w:rPr>
                <w:rFonts w:ascii="Times New Roman" w:eastAsia="Calibri" w:hAnsi="Times New Roman"/>
              </w:rPr>
              <w:lastRenderedPageBreak/>
              <w:t xml:space="preserve">Page </w:t>
            </w:r>
            <w:r w:rsidR="0020506D">
              <w:rPr>
                <w:rFonts w:ascii="Times New Roman" w:eastAsia="Calibri" w:hAnsi="Times New Roman"/>
              </w:rPr>
              <w:t>2-3</w:t>
            </w:r>
          </w:p>
        </w:tc>
      </w:tr>
      <w:tr w:rsidR="00B60CA2" w:rsidRPr="00E93CD8" w14:paraId="5C04BF6D" w14:textId="77777777" w:rsidTr="00C22049">
        <w:tc>
          <w:tcPr>
            <w:tcW w:w="980" w:type="dxa"/>
          </w:tcPr>
          <w:p w14:paraId="736D8487"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S6     Researcher characteristics and reflexivity</w:t>
            </w:r>
          </w:p>
        </w:tc>
        <w:tc>
          <w:tcPr>
            <w:tcW w:w="2716" w:type="dxa"/>
          </w:tcPr>
          <w:p w14:paraId="4B823457"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Researchers’ characteristics that may influence the research, including personal attributes, qualifications/experience, relationship with participants, assumptions, or presuppositions; potential or actual interaction between researchers’ characteristics and the research questions, approach, methods, results, or transferability</w:t>
            </w:r>
          </w:p>
        </w:tc>
        <w:tc>
          <w:tcPr>
            <w:tcW w:w="5660" w:type="dxa"/>
          </w:tcPr>
          <w:p w14:paraId="5D1ECCD6" w14:textId="31464261" w:rsidR="002679F8" w:rsidRPr="00E93CD8" w:rsidRDefault="002679F8"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Prior to the interviews, the researcher (JT) familiarised himself with the interview guide by practicing with another researcher outside of this study. The first two interviews were conducted by the researcher (JT) with pharmacist qualification in Australia under the guidance of the researcher (ER) with experience in qualitative research.</w:t>
            </w:r>
            <w:r w:rsidR="001E229F" w:rsidRPr="00E93CD8">
              <w:rPr>
                <w:rFonts w:ascii="Times New Roman" w:hAnsi="Times New Roman"/>
              </w:rPr>
              <w:t xml:space="preserve"> Participants were not informed that the interviewer was a pharmacist, only that they were conducting research in this field. </w:t>
            </w:r>
            <w:r w:rsidRPr="00E93CD8">
              <w:rPr>
                <w:rFonts w:ascii="Times New Roman" w:hAnsi="Times New Roman"/>
              </w:rPr>
              <w:t xml:space="preserve"> </w:t>
            </w:r>
          </w:p>
          <w:p w14:paraId="01A528C7" w14:textId="77777777" w:rsidR="002679F8" w:rsidRPr="00E93CD8" w:rsidRDefault="002679F8"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p w14:paraId="539E2AD4" w14:textId="77777777" w:rsidR="000E6D44" w:rsidRPr="00E93CD8" w:rsidRDefault="002679F8"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No relationship between the interviewer (JT) and the participants existed before commencement of the study.</w:t>
            </w:r>
            <w:r w:rsidR="000E6D44" w:rsidRPr="00E93CD8">
              <w:rPr>
                <w:rFonts w:ascii="Times New Roman" w:hAnsi="Times New Roman"/>
              </w:rPr>
              <w:t xml:space="preserve"> However, some participants had pre-existing relationships with the members of the research team</w:t>
            </w:r>
            <w:r w:rsidR="00B1221A" w:rsidRPr="00E93CD8">
              <w:rPr>
                <w:rFonts w:ascii="Times New Roman" w:hAnsi="Times New Roman"/>
              </w:rPr>
              <w:t>.</w:t>
            </w:r>
            <w:r w:rsidR="000E6D44" w:rsidRPr="00E93CD8">
              <w:rPr>
                <w:rFonts w:ascii="Times New Roman" w:hAnsi="Times New Roman"/>
              </w:rPr>
              <w:t xml:space="preserve"> </w:t>
            </w:r>
            <w:r w:rsidR="00B1221A" w:rsidRPr="00E93CD8">
              <w:rPr>
                <w:rFonts w:ascii="Times New Roman" w:hAnsi="Times New Roman"/>
              </w:rPr>
              <w:t>This circumstance is unavoidable considering the relatively small size of the rheumatology field in Australia.</w:t>
            </w:r>
          </w:p>
          <w:p w14:paraId="381A1783" w14:textId="3AB68BEB" w:rsidR="00F33C4B" w:rsidRPr="00E93CD8" w:rsidRDefault="00F33C4B"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0D07493F" w14:textId="77777777" w:rsidTr="00C22049">
        <w:tc>
          <w:tcPr>
            <w:tcW w:w="980" w:type="dxa"/>
          </w:tcPr>
          <w:p w14:paraId="3D309ECD"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lastRenderedPageBreak/>
              <w:t>S7     Context</w:t>
            </w:r>
          </w:p>
        </w:tc>
        <w:tc>
          <w:tcPr>
            <w:tcW w:w="2716" w:type="dxa"/>
          </w:tcPr>
          <w:p w14:paraId="0D48EF0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vertAlign w:val="superscript"/>
              </w:rPr>
            </w:pPr>
            <w:r w:rsidRPr="00E93CD8">
              <w:rPr>
                <w:rFonts w:ascii="Times New Roman" w:hAnsi="Times New Roman"/>
              </w:rPr>
              <w:t xml:space="preserve">Setting/site and salient contextual factors; </w:t>
            </w:r>
            <w:proofErr w:type="spellStart"/>
            <w:r w:rsidRPr="00E93CD8">
              <w:rPr>
                <w:rFonts w:ascii="Times New Roman" w:hAnsi="Times New Roman"/>
              </w:rPr>
              <w:t>rationale</w:t>
            </w:r>
            <w:r w:rsidRPr="00E93CD8">
              <w:rPr>
                <w:rFonts w:ascii="Times New Roman" w:hAnsi="Times New Roman"/>
                <w:vertAlign w:val="superscript"/>
              </w:rPr>
              <w:t>a</w:t>
            </w:r>
            <w:proofErr w:type="spellEnd"/>
          </w:p>
        </w:tc>
        <w:tc>
          <w:tcPr>
            <w:tcW w:w="5660" w:type="dxa"/>
          </w:tcPr>
          <w:p w14:paraId="420676C5" w14:textId="1F2BF20F" w:rsidR="00B60CA2" w:rsidRPr="00E93CD8" w:rsidRDefault="001A0E83"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2</w:t>
            </w:r>
          </w:p>
        </w:tc>
      </w:tr>
      <w:tr w:rsidR="00B60CA2" w:rsidRPr="00E93CD8" w14:paraId="653A14C6" w14:textId="77777777" w:rsidTr="00C22049">
        <w:tc>
          <w:tcPr>
            <w:tcW w:w="980" w:type="dxa"/>
          </w:tcPr>
          <w:p w14:paraId="6B91BC04"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S8     Sampling strategy</w:t>
            </w:r>
          </w:p>
        </w:tc>
        <w:tc>
          <w:tcPr>
            <w:tcW w:w="2716" w:type="dxa"/>
          </w:tcPr>
          <w:p w14:paraId="50E6E64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How and why research participants, documents, or events were selected; criteria for deciding when no further sampling was necessary (e.g., sampling saturation); </w:t>
            </w:r>
            <w:proofErr w:type="spellStart"/>
            <w:r w:rsidRPr="00E93CD8">
              <w:rPr>
                <w:rFonts w:ascii="Times New Roman" w:hAnsi="Times New Roman"/>
              </w:rPr>
              <w:t>rationale</w:t>
            </w:r>
            <w:r w:rsidRPr="00E93CD8">
              <w:rPr>
                <w:rFonts w:ascii="Times New Roman" w:hAnsi="Times New Roman"/>
                <w:vertAlign w:val="superscript"/>
              </w:rPr>
              <w:t>a</w:t>
            </w:r>
            <w:proofErr w:type="spellEnd"/>
          </w:p>
        </w:tc>
        <w:tc>
          <w:tcPr>
            <w:tcW w:w="5660" w:type="dxa"/>
          </w:tcPr>
          <w:p w14:paraId="6802D14F" w14:textId="75D0F2C1" w:rsidR="00B60CA2" w:rsidRPr="00E93CD8" w:rsidRDefault="00363907"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The Australian Rheumatology Association was requested to promote this study on their website, and individuals who wished to participate were instructed to contact the researcher (JT). Subsequently, all potential participants were contacted by email. Further participants were recruited through snowballing</w:t>
            </w:r>
            <w:r w:rsidR="006371F6" w:rsidRPr="00E93CD8">
              <w:rPr>
                <w:rFonts w:ascii="Times New Roman" w:hAnsi="Times New Roman"/>
              </w:rPr>
              <w:t>, as well as the</w:t>
            </w:r>
            <w:r w:rsidR="00B23BC1" w:rsidRPr="00E93CD8">
              <w:rPr>
                <w:rFonts w:ascii="Times New Roman" w:hAnsi="Times New Roman"/>
              </w:rPr>
              <w:t xml:space="preserve"> personal contacts</w:t>
            </w:r>
            <w:r w:rsidR="006371F6" w:rsidRPr="00E93CD8">
              <w:rPr>
                <w:rFonts w:ascii="Times New Roman" w:hAnsi="Times New Roman"/>
              </w:rPr>
              <w:t xml:space="preserve"> of the </w:t>
            </w:r>
            <w:r w:rsidR="002A040B" w:rsidRPr="00E93CD8">
              <w:rPr>
                <w:rFonts w:ascii="Times New Roman" w:hAnsi="Times New Roman"/>
              </w:rPr>
              <w:t>research team</w:t>
            </w:r>
            <w:r w:rsidR="006371F6" w:rsidRPr="00E93CD8">
              <w:rPr>
                <w:rFonts w:ascii="Times New Roman" w:hAnsi="Times New Roman"/>
              </w:rPr>
              <w:t>.</w:t>
            </w:r>
          </w:p>
          <w:p w14:paraId="62B168D6" w14:textId="77777777" w:rsidR="00B23BC1" w:rsidRPr="00E93CD8" w:rsidRDefault="00B23BC1"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p w14:paraId="5DFBF2CE" w14:textId="26FD6FCE" w:rsidR="00EE2BDB" w:rsidRPr="00E93CD8" w:rsidRDefault="00EE2BDB"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In this study, </w:t>
            </w:r>
            <w:r w:rsidR="001E229F" w:rsidRPr="00E93CD8">
              <w:rPr>
                <w:rFonts w:ascii="Times New Roman" w:hAnsi="Times New Roman"/>
              </w:rPr>
              <w:t>sample size was informed by information power and saturation. I</w:t>
            </w:r>
            <w:r w:rsidRPr="00E93CD8">
              <w:rPr>
                <w:rFonts w:ascii="Times New Roman" w:hAnsi="Times New Roman"/>
              </w:rPr>
              <w:t>nformation power considers five factors: the study aim, sample specificity, use of established theory, quality of dialogue, and analysis strategy</w:t>
            </w:r>
            <w:r w:rsidR="00FE71B0" w:rsidRPr="00E93CD8">
              <w:rPr>
                <w:rFonts w:ascii="Times New Roman" w:hAnsi="Times New Roman"/>
              </w:rPr>
              <w:t xml:space="preserve"> </w:t>
            </w:r>
            <w:r w:rsidR="00FE71B0" w:rsidRPr="00E93CD8">
              <w:rPr>
                <w:rFonts w:ascii="Times New Roman" w:hAnsi="Times New Roman"/>
              </w:rPr>
              <w:fldChar w:fldCharType="begin"/>
            </w:r>
            <w:r w:rsidR="0098094B" w:rsidRPr="00E93CD8">
              <w:rPr>
                <w:rFonts w:ascii="Times New Roman" w:hAnsi="Times New Roman"/>
              </w:rPr>
              <w:instrText xml:space="preserve"> ADDIN EN.CITE &lt;EndNote&gt;&lt;Cite&gt;&lt;Author&gt;Malterud&lt;/Author&gt;&lt;Year&gt;2016&lt;/Year&gt;&lt;RecNum&gt;2691&lt;/RecNum&gt;&lt;DisplayText&gt;[1]&lt;/DisplayText&gt;&lt;record&gt;&lt;rec-number&gt;2691&lt;/rec-number&gt;&lt;foreign-keys&gt;&lt;key app="EN" db-id="vxpvsw0dbewzpdezrr35s0zu99wxpffpssda" timestamp="1686565512"&gt;2691&lt;/key&gt;&lt;/foreign-keys&gt;&lt;ref-type name="Journal Article"&gt;17&lt;/ref-type&gt;&lt;contributors&gt;&lt;authors&gt;&lt;author&gt;Malterud, K.&lt;/author&gt;&lt;author&gt;Siersma, V. D.&lt;/author&gt;&lt;author&gt;Guassora, A. D.&lt;/author&gt;&lt;/authors&gt;&lt;/contributors&gt;&lt;auth-address&gt;1 University of Copenhagen, Copenhagen, Denmark.&amp;#xD;2 Uni Research Health, Bergen, Norway.&amp;#xD;3 University of Bergen, Bergen, Norway.&lt;/auth-address&gt;&lt;titles&gt;&lt;title&gt;Sample Size in Qualitative Interview Studies: Guided by Information Power&lt;/title&gt;&lt;secondary-title&gt;Qual Health Res&lt;/secondary-title&gt;&lt;/titles&gt;&lt;periodical&gt;&lt;full-title&gt;Qual Health Res&lt;/full-title&gt;&lt;/periodical&gt;&lt;pages&gt;1753-1760&lt;/pages&gt;&lt;volume&gt;26&lt;/volume&gt;&lt;number&gt;13&lt;/number&gt;&lt;edition&gt;2015/11/29&lt;/edition&gt;&lt;keywords&gt;&lt;keyword&gt;information power&lt;/keyword&gt;&lt;keyword&gt;methodology&lt;/keyword&gt;&lt;keyword&gt;participants&lt;/keyword&gt;&lt;keyword&gt;qualitative&lt;/keyword&gt;&lt;keyword&gt;sample size&lt;/keyword&gt;&lt;keyword&gt;saturation&lt;/keyword&gt;&lt;/keywords&gt;&lt;dates&gt;&lt;year&gt;2016&lt;/year&gt;&lt;pub-dates&gt;&lt;date&gt;Nov&lt;/date&gt;&lt;/pub-dates&gt;&lt;/dates&gt;&lt;isbn&gt;1049-7323 (Print)&amp;#xD;1049-7323&lt;/isbn&gt;&lt;accession-num&gt;26613970&lt;/accession-num&gt;&lt;urls&gt;&lt;/urls&gt;&lt;electronic-resource-num&gt;10.1177/1049732315617444&lt;/electronic-resource-num&gt;&lt;remote-database-provider&gt;NLM&lt;/remote-database-provider&gt;&lt;language&gt;eng&lt;/language&gt;&lt;/record&gt;&lt;/Cite&gt;&lt;/EndNote&gt;</w:instrText>
            </w:r>
            <w:r w:rsidR="00FE71B0" w:rsidRPr="00E93CD8">
              <w:rPr>
                <w:rFonts w:ascii="Times New Roman" w:hAnsi="Times New Roman"/>
              </w:rPr>
              <w:fldChar w:fldCharType="separate"/>
            </w:r>
            <w:r w:rsidR="0098094B" w:rsidRPr="00E93CD8">
              <w:rPr>
                <w:rFonts w:ascii="Times New Roman" w:hAnsi="Times New Roman"/>
              </w:rPr>
              <w:t>[1]</w:t>
            </w:r>
            <w:r w:rsidR="00FE71B0" w:rsidRPr="00E93CD8">
              <w:rPr>
                <w:rFonts w:ascii="Times New Roman" w:hAnsi="Times New Roman"/>
              </w:rPr>
              <w:fldChar w:fldCharType="end"/>
            </w:r>
            <w:r w:rsidRPr="00E93CD8">
              <w:rPr>
                <w:rFonts w:ascii="Times New Roman" w:hAnsi="Times New Roman"/>
              </w:rPr>
              <w:t>.</w:t>
            </w:r>
          </w:p>
          <w:p w14:paraId="259EAEAA" w14:textId="560F36C0" w:rsidR="00EE2BDB" w:rsidRPr="00E93CD8" w:rsidRDefault="001E229F"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Information power was used to inform the desired sample size:</w:t>
            </w:r>
          </w:p>
          <w:p w14:paraId="539F83D4" w14:textId="283DE56B" w:rsidR="00EE2BDB" w:rsidRPr="00E93CD8" w:rsidRDefault="00EE2BDB" w:rsidP="00705E67">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09" w:hanging="209"/>
              <w:rPr>
                <w:rFonts w:ascii="Times New Roman" w:hAnsi="Times New Roman"/>
              </w:rPr>
            </w:pPr>
            <w:r w:rsidRPr="00E93CD8">
              <w:rPr>
                <w:rFonts w:ascii="Times New Roman" w:hAnsi="Times New Roman"/>
              </w:rPr>
              <w:t xml:space="preserve">The aim of this study was narrow, focusing solely on the implementation of parenteral </w:t>
            </w:r>
            <w:r w:rsidR="00A80A58" w:rsidRPr="00E93CD8">
              <w:rPr>
                <w:rFonts w:ascii="Times New Roman" w:hAnsi="Times New Roman"/>
              </w:rPr>
              <w:t>methotrexate</w:t>
            </w:r>
            <w:r w:rsidRPr="00E93CD8">
              <w:rPr>
                <w:rFonts w:ascii="Times New Roman" w:hAnsi="Times New Roman"/>
              </w:rPr>
              <w:t xml:space="preserve"> in the </w:t>
            </w:r>
            <w:r w:rsidR="00A80A58" w:rsidRPr="00E93CD8">
              <w:rPr>
                <w:rFonts w:ascii="Times New Roman" w:hAnsi="Times New Roman"/>
              </w:rPr>
              <w:t>rheumatoid arthritis</w:t>
            </w:r>
            <w:r w:rsidRPr="00E93CD8">
              <w:rPr>
                <w:rFonts w:ascii="Times New Roman" w:hAnsi="Times New Roman"/>
              </w:rPr>
              <w:t xml:space="preserve"> population. This study also employed the </w:t>
            </w:r>
            <w:r w:rsidRPr="00E93CD8">
              <w:rPr>
                <w:rFonts w:ascii="Times New Roman" w:hAnsi="Times New Roman"/>
              </w:rPr>
              <w:lastRenderedPageBreak/>
              <w:t>well-established Theoretical Domain Framework</w:t>
            </w:r>
            <w:r w:rsidR="00A80A58" w:rsidRPr="00E93CD8">
              <w:rPr>
                <w:rFonts w:ascii="Times New Roman" w:hAnsi="Times New Roman"/>
              </w:rPr>
              <w:t xml:space="preserve"> (TDF)</w:t>
            </w:r>
            <w:r w:rsidRPr="00E93CD8">
              <w:rPr>
                <w:rFonts w:ascii="Times New Roman" w:hAnsi="Times New Roman"/>
              </w:rPr>
              <w:t xml:space="preserve"> as its theoretical foundation. Additionally, a case sampling strategy was utilized. </w:t>
            </w:r>
            <w:r w:rsidR="006371F6" w:rsidRPr="00E93CD8">
              <w:rPr>
                <w:rFonts w:ascii="Times New Roman" w:hAnsi="Times New Roman"/>
              </w:rPr>
              <w:t xml:space="preserve">These factors </w:t>
            </w:r>
            <w:r w:rsidR="001E229F" w:rsidRPr="00E93CD8">
              <w:rPr>
                <w:rFonts w:ascii="Times New Roman" w:hAnsi="Times New Roman"/>
              </w:rPr>
              <w:t>supported needing a smaller</w:t>
            </w:r>
            <w:r w:rsidR="006371F6" w:rsidRPr="00E93CD8">
              <w:rPr>
                <w:rFonts w:ascii="Times New Roman" w:hAnsi="Times New Roman"/>
              </w:rPr>
              <w:t xml:space="preserve"> sample size.</w:t>
            </w:r>
          </w:p>
          <w:p w14:paraId="78900FCC" w14:textId="1A1818AE" w:rsidR="001E229F" w:rsidRPr="00E93CD8" w:rsidRDefault="006371F6" w:rsidP="00705E67">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09" w:hanging="209"/>
              <w:rPr>
                <w:rFonts w:ascii="Times New Roman" w:hAnsi="Times New Roman"/>
              </w:rPr>
            </w:pPr>
            <w:r w:rsidRPr="00E93CD8">
              <w:rPr>
                <w:rFonts w:ascii="Times New Roman" w:hAnsi="Times New Roman"/>
              </w:rPr>
              <w:t xml:space="preserve">The sample specificity was </w:t>
            </w:r>
            <w:r w:rsidR="00FE71B0" w:rsidRPr="00E93CD8">
              <w:rPr>
                <w:rFonts w:ascii="Times New Roman" w:hAnsi="Times New Roman"/>
              </w:rPr>
              <w:t>moderate</w:t>
            </w:r>
            <w:r w:rsidR="005F2CC4" w:rsidRPr="00E93CD8">
              <w:rPr>
                <w:rFonts w:ascii="Times New Roman" w:hAnsi="Times New Roman"/>
              </w:rPr>
              <w:t xml:space="preserve">. </w:t>
            </w:r>
            <w:r w:rsidR="001E229F" w:rsidRPr="00E93CD8">
              <w:rPr>
                <w:rFonts w:ascii="Times New Roman" w:hAnsi="Times New Roman"/>
              </w:rPr>
              <w:t>We aimed to include 3 different types of healthcare professionals who may have</w:t>
            </w:r>
            <w:r w:rsidRPr="00E93CD8">
              <w:rPr>
                <w:rFonts w:ascii="Times New Roman" w:hAnsi="Times New Roman"/>
              </w:rPr>
              <w:t xml:space="preserve"> varying years of experience</w:t>
            </w:r>
            <w:r w:rsidR="00FE71B0" w:rsidRPr="00E93CD8">
              <w:rPr>
                <w:rFonts w:ascii="Times New Roman" w:hAnsi="Times New Roman"/>
              </w:rPr>
              <w:t xml:space="preserve"> in their role</w:t>
            </w:r>
            <w:r w:rsidRPr="00E93CD8">
              <w:rPr>
                <w:rFonts w:ascii="Times New Roman" w:hAnsi="Times New Roman"/>
              </w:rPr>
              <w:t xml:space="preserve">, </w:t>
            </w:r>
            <w:r w:rsidR="001E229F" w:rsidRPr="00E93CD8">
              <w:rPr>
                <w:rFonts w:ascii="Times New Roman" w:hAnsi="Times New Roman"/>
              </w:rPr>
              <w:t xml:space="preserve">and work in different settings. </w:t>
            </w:r>
            <w:r w:rsidR="005F2CC4" w:rsidRPr="00E93CD8">
              <w:rPr>
                <w:rFonts w:ascii="Times New Roman" w:hAnsi="Times New Roman"/>
              </w:rPr>
              <w:t xml:space="preserve">Also, </w:t>
            </w:r>
            <w:r w:rsidRPr="00E93CD8">
              <w:rPr>
                <w:rFonts w:ascii="Times New Roman" w:hAnsi="Times New Roman"/>
              </w:rPr>
              <w:t>JT was a novice</w:t>
            </w:r>
            <w:r w:rsidR="00EE2BDB" w:rsidRPr="00E93CD8">
              <w:rPr>
                <w:rFonts w:ascii="Times New Roman" w:hAnsi="Times New Roman"/>
              </w:rPr>
              <w:t xml:space="preserve"> researcher,</w:t>
            </w:r>
            <w:r w:rsidRPr="00E93CD8">
              <w:rPr>
                <w:rFonts w:ascii="Times New Roman" w:hAnsi="Times New Roman"/>
              </w:rPr>
              <w:t xml:space="preserve"> and he</w:t>
            </w:r>
            <w:r w:rsidR="00EE2BDB" w:rsidRPr="00E93CD8">
              <w:rPr>
                <w:rFonts w:ascii="Times New Roman" w:hAnsi="Times New Roman"/>
              </w:rPr>
              <w:t xml:space="preserve"> had no prior experience in qualitative studies. To </w:t>
            </w:r>
            <w:r w:rsidR="005F2CC4" w:rsidRPr="00E93CD8">
              <w:rPr>
                <w:rFonts w:ascii="Times New Roman" w:hAnsi="Times New Roman"/>
              </w:rPr>
              <w:t>improve the quality of the dialogue</w:t>
            </w:r>
            <w:r w:rsidR="00EE2BDB" w:rsidRPr="00E93CD8">
              <w:rPr>
                <w:rFonts w:ascii="Times New Roman" w:hAnsi="Times New Roman"/>
              </w:rPr>
              <w:t>, it was necessary for JT to undergo additional interview training prior to conducting the study</w:t>
            </w:r>
            <w:r w:rsidR="001E229F" w:rsidRPr="00E93CD8">
              <w:rPr>
                <w:rFonts w:ascii="Times New Roman" w:hAnsi="Times New Roman"/>
              </w:rPr>
              <w:t>. These factors supported the need for a larger sample size.</w:t>
            </w:r>
          </w:p>
          <w:p w14:paraId="49BAFA5F" w14:textId="77777777" w:rsidR="001E229F" w:rsidRPr="00E93CD8" w:rsidRDefault="001E229F" w:rsidP="00705E67">
            <w:pPr>
              <w:spacing w:line="480" w:lineRule="auto"/>
              <w:rPr>
                <w:rFonts w:ascii="Times New Roman" w:hAnsi="Times New Roman"/>
              </w:rPr>
            </w:pPr>
          </w:p>
          <w:p w14:paraId="0785BCB1" w14:textId="423E00C2" w:rsidR="001E229F" w:rsidRPr="00E93CD8" w:rsidRDefault="001E229F"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Taken altogether and based on the experience of the research team</w:t>
            </w:r>
            <w:r w:rsidR="005F2CC4" w:rsidRPr="00E93CD8">
              <w:rPr>
                <w:rFonts w:ascii="Times New Roman" w:hAnsi="Times New Roman"/>
              </w:rPr>
              <w:t>, t</w:t>
            </w:r>
            <w:r w:rsidR="006371F6" w:rsidRPr="00E93CD8">
              <w:rPr>
                <w:rFonts w:ascii="Times New Roman" w:hAnsi="Times New Roman"/>
              </w:rPr>
              <w:t xml:space="preserve">he target sample size </w:t>
            </w:r>
            <w:r w:rsidRPr="00E93CD8">
              <w:rPr>
                <w:rFonts w:ascii="Times New Roman" w:hAnsi="Times New Roman"/>
              </w:rPr>
              <w:t>was</w:t>
            </w:r>
            <w:r w:rsidR="006371F6" w:rsidRPr="00E93CD8">
              <w:rPr>
                <w:rFonts w:ascii="Times New Roman" w:hAnsi="Times New Roman"/>
              </w:rPr>
              <w:t xml:space="preserve"> 15-30 </w:t>
            </w:r>
            <w:r w:rsidRPr="00E93CD8">
              <w:rPr>
                <w:rFonts w:ascii="Times New Roman" w:hAnsi="Times New Roman"/>
              </w:rPr>
              <w:t>participants. This also</w:t>
            </w:r>
            <w:r w:rsidR="006371F6" w:rsidRPr="00E93CD8">
              <w:rPr>
                <w:rFonts w:ascii="Times New Roman" w:hAnsi="Times New Roman"/>
              </w:rPr>
              <w:t xml:space="preserve"> align</w:t>
            </w:r>
            <w:r w:rsidRPr="00E93CD8">
              <w:rPr>
                <w:rFonts w:ascii="Times New Roman" w:hAnsi="Times New Roman"/>
              </w:rPr>
              <w:t>s</w:t>
            </w:r>
            <w:r w:rsidR="006371F6" w:rsidRPr="00E93CD8">
              <w:rPr>
                <w:rFonts w:ascii="Times New Roman" w:hAnsi="Times New Roman"/>
              </w:rPr>
              <w:t xml:space="preserve"> with the recommendation</w:t>
            </w:r>
            <w:r w:rsidR="00FE71B0" w:rsidRPr="00E93CD8">
              <w:rPr>
                <w:rFonts w:ascii="Times New Roman" w:hAnsi="Times New Roman"/>
              </w:rPr>
              <w:t xml:space="preserve"> </w:t>
            </w:r>
            <w:r w:rsidR="00FE71B0" w:rsidRPr="00E93CD8">
              <w:rPr>
                <w:rFonts w:ascii="Times New Roman" w:hAnsi="Times New Roman"/>
              </w:rPr>
              <w:fldChar w:fldCharType="begin"/>
            </w:r>
            <w:r w:rsidR="0098094B" w:rsidRPr="00E93CD8">
              <w:rPr>
                <w:rFonts w:ascii="Times New Roman" w:hAnsi="Times New Roman"/>
              </w:rPr>
              <w:instrText xml:space="preserve"> ADDIN EN.CITE &lt;EndNote&gt;&lt;Cite&gt;&lt;Author&gt;Lambert&lt;/Author&gt;&lt;Year&gt;2008&lt;/Year&gt;&lt;RecNum&gt;249&lt;/RecNum&gt;&lt;DisplayText&gt;[2]&lt;/DisplayText&gt;&lt;record&gt;&lt;rec-number&gt;249&lt;/rec-number&gt;&lt;foreign-keys&gt;&lt;key app="EN" db-id="vxpvsw0dbewzpdezrr35s0zu99wxpffpssda" timestamp="1610281360"&gt;249&lt;/key&gt;&lt;/foreign-keys&gt;&lt;ref-type name="Journal Article"&gt;17&lt;/ref-type&gt;&lt;contributors&gt;&lt;authors&gt;&lt;author&gt;Lambert, S. D.&lt;/author&gt;&lt;author&gt;Loiselle, C. G.&lt;/author&gt;&lt;/authors&gt;&lt;/contributors&gt;&lt;auth-address&gt;School of Nursing, McGill University, Montreal, Quebec, Canada. sylvie.lambert@mail.mcgill.ca&lt;/auth-address&gt;&lt;titles&gt;&lt;title&gt;Combining individual interviews and focus groups to enhance data richness&lt;/title&gt;&lt;secondary-title&gt;J Adv Nurs&lt;/secondary-title&gt;&lt;/titles&gt;&lt;periodical&gt;&lt;full-title&gt;J Adv Nurs&lt;/full-title&gt;&lt;/periodical&gt;&lt;pages&gt;228-37&lt;/pages&gt;&lt;volume&gt;62&lt;/volume&gt;&lt;number&gt;2&lt;/number&gt;&lt;edition&gt;2008/04/09&lt;/edition&gt;&lt;keywords&gt;&lt;keyword&gt;Data Collection/methods/standards&lt;/keyword&gt;&lt;keyword&gt;Female&lt;/keyword&gt;&lt;keyword&gt;*Focus Groups&lt;/keyword&gt;&lt;keyword&gt;Health Knowledge, Attitudes, Practice&lt;/keyword&gt;&lt;keyword&gt;Humans&lt;/keyword&gt;&lt;keyword&gt;Interviews as Topic&lt;/keyword&gt;&lt;keyword&gt;Male&lt;/keyword&gt;&lt;keyword&gt;Nursing Research/*methods/standards&lt;/keyword&gt;&lt;keyword&gt;*Qualitative Research&lt;/keyword&gt;&lt;keyword&gt;Research Design/*standards&lt;/keyword&gt;&lt;/keywords&gt;&lt;dates&gt;&lt;year&gt;2008&lt;/year&gt;&lt;pub-dates&gt;&lt;date&gt;Apr&lt;/date&gt;&lt;/pub-dates&gt;&lt;/dates&gt;&lt;isbn&gt;0309-2402&lt;/isbn&gt;&lt;accession-num&gt;18394035&lt;/accession-num&gt;&lt;urls&gt;&lt;/urls&gt;&lt;electronic-resource-num&gt;10.1111/j.1365-2648.2007.04559.x&lt;/electronic-resource-num&gt;&lt;remote-database-provider&gt;NLM&lt;/remote-database-provider&gt;&lt;language&gt;eng&lt;/language&gt;&lt;/record&gt;&lt;/Cite&gt;&lt;/EndNote&gt;</w:instrText>
            </w:r>
            <w:r w:rsidR="00FE71B0" w:rsidRPr="00E93CD8">
              <w:rPr>
                <w:rFonts w:ascii="Times New Roman" w:hAnsi="Times New Roman"/>
              </w:rPr>
              <w:fldChar w:fldCharType="separate"/>
            </w:r>
            <w:r w:rsidR="0098094B" w:rsidRPr="00E93CD8">
              <w:rPr>
                <w:rFonts w:ascii="Times New Roman" w:hAnsi="Times New Roman"/>
              </w:rPr>
              <w:t>[2]</w:t>
            </w:r>
            <w:r w:rsidR="00FE71B0" w:rsidRPr="00E93CD8">
              <w:rPr>
                <w:rFonts w:ascii="Times New Roman" w:hAnsi="Times New Roman"/>
              </w:rPr>
              <w:fldChar w:fldCharType="end"/>
            </w:r>
            <w:r w:rsidR="006371F6" w:rsidRPr="00E93CD8">
              <w:rPr>
                <w:rFonts w:ascii="Times New Roman" w:hAnsi="Times New Roman"/>
              </w:rPr>
              <w:t xml:space="preserve"> that minimum sample size of 12 </w:t>
            </w:r>
            <w:r w:rsidRPr="00E93CD8">
              <w:rPr>
                <w:rFonts w:ascii="Times New Roman" w:hAnsi="Times New Roman"/>
              </w:rPr>
              <w:t xml:space="preserve">is required </w:t>
            </w:r>
            <w:r w:rsidR="006371F6" w:rsidRPr="00E93CD8">
              <w:rPr>
                <w:rFonts w:ascii="Times New Roman" w:hAnsi="Times New Roman"/>
              </w:rPr>
              <w:t xml:space="preserve">to reach data saturation for a </w:t>
            </w:r>
            <w:r w:rsidR="006371F6" w:rsidRPr="00E93CD8">
              <w:rPr>
                <w:rFonts w:ascii="Times New Roman" w:hAnsi="Times New Roman"/>
              </w:rPr>
              <w:lastRenderedPageBreak/>
              <w:t xml:space="preserve">qualitative study. </w:t>
            </w:r>
          </w:p>
          <w:p w14:paraId="32F153FA" w14:textId="22EE3AF7" w:rsidR="00EE2BDB" w:rsidRPr="00E93CD8" w:rsidRDefault="001E229F"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During analysis, saturation was achieved when no new concepts were identified within the 1</w:t>
            </w:r>
            <w:r w:rsidR="00A80A58" w:rsidRPr="00E93CD8">
              <w:rPr>
                <w:rFonts w:ascii="Times New Roman" w:hAnsi="Times New Roman"/>
              </w:rPr>
              <w:t>4</w:t>
            </w:r>
            <w:r w:rsidRPr="00E93CD8">
              <w:rPr>
                <w:rFonts w:ascii="Times New Roman" w:hAnsi="Times New Roman"/>
              </w:rPr>
              <w:t xml:space="preserve"> TDF domains after </w:t>
            </w:r>
            <w:r w:rsidR="00A80A58" w:rsidRPr="00E93CD8">
              <w:rPr>
                <w:rFonts w:ascii="Times New Roman" w:hAnsi="Times New Roman"/>
              </w:rPr>
              <w:t>16</w:t>
            </w:r>
            <w:r w:rsidRPr="00E93CD8">
              <w:rPr>
                <w:rFonts w:ascii="Times New Roman" w:hAnsi="Times New Roman"/>
              </w:rPr>
              <w:t xml:space="preserve"> interviews. (However, in our final interview new information about patient’s culture and the influence of other </w:t>
            </w:r>
            <w:r w:rsidR="00A80A58" w:rsidRPr="00E93CD8">
              <w:rPr>
                <w:rFonts w:ascii="Times New Roman" w:hAnsi="Times New Roman"/>
              </w:rPr>
              <w:t>healthcare professionals</w:t>
            </w:r>
            <w:r w:rsidRPr="00E93CD8">
              <w:rPr>
                <w:rFonts w:ascii="Times New Roman" w:hAnsi="Times New Roman"/>
              </w:rPr>
              <w:t xml:space="preserve">, such as naturopaths and Chinese medicine practitioners, was identified) </w:t>
            </w:r>
          </w:p>
          <w:p w14:paraId="451C2EBE" w14:textId="2722CEFA" w:rsidR="00363907" w:rsidRPr="00E93CD8" w:rsidRDefault="00363907"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7E4C4828" w14:textId="77777777" w:rsidTr="00C22049">
        <w:tc>
          <w:tcPr>
            <w:tcW w:w="980" w:type="dxa"/>
          </w:tcPr>
          <w:p w14:paraId="003BE36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lastRenderedPageBreak/>
              <w:t>S9     Ethical issues pertaining to human subjects</w:t>
            </w:r>
          </w:p>
        </w:tc>
        <w:tc>
          <w:tcPr>
            <w:tcW w:w="2716" w:type="dxa"/>
          </w:tcPr>
          <w:p w14:paraId="148F7003"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Documentation of approval by an appropriate ethics review board and participant consent, or explanation for lack thereof; other confidentiality and data security issues</w:t>
            </w:r>
          </w:p>
        </w:tc>
        <w:tc>
          <w:tcPr>
            <w:tcW w:w="5660" w:type="dxa"/>
          </w:tcPr>
          <w:p w14:paraId="5DC8E028" w14:textId="207324BF" w:rsidR="00B60CA2" w:rsidRPr="00E93CD8" w:rsidRDefault="001A0E83" w:rsidP="00705E67">
            <w:pPr>
              <w:spacing w:after="0" w:line="480" w:lineRule="auto"/>
              <w:rPr>
                <w:rFonts w:ascii="Times New Roman" w:eastAsia="Calibri" w:hAnsi="Times New Roman"/>
              </w:rPr>
            </w:pPr>
            <w:r w:rsidRPr="00E93CD8">
              <w:rPr>
                <w:rFonts w:ascii="Times New Roman" w:eastAsia="Calibri" w:hAnsi="Times New Roman"/>
              </w:rPr>
              <w:t xml:space="preserve">Page </w:t>
            </w:r>
            <w:r w:rsidR="0020506D">
              <w:rPr>
                <w:rFonts w:ascii="Times New Roman" w:eastAsia="Calibri" w:hAnsi="Times New Roman"/>
              </w:rPr>
              <w:t>2</w:t>
            </w:r>
          </w:p>
        </w:tc>
      </w:tr>
      <w:tr w:rsidR="00B60CA2" w:rsidRPr="00E93CD8" w14:paraId="3CE5C241" w14:textId="77777777" w:rsidTr="00C22049">
        <w:tc>
          <w:tcPr>
            <w:tcW w:w="980" w:type="dxa"/>
          </w:tcPr>
          <w:p w14:paraId="4F7932F2"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S10    Data collection methods</w:t>
            </w:r>
          </w:p>
        </w:tc>
        <w:tc>
          <w:tcPr>
            <w:tcW w:w="2716" w:type="dxa"/>
          </w:tcPr>
          <w:p w14:paraId="77A45709"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 xml:space="preserve">Types of data collected; details of data collection procedures including (as appropriate) start and stop dates of data collection and analysis, iterative process, triangulation of sources/methods, and </w:t>
            </w:r>
            <w:r w:rsidRPr="00E93CD8">
              <w:rPr>
                <w:rFonts w:ascii="Times New Roman" w:eastAsia="Calibri" w:hAnsi="Times New Roman"/>
              </w:rPr>
              <w:lastRenderedPageBreak/>
              <w:t xml:space="preserve">modification of procedures in response to evolving study findings; </w:t>
            </w:r>
            <w:proofErr w:type="spellStart"/>
            <w:r w:rsidRPr="00E93CD8">
              <w:rPr>
                <w:rFonts w:ascii="Times New Roman" w:eastAsia="Calibri" w:hAnsi="Times New Roman"/>
              </w:rPr>
              <w:t>rationale</w:t>
            </w:r>
            <w:r w:rsidRPr="00E93CD8">
              <w:rPr>
                <w:rFonts w:ascii="Times New Roman" w:eastAsia="Calibri" w:hAnsi="Times New Roman"/>
                <w:vertAlign w:val="superscript"/>
              </w:rPr>
              <w:t>a</w:t>
            </w:r>
            <w:proofErr w:type="spellEnd"/>
          </w:p>
        </w:tc>
        <w:tc>
          <w:tcPr>
            <w:tcW w:w="5660" w:type="dxa"/>
          </w:tcPr>
          <w:p w14:paraId="76ABEE66" w14:textId="3AA017BE" w:rsidR="00B60CA2" w:rsidRPr="00E93CD8" w:rsidRDefault="001A0E83" w:rsidP="00705E67">
            <w:pPr>
              <w:spacing w:after="0" w:line="480" w:lineRule="auto"/>
              <w:rPr>
                <w:rFonts w:ascii="Times New Roman" w:eastAsia="Calibri" w:hAnsi="Times New Roman"/>
              </w:rPr>
            </w:pPr>
            <w:r w:rsidRPr="00E93CD8">
              <w:rPr>
                <w:rFonts w:ascii="Times New Roman" w:eastAsia="Calibri" w:hAnsi="Times New Roman"/>
              </w:rPr>
              <w:lastRenderedPageBreak/>
              <w:t xml:space="preserve">Page </w:t>
            </w:r>
            <w:r w:rsidR="0020506D">
              <w:rPr>
                <w:rFonts w:ascii="Times New Roman" w:eastAsia="Calibri" w:hAnsi="Times New Roman"/>
              </w:rPr>
              <w:t>3</w:t>
            </w:r>
          </w:p>
        </w:tc>
      </w:tr>
      <w:tr w:rsidR="00B60CA2" w:rsidRPr="00E93CD8" w14:paraId="0D86F89F" w14:textId="77777777" w:rsidTr="00C22049">
        <w:tc>
          <w:tcPr>
            <w:tcW w:w="980" w:type="dxa"/>
          </w:tcPr>
          <w:p w14:paraId="555A138D"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S11    Data collection instruments and technologies</w:t>
            </w:r>
          </w:p>
        </w:tc>
        <w:tc>
          <w:tcPr>
            <w:tcW w:w="2716" w:type="dxa"/>
          </w:tcPr>
          <w:p w14:paraId="7BACDD30"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Description of instruments (e.g., interview guides, questionnaires) and devices (e.g., audio recorders) used for data collection; if/how the instrument(s) changed over the course of the study</w:t>
            </w:r>
          </w:p>
        </w:tc>
        <w:tc>
          <w:tcPr>
            <w:tcW w:w="5660" w:type="dxa"/>
          </w:tcPr>
          <w:p w14:paraId="31AE79E4" w14:textId="6A5133D1" w:rsidR="00B60CA2" w:rsidRPr="00E93CD8" w:rsidRDefault="001A0E83"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3</w:t>
            </w:r>
          </w:p>
        </w:tc>
      </w:tr>
      <w:tr w:rsidR="00B60CA2" w:rsidRPr="00E93CD8" w14:paraId="300E2923" w14:textId="77777777" w:rsidTr="00C22049">
        <w:tc>
          <w:tcPr>
            <w:tcW w:w="980" w:type="dxa"/>
          </w:tcPr>
          <w:p w14:paraId="0DFCA89B"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S12    Units of study</w:t>
            </w:r>
          </w:p>
        </w:tc>
        <w:tc>
          <w:tcPr>
            <w:tcW w:w="2716" w:type="dxa"/>
          </w:tcPr>
          <w:p w14:paraId="30DD08AB"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Number and relevant characteristics of participants, documents, or events included in the study; level of participation (could be reported in results)</w:t>
            </w:r>
          </w:p>
        </w:tc>
        <w:tc>
          <w:tcPr>
            <w:tcW w:w="5660" w:type="dxa"/>
          </w:tcPr>
          <w:p w14:paraId="2AA2511A" w14:textId="0244B0FE" w:rsidR="00B60CA2" w:rsidRPr="00E93CD8" w:rsidRDefault="001A0E83" w:rsidP="00705E67">
            <w:pPr>
              <w:spacing w:after="0" w:line="480" w:lineRule="auto"/>
              <w:rPr>
                <w:rFonts w:ascii="Times New Roman" w:eastAsia="Calibri" w:hAnsi="Times New Roman"/>
              </w:rPr>
            </w:pPr>
            <w:r w:rsidRPr="00E93CD8">
              <w:rPr>
                <w:rFonts w:ascii="Times New Roman" w:eastAsia="Calibri" w:hAnsi="Times New Roman"/>
              </w:rPr>
              <w:t xml:space="preserve">Page </w:t>
            </w:r>
            <w:r w:rsidR="0020506D">
              <w:rPr>
                <w:rFonts w:ascii="Times New Roman" w:eastAsia="Calibri" w:hAnsi="Times New Roman"/>
              </w:rPr>
              <w:t>5</w:t>
            </w:r>
            <w:r w:rsidR="002432CE" w:rsidRPr="00E93CD8">
              <w:rPr>
                <w:rFonts w:ascii="Times New Roman" w:eastAsia="Calibri" w:hAnsi="Times New Roman"/>
              </w:rPr>
              <w:t xml:space="preserve"> and </w:t>
            </w:r>
            <w:r w:rsidR="00A452E6" w:rsidRPr="00E93CD8">
              <w:rPr>
                <w:rFonts w:ascii="Times New Roman" w:eastAsia="Calibri" w:hAnsi="Times New Roman"/>
              </w:rPr>
              <w:t xml:space="preserve">the characteristics of participants </w:t>
            </w:r>
            <w:r w:rsidR="00705E67" w:rsidRPr="00E93CD8">
              <w:rPr>
                <w:rFonts w:ascii="Times New Roman" w:eastAsia="Calibri" w:hAnsi="Times New Roman"/>
              </w:rPr>
              <w:t>are</w:t>
            </w:r>
            <w:r w:rsidR="00A452E6" w:rsidRPr="00E93CD8">
              <w:rPr>
                <w:rFonts w:ascii="Times New Roman" w:eastAsia="Calibri" w:hAnsi="Times New Roman"/>
              </w:rPr>
              <w:t xml:space="preserve"> presented in </w:t>
            </w:r>
            <w:r w:rsidR="002432CE" w:rsidRPr="00E93CD8">
              <w:rPr>
                <w:rFonts w:ascii="Times New Roman" w:eastAsia="Calibri" w:hAnsi="Times New Roman"/>
              </w:rPr>
              <w:t xml:space="preserve">Table </w:t>
            </w:r>
            <w:r w:rsidR="00A452E6" w:rsidRPr="00E93CD8">
              <w:rPr>
                <w:rFonts w:ascii="Times New Roman" w:eastAsia="Calibri" w:hAnsi="Times New Roman"/>
              </w:rPr>
              <w:t>1.</w:t>
            </w:r>
          </w:p>
        </w:tc>
      </w:tr>
      <w:tr w:rsidR="00B60CA2" w:rsidRPr="00E93CD8" w14:paraId="7EF47FCB" w14:textId="77777777" w:rsidTr="00C22049">
        <w:tc>
          <w:tcPr>
            <w:tcW w:w="980" w:type="dxa"/>
          </w:tcPr>
          <w:p w14:paraId="2A4D03A0"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S13    Data processing</w:t>
            </w:r>
          </w:p>
        </w:tc>
        <w:tc>
          <w:tcPr>
            <w:tcW w:w="2716" w:type="dxa"/>
          </w:tcPr>
          <w:p w14:paraId="6790D7C8"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Methods for processing data prior to and during analysis, including transcription, data entry, data management and security, verification of data integrity, data coding, and anonymization/deidentification </w:t>
            </w:r>
            <w:r w:rsidRPr="00E93CD8">
              <w:rPr>
                <w:rFonts w:ascii="Times New Roman" w:hAnsi="Times New Roman"/>
              </w:rPr>
              <w:lastRenderedPageBreak/>
              <w:t>of excerpts</w:t>
            </w:r>
          </w:p>
        </w:tc>
        <w:tc>
          <w:tcPr>
            <w:tcW w:w="5660" w:type="dxa"/>
          </w:tcPr>
          <w:p w14:paraId="3AB2F883" w14:textId="6CA9CE82" w:rsidR="00FE71B0" w:rsidRPr="00E93CD8" w:rsidRDefault="002679F8"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lastRenderedPageBreak/>
              <w:t xml:space="preserve">All audio data was transcribed verbatim using the software program NVivo </w:t>
            </w:r>
            <w:r w:rsidR="00FE71B0" w:rsidRPr="00E93CD8">
              <w:rPr>
                <w:rFonts w:ascii="Times New Roman" w:hAnsi="Times New Roman"/>
              </w:rPr>
              <w:t xml:space="preserve">12 (QSR International, Doncaster, Australia) </w:t>
            </w:r>
            <w:r w:rsidRPr="00E93CD8">
              <w:rPr>
                <w:rFonts w:ascii="Times New Roman" w:hAnsi="Times New Roman"/>
              </w:rPr>
              <w:t>voice to text function by the researcher (JT)</w:t>
            </w:r>
            <w:r w:rsidR="00FE71B0" w:rsidRPr="00E93CD8">
              <w:rPr>
                <w:rFonts w:ascii="Times New Roman" w:hAnsi="Times New Roman"/>
              </w:rPr>
              <w:t>. The transcriptions were then quality checked by the researcher (JT) to ensure accuracy before proceeding with data analysis.</w:t>
            </w:r>
          </w:p>
        </w:tc>
      </w:tr>
      <w:tr w:rsidR="00B60CA2" w:rsidRPr="00E93CD8" w14:paraId="597582D3" w14:textId="77777777" w:rsidTr="00C22049">
        <w:tc>
          <w:tcPr>
            <w:tcW w:w="980" w:type="dxa"/>
          </w:tcPr>
          <w:p w14:paraId="04D79685"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lastRenderedPageBreak/>
              <w:t>S14    Data analysis</w:t>
            </w:r>
          </w:p>
        </w:tc>
        <w:tc>
          <w:tcPr>
            <w:tcW w:w="2716" w:type="dxa"/>
          </w:tcPr>
          <w:p w14:paraId="5DB624E3"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Process by which inferences, themes, etc., were identified and developed, including researchers involved in data analysis; usually references a specific paradigm or approach; </w:t>
            </w:r>
            <w:proofErr w:type="spellStart"/>
            <w:r w:rsidRPr="00E93CD8">
              <w:rPr>
                <w:rFonts w:ascii="Times New Roman" w:hAnsi="Times New Roman"/>
              </w:rPr>
              <w:t>rationale</w:t>
            </w:r>
            <w:r w:rsidRPr="00E93CD8">
              <w:rPr>
                <w:rFonts w:ascii="Times New Roman" w:hAnsi="Times New Roman"/>
                <w:vertAlign w:val="superscript"/>
              </w:rPr>
              <w:t>a</w:t>
            </w:r>
            <w:proofErr w:type="spellEnd"/>
          </w:p>
        </w:tc>
        <w:tc>
          <w:tcPr>
            <w:tcW w:w="5660" w:type="dxa"/>
          </w:tcPr>
          <w:p w14:paraId="2FB1F7A0" w14:textId="27227EB6" w:rsidR="00B60CA2" w:rsidRPr="00E93CD8" w:rsidRDefault="001A0E83"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5</w:t>
            </w:r>
          </w:p>
        </w:tc>
      </w:tr>
      <w:tr w:rsidR="00B60CA2" w:rsidRPr="00E93CD8" w14:paraId="466B1D93" w14:textId="77777777" w:rsidTr="00C22049">
        <w:tc>
          <w:tcPr>
            <w:tcW w:w="980" w:type="dxa"/>
          </w:tcPr>
          <w:p w14:paraId="0C28C05B"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S15    Techniques to enhance trustworthiness</w:t>
            </w:r>
          </w:p>
        </w:tc>
        <w:tc>
          <w:tcPr>
            <w:tcW w:w="2716" w:type="dxa"/>
          </w:tcPr>
          <w:p w14:paraId="1268258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aps/>
              </w:rPr>
            </w:pPr>
            <w:r w:rsidRPr="00E93CD8">
              <w:rPr>
                <w:rFonts w:ascii="Times New Roman" w:hAnsi="Times New Roman"/>
              </w:rPr>
              <w:t xml:space="preserve">Techniques to enhance trustworthiness and credibility of data analysis (e.g., member checking, audit trail, triangulation); </w:t>
            </w:r>
            <w:proofErr w:type="spellStart"/>
            <w:r w:rsidRPr="00E93CD8">
              <w:rPr>
                <w:rFonts w:ascii="Times New Roman" w:hAnsi="Times New Roman"/>
              </w:rPr>
              <w:t>rationale</w:t>
            </w:r>
            <w:r w:rsidRPr="00E93CD8">
              <w:rPr>
                <w:rFonts w:ascii="Times New Roman" w:hAnsi="Times New Roman"/>
                <w:vertAlign w:val="superscript"/>
              </w:rPr>
              <w:t>a</w:t>
            </w:r>
            <w:proofErr w:type="spellEnd"/>
          </w:p>
        </w:tc>
        <w:tc>
          <w:tcPr>
            <w:tcW w:w="5660" w:type="dxa"/>
          </w:tcPr>
          <w:p w14:paraId="40743D94" w14:textId="519406E4" w:rsidR="00B60CA2" w:rsidRPr="00E93CD8" w:rsidRDefault="00705E67"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5</w:t>
            </w:r>
          </w:p>
        </w:tc>
      </w:tr>
      <w:tr w:rsidR="00B60CA2" w:rsidRPr="00E93CD8" w14:paraId="49B92727" w14:textId="77777777" w:rsidTr="00C22049">
        <w:tc>
          <w:tcPr>
            <w:tcW w:w="980" w:type="dxa"/>
          </w:tcPr>
          <w:p w14:paraId="23A81559"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Results/Findings</w:t>
            </w:r>
          </w:p>
          <w:p w14:paraId="0247B321" w14:textId="77777777" w:rsidR="00B60CA2" w:rsidRPr="00E93CD8" w:rsidRDefault="00B60CA2" w:rsidP="00705E67">
            <w:pPr>
              <w:spacing w:after="0" w:line="480" w:lineRule="auto"/>
              <w:rPr>
                <w:rFonts w:ascii="Times New Roman" w:eastAsia="Calibri" w:hAnsi="Times New Roman"/>
                <w:b/>
              </w:rPr>
            </w:pPr>
          </w:p>
        </w:tc>
        <w:tc>
          <w:tcPr>
            <w:tcW w:w="2716" w:type="dxa"/>
          </w:tcPr>
          <w:p w14:paraId="13AFAA85"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c>
          <w:tcPr>
            <w:tcW w:w="5660" w:type="dxa"/>
          </w:tcPr>
          <w:p w14:paraId="552D6644"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34B55222" w14:textId="77777777" w:rsidTr="00C22049">
        <w:tc>
          <w:tcPr>
            <w:tcW w:w="980" w:type="dxa"/>
          </w:tcPr>
          <w:p w14:paraId="5F1FE4F3"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S16    Synthesis and interpretation</w:t>
            </w:r>
          </w:p>
        </w:tc>
        <w:tc>
          <w:tcPr>
            <w:tcW w:w="2716" w:type="dxa"/>
          </w:tcPr>
          <w:p w14:paraId="659F19B0"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Main findings (e.g., interpretations, inferences, and themes); might include development of a theory or model, or integration with prior research or theory</w:t>
            </w:r>
          </w:p>
        </w:tc>
        <w:tc>
          <w:tcPr>
            <w:tcW w:w="5660" w:type="dxa"/>
          </w:tcPr>
          <w:p w14:paraId="23A965DB" w14:textId="32FF92C6" w:rsidR="00B60CA2" w:rsidRPr="00E93CD8" w:rsidRDefault="009B65EE" w:rsidP="00705E67">
            <w:pPr>
              <w:spacing w:after="0" w:line="480" w:lineRule="auto"/>
              <w:rPr>
                <w:rFonts w:ascii="Times New Roman" w:eastAsia="Calibri" w:hAnsi="Times New Roman"/>
              </w:rPr>
            </w:pPr>
            <w:r w:rsidRPr="00E93CD8">
              <w:rPr>
                <w:rFonts w:ascii="Times New Roman" w:eastAsia="Calibri" w:hAnsi="Times New Roman"/>
              </w:rPr>
              <w:t xml:space="preserve">Page </w:t>
            </w:r>
            <w:r w:rsidR="0020506D">
              <w:rPr>
                <w:rFonts w:ascii="Times New Roman" w:eastAsia="Calibri" w:hAnsi="Times New Roman"/>
              </w:rPr>
              <w:t>5-16</w:t>
            </w:r>
          </w:p>
        </w:tc>
      </w:tr>
      <w:tr w:rsidR="00B60CA2" w:rsidRPr="00E93CD8" w14:paraId="643E866B" w14:textId="77777777" w:rsidTr="00C22049">
        <w:tc>
          <w:tcPr>
            <w:tcW w:w="980" w:type="dxa"/>
          </w:tcPr>
          <w:p w14:paraId="2B1CB872"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S17    Links to empirical data</w:t>
            </w:r>
          </w:p>
        </w:tc>
        <w:tc>
          <w:tcPr>
            <w:tcW w:w="2716" w:type="dxa"/>
          </w:tcPr>
          <w:p w14:paraId="07DCBBF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Evidence (e.g., quotes, field notes, text excerpts, </w:t>
            </w:r>
            <w:r w:rsidRPr="00E93CD8">
              <w:rPr>
                <w:rFonts w:ascii="Times New Roman" w:hAnsi="Times New Roman"/>
              </w:rPr>
              <w:lastRenderedPageBreak/>
              <w:t>photographs) to substantiate analytic findings</w:t>
            </w:r>
          </w:p>
        </w:tc>
        <w:tc>
          <w:tcPr>
            <w:tcW w:w="5660" w:type="dxa"/>
          </w:tcPr>
          <w:p w14:paraId="3A22CDD0" w14:textId="230CD264"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lastRenderedPageBreak/>
              <w:t xml:space="preserve">Quotes </w:t>
            </w:r>
            <w:r w:rsidR="00705E67" w:rsidRPr="00E93CD8">
              <w:rPr>
                <w:rFonts w:ascii="Times New Roman" w:hAnsi="Times New Roman"/>
              </w:rPr>
              <w:t>a</w:t>
            </w:r>
            <w:r w:rsidRPr="00E93CD8">
              <w:rPr>
                <w:rFonts w:ascii="Times New Roman" w:hAnsi="Times New Roman"/>
              </w:rPr>
              <w:t xml:space="preserve">re presented </w:t>
            </w:r>
            <w:r w:rsidR="00FE71B0" w:rsidRPr="00E93CD8">
              <w:rPr>
                <w:rFonts w:ascii="Times New Roman" w:hAnsi="Times New Roman"/>
              </w:rPr>
              <w:t>on</w:t>
            </w:r>
            <w:r w:rsidRPr="00E93CD8">
              <w:rPr>
                <w:rFonts w:ascii="Times New Roman" w:hAnsi="Times New Roman"/>
              </w:rPr>
              <w:t xml:space="preserve"> </w:t>
            </w:r>
            <w:r w:rsidR="001A0E83" w:rsidRPr="00E93CD8">
              <w:rPr>
                <w:rFonts w:ascii="Times New Roman" w:hAnsi="Times New Roman"/>
              </w:rPr>
              <w:t xml:space="preserve">page </w:t>
            </w:r>
            <w:r w:rsidR="0020506D">
              <w:rPr>
                <w:rFonts w:ascii="Times New Roman" w:hAnsi="Times New Roman"/>
              </w:rPr>
              <w:t>5</w:t>
            </w:r>
            <w:r w:rsidRPr="00E93CD8">
              <w:rPr>
                <w:rFonts w:ascii="Times New Roman" w:hAnsi="Times New Roman"/>
              </w:rPr>
              <w:t>-</w:t>
            </w:r>
            <w:r w:rsidR="0020506D">
              <w:rPr>
                <w:rFonts w:ascii="Times New Roman" w:hAnsi="Times New Roman"/>
              </w:rPr>
              <w:t>16</w:t>
            </w:r>
            <w:r w:rsidR="00705E67" w:rsidRPr="00E93CD8">
              <w:rPr>
                <w:rFonts w:ascii="Times New Roman" w:hAnsi="Times New Roman"/>
              </w:rPr>
              <w:t xml:space="preserve"> of the manuscript</w:t>
            </w:r>
            <w:r w:rsidR="002679F8" w:rsidRPr="00E93CD8">
              <w:rPr>
                <w:rFonts w:ascii="Times New Roman" w:hAnsi="Times New Roman"/>
              </w:rPr>
              <w:t xml:space="preserve">. More quotes are available in the </w:t>
            </w:r>
            <w:r w:rsidR="00B171AA" w:rsidRPr="00E93CD8">
              <w:rPr>
                <w:rFonts w:ascii="Times New Roman" w:hAnsi="Times New Roman"/>
              </w:rPr>
              <w:lastRenderedPageBreak/>
              <w:t>S</w:t>
            </w:r>
            <w:r w:rsidR="002679F8" w:rsidRPr="00E93CD8">
              <w:rPr>
                <w:rFonts w:ascii="Times New Roman" w:hAnsi="Times New Roman"/>
              </w:rPr>
              <w:t>upplementary material</w:t>
            </w:r>
            <w:r w:rsidR="00B171AA" w:rsidRPr="00E93CD8">
              <w:rPr>
                <w:rFonts w:ascii="Times New Roman" w:hAnsi="Times New Roman"/>
              </w:rPr>
              <w:t xml:space="preserve"> </w:t>
            </w:r>
            <w:r w:rsidR="00AF3241" w:rsidRPr="00E93CD8">
              <w:rPr>
                <w:rFonts w:ascii="Times New Roman" w:hAnsi="Times New Roman"/>
              </w:rPr>
              <w:t>3</w:t>
            </w:r>
            <w:r w:rsidR="002679F8" w:rsidRPr="00E93CD8">
              <w:rPr>
                <w:rFonts w:ascii="Times New Roman" w:hAnsi="Times New Roman"/>
              </w:rPr>
              <w:t>.</w:t>
            </w:r>
          </w:p>
        </w:tc>
      </w:tr>
      <w:tr w:rsidR="00B60CA2" w:rsidRPr="00E93CD8" w14:paraId="6DD077D2" w14:textId="77777777" w:rsidTr="00C22049">
        <w:tc>
          <w:tcPr>
            <w:tcW w:w="980" w:type="dxa"/>
          </w:tcPr>
          <w:p w14:paraId="4DB79940" w14:textId="77777777" w:rsidR="00B60CA2" w:rsidRPr="00E93CD8" w:rsidRDefault="00B60CA2" w:rsidP="00705E67">
            <w:pPr>
              <w:spacing w:after="0" w:line="480" w:lineRule="auto"/>
              <w:rPr>
                <w:rFonts w:ascii="Times New Roman" w:hAnsi="Times New Roman"/>
                <w:b/>
              </w:rPr>
            </w:pPr>
          </w:p>
          <w:p w14:paraId="177F190C"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Discussion</w:t>
            </w:r>
          </w:p>
          <w:p w14:paraId="01F0B150" w14:textId="77777777" w:rsidR="00B60CA2" w:rsidRPr="00E93CD8" w:rsidRDefault="00B60CA2" w:rsidP="00705E67">
            <w:pPr>
              <w:spacing w:after="0" w:line="480" w:lineRule="auto"/>
              <w:rPr>
                <w:rFonts w:ascii="Times New Roman" w:eastAsia="Calibri" w:hAnsi="Times New Roman"/>
                <w:b/>
              </w:rPr>
            </w:pPr>
          </w:p>
        </w:tc>
        <w:tc>
          <w:tcPr>
            <w:tcW w:w="2716" w:type="dxa"/>
          </w:tcPr>
          <w:p w14:paraId="09CEF64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c>
          <w:tcPr>
            <w:tcW w:w="5660" w:type="dxa"/>
          </w:tcPr>
          <w:p w14:paraId="63CA955A"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5A405CC0" w14:textId="77777777" w:rsidTr="00C22049">
        <w:tc>
          <w:tcPr>
            <w:tcW w:w="980" w:type="dxa"/>
          </w:tcPr>
          <w:p w14:paraId="7191B7E9"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S18    Integration with prior work, implications, transferability, and contribution(s) to the field</w:t>
            </w:r>
          </w:p>
        </w:tc>
        <w:tc>
          <w:tcPr>
            <w:tcW w:w="2716" w:type="dxa"/>
          </w:tcPr>
          <w:p w14:paraId="7E4952F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5660" w:type="dxa"/>
          </w:tcPr>
          <w:p w14:paraId="5E00A82B" w14:textId="26F43B8A" w:rsidR="00B60CA2" w:rsidRPr="00E93CD8" w:rsidRDefault="001A0E83"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Page </w:t>
            </w:r>
            <w:r w:rsidR="0020506D">
              <w:rPr>
                <w:rFonts w:ascii="Times New Roman" w:hAnsi="Times New Roman"/>
              </w:rPr>
              <w:t>16-1</w:t>
            </w:r>
            <w:r w:rsidR="008D2C02">
              <w:rPr>
                <w:rFonts w:ascii="Times New Roman" w:hAnsi="Times New Roman"/>
              </w:rPr>
              <w:t>9</w:t>
            </w:r>
          </w:p>
        </w:tc>
      </w:tr>
      <w:tr w:rsidR="00B60CA2" w:rsidRPr="00E93CD8" w14:paraId="5836B389" w14:textId="77777777" w:rsidTr="00C22049">
        <w:tc>
          <w:tcPr>
            <w:tcW w:w="980" w:type="dxa"/>
          </w:tcPr>
          <w:p w14:paraId="72331780"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S19    Limitations</w:t>
            </w:r>
          </w:p>
        </w:tc>
        <w:tc>
          <w:tcPr>
            <w:tcW w:w="2716" w:type="dxa"/>
          </w:tcPr>
          <w:p w14:paraId="2D197CF7" w14:textId="77777777" w:rsidR="00B60CA2" w:rsidRPr="00E93CD8" w:rsidRDefault="00B60CA2" w:rsidP="00705E67">
            <w:pPr>
              <w:spacing w:after="0" w:line="480" w:lineRule="auto"/>
              <w:rPr>
                <w:rFonts w:ascii="Times New Roman" w:eastAsia="Calibri" w:hAnsi="Times New Roman"/>
              </w:rPr>
            </w:pPr>
            <w:r w:rsidRPr="00E93CD8">
              <w:rPr>
                <w:rFonts w:ascii="Times New Roman" w:eastAsia="Calibri" w:hAnsi="Times New Roman"/>
              </w:rPr>
              <w:t>Trustworthiness and limitations of findings</w:t>
            </w:r>
          </w:p>
          <w:p w14:paraId="45DBE61F" w14:textId="77777777" w:rsidR="00B60CA2" w:rsidRPr="00E93CD8" w:rsidRDefault="00B60CA2" w:rsidP="00705E67">
            <w:pPr>
              <w:spacing w:after="0" w:line="480" w:lineRule="auto"/>
              <w:rPr>
                <w:rFonts w:ascii="Times New Roman" w:eastAsia="Calibri" w:hAnsi="Times New Roman"/>
              </w:rPr>
            </w:pPr>
          </w:p>
        </w:tc>
        <w:tc>
          <w:tcPr>
            <w:tcW w:w="5660" w:type="dxa"/>
          </w:tcPr>
          <w:p w14:paraId="20181DAA" w14:textId="2E2C4605" w:rsidR="00B60CA2" w:rsidRPr="00E93CD8" w:rsidRDefault="001A0E83" w:rsidP="00705E67">
            <w:pPr>
              <w:spacing w:after="0" w:line="480" w:lineRule="auto"/>
              <w:rPr>
                <w:rFonts w:ascii="Times New Roman" w:eastAsia="Calibri" w:hAnsi="Times New Roman"/>
              </w:rPr>
            </w:pPr>
            <w:r w:rsidRPr="00E93CD8">
              <w:rPr>
                <w:rFonts w:ascii="Times New Roman" w:eastAsia="Calibri" w:hAnsi="Times New Roman"/>
              </w:rPr>
              <w:t xml:space="preserve">Page </w:t>
            </w:r>
            <w:r w:rsidR="0020506D">
              <w:rPr>
                <w:rFonts w:ascii="Times New Roman" w:eastAsia="Calibri" w:hAnsi="Times New Roman"/>
              </w:rPr>
              <w:t>17-1</w:t>
            </w:r>
            <w:r w:rsidR="00F52A71">
              <w:rPr>
                <w:rFonts w:ascii="Times New Roman" w:eastAsia="Calibri" w:hAnsi="Times New Roman"/>
              </w:rPr>
              <w:t>8</w:t>
            </w:r>
          </w:p>
        </w:tc>
      </w:tr>
      <w:tr w:rsidR="00B60CA2" w:rsidRPr="00E93CD8" w14:paraId="6B7C8E8B" w14:textId="77777777" w:rsidTr="00C22049">
        <w:tc>
          <w:tcPr>
            <w:tcW w:w="980" w:type="dxa"/>
          </w:tcPr>
          <w:p w14:paraId="1E3109EC" w14:textId="77777777" w:rsidR="00B60CA2" w:rsidRPr="00E93CD8" w:rsidRDefault="00B60CA2" w:rsidP="00705E67">
            <w:pPr>
              <w:spacing w:after="0" w:line="480" w:lineRule="auto"/>
              <w:rPr>
                <w:rFonts w:ascii="Times New Roman" w:hAnsi="Times New Roman"/>
                <w:b/>
              </w:rPr>
            </w:pPr>
            <w:r w:rsidRPr="00E93CD8">
              <w:rPr>
                <w:rFonts w:ascii="Times New Roman" w:hAnsi="Times New Roman"/>
                <w:b/>
              </w:rPr>
              <w:t>Other</w:t>
            </w:r>
          </w:p>
          <w:p w14:paraId="5A566379" w14:textId="77777777" w:rsidR="00B60CA2" w:rsidRPr="00E93CD8" w:rsidRDefault="00B60CA2" w:rsidP="00705E67">
            <w:pPr>
              <w:spacing w:after="0" w:line="480" w:lineRule="auto"/>
              <w:rPr>
                <w:rFonts w:ascii="Times New Roman" w:eastAsia="Calibri" w:hAnsi="Times New Roman"/>
                <w:b/>
              </w:rPr>
            </w:pPr>
          </w:p>
        </w:tc>
        <w:tc>
          <w:tcPr>
            <w:tcW w:w="2716" w:type="dxa"/>
          </w:tcPr>
          <w:p w14:paraId="3F32F066"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c>
          <w:tcPr>
            <w:tcW w:w="5660" w:type="dxa"/>
          </w:tcPr>
          <w:p w14:paraId="203D51EC"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
        </w:tc>
      </w:tr>
      <w:tr w:rsidR="00B60CA2" w:rsidRPr="00E93CD8" w14:paraId="0E76793A" w14:textId="77777777" w:rsidTr="00C22049">
        <w:tc>
          <w:tcPr>
            <w:tcW w:w="980" w:type="dxa"/>
          </w:tcPr>
          <w:p w14:paraId="24755319"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S20    Conflicts of interest</w:t>
            </w:r>
          </w:p>
        </w:tc>
        <w:tc>
          <w:tcPr>
            <w:tcW w:w="2716" w:type="dxa"/>
          </w:tcPr>
          <w:p w14:paraId="4401AF70"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 xml:space="preserve">Potential sources of influence or perceived influence on </w:t>
            </w:r>
            <w:r w:rsidRPr="00E93CD8">
              <w:rPr>
                <w:rFonts w:ascii="Times New Roman" w:hAnsi="Times New Roman"/>
              </w:rPr>
              <w:lastRenderedPageBreak/>
              <w:t>study conduct and conclusions; how these were managed</w:t>
            </w:r>
          </w:p>
        </w:tc>
        <w:tc>
          <w:tcPr>
            <w:tcW w:w="5660" w:type="dxa"/>
          </w:tcPr>
          <w:p w14:paraId="0FB42EDC" w14:textId="6788E71B" w:rsidR="00B60CA2" w:rsidRPr="00E93CD8" w:rsidRDefault="00F52A71"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Pr>
                <w:rFonts w:ascii="Times New Roman" w:hAnsi="Times New Roman"/>
              </w:rPr>
              <w:lastRenderedPageBreak/>
              <w:t xml:space="preserve">Page </w:t>
            </w:r>
            <w:r w:rsidR="0020506D">
              <w:rPr>
                <w:rFonts w:ascii="Times New Roman" w:hAnsi="Times New Roman"/>
              </w:rPr>
              <w:t>20</w:t>
            </w:r>
          </w:p>
        </w:tc>
      </w:tr>
      <w:tr w:rsidR="00B60CA2" w:rsidRPr="00E93CD8" w14:paraId="3BB8442F" w14:textId="77777777" w:rsidTr="00C22049">
        <w:tc>
          <w:tcPr>
            <w:tcW w:w="980" w:type="dxa"/>
          </w:tcPr>
          <w:p w14:paraId="72156E99" w14:textId="77777777" w:rsidR="00B60CA2" w:rsidRPr="00E93CD8" w:rsidRDefault="00B60CA2" w:rsidP="00705E67">
            <w:pPr>
              <w:spacing w:after="0" w:line="480" w:lineRule="auto"/>
              <w:rPr>
                <w:rFonts w:ascii="Times New Roman" w:eastAsia="Calibri" w:hAnsi="Times New Roman"/>
              </w:rPr>
            </w:pPr>
            <w:r w:rsidRPr="00E93CD8">
              <w:rPr>
                <w:rFonts w:ascii="Times New Roman" w:hAnsi="Times New Roman"/>
              </w:rPr>
              <w:t>S21    Funding</w:t>
            </w:r>
          </w:p>
        </w:tc>
        <w:tc>
          <w:tcPr>
            <w:tcW w:w="2716" w:type="dxa"/>
          </w:tcPr>
          <w:p w14:paraId="3B40DD31" w14:textId="77777777" w:rsidR="00B60CA2" w:rsidRPr="00E93CD8" w:rsidRDefault="00B60CA2"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t>Sources of funding and other support; role of funders in data collection, interpretation, and reporting</w:t>
            </w:r>
          </w:p>
        </w:tc>
        <w:tc>
          <w:tcPr>
            <w:tcW w:w="5660" w:type="dxa"/>
          </w:tcPr>
          <w:p w14:paraId="42727326" w14:textId="6916A3C6" w:rsidR="00B60CA2" w:rsidRPr="00E93CD8" w:rsidRDefault="00F52A71"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Pr>
                <w:rFonts w:ascii="Times New Roman" w:hAnsi="Times New Roman"/>
              </w:rPr>
              <w:t xml:space="preserve">Page </w:t>
            </w:r>
            <w:r w:rsidR="0020506D">
              <w:rPr>
                <w:rFonts w:ascii="Times New Roman" w:hAnsi="Times New Roman"/>
              </w:rPr>
              <w:t>20</w:t>
            </w:r>
            <w:bookmarkStart w:id="1" w:name="_GoBack"/>
            <w:bookmarkEnd w:id="1"/>
          </w:p>
        </w:tc>
      </w:tr>
    </w:tbl>
    <w:p w14:paraId="271C8E93" w14:textId="77777777" w:rsidR="00B914F7" w:rsidRPr="00E93CD8" w:rsidRDefault="00B914F7"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vertAlign w:val="superscript"/>
        </w:rPr>
      </w:pPr>
    </w:p>
    <w:p w14:paraId="2CC24165" w14:textId="5F679AEA" w:rsidR="00FE71B0" w:rsidRPr="00E93CD8" w:rsidRDefault="00676835" w:rsidP="00FE41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proofErr w:type="spellStart"/>
      <w:r w:rsidRPr="00E93CD8">
        <w:rPr>
          <w:rFonts w:ascii="Times New Roman" w:hAnsi="Times New Roman"/>
          <w:vertAlign w:val="superscript"/>
        </w:rPr>
        <w:t>a</w:t>
      </w:r>
      <w:r w:rsidRPr="00E93CD8">
        <w:rPr>
          <w:rFonts w:ascii="Times New Roman" w:hAnsi="Times New Roman"/>
        </w:rPr>
        <w:t>The</w:t>
      </w:r>
      <w:proofErr w:type="spellEnd"/>
      <w:r w:rsidRPr="00E93CD8">
        <w:rPr>
          <w:rFonts w:ascii="Times New Roman" w:hAnsi="Times New Roman"/>
        </w:rPr>
        <w:t xml:space="preserv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p w14:paraId="2835F397" w14:textId="139C9606" w:rsidR="00FE71B0" w:rsidRPr="00E93CD8" w:rsidRDefault="00FE71B0" w:rsidP="00705E67">
      <w:pPr>
        <w:pStyle w:val="EndNoteBibliography"/>
        <w:spacing w:after="0" w:line="480" w:lineRule="auto"/>
        <w:rPr>
          <w:rFonts w:ascii="Times New Roman" w:hAnsi="Times New Roman"/>
          <w:b/>
          <w:bCs/>
          <w:noProof w:val="0"/>
          <w:u w:val="single"/>
        </w:rPr>
      </w:pPr>
      <w:r w:rsidRPr="00E93CD8">
        <w:rPr>
          <w:rFonts w:ascii="Times New Roman" w:hAnsi="Times New Roman"/>
          <w:b/>
          <w:bCs/>
          <w:noProof w:val="0"/>
          <w:u w:val="single"/>
        </w:rPr>
        <w:t>References</w:t>
      </w:r>
    </w:p>
    <w:p w14:paraId="47E6F85D" w14:textId="77777777" w:rsidR="0098094B" w:rsidRPr="00E93CD8" w:rsidRDefault="00FE71B0" w:rsidP="00705E67">
      <w:pPr>
        <w:pStyle w:val="EndNoteBibliography"/>
        <w:spacing w:after="0" w:line="480" w:lineRule="auto"/>
        <w:rPr>
          <w:rFonts w:ascii="Times New Roman" w:hAnsi="Times New Roman"/>
          <w:noProof w:val="0"/>
        </w:rPr>
      </w:pPr>
      <w:r w:rsidRPr="00E93CD8">
        <w:rPr>
          <w:rFonts w:ascii="Times New Roman" w:hAnsi="Times New Roman"/>
          <w:noProof w:val="0"/>
        </w:rPr>
        <w:fldChar w:fldCharType="begin"/>
      </w:r>
      <w:r w:rsidRPr="00E93CD8">
        <w:rPr>
          <w:rFonts w:ascii="Times New Roman" w:hAnsi="Times New Roman"/>
          <w:noProof w:val="0"/>
        </w:rPr>
        <w:instrText xml:space="preserve"> ADDIN EN.REFLIST </w:instrText>
      </w:r>
      <w:r w:rsidRPr="00E93CD8">
        <w:rPr>
          <w:rFonts w:ascii="Times New Roman" w:hAnsi="Times New Roman"/>
          <w:noProof w:val="0"/>
        </w:rPr>
        <w:fldChar w:fldCharType="separate"/>
      </w:r>
      <w:r w:rsidR="0098094B" w:rsidRPr="00E93CD8">
        <w:rPr>
          <w:rFonts w:ascii="Times New Roman" w:hAnsi="Times New Roman"/>
          <w:noProof w:val="0"/>
        </w:rPr>
        <w:t>1.</w:t>
      </w:r>
      <w:r w:rsidR="0098094B" w:rsidRPr="00E93CD8">
        <w:rPr>
          <w:rFonts w:ascii="Times New Roman" w:hAnsi="Times New Roman"/>
          <w:noProof w:val="0"/>
        </w:rPr>
        <w:tab/>
        <w:t>Malterud K, Siersma VD, Guassora AD. Sample Size in Qualitative Interview Studies: Guided by Information Power. Qual Health Res. 2016;26(13):1753-60.  DOI: 10.1177/1049732315617444.</w:t>
      </w:r>
    </w:p>
    <w:p w14:paraId="479DF65B" w14:textId="77777777" w:rsidR="0098094B" w:rsidRPr="00E93CD8" w:rsidRDefault="0098094B" w:rsidP="00705E67">
      <w:pPr>
        <w:pStyle w:val="EndNoteBibliography"/>
        <w:spacing w:line="480" w:lineRule="auto"/>
        <w:rPr>
          <w:rFonts w:ascii="Times New Roman" w:hAnsi="Times New Roman"/>
          <w:noProof w:val="0"/>
        </w:rPr>
      </w:pPr>
      <w:r w:rsidRPr="00E93CD8">
        <w:rPr>
          <w:rFonts w:ascii="Times New Roman" w:hAnsi="Times New Roman"/>
          <w:noProof w:val="0"/>
        </w:rPr>
        <w:t>2.</w:t>
      </w:r>
      <w:r w:rsidRPr="00E93CD8">
        <w:rPr>
          <w:rFonts w:ascii="Times New Roman" w:hAnsi="Times New Roman"/>
          <w:noProof w:val="0"/>
        </w:rPr>
        <w:tab/>
        <w:t>Lambert SD, Loiselle CG. Combining individual interviews and focus groups to enhance data richness. J Adv Nurs. 2008;62(2):228-37.  DOI: 10.1111/j.1365-2648.2007.04559.x.</w:t>
      </w:r>
    </w:p>
    <w:p w14:paraId="0D966C88" w14:textId="1039FF47" w:rsidR="00790794" w:rsidRPr="00E93CD8" w:rsidRDefault="00FE71B0" w:rsidP="00705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rPr>
      </w:pPr>
      <w:r w:rsidRPr="00E93CD8">
        <w:rPr>
          <w:rFonts w:ascii="Times New Roman" w:hAnsi="Times New Roman"/>
        </w:rPr>
        <w:fldChar w:fldCharType="end"/>
      </w:r>
    </w:p>
    <w:sectPr w:rsidR="00790794" w:rsidRPr="00E93CD8" w:rsidSect="00C22049">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33DF0"/>
    <w:multiLevelType w:val="hybridMultilevel"/>
    <w:tmpl w:val="A426E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2&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pvsw0dbewzpdezrr35s0zu99wxpffpssda&quot;&gt;MTX 30&lt;record-ids&gt;&lt;item&gt;249&lt;/item&gt;&lt;item&gt;2691&lt;/item&gt;&lt;/record-ids&gt;&lt;/item&gt;&lt;/Libraries&gt;"/>
  </w:docVars>
  <w:rsids>
    <w:rsidRoot w:val="00A26F20"/>
    <w:rsid w:val="0000380D"/>
    <w:rsid w:val="000C562A"/>
    <w:rsid w:val="000D069E"/>
    <w:rsid w:val="000D4943"/>
    <w:rsid w:val="000D6626"/>
    <w:rsid w:val="000E10FF"/>
    <w:rsid w:val="000E6D44"/>
    <w:rsid w:val="000F12E3"/>
    <w:rsid w:val="00163C33"/>
    <w:rsid w:val="00170CC8"/>
    <w:rsid w:val="00191954"/>
    <w:rsid w:val="001A0E83"/>
    <w:rsid w:val="001A6405"/>
    <w:rsid w:val="001C16EA"/>
    <w:rsid w:val="001D3BB3"/>
    <w:rsid w:val="001E229F"/>
    <w:rsid w:val="002033B4"/>
    <w:rsid w:val="002048B1"/>
    <w:rsid w:val="0020506D"/>
    <w:rsid w:val="002432CE"/>
    <w:rsid w:val="00244577"/>
    <w:rsid w:val="00263911"/>
    <w:rsid w:val="002675AF"/>
    <w:rsid w:val="002679F8"/>
    <w:rsid w:val="002804B2"/>
    <w:rsid w:val="002A040B"/>
    <w:rsid w:val="002A556E"/>
    <w:rsid w:val="002F54F1"/>
    <w:rsid w:val="00363907"/>
    <w:rsid w:val="00380A0F"/>
    <w:rsid w:val="003A38A4"/>
    <w:rsid w:val="003D108C"/>
    <w:rsid w:val="003D7963"/>
    <w:rsid w:val="0042656B"/>
    <w:rsid w:val="004A796A"/>
    <w:rsid w:val="004C1AA5"/>
    <w:rsid w:val="004F0A81"/>
    <w:rsid w:val="00542F27"/>
    <w:rsid w:val="00544767"/>
    <w:rsid w:val="00561021"/>
    <w:rsid w:val="0059000D"/>
    <w:rsid w:val="00596414"/>
    <w:rsid w:val="005F1E1D"/>
    <w:rsid w:val="005F2B95"/>
    <w:rsid w:val="005F2CC4"/>
    <w:rsid w:val="006371F6"/>
    <w:rsid w:val="00676835"/>
    <w:rsid w:val="006A40CD"/>
    <w:rsid w:val="006B0714"/>
    <w:rsid w:val="00705E67"/>
    <w:rsid w:val="0072170E"/>
    <w:rsid w:val="00761F82"/>
    <w:rsid w:val="00790794"/>
    <w:rsid w:val="007C05CA"/>
    <w:rsid w:val="007C3C06"/>
    <w:rsid w:val="007F082D"/>
    <w:rsid w:val="007F5DB3"/>
    <w:rsid w:val="0081172D"/>
    <w:rsid w:val="00820ECB"/>
    <w:rsid w:val="00835588"/>
    <w:rsid w:val="008430E8"/>
    <w:rsid w:val="008442C3"/>
    <w:rsid w:val="008D2C02"/>
    <w:rsid w:val="008F29B1"/>
    <w:rsid w:val="00902C08"/>
    <w:rsid w:val="00951A0C"/>
    <w:rsid w:val="009676E3"/>
    <w:rsid w:val="0098094B"/>
    <w:rsid w:val="009B65EE"/>
    <w:rsid w:val="009D0195"/>
    <w:rsid w:val="009D2904"/>
    <w:rsid w:val="009D57A3"/>
    <w:rsid w:val="009D600C"/>
    <w:rsid w:val="00A02E44"/>
    <w:rsid w:val="00A057F5"/>
    <w:rsid w:val="00A1472D"/>
    <w:rsid w:val="00A21DC5"/>
    <w:rsid w:val="00A26F20"/>
    <w:rsid w:val="00A33B1B"/>
    <w:rsid w:val="00A452E6"/>
    <w:rsid w:val="00A71B83"/>
    <w:rsid w:val="00A80A58"/>
    <w:rsid w:val="00AA0029"/>
    <w:rsid w:val="00AD0B93"/>
    <w:rsid w:val="00AF3241"/>
    <w:rsid w:val="00AF654B"/>
    <w:rsid w:val="00B1221A"/>
    <w:rsid w:val="00B171AA"/>
    <w:rsid w:val="00B23BC1"/>
    <w:rsid w:val="00B54DC7"/>
    <w:rsid w:val="00B60CA2"/>
    <w:rsid w:val="00B62A47"/>
    <w:rsid w:val="00B73DFE"/>
    <w:rsid w:val="00B914F7"/>
    <w:rsid w:val="00BB6390"/>
    <w:rsid w:val="00BC6B04"/>
    <w:rsid w:val="00BD07C9"/>
    <w:rsid w:val="00BE2B6D"/>
    <w:rsid w:val="00BF36B0"/>
    <w:rsid w:val="00C22049"/>
    <w:rsid w:val="00C4261C"/>
    <w:rsid w:val="00C55AAD"/>
    <w:rsid w:val="00C629BC"/>
    <w:rsid w:val="00C7498C"/>
    <w:rsid w:val="00CB76E7"/>
    <w:rsid w:val="00CE1E11"/>
    <w:rsid w:val="00D04C4E"/>
    <w:rsid w:val="00D25D88"/>
    <w:rsid w:val="00D402F6"/>
    <w:rsid w:val="00D71963"/>
    <w:rsid w:val="00D73FF8"/>
    <w:rsid w:val="00D85AF6"/>
    <w:rsid w:val="00D94015"/>
    <w:rsid w:val="00DF25C2"/>
    <w:rsid w:val="00E22A9F"/>
    <w:rsid w:val="00E30028"/>
    <w:rsid w:val="00E32AD8"/>
    <w:rsid w:val="00E57395"/>
    <w:rsid w:val="00E93CD8"/>
    <w:rsid w:val="00EE2BDB"/>
    <w:rsid w:val="00EF3CFD"/>
    <w:rsid w:val="00F17BD0"/>
    <w:rsid w:val="00F33C4B"/>
    <w:rsid w:val="00F42397"/>
    <w:rsid w:val="00F52A71"/>
    <w:rsid w:val="00F541EE"/>
    <w:rsid w:val="00F86160"/>
    <w:rsid w:val="00FC6C20"/>
    <w:rsid w:val="00FD32CA"/>
    <w:rsid w:val="00FE41BC"/>
    <w:rsid w:val="00FE71B0"/>
    <w:rsid w:val="00FF261E"/>
    <w:rsid w:val="00FF6795"/>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EDCC31"/>
  <w15:chartTrackingRefBased/>
  <w15:docId w15:val="{5C973B76-3604-414F-A97C-1990EC38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B40"/>
    <w:pPr>
      <w:spacing w:after="200"/>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6F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rsid w:val="00E22A9F"/>
    <w:rPr>
      <w:sz w:val="16"/>
      <w:szCs w:val="16"/>
    </w:rPr>
  </w:style>
  <w:style w:type="paragraph" w:styleId="CommentText">
    <w:name w:val="annotation text"/>
    <w:basedOn w:val="Normal"/>
    <w:link w:val="CommentTextChar"/>
    <w:rsid w:val="00E22A9F"/>
    <w:rPr>
      <w:sz w:val="20"/>
      <w:szCs w:val="20"/>
    </w:rPr>
  </w:style>
  <w:style w:type="character" w:customStyle="1" w:styleId="CommentTextChar">
    <w:name w:val="Comment Text Char"/>
    <w:basedOn w:val="DefaultParagraphFont"/>
    <w:link w:val="CommentText"/>
    <w:rsid w:val="00E22A9F"/>
  </w:style>
  <w:style w:type="paragraph" w:styleId="CommentSubject">
    <w:name w:val="annotation subject"/>
    <w:basedOn w:val="CommentText"/>
    <w:next w:val="CommentText"/>
    <w:link w:val="CommentSubjectChar"/>
    <w:rsid w:val="00E22A9F"/>
    <w:rPr>
      <w:b/>
      <w:bCs/>
    </w:rPr>
  </w:style>
  <w:style w:type="character" w:customStyle="1" w:styleId="CommentSubjectChar">
    <w:name w:val="Comment Subject Char"/>
    <w:basedOn w:val="CommentTextChar"/>
    <w:link w:val="CommentSubject"/>
    <w:rsid w:val="00E22A9F"/>
    <w:rPr>
      <w:b/>
      <w:bCs/>
    </w:rPr>
  </w:style>
  <w:style w:type="paragraph" w:styleId="BalloonText">
    <w:name w:val="Balloon Text"/>
    <w:basedOn w:val="Normal"/>
    <w:link w:val="BalloonTextChar"/>
    <w:rsid w:val="00E22A9F"/>
    <w:pPr>
      <w:spacing w:after="0"/>
    </w:pPr>
    <w:rPr>
      <w:rFonts w:ascii="Segoe UI" w:hAnsi="Segoe UI" w:cs="Segoe UI"/>
      <w:sz w:val="18"/>
      <w:szCs w:val="18"/>
    </w:rPr>
  </w:style>
  <w:style w:type="character" w:customStyle="1" w:styleId="BalloonTextChar">
    <w:name w:val="Balloon Text Char"/>
    <w:basedOn w:val="DefaultParagraphFont"/>
    <w:link w:val="BalloonText"/>
    <w:rsid w:val="00E22A9F"/>
    <w:rPr>
      <w:rFonts w:ascii="Segoe UI" w:hAnsi="Segoe UI" w:cs="Segoe UI"/>
      <w:sz w:val="18"/>
      <w:szCs w:val="18"/>
    </w:rPr>
  </w:style>
  <w:style w:type="character" w:styleId="Hyperlink">
    <w:name w:val="Hyperlink"/>
    <w:basedOn w:val="DefaultParagraphFont"/>
    <w:rsid w:val="00E22A9F"/>
    <w:rPr>
      <w:color w:val="0563C1" w:themeColor="hyperlink"/>
      <w:u w:val="single"/>
    </w:rPr>
  </w:style>
  <w:style w:type="character" w:customStyle="1" w:styleId="UnresolvedMention">
    <w:name w:val="Unresolved Mention"/>
    <w:basedOn w:val="DefaultParagraphFont"/>
    <w:uiPriority w:val="99"/>
    <w:semiHidden/>
    <w:unhideWhenUsed/>
    <w:rsid w:val="00E22A9F"/>
    <w:rPr>
      <w:color w:val="605E5C"/>
      <w:shd w:val="clear" w:color="auto" w:fill="E1DFDD"/>
    </w:rPr>
  </w:style>
  <w:style w:type="paragraph" w:customStyle="1" w:styleId="EndNoteBibliographyTitle">
    <w:name w:val="EndNote Bibliography Title"/>
    <w:basedOn w:val="Normal"/>
    <w:link w:val="EndNoteBibliographyTitleChar"/>
    <w:rsid w:val="00FE71B0"/>
    <w:pPr>
      <w:spacing w:after="0"/>
      <w:jc w:val="center"/>
    </w:pPr>
    <w:rPr>
      <w:noProof/>
    </w:rPr>
  </w:style>
  <w:style w:type="character" w:customStyle="1" w:styleId="EndNoteBibliographyTitleChar">
    <w:name w:val="EndNote Bibliography Title Char"/>
    <w:basedOn w:val="DefaultParagraphFont"/>
    <w:link w:val="EndNoteBibliographyTitle"/>
    <w:rsid w:val="00FE71B0"/>
    <w:rPr>
      <w:noProof/>
      <w:sz w:val="24"/>
      <w:szCs w:val="24"/>
    </w:rPr>
  </w:style>
  <w:style w:type="paragraph" w:customStyle="1" w:styleId="EndNoteBibliography">
    <w:name w:val="EndNote Bibliography"/>
    <w:basedOn w:val="Normal"/>
    <w:link w:val="EndNoteBibliographyChar"/>
    <w:rsid w:val="00FE71B0"/>
    <w:rPr>
      <w:noProof/>
    </w:rPr>
  </w:style>
  <w:style w:type="character" w:customStyle="1" w:styleId="EndNoteBibliographyChar">
    <w:name w:val="EndNote Bibliography Char"/>
    <w:basedOn w:val="DefaultParagraphFont"/>
    <w:link w:val="EndNoteBibliography"/>
    <w:rsid w:val="00FE71B0"/>
    <w:rPr>
      <w:noProof/>
      <w:sz w:val="24"/>
      <w:szCs w:val="24"/>
    </w:rPr>
  </w:style>
  <w:style w:type="paragraph" w:styleId="ListParagraph">
    <w:name w:val="List Paragraph"/>
    <w:basedOn w:val="Normal"/>
    <w:qFormat/>
    <w:rsid w:val="001E229F"/>
    <w:pPr>
      <w:ind w:left="720"/>
      <w:contextualSpacing/>
    </w:pPr>
  </w:style>
  <w:style w:type="paragraph" w:styleId="Revision">
    <w:name w:val="Revision"/>
    <w:hidden/>
    <w:rsid w:val="00A80A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2034</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USF Health</Company>
  <LinksUpToDate>false</LinksUpToDate>
  <CharactersWithSpaces>13601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Roberts</dc:creator>
  <cp:keywords/>
  <cp:lastModifiedBy>Microsoft account</cp:lastModifiedBy>
  <cp:revision>2</cp:revision>
  <dcterms:created xsi:type="dcterms:W3CDTF">2025-09-21T05:35:00Z</dcterms:created>
  <dcterms:modified xsi:type="dcterms:W3CDTF">2025-09-21T05:35:00Z</dcterms:modified>
</cp:coreProperties>
</file>