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6385" w:rsidRPr="00B109A9" w:rsidRDefault="00676385" w:rsidP="00676385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</w:pPr>
      <w:r w:rsidRPr="00B109A9"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  <w:t>Tab. 2. Mechanisms of action of steroidal saponins/sapogenins with high anticancer</w:t>
      </w:r>
    </w:p>
    <w:p w:rsidR="00676385" w:rsidRPr="00B109A9" w:rsidRDefault="00676385" w:rsidP="00676385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</w:pPr>
      <w:r w:rsidRPr="00B109A9"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  <w:t xml:space="preserve">            potential.</w:t>
      </w:r>
    </w:p>
    <w:p w:rsidR="00676385" w:rsidRPr="00B109A9" w:rsidRDefault="00676385" w:rsidP="00676385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2"/>
        <w:gridCol w:w="950"/>
        <w:gridCol w:w="1632"/>
        <w:gridCol w:w="1306"/>
        <w:gridCol w:w="1239"/>
        <w:gridCol w:w="1394"/>
        <w:gridCol w:w="1423"/>
      </w:tblGrid>
      <w:tr w:rsidR="00676385" w:rsidRPr="00B109A9" w:rsidTr="00AF423D">
        <w:trPr>
          <w:trHeight w:val="408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676385" w:rsidRPr="00B109A9" w:rsidRDefault="00676385" w:rsidP="00AF423D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b/>
                <w:kern w:val="2"/>
                <w:szCs w:val="20"/>
                <w:lang w:eastAsia="hi-IN" w:bidi="hi-IN"/>
              </w:rPr>
              <w:t>Cancer type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676385" w:rsidRPr="00B109A9" w:rsidRDefault="00676385" w:rsidP="00AF423D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b/>
                <w:kern w:val="2"/>
                <w:szCs w:val="20"/>
                <w:lang w:eastAsia="hi-IN" w:bidi="hi-IN"/>
              </w:rPr>
              <w:t>Cancer cell line</w:t>
            </w:r>
          </w:p>
        </w:tc>
        <w:tc>
          <w:tcPr>
            <w:tcW w:w="0" w:type="auto"/>
            <w:gridSpan w:val="5"/>
            <w:shd w:val="clear" w:color="auto" w:fill="auto"/>
            <w:vAlign w:val="center"/>
          </w:tcPr>
          <w:p w:rsidR="00676385" w:rsidRPr="00B109A9" w:rsidRDefault="00676385" w:rsidP="00AF423D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b/>
                <w:kern w:val="2"/>
                <w:szCs w:val="20"/>
                <w:lang w:eastAsia="hi-IN" w:bidi="hi-IN"/>
              </w:rPr>
              <w:t>Molecular target</w:t>
            </w:r>
          </w:p>
        </w:tc>
      </w:tr>
      <w:tr w:rsidR="00676385" w:rsidRPr="00B109A9" w:rsidTr="00AF423D">
        <w:tc>
          <w:tcPr>
            <w:tcW w:w="0" w:type="auto"/>
            <w:vMerge/>
            <w:shd w:val="clear" w:color="auto" w:fill="auto"/>
            <w:vAlign w:val="center"/>
          </w:tcPr>
          <w:p w:rsidR="00676385" w:rsidRPr="00B109A9" w:rsidRDefault="00676385" w:rsidP="00AF423D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676385" w:rsidRPr="00B109A9" w:rsidRDefault="00676385" w:rsidP="00AF423D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76385" w:rsidRPr="00B109A9" w:rsidRDefault="00676385" w:rsidP="00AF423D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b/>
                <w:kern w:val="2"/>
                <w:szCs w:val="20"/>
                <w:lang w:eastAsia="hi-IN" w:bidi="hi-IN"/>
              </w:rPr>
              <w:t>Diosgenin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76385" w:rsidRPr="00B109A9" w:rsidRDefault="00676385" w:rsidP="00AF423D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b/>
                <w:kern w:val="2"/>
                <w:szCs w:val="20"/>
                <w:lang w:eastAsia="hi-IN" w:bidi="hi-IN"/>
              </w:rPr>
              <w:t>Dioscin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76385" w:rsidRPr="00B109A9" w:rsidRDefault="00676385" w:rsidP="00AF423D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b/>
                <w:kern w:val="2"/>
                <w:szCs w:val="20"/>
                <w:lang w:eastAsia="hi-IN" w:bidi="hi-IN"/>
              </w:rPr>
              <w:t>Timosaponin AIII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b/>
                <w:kern w:val="2"/>
                <w:szCs w:val="20"/>
                <w:lang w:eastAsia="hi-IN" w:bidi="hi-IN"/>
              </w:rPr>
              <w:t>Paris saponin II</w:t>
            </w:r>
          </w:p>
          <w:p w:rsidR="00676385" w:rsidRPr="00B109A9" w:rsidRDefault="00676385" w:rsidP="00AF423D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b/>
                <w:kern w:val="2"/>
                <w:szCs w:val="20"/>
                <w:lang w:eastAsia="hi-IN" w:bidi="hi-IN"/>
              </w:rPr>
              <w:t>(formosanin C)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76385" w:rsidRPr="00B109A9" w:rsidRDefault="00676385" w:rsidP="00AF423D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b/>
                <w:kern w:val="2"/>
                <w:szCs w:val="20"/>
                <w:lang w:eastAsia="hi-IN" w:bidi="hi-IN"/>
              </w:rPr>
              <w:t>Polyphyllin I</w:t>
            </w:r>
          </w:p>
        </w:tc>
      </w:tr>
      <w:tr w:rsidR="00676385" w:rsidRPr="00B109A9" w:rsidTr="00AF423D">
        <w:trPr>
          <w:trHeight w:val="416"/>
        </w:trPr>
        <w:tc>
          <w:tcPr>
            <w:tcW w:w="0" w:type="auto"/>
            <w:vMerge w:val="restart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NewRomanPSMT" w:eastAsia="SimSun" w:hAnsi="TimesNewRomanPSMT" w:cs="TimesNewRomanPSMT" w:hint="eastAsia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NewRomanPSMT" w:eastAsia="SimSun" w:hAnsi="TimesNewRomanPSMT" w:cs="TimesNewRomanPSMT"/>
                <w:kern w:val="2"/>
                <w:szCs w:val="20"/>
                <w:lang w:eastAsia="hi-IN" w:bidi="hi-IN"/>
              </w:rPr>
              <w:t>human non-small cell lung carcinoma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NewRomanPSMT" w:eastAsia="SimSun" w:hAnsi="TimesNewRomanPSMT" w:cs="TimesNewRomanPSMT" w:hint="eastAsia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A549 </w:t>
            </w: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inhibition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of 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telomerase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activity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by 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downregulation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of 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hTERT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gene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expression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(</w:t>
            </w:r>
            <w:r w:rsidRPr="00B109A9">
              <w:rPr>
                <w:rFonts w:ascii="Times New Roman" w:eastAsia="SimSun" w:hAnsi="Times New Roman" w:cs="Mangal"/>
                <w:kern w:val="2"/>
                <w:szCs w:val="20"/>
                <w:lang w:val="en-US" w:eastAsia="hi-IN" w:bidi="hi-IN"/>
              </w:rPr>
              <w:t>Rahmati-</w:t>
            </w:r>
            <w:proofErr w:type="spellStart"/>
            <w:r w:rsidRPr="00B109A9">
              <w:rPr>
                <w:rFonts w:ascii="Times New Roman" w:eastAsia="SimSun" w:hAnsi="Times New Roman" w:cs="Mangal"/>
                <w:kern w:val="2"/>
                <w:szCs w:val="20"/>
                <w:lang w:val="en-US" w:eastAsia="hi-IN" w:bidi="hi-IN"/>
              </w:rPr>
              <w:t>Yamchi</w:t>
            </w:r>
            <w:proofErr w:type="spellEnd"/>
            <w:r w:rsidRPr="00B109A9">
              <w:rPr>
                <w:rFonts w:ascii="Times New Roman" w:eastAsia="SimSun" w:hAnsi="Times New Roman" w:cs="Mangal"/>
                <w:kern w:val="2"/>
                <w:sz w:val="24"/>
                <w:szCs w:val="24"/>
                <w:lang w:val="en-US" w:eastAsia="hi-IN" w:bidi="hi-IN"/>
              </w:rPr>
              <w:t xml:space="preserve"> 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et al. 2013)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cell cycle arrest,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DNA damage,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activation of mitochondrial signal pathway 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(Wei et al. 2013)</w:t>
            </w: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induction of autophagy through an inhibition of the PI3K/Akt/mTOR and an activation of ERK1/2 and JNK1/2 signal pathway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(Hsieh et al. 2013)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inhibition the TGF-β1-induced epithelial-to-mesenchymal transition (Lim et al. 2017)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suppression of MMP-2 and MMP-9 via inhibition of ERK1/2 Src/FAK and β-catenin signalings (Jung et al. 2016)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induction of apoptosis via activation of caspase-3 (Kong et al. 2010)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vivo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inhibition of the tumor growth in the nude mouse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(Kong et al. 2010)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</w:tr>
      <w:tr w:rsidR="00676385" w:rsidRPr="00B109A9" w:rsidTr="00AF423D">
        <w:trPr>
          <w:trHeight w:val="1540"/>
        </w:trPr>
        <w:tc>
          <w:tcPr>
            <w:tcW w:w="0" w:type="auto"/>
            <w:vMerge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color w:val="231F20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NCI-H460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cell cycle arrest,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DNA 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lastRenderedPageBreak/>
              <w:t>damage,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activation of mitochondrial signal pathway 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(Wei et al. 2013)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inhibition of the proliferation of cancer cells </w:t>
            </w: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kern w:val="2"/>
                <w:szCs w:val="20"/>
                <w:lang w:eastAsia="pl-PL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lastRenderedPageBreak/>
              <w:t>- activation of autophagy and apoptosis in time-and dose-dependent manners, associated with the induction of JNK activity and inhibition of PI3K/AKT/mTOR pathway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(Zhang et al. 2016)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lastRenderedPageBreak/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induction of apoptosis via activation of caspase-3 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lastRenderedPageBreak/>
              <w:t>(Kong et al. 2010)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</w:tr>
      <w:tr w:rsidR="00676385" w:rsidRPr="00B109A9" w:rsidTr="00AF423D">
        <w:trPr>
          <w:trHeight w:val="699"/>
        </w:trPr>
        <w:tc>
          <w:tcPr>
            <w:tcW w:w="0" w:type="auto"/>
            <w:vMerge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color w:val="231F20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rPr>
                <w:rFonts w:ascii="Times New Roman" w:eastAsia="SimSun" w:hAnsi="Times New Roman" w:cs="Mangal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Mangal"/>
                <w:kern w:val="2"/>
                <w:szCs w:val="20"/>
                <w:lang w:eastAsia="hi-IN" w:bidi="hi-IN"/>
              </w:rPr>
              <w:t>NCI-H1299</w:t>
            </w: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induction of  autophagy through an inhibition of the PI3K/Akt/mTOR and an activation of ERK1/2 and JNK1/2 signal pathway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(Hsieh et al. 2013)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</w:tr>
      <w:tr w:rsidR="00676385" w:rsidRPr="00B109A9" w:rsidTr="00AF423D">
        <w:trPr>
          <w:trHeight w:val="699"/>
        </w:trPr>
        <w:tc>
          <w:tcPr>
            <w:tcW w:w="0" w:type="auto"/>
            <w:vMerge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color w:val="231F20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PC9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vivo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inhibition of cancer growth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regulation of SAPK/JNK, p65, DNMT1 and EZH2 protein expression levels (Li et al. 2016)</w:t>
            </w:r>
          </w:p>
        </w:tc>
      </w:tr>
      <w:tr w:rsidR="00676385" w:rsidRPr="00B109A9" w:rsidTr="00AF423D">
        <w:trPr>
          <w:trHeight w:val="699"/>
        </w:trPr>
        <w:tc>
          <w:tcPr>
            <w:tcW w:w="0" w:type="auto"/>
            <w:vMerge w:val="restart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color w:val="231F20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SK-MES-1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induction of apoptosis via activation of caspase-3 (Kong et al. 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lastRenderedPageBreak/>
              <w:t>2010)</w:t>
            </w:r>
          </w:p>
        </w:tc>
      </w:tr>
      <w:tr w:rsidR="00676385" w:rsidRPr="00B109A9" w:rsidTr="00AF423D">
        <w:trPr>
          <w:trHeight w:val="699"/>
        </w:trPr>
        <w:tc>
          <w:tcPr>
            <w:tcW w:w="0" w:type="auto"/>
            <w:vMerge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color w:val="231F20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HCC827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spacing w:line="100" w:lineRule="atLeast"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spacing w:line="100" w:lineRule="atLeast"/>
              <w:jc w:val="both"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spacing w:line="100" w:lineRule="atLeast"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inhibition of the IL-6/STAT3 signaling pathway and reversing EMT (Lou et al. 2017)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vivo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NewRoman" w:eastAsia="SimSun" w:hAnsi="TimesNewRoman" w:cs="TimesNew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NewRoman" w:eastAsia="SimSun" w:hAnsi="TimesNewRoman" w:cs="TimesNewRoman"/>
                <w:kern w:val="2"/>
                <w:szCs w:val="20"/>
                <w:lang w:eastAsia="hi-IN" w:bidi="hi-IN"/>
              </w:rPr>
              <w:t>- inhibition of the growth of HCC827-ER tumor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NewRoman" w:eastAsia="SimSun" w:hAnsi="TimesNewRoman" w:cs="TimesNewRoman"/>
                <w:kern w:val="2"/>
                <w:szCs w:val="20"/>
                <w:lang w:eastAsia="hi-IN" w:bidi="hi-IN"/>
              </w:rPr>
              <w:t>xenografts after 24 days of oral treatment (Lou et al. 2017)</w:t>
            </w:r>
          </w:p>
        </w:tc>
      </w:tr>
      <w:tr w:rsidR="00676385" w:rsidRPr="00B109A9" w:rsidTr="00AF423D">
        <w:trPr>
          <w:trHeight w:val="1855"/>
        </w:trPr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NewRomanPSMT" w:eastAsia="SimSun" w:hAnsi="TimesNewRomanPSMT" w:cs="TimesNewRomanPSMT" w:hint="eastAsia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NewRomanPSMT" w:eastAsia="SimSun" w:hAnsi="TimesNewRomanPSMT" w:cs="TimesNewRomanPSMT"/>
                <w:kern w:val="2"/>
                <w:szCs w:val="20"/>
                <w:lang w:eastAsia="hi-IN" w:bidi="hi-IN"/>
              </w:rPr>
              <w:t>human small cell lung cancer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color w:val="231F20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color w:val="231F20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color w:val="231F20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color w:val="231F20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NCI-H446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cell cycle arrest,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DNA damage,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activation of mitochondrial signal pathway 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(Wei et al. 2013)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</w:tr>
      <w:tr w:rsidR="00676385" w:rsidRPr="00B109A9" w:rsidTr="00AF423D">
        <w:trPr>
          <w:trHeight w:val="1125"/>
        </w:trPr>
        <w:tc>
          <w:tcPr>
            <w:tcW w:w="0" w:type="auto"/>
            <w:vMerge w:val="restart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human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breast cancer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color w:val="000000"/>
                <w:kern w:val="2"/>
                <w:szCs w:val="20"/>
                <w:lang w:eastAsia="hi-IN" w:bidi="hi-IN"/>
              </w:rPr>
              <w:t>MDA-MB-231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lastRenderedPageBreak/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inhibition of actin polymerization, Vav2 phosphorylation, reduction of Cdc42 activation (He et al. 2014),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attenuation of the Wnt β-catenin signaling (Bhuvanalakshmi et al. 2017)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lastRenderedPageBreak/>
              <w:t>in vivo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reduction of the tumor angiogenic potential of CSCs (Bhuvanalakshmi et al. 2017)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inhibition of oncogenic activity and BMI1 expression (Gergely et al. 2018)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bCs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bCs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bCs/>
                <w:i/>
                <w:kern w:val="2"/>
                <w:szCs w:val="20"/>
                <w:lang w:eastAsia="hi-IN" w:bidi="hi-IN"/>
              </w:rPr>
              <w:t>in vivo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inhibition of tumor growth,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bCs/>
                <w:kern w:val="2"/>
                <w:szCs w:val="20"/>
                <w:lang w:eastAsia="hi-IN" w:bidi="hi-IN"/>
              </w:rPr>
              <w:t xml:space="preserve">- induction of mitochondrial translocation of DRP1, mitochondrial fission, cytochrome c release from mitochondria into the cytosol and apoptosis (Li </w:t>
            </w:r>
            <w:r w:rsidRPr="00B109A9">
              <w:rPr>
                <w:rFonts w:ascii="Times New Roman" w:eastAsia="SimSun" w:hAnsi="Times New Roman" w:cs="Times New Roman"/>
                <w:bCs/>
                <w:kern w:val="2"/>
                <w:szCs w:val="20"/>
                <w:lang w:eastAsia="hi-IN" w:bidi="hi-IN"/>
              </w:rPr>
              <w:lastRenderedPageBreak/>
              <w:t>et al. 2017)</w:t>
            </w:r>
          </w:p>
        </w:tc>
      </w:tr>
      <w:tr w:rsidR="00676385" w:rsidRPr="00B109A9" w:rsidTr="00AF423D">
        <w:trPr>
          <w:trHeight w:val="1728"/>
        </w:trPr>
        <w:tc>
          <w:tcPr>
            <w:tcW w:w="0" w:type="auto"/>
            <w:vMerge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color w:val="000000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MCF-7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demethylation of miR-145 (Shi et al. 2018)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attenuation of the Wnt β-catenin signaling (Bhuvanalakshmi et al. 2017)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inhibition of oncogenic activity and BMI1 expression (Gergely et al. 2018)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bCs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bCs/>
                <w:kern w:val="2"/>
                <w:szCs w:val="20"/>
                <w:lang w:eastAsia="hi-IN" w:bidi="hi-IN"/>
              </w:rPr>
            </w:pPr>
          </w:p>
        </w:tc>
      </w:tr>
      <w:tr w:rsidR="00676385" w:rsidRPr="00B109A9" w:rsidTr="00AF423D">
        <w:trPr>
          <w:trHeight w:val="2596"/>
        </w:trPr>
        <w:tc>
          <w:tcPr>
            <w:tcW w:w="0" w:type="auto"/>
            <w:vMerge w:val="restart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human cervical cancer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color w:val="000000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color w:val="000000"/>
                <w:kern w:val="2"/>
                <w:szCs w:val="20"/>
                <w:lang w:eastAsia="hi-IN" w:bidi="hi-IN"/>
              </w:rPr>
              <w:t>HeLa</w:t>
            </w: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color w:val="000000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color w:val="000000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color w:val="000000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color w:val="000000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color w:val="000000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color w:val="000000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color w:val="000000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color w:val="000000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color w:val="000000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induction of apoptosis through adjusting ROS-mediated DNA damage and the mitochondrial signaling pathway (Zhao et al. 2016)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bCs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bCs/>
                <w:kern w:val="2"/>
                <w:szCs w:val="20"/>
                <w:lang w:eastAsia="hi-IN" w:bidi="hi-IN"/>
              </w:rPr>
            </w:pPr>
          </w:p>
        </w:tc>
      </w:tr>
      <w:tr w:rsidR="00676385" w:rsidRPr="00B109A9" w:rsidTr="00AF423D">
        <w:trPr>
          <w:trHeight w:val="3184"/>
        </w:trPr>
        <w:tc>
          <w:tcPr>
            <w:tcW w:w="0" w:type="auto"/>
            <w:vMerge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color w:val="000000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color w:val="000000"/>
                <w:kern w:val="2"/>
                <w:szCs w:val="20"/>
                <w:lang w:eastAsia="hi-IN" w:bidi="hi-IN"/>
              </w:rPr>
              <w:t>SiHa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Consolas" w:eastAsia="SimSun" w:hAnsi="Consolas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induction of apoptosis through adjusting ROS-mediated DNA damage and the mitochondrial signaling pathway (Zhao et al. 2016) 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bCs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bCs/>
                <w:kern w:val="2"/>
                <w:szCs w:val="20"/>
                <w:lang w:eastAsia="hi-IN" w:bidi="hi-IN"/>
              </w:rPr>
            </w:pPr>
          </w:p>
        </w:tc>
      </w:tr>
      <w:tr w:rsidR="00676385" w:rsidRPr="00B109A9" w:rsidTr="00AF423D">
        <w:tc>
          <w:tcPr>
            <w:tcW w:w="0" w:type="auto"/>
            <w:vMerge w:val="restart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human ovarian cancer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color w:val="000000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val="en-GB" w:eastAsia="hi-IN" w:bidi="hi-IN"/>
              </w:rPr>
              <w:lastRenderedPageBreak/>
              <w:t>SK-OV-3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color w:val="000000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color w:val="000000"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color w:val="000000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color w:val="000000"/>
                <w:kern w:val="2"/>
                <w:szCs w:val="20"/>
                <w:lang w:eastAsia="hi-IN" w:bidi="hi-IN"/>
              </w:rPr>
              <w:t xml:space="preserve">- suppression of cellular </w:t>
            </w:r>
            <w:r w:rsidRPr="00B109A9">
              <w:rPr>
                <w:rFonts w:ascii="Times New Roman" w:eastAsia="SimSun" w:hAnsi="Times New Roman" w:cs="Times New Roman"/>
                <w:color w:val="000000"/>
                <w:kern w:val="2"/>
                <w:szCs w:val="20"/>
                <w:lang w:eastAsia="hi-IN" w:bidi="hi-IN"/>
              </w:rPr>
              <w:lastRenderedPageBreak/>
              <w:t xml:space="preserve">viability 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color w:val="000000"/>
                <w:kern w:val="2"/>
                <w:szCs w:val="20"/>
                <w:lang w:eastAsia="hi-IN" w:bidi="hi-IN"/>
              </w:rPr>
              <w:t>- induction of apoptosis through the suppression of the VEGFR2 and PI3K/AKT/p38 MAPK signaling pathways (Guo and Ding 2018)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 xml:space="preserve">in vitro 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modulation of ERK1/2 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lastRenderedPageBreak/>
              <w:t>activity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induction of cell-cycle arrest</w:t>
            </w: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activation of the mitochondrial apoptotic pathway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modulation of IKKβ expression and kinase activity leading to a reduction in NF-κB transactivation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 w:val="21"/>
                <w:szCs w:val="19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 w:val="21"/>
                <w:szCs w:val="19"/>
                <w:lang w:eastAsia="hi-IN" w:bidi="hi-IN"/>
              </w:rPr>
              <w:t>in vivo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bCs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bCs/>
                <w:kern w:val="2"/>
                <w:szCs w:val="20"/>
                <w:lang w:eastAsia="hi-IN" w:bidi="hi-IN"/>
              </w:rPr>
              <w:t>- inhibition of the growth of xenograft tumors in athymic mice (Xiao et al. 2012)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 w:val="21"/>
                <w:szCs w:val="19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 w:val="21"/>
                <w:szCs w:val="19"/>
                <w:lang w:eastAsia="hi-IN" w:bidi="hi-IN"/>
              </w:rPr>
              <w:t>- inhibition of tumor growth and angiogenesis in a xenograft mouse model of ovarian cancer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bCs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bCs/>
                <w:kern w:val="2"/>
                <w:szCs w:val="20"/>
                <w:lang w:eastAsia="hi-IN" w:bidi="hi-IN"/>
              </w:rPr>
              <w:t>(Yang et al. 2015)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bCs/>
                <w:kern w:val="2"/>
                <w:szCs w:val="20"/>
                <w:lang w:eastAsia="hi-IN" w:bidi="hi-IN"/>
              </w:rPr>
            </w:pPr>
          </w:p>
        </w:tc>
      </w:tr>
      <w:tr w:rsidR="00676385" w:rsidRPr="00B109A9" w:rsidTr="00AF423D">
        <w:tc>
          <w:tcPr>
            <w:tcW w:w="0" w:type="auto"/>
            <w:vMerge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HO-8910PM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activation of c-Jun expression and the JNK signaling pathway, </w:t>
            </w: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elicitation of cell apoptosis via the mitochondrial-mediated caspase 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lastRenderedPageBreak/>
              <w:t xml:space="preserve">activation pathway </w:t>
            </w: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inhibition of tumor growth and migration 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(Gu et al. 2013) </w:t>
            </w:r>
          </w:p>
        </w:tc>
      </w:tr>
      <w:tr w:rsidR="00676385" w:rsidRPr="00B109A9" w:rsidTr="00AF423D">
        <w:trPr>
          <w:trHeight w:val="6122"/>
        </w:trPr>
        <w:tc>
          <w:tcPr>
            <w:tcW w:w="0" w:type="auto"/>
            <w:vMerge w:val="restart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lastRenderedPageBreak/>
              <w:t>human prostate cancer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PC-3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reduction of MMPs expression,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inhibition of ERK, JNK and PI3K/Akt signaling pathways and downregulation of NF-</w:t>
            </w:r>
            <w:proofErr w:type="spellStart"/>
            <w:r w:rsidRPr="00B109A9">
              <w:rPr>
                <w:rFonts w:ascii="Times New Roman" w:eastAsia="SimSun" w:hAnsi="Times New Roman" w:cs="Mangal"/>
                <w:i/>
                <w:iCs/>
                <w:kern w:val="2"/>
                <w:szCs w:val="20"/>
                <w:lang w:eastAsia="hi-IN" w:bidi="hi-IN"/>
              </w:rPr>
              <w:t>κ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B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activity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(Chen et al. 2011</w:t>
            </w:r>
            <w:r w:rsidR="0048254B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a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)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vivo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activation of ERβ signaling pathway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(Tao et al. 2017) 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spacing w:line="100" w:lineRule="atLeast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spacing w:line="100" w:lineRule="atLeast"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spacing w:line="100" w:lineRule="atLeast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inhibition of CIP2A/PP2A/ERK 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signaling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axis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(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Liu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et al. 2018</w:t>
            </w:r>
            <w:r w:rsidR="00A50344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a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)</w:t>
            </w:r>
          </w:p>
          <w:p w:rsidR="00676385" w:rsidRPr="00B109A9" w:rsidRDefault="00676385" w:rsidP="00AF423D">
            <w:pPr>
              <w:suppressLineNumbers/>
              <w:suppressAutoHyphens/>
              <w:rPr>
                <w:rFonts w:ascii="Times New Roman" w:eastAsia="Times New Roman" w:hAnsi="Times New Roman" w:cs="Times New Roman"/>
                <w:szCs w:val="20"/>
                <w:lang w:val="en-US" w:eastAsia="ar-SA"/>
              </w:rPr>
            </w:pPr>
            <w:r w:rsidRPr="00B109A9">
              <w:rPr>
                <w:rFonts w:ascii="Times New Roman" w:eastAsia="Times New Roman" w:hAnsi="Times New Roman" w:cs="Times New Roman"/>
                <w:szCs w:val="20"/>
                <w:lang w:val="en-US" w:eastAsia="ar-SA"/>
              </w:rPr>
              <w:t xml:space="preserve">- inhibition of p65 protein </w:t>
            </w:r>
          </w:p>
          <w:p w:rsidR="00676385" w:rsidRPr="00B109A9" w:rsidRDefault="00676385" w:rsidP="00AF423D">
            <w:pPr>
              <w:suppressLineNumbers/>
              <w:suppressAutoHyphens/>
              <w:rPr>
                <w:rFonts w:ascii="Times New Roman" w:eastAsia="Times New Roman" w:hAnsi="Times New Roman" w:cs="Times New Roman"/>
                <w:szCs w:val="20"/>
                <w:lang w:val="en-US" w:eastAsia="ar-SA"/>
              </w:rPr>
            </w:pPr>
            <w:r w:rsidRPr="00B109A9">
              <w:rPr>
                <w:rFonts w:ascii="Times New Roman" w:eastAsia="Times New Roman" w:hAnsi="Times New Roman" w:cs="Times New Roman"/>
                <w:szCs w:val="20"/>
                <w:lang w:val="en-US" w:eastAsia="ar-SA"/>
              </w:rPr>
              <w:t>- reduction of HOTAIR expression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val="en-US"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val="en-US" w:eastAsia="hi-IN" w:bidi="hi-IN"/>
              </w:rPr>
              <w:t xml:space="preserve">- suppression of MUC1 gene expression </w:t>
            </w:r>
            <w:r w:rsidRPr="00B109A9">
              <w:rPr>
                <w:rFonts w:ascii="Times New Roman" w:eastAsia="SimSun" w:hAnsi="Times New Roman" w:cs="Mangal"/>
                <w:kern w:val="2"/>
                <w:szCs w:val="20"/>
                <w:lang w:val="en-US" w:eastAsia="hi-IN" w:bidi="hi-IN"/>
              </w:rPr>
              <w:t>(Xiang et al. 2018)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val="en-US"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val="en-US" w:eastAsia="hi-IN" w:bidi="hi-IN"/>
              </w:rPr>
              <w:t>in vivo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val="en-US" w:eastAsia="hi-IN" w:bidi="hi-IN"/>
              </w:rPr>
              <w:t xml:space="preserve"> </w:t>
            </w:r>
          </w:p>
          <w:p w:rsidR="00676385" w:rsidRPr="00B109A9" w:rsidRDefault="00676385" w:rsidP="00AF423D">
            <w:pPr>
              <w:suppressLineNumbers/>
              <w:suppressAutoHyphens/>
              <w:rPr>
                <w:rFonts w:ascii="Times New Roman" w:eastAsia="Times New Roman" w:hAnsi="Times New Roman" w:cs="Times New Roman"/>
                <w:szCs w:val="20"/>
                <w:lang w:val="en-US" w:eastAsia="ar-SA"/>
              </w:rPr>
            </w:pPr>
            <w:r w:rsidRPr="00B109A9">
              <w:rPr>
                <w:rFonts w:ascii="Times New Roman" w:eastAsia="Times New Roman" w:hAnsi="Times New Roman" w:cs="Times New Roman"/>
                <w:szCs w:val="20"/>
                <w:lang w:val="en-US" w:eastAsia="ar-SA"/>
              </w:rPr>
              <w:t>- inhibition of cancer growth in a prostate cancer xenograft mouse model (Xiang et al. 2018)</w:t>
            </w:r>
          </w:p>
          <w:p w:rsidR="00676385" w:rsidRPr="00B109A9" w:rsidRDefault="00676385" w:rsidP="00AF423D">
            <w:pPr>
              <w:widowControl w:val="0"/>
              <w:suppressAutoHyphens/>
              <w:spacing w:line="100" w:lineRule="atLeast"/>
              <w:rPr>
                <w:rFonts w:ascii="Times New Roman" w:eastAsia="SimSun" w:hAnsi="Times New Roman" w:cs="Mangal"/>
                <w:kern w:val="2"/>
                <w:szCs w:val="20"/>
                <w:lang w:val="en-US"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decrease of tumor growth and weight in a PC xenograft 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mouse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model (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Liu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et al. 2018</w:t>
            </w:r>
            <w:r w:rsidR="00A50344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a</w:t>
            </w:r>
            <w:bookmarkStart w:id="0" w:name="_GoBack"/>
            <w:bookmarkEnd w:id="0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)</w:t>
            </w:r>
          </w:p>
        </w:tc>
      </w:tr>
      <w:tr w:rsidR="00676385" w:rsidRPr="00B109A9" w:rsidTr="00AF423D">
        <w:trPr>
          <w:trHeight w:val="978"/>
        </w:trPr>
        <w:tc>
          <w:tcPr>
            <w:tcW w:w="0" w:type="auto"/>
            <w:vMerge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DU145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apoptosis and autophagy activation, probably associated with the inhibition of the PI3K/Akt/mTOR signaling pathway (Nie et al. 2016)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spacing w:line="100" w:lineRule="atLeast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suppressLineNumbers/>
              <w:suppressAutoHyphens/>
              <w:rPr>
                <w:rFonts w:ascii="Times New Roman" w:eastAsia="Times New Roman" w:hAnsi="Times New Roman" w:cs="Times New Roman"/>
                <w:i/>
                <w:szCs w:val="20"/>
                <w:lang w:val="en-US" w:eastAsia="ar-SA"/>
              </w:rPr>
            </w:pPr>
            <w:r w:rsidRPr="00B109A9">
              <w:rPr>
                <w:rFonts w:ascii="Times New Roman" w:eastAsia="Times New Roman" w:hAnsi="Times New Roman" w:cs="Times New Roman"/>
                <w:i/>
                <w:szCs w:val="20"/>
                <w:lang w:val="en-US" w:eastAsia="ar-SA"/>
              </w:rPr>
              <w:t>in vitro</w:t>
            </w:r>
          </w:p>
          <w:p w:rsidR="00676385" w:rsidRPr="00B109A9" w:rsidRDefault="00676385" w:rsidP="00AF423D">
            <w:pPr>
              <w:suppressLineNumbers/>
              <w:suppressAutoHyphens/>
              <w:rPr>
                <w:rFonts w:ascii="Times New Roman" w:eastAsia="Times New Roman" w:hAnsi="Times New Roman" w:cs="Times New Roman"/>
                <w:szCs w:val="20"/>
                <w:lang w:val="en-US" w:eastAsia="ar-SA"/>
              </w:rPr>
            </w:pPr>
            <w:r w:rsidRPr="00B109A9">
              <w:rPr>
                <w:rFonts w:ascii="Times New Roman" w:eastAsia="Times New Roman" w:hAnsi="Times New Roman" w:cs="Times New Roman"/>
                <w:szCs w:val="20"/>
                <w:lang w:val="en-US" w:eastAsia="ar-SA"/>
              </w:rPr>
              <w:t xml:space="preserve">- inhibition of p65 protein </w:t>
            </w:r>
          </w:p>
          <w:p w:rsidR="00676385" w:rsidRPr="00B109A9" w:rsidRDefault="00676385" w:rsidP="00AF423D">
            <w:pPr>
              <w:suppressLineNumbers/>
              <w:suppressAutoHyphens/>
              <w:rPr>
                <w:rFonts w:ascii="Times New Roman" w:eastAsia="Times New Roman" w:hAnsi="Times New Roman" w:cs="Times New Roman"/>
                <w:szCs w:val="20"/>
                <w:lang w:val="en-US" w:eastAsia="ar-SA"/>
              </w:rPr>
            </w:pPr>
            <w:r w:rsidRPr="00B109A9">
              <w:rPr>
                <w:rFonts w:ascii="Times New Roman" w:eastAsia="Times New Roman" w:hAnsi="Times New Roman" w:cs="Times New Roman"/>
                <w:szCs w:val="20"/>
                <w:lang w:val="en-US" w:eastAsia="ar-SA"/>
              </w:rPr>
              <w:t>- reduction of HOTAIR expression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val="en-US"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val="en-US" w:eastAsia="hi-IN" w:bidi="hi-IN"/>
              </w:rPr>
              <w:t>- suppression of MUC1 gene expression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val="en-US"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val="en-US" w:eastAsia="hi-IN" w:bidi="hi-IN"/>
              </w:rPr>
              <w:t>in vivo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val="en-US" w:eastAsia="hi-IN" w:bidi="hi-IN"/>
              </w:rPr>
              <w:t xml:space="preserve"> 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val="en-US" w:eastAsia="hi-IN" w:bidi="hi-IN"/>
              </w:rPr>
              <w:t>- inhibition of cancer growth in a prostate cancer xenograft mouse model (Xiang et al. 2018)</w:t>
            </w:r>
          </w:p>
        </w:tc>
      </w:tr>
      <w:tr w:rsidR="00676385" w:rsidRPr="00B109A9" w:rsidTr="00AF423D"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human bone osteosarcoma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143-B HOS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bCs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bCs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bCs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bCs/>
                <w:kern w:val="2"/>
                <w:szCs w:val="20"/>
                <w:lang w:eastAsia="hi-IN" w:bidi="hi-IN"/>
              </w:rPr>
              <w:t>- cell cycle arrest in G2/M phase</w:t>
            </w: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bCs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bCs/>
                <w:kern w:val="2"/>
                <w:szCs w:val="20"/>
                <w:lang w:eastAsia="hi-IN" w:bidi="hi-IN"/>
              </w:rPr>
              <w:t xml:space="preserve">- induction of apoptosis </w:t>
            </w: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bCs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bCs/>
                <w:kern w:val="2"/>
                <w:szCs w:val="20"/>
                <w:lang w:eastAsia="hi-IN" w:bidi="hi-IN"/>
              </w:rPr>
              <w:t>- inhibition of invasion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bCs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bCs/>
                <w:kern w:val="2"/>
                <w:szCs w:val="20"/>
                <w:lang w:eastAsia="hi-IN" w:bidi="hi-IN"/>
              </w:rPr>
              <w:t xml:space="preserve">and migration of osteosarcoma cells 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bCs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bCs/>
                <w:i/>
                <w:kern w:val="2"/>
                <w:szCs w:val="20"/>
                <w:lang w:eastAsia="hi-IN" w:bidi="hi-IN"/>
              </w:rPr>
              <w:t>in vivo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bCs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bCs/>
                <w:kern w:val="2"/>
                <w:szCs w:val="20"/>
                <w:lang w:eastAsia="hi-IN" w:bidi="hi-IN"/>
              </w:rPr>
              <w:t>- inhibition of Ki-67 expression in tumors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bCs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bCs/>
                <w:kern w:val="2"/>
                <w:szCs w:val="20"/>
                <w:lang w:eastAsia="hi-IN" w:bidi="hi-IN"/>
              </w:rPr>
              <w:t>- inhibition of osteosarcoma cells proliferation in xenograft-bearing nude mice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bCs/>
                <w:kern w:val="2"/>
                <w:szCs w:val="20"/>
                <w:lang w:eastAsia="hi-IN" w:bidi="hi-IN"/>
              </w:rPr>
              <w:t>(Chang et al. 2017)</w:t>
            </w:r>
          </w:p>
        </w:tc>
      </w:tr>
      <w:tr w:rsidR="00676385" w:rsidRPr="00B109A9" w:rsidTr="00AF423D"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human gastric 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lastRenderedPageBreak/>
              <w:t>cancer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lastRenderedPageBreak/>
              <w:t>SGC-7901/D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lastRenderedPageBreak/>
              <w:t>DP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Times New Roman" w:hAnsi="Times New Roman" w:cs="Times New Roman"/>
                <w:kern w:val="2"/>
                <w:szCs w:val="20"/>
                <w:lang w:eastAsia="pl-PL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Times New Roman" w:hAnsi="Times New Roman" w:cs="Times New Roman"/>
                <w:i/>
                <w:kern w:val="2"/>
                <w:szCs w:val="20"/>
                <w:lang w:eastAsia="pl-PL" w:bidi="hi-IN"/>
              </w:rPr>
            </w:pPr>
            <w:r w:rsidRPr="00B109A9">
              <w:rPr>
                <w:rFonts w:ascii="Times New Roman" w:eastAsia="Times New Roman" w:hAnsi="Times New Roman" w:cs="Times New Roman"/>
                <w:i/>
                <w:kern w:val="2"/>
                <w:szCs w:val="20"/>
                <w:lang w:eastAsia="pl-PL" w:bidi="hi-IN"/>
              </w:rPr>
              <w:t xml:space="preserve">in vitro 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Times New Roman" w:hAnsi="Times New Roman" w:cs="Times New Roman"/>
                <w:kern w:val="2"/>
                <w:szCs w:val="20"/>
                <w:lang w:eastAsia="pl-PL" w:bidi="hi-IN"/>
              </w:rPr>
            </w:pPr>
            <w:r w:rsidRPr="00B109A9">
              <w:rPr>
                <w:rFonts w:ascii="Times New Roman" w:eastAsia="Times New Roman" w:hAnsi="Times New Roman" w:cs="Times New Roman"/>
                <w:kern w:val="2"/>
                <w:szCs w:val="20"/>
                <w:lang w:eastAsia="pl-PL" w:bidi="hi-IN"/>
              </w:rPr>
              <w:lastRenderedPageBreak/>
              <w:t xml:space="preserve">- down-regulation of CIP2A expression and inhibition of the CIP2A/PP2A/Akt signaling cascade 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Times New Roman" w:hAnsi="Times New Roman" w:cs="Times New Roman"/>
                <w:i/>
                <w:kern w:val="2"/>
                <w:szCs w:val="20"/>
                <w:lang w:eastAsia="pl-PL" w:bidi="hi-IN"/>
              </w:rPr>
            </w:pPr>
            <w:r w:rsidRPr="00B109A9">
              <w:rPr>
                <w:rFonts w:ascii="Times New Roman" w:eastAsia="Times New Roman" w:hAnsi="Times New Roman" w:cs="Times New Roman"/>
                <w:i/>
                <w:kern w:val="2"/>
                <w:szCs w:val="20"/>
                <w:lang w:eastAsia="pl-PL" w:bidi="hi-IN"/>
              </w:rPr>
              <w:t>in vivo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Times New Roman" w:hAnsi="Times New Roman" w:cs="Times New Roman"/>
                <w:kern w:val="2"/>
                <w:szCs w:val="20"/>
                <w:lang w:eastAsia="pl-PL" w:bidi="hi-IN"/>
              </w:rPr>
            </w:pPr>
            <w:r w:rsidRPr="00B109A9">
              <w:rPr>
                <w:rFonts w:ascii="Times New Roman" w:eastAsia="Times New Roman" w:hAnsi="Times New Roman" w:cs="Times New Roman"/>
                <w:kern w:val="2"/>
                <w:szCs w:val="20"/>
                <w:lang w:eastAsia="pl-PL" w:bidi="hi-IN"/>
              </w:rPr>
              <w:t xml:space="preserve">- inhibition of tumor growth, vimentin, CIP2A, and </w:t>
            </w:r>
            <w:proofErr w:type="spellStart"/>
            <w:r w:rsidRPr="00B109A9">
              <w:rPr>
                <w:rFonts w:ascii="Times New Roman" w:eastAsia="Times New Roman" w:hAnsi="Times New Roman" w:cs="Times New Roman"/>
                <w:kern w:val="2"/>
                <w:szCs w:val="20"/>
                <w:lang w:eastAsia="pl-PL" w:bidi="hi-IN"/>
              </w:rPr>
              <w:t>pAkt</w:t>
            </w:r>
            <w:proofErr w:type="spellEnd"/>
            <w:r w:rsidRPr="00B109A9">
              <w:rPr>
                <w:rFonts w:ascii="Times New Roman" w:eastAsia="Times New Roman" w:hAnsi="Times New Roman" w:cs="Times New Roman"/>
                <w:kern w:val="2"/>
                <w:szCs w:val="20"/>
                <w:lang w:eastAsia="pl-PL" w:bidi="hi-IN"/>
              </w:rPr>
              <w:t xml:space="preserve"> </w:t>
            </w:r>
            <w:proofErr w:type="spellStart"/>
            <w:r w:rsidRPr="00B109A9">
              <w:rPr>
                <w:rFonts w:ascii="Times New Roman" w:eastAsia="Times New Roman" w:hAnsi="Times New Roman" w:cs="Times New Roman"/>
                <w:kern w:val="2"/>
                <w:szCs w:val="20"/>
                <w:lang w:eastAsia="pl-PL" w:bidi="hi-IN"/>
              </w:rPr>
              <w:t>expression</w:t>
            </w:r>
            <w:proofErr w:type="spellEnd"/>
            <w:r w:rsidRPr="00B109A9">
              <w:rPr>
                <w:rFonts w:ascii="Times New Roman" w:eastAsia="Times New Roman" w:hAnsi="Times New Roman" w:cs="Times New Roman"/>
                <w:kern w:val="2"/>
                <w:szCs w:val="20"/>
                <w:lang w:eastAsia="pl-PL" w:bidi="hi-IN"/>
              </w:rPr>
              <w:t xml:space="preserve"> (</w:t>
            </w:r>
            <w:proofErr w:type="spellStart"/>
            <w:r w:rsidRPr="00B109A9">
              <w:rPr>
                <w:rFonts w:ascii="Times New Roman" w:eastAsia="Times New Roman" w:hAnsi="Times New Roman" w:cs="Times New Roman"/>
                <w:kern w:val="2"/>
                <w:szCs w:val="20"/>
                <w:lang w:eastAsia="pl-PL" w:bidi="hi-IN"/>
              </w:rPr>
              <w:t>Zhang</w:t>
            </w:r>
            <w:proofErr w:type="spellEnd"/>
            <w:r w:rsidRPr="00B109A9">
              <w:rPr>
                <w:rFonts w:ascii="Times New Roman" w:eastAsia="Times New Roman" w:hAnsi="Times New Roman" w:cs="Times New Roman"/>
                <w:kern w:val="2"/>
                <w:szCs w:val="20"/>
                <w:lang w:eastAsia="pl-PL" w:bidi="hi-IN"/>
              </w:rPr>
              <w:t xml:space="preserve"> et al. 2018</w:t>
            </w:r>
            <w:r w:rsidR="0048254B">
              <w:rPr>
                <w:rFonts w:ascii="Times New Roman" w:eastAsia="Times New Roman" w:hAnsi="Times New Roman" w:cs="Times New Roman"/>
                <w:kern w:val="2"/>
                <w:szCs w:val="20"/>
                <w:lang w:eastAsia="pl-PL" w:bidi="hi-IN"/>
              </w:rPr>
              <w:t>b</w:t>
            </w:r>
            <w:r w:rsidRPr="00B109A9">
              <w:rPr>
                <w:rFonts w:ascii="Times New Roman" w:eastAsia="Times New Roman" w:hAnsi="Times New Roman" w:cs="Times New Roman"/>
                <w:kern w:val="2"/>
                <w:szCs w:val="20"/>
                <w:lang w:eastAsia="pl-PL" w:bidi="hi-IN"/>
              </w:rPr>
              <w:t>)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</w:t>
            </w:r>
            <w:r w:rsidRPr="00B109A9">
              <w:rPr>
                <w:rFonts w:ascii="Times New Roman" w:hAnsi="Times New Roman" w:cs="Times New Roman"/>
                <w:szCs w:val="20"/>
                <w:lang w:val="en-US"/>
              </w:rPr>
              <w:t>down-regulation of FAP and HGF expression, without the impact on SPARC, SDF-1 or TNC level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(Dong et al. 2018)</w:t>
            </w:r>
          </w:p>
        </w:tc>
      </w:tr>
      <w:tr w:rsidR="00676385" w:rsidRPr="00B109A9" w:rsidTr="00AF423D"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i/>
                <w:kern w:val="2"/>
                <w:szCs w:val="20"/>
                <w:lang w:val="en-US"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HIF1α-knockdown BGC-823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enhancement of the expression of E-cadherin by combination of diosgenin and HIF-1α silencing RNAs (Mao et al. 2012)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Times New Roman" w:hAnsi="Times New Roman" w:cs="Times New Roman"/>
                <w:kern w:val="2"/>
                <w:szCs w:val="20"/>
                <w:lang w:eastAsia="pl-PL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Times New Roman" w:hAnsi="Times New Roman" w:cs="Times New Roman"/>
                <w:kern w:val="2"/>
                <w:szCs w:val="20"/>
                <w:lang w:eastAsia="pl-PL" w:bidi="hi-IN"/>
              </w:rPr>
            </w:pPr>
          </w:p>
        </w:tc>
      </w:tr>
      <w:tr w:rsidR="00676385" w:rsidRPr="00B109A9" w:rsidTr="00AF423D">
        <w:trPr>
          <w:trHeight w:val="4061"/>
        </w:trPr>
        <w:tc>
          <w:tcPr>
            <w:tcW w:w="0" w:type="auto"/>
            <w:vMerge w:val="restart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lastRenderedPageBreak/>
              <w:t>human colorectal cancer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HCT-15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color w:val="131413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cell-cycle arrest in the </w:t>
            </w:r>
            <w:r w:rsidRPr="00B109A9">
              <w:rPr>
                <w:rFonts w:ascii="Times New Roman" w:hAnsi="Times New Roman" w:cs="Times New Roman"/>
                <w:color w:val="131413"/>
                <w:szCs w:val="20"/>
              </w:rPr>
              <w:t>G0/G1 and G2/M phase</w:t>
            </w:r>
            <w:r w:rsidRPr="00B109A9">
              <w:rPr>
                <w:rFonts w:ascii="Times New Roman" w:eastAsia="SimSun" w:hAnsi="Times New Roman" w:cs="Times New Roman"/>
                <w:color w:val="131413"/>
                <w:kern w:val="2"/>
                <w:szCs w:val="20"/>
                <w:lang w:eastAsia="hi-IN" w:bidi="hi-IN"/>
              </w:rPr>
              <w:t>s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induction of apoptosis (Kang et al. 2011)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vivo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supression of tumor growth in athymic nude mice bearing HCT-15 cells (Kang et al. 2011)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</w:tr>
      <w:tr w:rsidR="00676385" w:rsidRPr="00B109A9" w:rsidTr="00AF423D">
        <w:trPr>
          <w:trHeight w:val="4706"/>
        </w:trPr>
        <w:tc>
          <w:tcPr>
            <w:tcW w:w="0" w:type="auto"/>
            <w:vMerge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HT-29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lastRenderedPageBreak/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induction of apoptosis,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enhancement of LTB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vertAlign w:val="subscript"/>
                <w:lang w:eastAsia="hi-IN" w:bidi="hi-IN"/>
              </w:rPr>
              <w:t xml:space="preserve">4 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production,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increase of COX-2 expression and activity (Lepage et al. 2010)</w:t>
            </w: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kern w:val="2"/>
                <w:szCs w:val="20"/>
                <w:lang w:eastAsia="pl-PL" w:bidi="hi-IN"/>
              </w:rPr>
            </w:pPr>
            <w:r w:rsidRPr="00B109A9">
              <w:rPr>
                <w:rFonts w:ascii="Times New Roman" w:eastAsia="Times New Roman" w:hAnsi="Times New Roman" w:cs="Mangal"/>
                <w:kern w:val="2"/>
                <w:szCs w:val="20"/>
                <w:lang w:eastAsia="pl-PL" w:bidi="hi-IN"/>
              </w:rPr>
              <w:t>- e</w:t>
            </w:r>
            <w:r w:rsidRPr="00B109A9">
              <w:rPr>
                <w:rFonts w:ascii="Times New Roman" w:eastAsia="Times New Roman" w:hAnsi="Times New Roman" w:cs="Times New Roman"/>
                <w:kern w:val="2"/>
                <w:szCs w:val="20"/>
                <w:lang w:eastAsia="pl-PL" w:bidi="hi-IN"/>
              </w:rPr>
              <w:t>nhance</w:t>
            </w:r>
            <w:r w:rsidRPr="00B109A9">
              <w:rPr>
                <w:rFonts w:ascii="Times New Roman" w:eastAsia="Times New Roman" w:hAnsi="Times New Roman" w:cs="Mangal"/>
                <w:kern w:val="2"/>
                <w:szCs w:val="20"/>
                <w:lang w:eastAsia="pl-PL" w:bidi="hi-IN"/>
              </w:rPr>
              <w:t>ment of</w:t>
            </w:r>
            <w:r w:rsidRPr="00B109A9">
              <w:rPr>
                <w:rFonts w:ascii="Times New Roman" w:eastAsia="Times New Roman" w:hAnsi="Times New Roman" w:cs="Times New Roman"/>
                <w:kern w:val="2"/>
                <w:szCs w:val="20"/>
                <w:lang w:eastAsia="pl-PL" w:bidi="hi-IN"/>
              </w:rPr>
              <w:t xml:space="preserve"> TRAIL-induced apoptosis through the activation</w:t>
            </w: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kern w:val="2"/>
                <w:szCs w:val="20"/>
                <w:lang w:eastAsia="pl-PL" w:bidi="hi-IN"/>
              </w:rPr>
            </w:pPr>
            <w:r w:rsidRPr="00B109A9">
              <w:rPr>
                <w:rFonts w:ascii="Times New Roman" w:eastAsia="Times New Roman" w:hAnsi="Times New Roman" w:cs="Times New Roman"/>
                <w:kern w:val="2"/>
                <w:szCs w:val="20"/>
                <w:lang w:eastAsia="pl-PL" w:bidi="hi-IN"/>
              </w:rPr>
              <w:t>of the p38 MAPK pathway, subsequent DR5 up-regulation</w:t>
            </w:r>
          </w:p>
          <w:p w:rsidR="00676385" w:rsidRPr="00B109A9" w:rsidRDefault="00676385" w:rsidP="00AF423D">
            <w:pPr>
              <w:suppressLineNumbers/>
              <w:suppressAutoHyphens/>
              <w:jc w:val="both"/>
              <w:rPr>
                <w:rFonts w:ascii="Times New Roman" w:eastAsia="Times New Roman" w:hAnsi="Times New Roman" w:cs="Times New Roman"/>
                <w:bCs/>
                <w:szCs w:val="20"/>
                <w:lang w:val="en-US" w:eastAsia="ar-SA"/>
              </w:rPr>
            </w:pPr>
            <w:r w:rsidRPr="00B109A9">
              <w:rPr>
                <w:rFonts w:ascii="Times New Roman" w:eastAsia="Times New Roman" w:hAnsi="Times New Roman" w:cs="Times New Roman"/>
                <w:bCs/>
                <w:szCs w:val="20"/>
                <w:lang w:eastAsia="pl-PL"/>
              </w:rPr>
              <w:t>and downregulation of the PI3K/Akt survival pathway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(Lepage et al. 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lastRenderedPageBreak/>
              <w:t>2011)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</w:tr>
      <w:tr w:rsidR="00676385" w:rsidRPr="00B109A9" w:rsidTr="00AF423D">
        <w:trPr>
          <w:trHeight w:val="2258"/>
        </w:trPr>
        <w:tc>
          <w:tcPr>
            <w:tcW w:w="0" w:type="auto"/>
            <w:vMerge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HCT 116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induction of apoptosis,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enhancement of LTB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vertAlign w:val="subscript"/>
                <w:lang w:eastAsia="hi-IN" w:bidi="hi-IN"/>
              </w:rPr>
              <w:t xml:space="preserve">4 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production,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increase of COX-2 expression and activity (Lepage et al. 2010)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ROS -dependent autophagy,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induction of G2/M 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arrest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(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Yu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et al. 2018</w:t>
            </w:r>
            <w:r w:rsidR="0048254B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b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)</w:t>
            </w:r>
          </w:p>
        </w:tc>
      </w:tr>
      <w:tr w:rsidR="00676385" w:rsidRPr="00B109A9" w:rsidTr="00AF423D">
        <w:trPr>
          <w:trHeight w:val="1378"/>
        </w:trPr>
        <w:tc>
          <w:tcPr>
            <w:tcW w:w="0" w:type="auto"/>
            <w:vMerge w:val="restart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human liver cancer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C3A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HuH-7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inhibition of inducible and constitutive STAT3 activation (Li et al. 2010) 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</w:tr>
      <w:tr w:rsidR="00676385" w:rsidRPr="00B109A9" w:rsidTr="00AF423D">
        <w:trPr>
          <w:trHeight w:val="1552"/>
        </w:trPr>
        <w:tc>
          <w:tcPr>
            <w:tcW w:w="0" w:type="auto"/>
            <w:vMerge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Hep3B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 xml:space="preserve">in vitro </w:t>
            </w:r>
          </w:p>
          <w:p w:rsidR="00676385" w:rsidRPr="00B109A9" w:rsidRDefault="00676385" w:rsidP="00AF423D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induction of cell apoptosis through a p53-independent mechanism involving XIAP degradation through 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autophagy-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lastRenderedPageBreak/>
              <w:t>lysosomal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pathway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(</w:t>
            </w:r>
            <w:proofErr w:type="spellStart"/>
            <w:r w:rsidR="0048254B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Wang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et al. 2013</w:t>
            </w:r>
            <w:r w:rsidR="0048254B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b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</w:tr>
      <w:tr w:rsidR="00676385" w:rsidRPr="00B109A9" w:rsidTr="00AF423D">
        <w:trPr>
          <w:trHeight w:val="6086"/>
        </w:trPr>
        <w:tc>
          <w:tcPr>
            <w:tcW w:w="0" w:type="auto"/>
            <w:vMerge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HepG2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activation of apoptosis through Bcl-2 protein family mediated mitochondria/caspase-3-dependent pathway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activation of JNK, p38 MAPK and ASK1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induction of ROS generation (Kim et al. 2012)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inhibition of inducible and constitutive STAT3 activation (Li et al. 2010)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decrease of cyclin D1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increase of p21 and G2/M cell cycle - the apoptotic progression of HCC cells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DDX3 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up-regulation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(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Yu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et al. 2018</w:t>
            </w:r>
            <w:r w:rsidR="0048254B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a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)</w:t>
            </w: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enhancement of ROS generation and the mRNA expression of JNK 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gene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(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Zhang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et al. 2018</w:t>
            </w:r>
            <w:r w:rsidR="0048254B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c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 xml:space="preserve">in vitro </w:t>
            </w:r>
          </w:p>
          <w:p w:rsidR="00676385" w:rsidRPr="00B109A9" w:rsidRDefault="00676385" w:rsidP="00AF423D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induction of cell apoptosis through a p53-independent mechanism involving XIAP degradation through 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autophagy-lysosomal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pathway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(</w:t>
            </w:r>
            <w:proofErr w:type="spellStart"/>
            <w:r w:rsidR="0048254B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Wang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et al. 2013</w:t>
            </w:r>
            <w:r w:rsidR="0048254B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b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)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Times New Roman" w:hAnsi="Times New Roman" w:cs="Times New Roman"/>
                <w:i/>
                <w:kern w:val="2"/>
                <w:szCs w:val="20"/>
                <w:lang w:eastAsia="pl-PL" w:bidi="hi-IN"/>
              </w:rPr>
            </w:pPr>
            <w:r w:rsidRPr="00B109A9">
              <w:rPr>
                <w:rFonts w:ascii="Times New Roman" w:eastAsia="Times New Roman" w:hAnsi="Times New Roman" w:cs="Times New Roman"/>
                <w:i/>
                <w:kern w:val="2"/>
                <w:szCs w:val="20"/>
                <w:lang w:eastAsia="pl-PL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Times New Roman" w:hAnsi="Times New Roman" w:cs="Times New Roman"/>
                <w:kern w:val="2"/>
                <w:szCs w:val="20"/>
                <w:lang w:eastAsia="pl-PL" w:bidi="hi-IN"/>
              </w:rPr>
              <w:t>- induction of apoptosis and S phase arrest (Li et al. 2014)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 xml:space="preserve">in vitro 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down-regulation of NF-κB signaling pathway (Han et al. 2015)</w:t>
            </w:r>
          </w:p>
          <w:p w:rsidR="00676385" w:rsidRPr="00B109A9" w:rsidRDefault="00676385" w:rsidP="00AF423D">
            <w:pPr>
              <w:widowControl w:val="0"/>
              <w:suppressAutoHyphens/>
              <w:spacing w:line="100" w:lineRule="atLeast"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induction of apoptosis associated with the ER stress and death receptor signaling pathways (Luo et al. 2018)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induction of autophagy by downregulating the P13K/AKT/mTOR signaling pathway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(Shi et al. 2015)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</w:tr>
      <w:tr w:rsidR="00676385" w:rsidRPr="00B109A9" w:rsidTr="00AF423D">
        <w:trPr>
          <w:trHeight w:val="6086"/>
        </w:trPr>
        <w:tc>
          <w:tcPr>
            <w:tcW w:w="0" w:type="auto"/>
            <w:vMerge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MHCC97-L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 xml:space="preserve">in vitro </w:t>
            </w:r>
          </w:p>
          <w:p w:rsidR="00676385" w:rsidRPr="00B109A9" w:rsidRDefault="00676385" w:rsidP="00AF423D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induction of cell apoptosis through a p53-independent mechanism involving XIAP degradation through autophagy-lysosomal pathway 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vivo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tumor growth reduction in tumor bearing 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nude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mice (</w:t>
            </w:r>
            <w:proofErr w:type="spellStart"/>
            <w:r w:rsidR="0048254B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Wang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et al. 2013</w:t>
            </w:r>
            <w:r w:rsidR="0048254B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b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Times New Roman" w:hAnsi="Times New Roman" w:cs="Times New Roman"/>
                <w:i/>
                <w:kern w:val="2"/>
                <w:szCs w:val="20"/>
                <w:lang w:eastAsia="pl-PL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</w:p>
        </w:tc>
      </w:tr>
      <w:tr w:rsidR="00676385" w:rsidRPr="00B109A9" w:rsidTr="00AF423D">
        <w:trPr>
          <w:trHeight w:val="2113"/>
        </w:trPr>
        <w:tc>
          <w:tcPr>
            <w:tcW w:w="0" w:type="auto"/>
            <w:vMerge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SMMC-7721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decrease of cyclin D1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increase of p21 and G2/M cell cycle – the apoptotic progression of HCC cells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DDX3 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up-regulation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(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Yu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et al. 2018</w:t>
            </w:r>
            <w:r w:rsidR="0048254B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a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Times New Roman" w:hAnsi="Times New Roman" w:cs="Times New Roman"/>
                <w:i/>
                <w:kern w:val="2"/>
                <w:szCs w:val="20"/>
                <w:lang w:eastAsia="pl-PL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induction of autophagy by downregulating the P13K/AKT/mTOR signaling pathway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(Shi et al. 2015)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</w:tr>
      <w:tr w:rsidR="00676385" w:rsidRPr="00B109A9" w:rsidTr="00AF423D"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human pancreatic cancer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Bx-PC-3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PANC-1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modulation of activity of PI3K/Akt pathway proteins and inhibition of PDAC cell proliferation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(Marelia et al. 2018)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</w:tr>
      <w:tr w:rsidR="00676385" w:rsidRPr="00B109A9" w:rsidTr="00AF423D">
        <w:tc>
          <w:tcPr>
            <w:tcW w:w="0" w:type="auto"/>
            <w:vMerge w:val="restart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human 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lastRenderedPageBreak/>
              <w:t>melanoma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lastRenderedPageBreak/>
              <w:t>WM-115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lastRenderedPageBreak/>
              <w:t>- inhibition of melanoma cells migration by inhibiting endogenous COX-2 overexpression</w:t>
            </w:r>
          </w:p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and downregulating PGE2 and PGE2 receptors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(Kim et al. 2016)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</w:tr>
      <w:tr w:rsidR="00676385" w:rsidRPr="00B109A9" w:rsidTr="00AF423D">
        <w:tc>
          <w:tcPr>
            <w:tcW w:w="0" w:type="auto"/>
            <w:vMerge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A375-S2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val="en-US"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val="en-US"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val="en-US"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val="en-US" w:eastAsia="hi-IN" w:bidi="hi-IN"/>
              </w:rPr>
              <w:t>- induction of apoptosis through activating c-Jun N-terminal protein kinase (JNK) or extracellular signal related kinase (ERK) signaling pathway and generating NO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induction of 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autophagy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(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Wang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et al. 2017</w:t>
            </w:r>
            <w:r w:rsidR="0048254B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b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</w:tr>
      <w:tr w:rsidR="00676385" w:rsidRPr="00B109A9" w:rsidTr="00AF423D">
        <w:trPr>
          <w:trHeight w:val="2400"/>
        </w:trPr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human glioblastoma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lastRenderedPageBreak/>
              <w:t>U251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inhibition of proliferation and induction of apoptotic cell death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activation of the JNK 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lastRenderedPageBreak/>
              <w:t>signaling pathway (Liu J et al. 2017)</w:t>
            </w:r>
          </w:p>
        </w:tc>
      </w:tr>
      <w:tr w:rsidR="00676385" w:rsidRPr="00B109A9" w:rsidTr="00AF423D">
        <w:trPr>
          <w:trHeight w:val="4629"/>
        </w:trPr>
        <w:tc>
          <w:tcPr>
            <w:tcW w:w="0" w:type="auto"/>
            <w:vMerge w:val="restart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lastRenderedPageBreak/>
              <w:t xml:space="preserve">human leukemia 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HL-60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induction of phosphorylation of JNK1/2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apoptosis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induction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(Huang et al. 2015)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inhibition of proliferation, induction of apoptosis and cell cycle arrest related to inhibition of PI3K/AKT and 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Wnt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/β-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catenin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pathways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(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Zhang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et al. 2018a)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</w:tr>
      <w:tr w:rsidR="00676385" w:rsidRPr="00B109A9" w:rsidTr="00AF423D">
        <w:trPr>
          <w:trHeight w:val="1821"/>
        </w:trPr>
        <w:tc>
          <w:tcPr>
            <w:tcW w:w="0" w:type="auto"/>
            <w:vMerge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K562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Baf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vertAlign w:val="subscript"/>
                <w:lang w:eastAsia="hi-IN" w:bidi="hi-IN"/>
              </w:rPr>
              <w:t>3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-WT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induction of autophagic response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elevation of ROS level (Jiang et al. 2016)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</w:tr>
      <w:tr w:rsidR="00676385" w:rsidRPr="00B109A9" w:rsidTr="00AF423D">
        <w:trPr>
          <w:trHeight w:val="2395"/>
        </w:trPr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lastRenderedPageBreak/>
              <w:t>human laryngeal carcinoma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Hep-2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decrease of cell proliferation and 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antioxidant status 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increase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of ROS 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generation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and lipid 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peroxidation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in Hep-2 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cancer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</w:t>
            </w:r>
            <w:proofErr w:type="spellStart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cells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(</w:t>
            </w:r>
            <w:proofErr w:type="spellStart"/>
            <w:r w:rsidRPr="00B109A9">
              <w:rPr>
                <w:rFonts w:ascii="Times New Roman" w:eastAsia="SimSun" w:hAnsi="Times New Roman" w:cs="Mangal"/>
                <w:color w:val="000000"/>
                <w:kern w:val="2"/>
                <w:szCs w:val="20"/>
                <w:lang w:val="en-US" w:eastAsia="hi-IN" w:bidi="hi-IN"/>
              </w:rPr>
              <w:t>Mirunalini</w:t>
            </w:r>
            <w:proofErr w:type="spellEnd"/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 et al. 2011)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676385" w:rsidRPr="00B109A9" w:rsidTr="00AF423D">
        <w:trPr>
          <w:trHeight w:val="1847"/>
        </w:trPr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human esophageal squamous cell carcinoma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KYSE 510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induction of ROS production and apoptosis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downregulation of PRDX1 and PRDX6 (Zhiyu et al. 2012) 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676385" w:rsidRPr="00B109A9" w:rsidTr="00AF423D">
        <w:trPr>
          <w:trHeight w:val="2802"/>
        </w:trPr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rat glioma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C6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vitro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provoking intracellular ROS accumulation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induction of mitochondrial signal pathways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DNA damage 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vivo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reduction of tumor size and extending of the life cycle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(Lv et al. 2013) 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676385" w:rsidRPr="00B109A9" w:rsidTr="00AF423D"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mouse colon cancer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C26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  <w:t>in vivo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- suppression of tumor </w:t>
            </w: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lastRenderedPageBreak/>
              <w:t>growth,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>- inhibition of angiogenesis induced by VEGFR2 and AKT/MAPK pathways</w:t>
            </w:r>
          </w:p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  <w:r w:rsidRPr="00B109A9"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  <w:t xml:space="preserve">(Tong et al. 2014) </w:t>
            </w: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Cs w:val="20"/>
                <w:lang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676385" w:rsidRPr="00B109A9" w:rsidRDefault="00676385" w:rsidP="00AF423D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i/>
                <w:kern w:val="2"/>
                <w:szCs w:val="20"/>
                <w:lang w:eastAsia="hi-IN" w:bidi="hi-IN"/>
              </w:rPr>
            </w:pPr>
          </w:p>
        </w:tc>
      </w:tr>
    </w:tbl>
    <w:p w:rsidR="00676385" w:rsidRPr="00B2274C" w:rsidRDefault="00676385" w:rsidP="00676385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B109A9">
        <w:rPr>
          <w:rFonts w:ascii="Times New Roman" w:hAnsi="Times New Roman" w:cs="Times New Roman"/>
          <w:b/>
          <w:bCs/>
          <w:sz w:val="20"/>
          <w:szCs w:val="20"/>
          <w:lang w:val="en-GB"/>
        </w:rPr>
        <w:t>- human cancer cell lines</w:t>
      </w:r>
      <w:r w:rsidRPr="00B109A9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: </w:t>
      </w:r>
      <w:r w:rsidRPr="00B109A9">
        <w:rPr>
          <w:rFonts w:ascii="Times New Roman" w:hAnsi="Times New Roman" w:cs="Times New Roman"/>
          <w:sz w:val="20"/>
          <w:szCs w:val="20"/>
          <w:lang w:val="en-GB"/>
        </w:rPr>
        <w:t xml:space="preserve">breast: MCF-7, MDA-MB-231; bone: 143-B, HOS; cervix: HeLa, </w:t>
      </w:r>
      <w:proofErr w:type="spellStart"/>
      <w:r w:rsidRPr="00B109A9">
        <w:rPr>
          <w:rFonts w:ascii="Times New Roman" w:hAnsi="Times New Roman" w:cs="Times New Roman"/>
          <w:sz w:val="20"/>
          <w:szCs w:val="20"/>
          <w:lang w:val="en-GB"/>
        </w:rPr>
        <w:t>SiHa</w:t>
      </w:r>
      <w:proofErr w:type="spellEnd"/>
      <w:r w:rsidRPr="00B109A9">
        <w:rPr>
          <w:rFonts w:ascii="Times New Roman" w:hAnsi="Times New Roman" w:cs="Times New Roman"/>
          <w:sz w:val="20"/>
          <w:szCs w:val="20"/>
          <w:lang w:val="en-GB"/>
        </w:rPr>
        <w:t xml:space="preserve">; colon: HCT-116, HCT-15, HT-29; glioblastoma: U251; larynx: Hep2; </w:t>
      </w:r>
      <w:proofErr w:type="spellStart"/>
      <w:r w:rsidRPr="00B109A9">
        <w:rPr>
          <w:rFonts w:ascii="Times New Roman" w:hAnsi="Times New Roman" w:cs="Times New Roman"/>
          <w:sz w:val="20"/>
          <w:szCs w:val="20"/>
          <w:lang w:val="en-GB"/>
        </w:rPr>
        <w:t>leukemia</w:t>
      </w:r>
      <w:proofErr w:type="spellEnd"/>
      <w:r w:rsidRPr="00B109A9">
        <w:rPr>
          <w:rFonts w:ascii="Times New Roman" w:hAnsi="Times New Roman" w:cs="Times New Roman"/>
          <w:sz w:val="20"/>
          <w:szCs w:val="20"/>
          <w:lang w:val="en-GB"/>
        </w:rPr>
        <w:t xml:space="preserve">: HL-60, K562; liver: </w:t>
      </w:r>
      <w:r w:rsidRPr="00B109A9">
        <w:rPr>
          <w:rFonts w:ascii="Times New Roman" w:hAnsi="Times New Roman" w:cs="Times New Roman"/>
          <w:sz w:val="20"/>
          <w:szCs w:val="20"/>
          <w:lang w:val="en-US"/>
        </w:rPr>
        <w:t>C3A</w:t>
      </w:r>
      <w:r w:rsidRPr="00B109A9">
        <w:rPr>
          <w:rFonts w:ascii="Times New Roman" w:hAnsi="Times New Roman" w:cs="Times New Roman"/>
          <w:sz w:val="20"/>
          <w:szCs w:val="20"/>
          <w:lang w:val="en-GB"/>
        </w:rPr>
        <w:t xml:space="preserve">, Hep3B, HepG2, </w:t>
      </w:r>
      <w:r w:rsidRPr="00B109A9">
        <w:rPr>
          <w:rFonts w:ascii="Times New Roman" w:hAnsi="Times New Roman" w:cs="Times New Roman"/>
          <w:sz w:val="20"/>
          <w:szCs w:val="20"/>
          <w:lang w:val="en-US"/>
        </w:rPr>
        <w:t>HUH-7,</w:t>
      </w:r>
      <w:r w:rsidRPr="00B109A9">
        <w:rPr>
          <w:rFonts w:ascii="Times New Roman" w:hAnsi="Times New Roman" w:cs="Times New Roman"/>
          <w:sz w:val="20"/>
          <w:szCs w:val="20"/>
          <w:lang w:val="en-GB"/>
        </w:rPr>
        <w:t xml:space="preserve"> MHCC 97-L, SMMC-7721; lung: A549, </w:t>
      </w:r>
      <w:r w:rsidRPr="00B109A9">
        <w:rPr>
          <w:rFonts w:ascii="Times New Roman" w:hAnsi="Times New Roman" w:cs="Times New Roman"/>
          <w:sz w:val="20"/>
          <w:szCs w:val="20"/>
          <w:lang w:val="en-US"/>
        </w:rPr>
        <w:t xml:space="preserve">HCC827, NCI-H446, </w:t>
      </w:r>
      <w:r w:rsidRPr="00B109A9">
        <w:rPr>
          <w:rFonts w:ascii="Times New Roman" w:hAnsi="Times New Roman" w:cs="Times New Roman"/>
          <w:sz w:val="20"/>
          <w:szCs w:val="20"/>
          <w:lang w:val="en-GB"/>
        </w:rPr>
        <w:t xml:space="preserve">NCI-H460, NCI-H1299, </w:t>
      </w:r>
      <w:r w:rsidRPr="00B109A9">
        <w:rPr>
          <w:rFonts w:ascii="Times New Roman" w:hAnsi="Times New Roman" w:cs="Times New Roman"/>
          <w:sz w:val="20"/>
          <w:szCs w:val="20"/>
          <w:lang w:val="en-US"/>
        </w:rPr>
        <w:t xml:space="preserve">PC9, </w:t>
      </w:r>
      <w:r w:rsidRPr="00B109A9">
        <w:rPr>
          <w:rFonts w:ascii="Times New Roman" w:hAnsi="Times New Roman" w:cs="Times New Roman"/>
          <w:sz w:val="20"/>
          <w:szCs w:val="20"/>
          <w:lang w:val="en-GB"/>
        </w:rPr>
        <w:t xml:space="preserve">SK-MES-1; melanoma: A375.S2, WM115; </w:t>
      </w:r>
      <w:proofErr w:type="spellStart"/>
      <w:r w:rsidRPr="00B109A9">
        <w:rPr>
          <w:rFonts w:ascii="Times New Roman" w:hAnsi="Times New Roman" w:cs="Times New Roman"/>
          <w:sz w:val="20"/>
          <w:szCs w:val="20"/>
          <w:lang w:val="de-DE"/>
        </w:rPr>
        <w:t>esophagus</w:t>
      </w:r>
      <w:proofErr w:type="spellEnd"/>
      <w:r w:rsidRPr="00B109A9">
        <w:rPr>
          <w:rFonts w:ascii="Times New Roman" w:hAnsi="Times New Roman" w:cs="Times New Roman"/>
          <w:sz w:val="20"/>
          <w:szCs w:val="20"/>
          <w:lang w:val="de-DE"/>
        </w:rPr>
        <w:t>: KYSE-510; o</w:t>
      </w:r>
      <w:r w:rsidRPr="00B109A9">
        <w:rPr>
          <w:rFonts w:ascii="Times New Roman" w:hAnsi="Times New Roman" w:cs="Times New Roman"/>
          <w:sz w:val="20"/>
          <w:szCs w:val="20"/>
          <w:lang w:val="en-GB"/>
        </w:rPr>
        <w:t xml:space="preserve">vary: </w:t>
      </w:r>
      <w:r w:rsidRPr="00B109A9">
        <w:rPr>
          <w:rFonts w:ascii="Times New Roman" w:hAnsi="Times New Roman" w:cs="Times New Roman"/>
          <w:sz w:val="20"/>
          <w:szCs w:val="20"/>
          <w:lang w:val="en-US"/>
        </w:rPr>
        <w:t xml:space="preserve">HO-8910PM, </w:t>
      </w:r>
      <w:r w:rsidRPr="00B109A9">
        <w:rPr>
          <w:rFonts w:ascii="Times New Roman" w:hAnsi="Times New Roman" w:cs="Times New Roman"/>
          <w:sz w:val="20"/>
          <w:szCs w:val="20"/>
          <w:lang w:val="en-GB"/>
        </w:rPr>
        <w:t xml:space="preserve">SKOV-3; pancreas: </w:t>
      </w:r>
      <w:r w:rsidRPr="00B109A9">
        <w:rPr>
          <w:rFonts w:ascii="Times New Roman" w:hAnsi="Times New Roman" w:cs="Times New Roman"/>
          <w:sz w:val="20"/>
          <w:szCs w:val="20"/>
          <w:lang w:val="en-US"/>
        </w:rPr>
        <w:t xml:space="preserve">BxPC-3, </w:t>
      </w:r>
      <w:r w:rsidRPr="00B109A9">
        <w:rPr>
          <w:rFonts w:ascii="Times New Roman" w:hAnsi="Times New Roman" w:cs="Times New Roman"/>
          <w:sz w:val="20"/>
          <w:szCs w:val="20"/>
          <w:lang w:val="en-GB"/>
        </w:rPr>
        <w:t>PANC-1; p</w:t>
      </w:r>
      <w:proofErr w:type="spellStart"/>
      <w:r w:rsidRPr="00B109A9">
        <w:rPr>
          <w:rFonts w:ascii="Times New Roman" w:hAnsi="Times New Roman" w:cs="Times New Roman"/>
          <w:sz w:val="20"/>
          <w:szCs w:val="20"/>
          <w:lang w:val="de-DE"/>
        </w:rPr>
        <w:t>rostate</w:t>
      </w:r>
      <w:proofErr w:type="spellEnd"/>
      <w:r w:rsidRPr="00B109A9">
        <w:rPr>
          <w:rFonts w:ascii="Times New Roman" w:hAnsi="Times New Roman" w:cs="Times New Roman"/>
          <w:sz w:val="20"/>
          <w:szCs w:val="20"/>
          <w:lang w:val="de-DE"/>
        </w:rPr>
        <w:t xml:space="preserve">: DU145, PC-3; </w:t>
      </w:r>
      <w:r w:rsidRPr="00B109A9">
        <w:rPr>
          <w:rFonts w:ascii="Times New Roman" w:hAnsi="Times New Roman" w:cs="Times New Roman"/>
          <w:sz w:val="20"/>
          <w:szCs w:val="20"/>
          <w:lang w:val="en-US"/>
        </w:rPr>
        <w:t>stomach: SGC7901/DDP (cisplatin (DDP)-resistant), HIF1</w:t>
      </w:r>
      <w:r w:rsidRPr="00B109A9">
        <w:rPr>
          <w:rFonts w:ascii="Times New Roman" w:hAnsi="Times New Roman" w:cs="Times New Roman"/>
          <w:sz w:val="20"/>
          <w:szCs w:val="20"/>
        </w:rPr>
        <w:t>α</w:t>
      </w:r>
      <w:r w:rsidRPr="00B109A9">
        <w:rPr>
          <w:rFonts w:ascii="Times New Roman" w:hAnsi="Times New Roman" w:cs="Times New Roman"/>
          <w:sz w:val="20"/>
          <w:szCs w:val="20"/>
          <w:lang w:val="en-US"/>
        </w:rPr>
        <w:t xml:space="preserve">-knockdown BGC-823 (a hypoxia-mimic sensitive); </w:t>
      </w:r>
      <w:r w:rsidRPr="00B109A9">
        <w:rPr>
          <w:rFonts w:ascii="Times New Roman" w:hAnsi="Times New Roman" w:cs="Times New Roman"/>
          <w:b/>
          <w:bCs/>
          <w:sz w:val="20"/>
          <w:szCs w:val="20"/>
          <w:lang w:val="en-GB"/>
        </w:rPr>
        <w:t>-</w:t>
      </w:r>
      <w:r w:rsidRPr="00B109A9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</w:t>
      </w:r>
      <w:r w:rsidRPr="00B109A9">
        <w:rPr>
          <w:rFonts w:ascii="Times New Roman" w:hAnsi="Times New Roman" w:cs="Times New Roman"/>
          <w:b/>
          <w:bCs/>
          <w:sz w:val="20"/>
          <w:szCs w:val="20"/>
          <w:lang w:val="en-GB"/>
        </w:rPr>
        <w:t>animal cancer cell lines:</w:t>
      </w:r>
      <w:r w:rsidRPr="00B109A9">
        <w:rPr>
          <w:rFonts w:ascii="Times New Roman" w:hAnsi="Times New Roman" w:cs="Times New Roman"/>
          <w:sz w:val="20"/>
          <w:szCs w:val="20"/>
          <w:lang w:val="en-GB"/>
        </w:rPr>
        <w:t xml:space="preserve"> glioblastoma: C6; </w:t>
      </w:r>
      <w:proofErr w:type="spellStart"/>
      <w:r w:rsidRPr="00B109A9">
        <w:rPr>
          <w:rFonts w:ascii="Times New Roman" w:hAnsi="Times New Roman" w:cs="Times New Roman"/>
          <w:sz w:val="20"/>
          <w:szCs w:val="20"/>
          <w:lang w:val="en-GB"/>
        </w:rPr>
        <w:t>leukemia</w:t>
      </w:r>
      <w:proofErr w:type="spellEnd"/>
      <w:r w:rsidRPr="00B109A9">
        <w:rPr>
          <w:rFonts w:ascii="Times New Roman" w:hAnsi="Times New Roman" w:cs="Times New Roman"/>
          <w:sz w:val="20"/>
          <w:szCs w:val="20"/>
          <w:lang w:val="en-GB"/>
        </w:rPr>
        <w:t xml:space="preserve">: </w:t>
      </w:r>
      <w:r w:rsidRPr="00B109A9">
        <w:rPr>
          <w:rFonts w:ascii="Times New Roman" w:hAnsi="Times New Roman" w:cs="Times New Roman"/>
          <w:sz w:val="20"/>
          <w:szCs w:val="20"/>
          <w:lang w:val="en-US"/>
        </w:rPr>
        <w:t>Baf3-WT;</w:t>
      </w:r>
      <w:r w:rsidRPr="00B109A9">
        <w:rPr>
          <w:rFonts w:ascii="Times New Roman" w:hAnsi="Times New Roman" w:cs="Times New Roman"/>
          <w:sz w:val="20"/>
          <w:szCs w:val="20"/>
          <w:lang w:val="en-GB"/>
        </w:rPr>
        <w:t xml:space="preserve"> colon: C26.</w:t>
      </w:r>
    </w:p>
    <w:p w:rsidR="00C513FD" w:rsidRDefault="00C513FD"/>
    <w:sectPr w:rsidR="00C513FD" w:rsidSect="00C513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charset w:val="01"/>
    <w:family w:val="roman"/>
    <w:pitch w:val="variable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385"/>
    <w:rsid w:val="0048254B"/>
    <w:rsid w:val="00676385"/>
    <w:rsid w:val="00A50344"/>
    <w:rsid w:val="00C513FD"/>
    <w:rsid w:val="00F97CA3"/>
    <w:rsid w:val="00FE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335DB"/>
  <w15:docId w15:val="{1E96CEA4-39D0-4A66-B548-7B5910699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76385"/>
    <w:pPr>
      <w:spacing w:after="160" w:line="259" w:lineRule="auto"/>
    </w:pPr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76385"/>
    <w:pPr>
      <w:spacing w:after="0" w:line="240" w:lineRule="auto"/>
    </w:pPr>
    <w:rPr>
      <w:sz w:val="20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16</Pages>
  <Words>1642</Words>
  <Characters>9856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0013322</dc:creator>
  <cp:lastModifiedBy>DS</cp:lastModifiedBy>
  <cp:revision>3</cp:revision>
  <dcterms:created xsi:type="dcterms:W3CDTF">2020-02-11T11:09:00Z</dcterms:created>
  <dcterms:modified xsi:type="dcterms:W3CDTF">2020-02-11T11:19:00Z</dcterms:modified>
</cp:coreProperties>
</file>