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EA985" w14:textId="77777777" w:rsidR="008E0431" w:rsidRDefault="008E0431" w:rsidP="008E0431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Long-term efficacy and safety of </w:t>
      </w:r>
      <w:proofErr w:type="spellStart"/>
      <w:r>
        <w:rPr>
          <w:b/>
          <w:bCs/>
          <w:sz w:val="28"/>
          <w:szCs w:val="28"/>
        </w:rPr>
        <w:t>osilodrostat</w:t>
      </w:r>
      <w:proofErr w:type="spellEnd"/>
      <w:r>
        <w:rPr>
          <w:b/>
          <w:bCs/>
          <w:sz w:val="28"/>
          <w:szCs w:val="28"/>
        </w:rPr>
        <w:t xml:space="preserve"> in Cushing’s disease: </w:t>
      </w:r>
      <w:proofErr w:type="gramStart"/>
      <w:r>
        <w:rPr>
          <w:b/>
          <w:bCs/>
          <w:sz w:val="28"/>
          <w:szCs w:val="28"/>
        </w:rPr>
        <w:t>final results</w:t>
      </w:r>
      <w:proofErr w:type="gramEnd"/>
      <w:r>
        <w:rPr>
          <w:b/>
          <w:bCs/>
          <w:sz w:val="28"/>
          <w:szCs w:val="28"/>
        </w:rPr>
        <w:t xml:space="preserve"> from a Phase II study with an optional extension phase (LINC 2)</w:t>
      </w:r>
    </w:p>
    <w:p w14:paraId="49BA1D6C" w14:textId="77777777" w:rsidR="008E0431" w:rsidRDefault="008E0431" w:rsidP="008E043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Supplementary material</w:t>
      </w:r>
    </w:p>
    <w:p w14:paraId="0407845E" w14:textId="77777777" w:rsidR="008E0431" w:rsidRDefault="008E0431" w:rsidP="008E0431">
      <w:pPr>
        <w:rPr>
          <w:b/>
          <w:bCs/>
        </w:rPr>
      </w:pPr>
    </w:p>
    <w:p w14:paraId="2F6DAC3E" w14:textId="459239A1" w:rsidR="008E0431" w:rsidRDefault="008E0431" w:rsidP="008E0431">
      <w:pPr>
        <w:rPr>
          <w:b/>
          <w:bCs/>
        </w:rPr>
      </w:pPr>
      <w:r>
        <w:rPr>
          <w:b/>
          <w:bCs/>
        </w:rPr>
        <w:t>Supplementary Figure 1. Individual patient data for (</w:t>
      </w:r>
      <w:r w:rsidR="00302787">
        <w:rPr>
          <w:b/>
          <w:bCs/>
        </w:rPr>
        <w:t>a</w:t>
      </w:r>
      <w:r>
        <w:rPr>
          <w:b/>
          <w:bCs/>
        </w:rPr>
        <w:t>) morning serum cortisol, (</w:t>
      </w:r>
      <w:r w:rsidR="00302787">
        <w:rPr>
          <w:b/>
          <w:bCs/>
        </w:rPr>
        <w:t>b</w:t>
      </w:r>
      <w:r>
        <w:rPr>
          <w:b/>
          <w:bCs/>
        </w:rPr>
        <w:t>) morning salivary cortisol and (</w:t>
      </w:r>
      <w:r w:rsidR="00302787">
        <w:rPr>
          <w:b/>
          <w:bCs/>
        </w:rPr>
        <w:t>c</w:t>
      </w:r>
      <w:r>
        <w:rPr>
          <w:b/>
          <w:bCs/>
        </w:rPr>
        <w:t xml:space="preserve">) late-night salivary cortisol levels </w:t>
      </w:r>
    </w:p>
    <w:p w14:paraId="1D7592CE" w14:textId="5582FD74" w:rsidR="008E0431" w:rsidRDefault="0003565B" w:rsidP="008E0431">
      <w:pPr>
        <w:rPr>
          <w:noProof/>
        </w:rPr>
      </w:pPr>
      <w:r>
        <w:rPr>
          <w:noProof/>
        </w:rPr>
        <w:drawing>
          <wp:inline distT="0" distB="0" distL="0" distR="0" wp14:anchorId="3C295C9E" wp14:editId="732F8F9B">
            <wp:extent cx="5473148" cy="13568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394" cy="13680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8D98DD" w14:textId="29586AFF" w:rsidR="008E0431" w:rsidRPr="000374F7" w:rsidRDefault="008E0431" w:rsidP="008E0431">
      <w:pPr>
        <w:rPr>
          <w:sz w:val="20"/>
          <w:szCs w:val="20"/>
        </w:rPr>
      </w:pPr>
      <w:r>
        <w:rPr>
          <w:sz w:val="20"/>
          <w:szCs w:val="20"/>
        </w:rPr>
        <w:t xml:space="preserve">Dashed lines represent the ULN: morning serum cortisol 567 nmol/L; morning salivary cortisol, </w:t>
      </w:r>
      <w:r>
        <w:rPr>
          <w:sz w:val="20"/>
          <w:szCs w:val="20"/>
        </w:rPr>
        <w:br/>
        <w:t xml:space="preserve">15.5 nmol/L; late-night salivary cortisol, ≤2.5 nmol/L. Shaded areas highlight data that have been published previously </w:t>
      </w:r>
      <w:r>
        <w:rPr>
          <w:sz w:val="20"/>
          <w:szCs w:val="20"/>
        </w:rPr>
        <w:fldChar w:fldCharType="begin">
          <w:fldData xml:space="preserve">PEVuZE5vdGU+PENpdGU+PEF1dGhvcj5GbGVzZXJpdTwvQXV0aG9yPjxZZWFyPjIwMTY8L1llYXI+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</w:fldData>
        </w:fldChar>
      </w:r>
      <w:r>
        <w:rPr>
          <w:sz w:val="20"/>
          <w:szCs w:val="20"/>
        </w:rPr>
        <w:instrText xml:space="preserve"> ADDIN EN.CITE </w:instrText>
      </w:r>
      <w:r>
        <w:rPr>
          <w:sz w:val="20"/>
          <w:szCs w:val="20"/>
        </w:rPr>
        <w:fldChar w:fldCharType="begin">
          <w:fldData xml:space="preserve">PEVuZE5vdGU+PENpdGU+PEF1dGhvcj5GbGVzZXJpdTwvQXV0aG9yPjxZZWFyPjIwMTY8L1llYXI+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</w:fldData>
        </w:fldChar>
      </w:r>
      <w:r>
        <w:rPr>
          <w:sz w:val="20"/>
          <w:szCs w:val="20"/>
        </w:rPr>
        <w:instrText xml:space="preserve"> ADDIN EN.CITE.DATA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[1]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. </w:t>
      </w:r>
      <w:r w:rsidR="00302787">
        <w:rPr>
          <w:sz w:val="20"/>
          <w:szCs w:val="20"/>
        </w:rPr>
        <w:t xml:space="preserve">BL, baseline; </w:t>
      </w:r>
      <w:r>
        <w:rPr>
          <w:sz w:val="20"/>
          <w:szCs w:val="20"/>
        </w:rPr>
        <w:t>LOV, last observed value; ULN, upper limit of normal</w:t>
      </w:r>
      <w:r w:rsidR="00302787">
        <w:rPr>
          <w:sz w:val="20"/>
          <w:szCs w:val="20"/>
        </w:rPr>
        <w:t>; W, week</w:t>
      </w:r>
      <w:r>
        <w:rPr>
          <w:b/>
          <w:bCs/>
        </w:rPr>
        <w:br w:type="page"/>
      </w:r>
    </w:p>
    <w:p w14:paraId="4D2E40AF" w14:textId="0DD361CA" w:rsidR="008E0431" w:rsidRDefault="008E0431" w:rsidP="008E0431">
      <w:pPr>
        <w:rPr>
          <w:b/>
          <w:bCs/>
        </w:rPr>
      </w:pPr>
      <w:r>
        <w:rPr>
          <w:b/>
          <w:bCs/>
        </w:rPr>
        <w:lastRenderedPageBreak/>
        <w:t>Supplementary Figure 2. Individual patient data for (</w:t>
      </w:r>
      <w:r w:rsidR="00F77F2D">
        <w:rPr>
          <w:b/>
          <w:bCs/>
        </w:rPr>
        <w:t>a</w:t>
      </w:r>
      <w:r>
        <w:rPr>
          <w:b/>
          <w:bCs/>
        </w:rPr>
        <w:t>) total cholesterol, (</w:t>
      </w:r>
      <w:r w:rsidR="00F77F2D">
        <w:rPr>
          <w:b/>
          <w:bCs/>
        </w:rPr>
        <w:t>b</w:t>
      </w:r>
      <w:r>
        <w:rPr>
          <w:b/>
          <w:bCs/>
        </w:rPr>
        <w:t>) HDL cholesterol, (</w:t>
      </w:r>
      <w:r w:rsidR="00F77F2D">
        <w:rPr>
          <w:b/>
          <w:bCs/>
        </w:rPr>
        <w:t>c</w:t>
      </w:r>
      <w:r>
        <w:rPr>
          <w:b/>
          <w:bCs/>
        </w:rPr>
        <w:t>) LDL cholesterol and (</w:t>
      </w:r>
      <w:r w:rsidR="00F77F2D">
        <w:rPr>
          <w:b/>
          <w:bCs/>
        </w:rPr>
        <w:t>d</w:t>
      </w:r>
      <w:r>
        <w:rPr>
          <w:b/>
          <w:bCs/>
        </w:rPr>
        <w:t xml:space="preserve">) triglycerides </w:t>
      </w:r>
    </w:p>
    <w:p w14:paraId="6284F32C" w14:textId="77777777" w:rsidR="00F77F2D" w:rsidRDefault="00F77F2D" w:rsidP="008E0431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FA5D995" wp14:editId="7CD1E3BF">
            <wp:extent cx="5486400" cy="34335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918" cy="3440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7450B8" w14:textId="67ED7D12" w:rsidR="008E0431" w:rsidRPr="00F77F2D" w:rsidRDefault="00F77F2D" w:rsidP="008E0431">
      <w:pPr>
        <w:rPr>
          <w:sz w:val="20"/>
          <w:szCs w:val="20"/>
        </w:rPr>
      </w:pPr>
      <w:r w:rsidRPr="00F77F2D">
        <w:rPr>
          <w:sz w:val="20"/>
          <w:szCs w:val="20"/>
        </w:rPr>
        <w:t xml:space="preserve">HDL, high-density lipoprotein; LDL, low-density lipoprotein </w:t>
      </w:r>
      <w:r w:rsidR="008E0431" w:rsidRPr="00F77F2D">
        <w:rPr>
          <w:sz w:val="20"/>
          <w:szCs w:val="20"/>
        </w:rPr>
        <w:br w:type="page"/>
      </w:r>
    </w:p>
    <w:p w14:paraId="43495FD6" w14:textId="58182676" w:rsidR="008E0431" w:rsidRDefault="008E0431" w:rsidP="008E0431">
      <w:pPr>
        <w:rPr>
          <w:b/>
          <w:bCs/>
          <w:lang w:val="en-GB"/>
        </w:rPr>
      </w:pPr>
      <w:r>
        <w:rPr>
          <w:b/>
          <w:bCs/>
        </w:rPr>
        <w:lastRenderedPageBreak/>
        <w:t>Supplementary Figure 3. Individual patient data for (</w:t>
      </w:r>
      <w:r w:rsidR="00465868">
        <w:rPr>
          <w:b/>
          <w:bCs/>
        </w:rPr>
        <w:t>a</w:t>
      </w:r>
      <w:r>
        <w:rPr>
          <w:b/>
          <w:bCs/>
        </w:rPr>
        <w:t>) testosterone (males), (</w:t>
      </w:r>
      <w:r w:rsidR="00465868">
        <w:rPr>
          <w:b/>
          <w:bCs/>
        </w:rPr>
        <w:t>b</w:t>
      </w:r>
      <w:r>
        <w:rPr>
          <w:b/>
          <w:bCs/>
        </w:rPr>
        <w:t>) renin, (</w:t>
      </w:r>
      <w:r w:rsidR="00465868">
        <w:rPr>
          <w:b/>
          <w:bCs/>
        </w:rPr>
        <w:t>c</w:t>
      </w:r>
      <w:r>
        <w:rPr>
          <w:b/>
          <w:bCs/>
        </w:rPr>
        <w:t>) aldosterone and (</w:t>
      </w:r>
      <w:r w:rsidR="00465868">
        <w:rPr>
          <w:b/>
          <w:bCs/>
        </w:rPr>
        <w:t>d</w:t>
      </w:r>
      <w:r>
        <w:rPr>
          <w:b/>
          <w:bCs/>
        </w:rPr>
        <w:t xml:space="preserve">) estradiol (males) levels </w:t>
      </w:r>
    </w:p>
    <w:p w14:paraId="70EE6909" w14:textId="3C9F3942" w:rsidR="008E0431" w:rsidRDefault="00465868" w:rsidP="008E0431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B20940B" wp14:editId="4CAB62AF">
            <wp:extent cx="5478294" cy="3432313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206" cy="3441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407C61" w14:textId="2F033212" w:rsidR="008E0431" w:rsidRPr="000374F7" w:rsidRDefault="008E0431" w:rsidP="008E0431">
      <w:pPr>
        <w:rPr>
          <w:sz w:val="20"/>
          <w:szCs w:val="20"/>
        </w:rPr>
      </w:pPr>
      <w:r>
        <w:rPr>
          <w:sz w:val="20"/>
          <w:szCs w:val="20"/>
        </w:rPr>
        <w:t xml:space="preserve">Dashed lines represent the ULN: testosterone (males), 38.2 nmol/L; aldosterone, 250 nmol/L. *ULN not available </w:t>
      </w:r>
      <w:r>
        <w:rPr>
          <w:b/>
          <w:bCs/>
        </w:rPr>
        <w:br w:type="page"/>
      </w:r>
    </w:p>
    <w:p w14:paraId="15F03D54" w14:textId="77777777" w:rsidR="008E0431" w:rsidRDefault="008E0431" w:rsidP="008E0431">
      <w:pPr>
        <w:rPr>
          <w:b/>
          <w:bCs/>
          <w:lang w:val="en-GB"/>
        </w:rPr>
      </w:pPr>
      <w:r>
        <w:rPr>
          <w:b/>
          <w:bCs/>
        </w:rPr>
        <w:lastRenderedPageBreak/>
        <w:t xml:space="preserve">Supplementary Table 1. AEs suspected to be related to </w:t>
      </w:r>
      <w:proofErr w:type="spellStart"/>
      <w:r>
        <w:rPr>
          <w:b/>
          <w:bCs/>
        </w:rPr>
        <w:t>osilodrostat</w:t>
      </w:r>
      <w:proofErr w:type="spellEnd"/>
      <w:r>
        <w:rPr>
          <w:b/>
          <w:bCs/>
        </w:rPr>
        <w:t xml:space="preserve"> treatment (≥10% of patients) (n=19)</w:t>
      </w:r>
    </w:p>
    <w:tbl>
      <w:tblPr>
        <w:tblW w:w="8790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7"/>
        <w:gridCol w:w="1346"/>
        <w:gridCol w:w="1347"/>
      </w:tblGrid>
      <w:tr w:rsidR="008E0431" w14:paraId="61A16D03" w14:textId="77777777" w:rsidTr="007D09FC">
        <w:trPr>
          <w:trHeight w:val="52"/>
        </w:trPr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6D79CF" w14:textId="77777777" w:rsidR="008E0431" w:rsidRDefault="008E0431" w:rsidP="007D09FC">
            <w:pPr>
              <w:rPr>
                <w:b/>
                <w:bCs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E6E02D" w14:textId="77777777" w:rsidR="008E0431" w:rsidRDefault="008E0431" w:rsidP="007D09F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 grades</w:t>
            </w:r>
            <w:r>
              <w:rPr>
                <w:b/>
                <w:bCs/>
              </w:rPr>
              <w:br/>
              <w:t>n (%)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33005C" w14:textId="77777777" w:rsidR="008E0431" w:rsidRDefault="008E0431" w:rsidP="007D09F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Grade ≥3</w:t>
            </w:r>
            <w:r>
              <w:rPr>
                <w:b/>
                <w:bCs/>
              </w:rPr>
              <w:br/>
              <w:t>n (%)</w:t>
            </w:r>
          </w:p>
        </w:tc>
      </w:tr>
      <w:tr w:rsidR="008E0431" w14:paraId="70F9763E" w14:textId="77777777" w:rsidTr="007D09FC">
        <w:trPr>
          <w:trHeight w:val="52"/>
        </w:trPr>
        <w:tc>
          <w:tcPr>
            <w:tcW w:w="60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DFF0A6" w14:textId="77777777" w:rsidR="008E0431" w:rsidRDefault="008E0431" w:rsidP="007D09F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AEs suspected to be related to study treatment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1FBAA4" w14:textId="77777777" w:rsidR="008E0431" w:rsidRDefault="008E0431" w:rsidP="007D09FC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7F11B" w14:textId="77777777" w:rsidR="008E0431" w:rsidRDefault="008E0431" w:rsidP="007D09FC">
            <w:pPr>
              <w:spacing w:after="0"/>
              <w:jc w:val="center"/>
              <w:rPr>
                <w:b/>
                <w:bCs/>
              </w:rPr>
            </w:pPr>
          </w:p>
        </w:tc>
      </w:tr>
      <w:tr w:rsidR="008E0431" w14:paraId="0B90E7B8" w14:textId="77777777" w:rsidTr="007D09FC">
        <w:trPr>
          <w:trHeight w:val="5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3A15C5" w14:textId="77777777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 xml:space="preserve">Adrenal insufficiency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1FA1D" w14:textId="1D932E7B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4F251" w14:textId="326AEC2B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2 </w:t>
            </w:r>
          </w:p>
        </w:tc>
      </w:tr>
      <w:tr w:rsidR="008E0431" w14:paraId="70F2856D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162C99" w14:textId="2896AC3E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>Blood corticotropin increased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9D09B" w14:textId="4AF2EC09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4C126" w14:textId="77777777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>0</w:t>
            </w:r>
          </w:p>
        </w:tc>
      </w:tr>
      <w:tr w:rsidR="008E0431" w14:paraId="2C1EF8FA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59066" w14:textId="77777777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 xml:space="preserve">Hormone level abnormal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15ED0" w14:textId="6455FADF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F2F86" w14:textId="77777777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>0</w:t>
            </w:r>
          </w:p>
        </w:tc>
      </w:tr>
      <w:tr w:rsidR="008E0431" w14:paraId="16C1275E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26BBB" w14:textId="77777777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>Nausea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BC7C3" w14:textId="5186228A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B7414" w14:textId="77777777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>0</w:t>
            </w:r>
          </w:p>
        </w:tc>
      </w:tr>
      <w:tr w:rsidR="008E0431" w14:paraId="303F9B22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FFD9E" w14:textId="77777777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 xml:space="preserve">Blood testosterone increased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16046" w14:textId="21E7E6B2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76161" w14:textId="77777777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>0</w:t>
            </w:r>
          </w:p>
        </w:tc>
      </w:tr>
      <w:tr w:rsidR="008E0431" w14:paraId="54B684AC" w14:textId="77777777" w:rsidTr="007D09FC">
        <w:trPr>
          <w:trHeight w:val="5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F397A" w14:textId="77777777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>Fatigue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CB3CC" w14:textId="5889F6FB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A4E9D" w14:textId="77777777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>0</w:t>
            </w:r>
          </w:p>
        </w:tc>
      </w:tr>
      <w:tr w:rsidR="008E0431" w14:paraId="7E96CE98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C97B2" w14:textId="77777777" w:rsidR="008E0431" w:rsidRDefault="008E0431" w:rsidP="007D09FC">
            <w:pPr>
              <w:spacing w:after="0"/>
              <w:ind w:left="322"/>
            </w:pPr>
            <w:r>
              <w:t xml:space="preserve">Asthenia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47701" w14:textId="3FD4DD7D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65E91" w14:textId="77777777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>0</w:t>
            </w:r>
          </w:p>
        </w:tc>
      </w:tr>
      <w:tr w:rsidR="008E0431" w14:paraId="5DDEDB01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8088F6" w14:textId="77777777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 xml:space="preserve">Diarrhea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34D5D" w14:textId="6441EA3C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BB655" w14:textId="77777777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>0</w:t>
            </w:r>
          </w:p>
        </w:tc>
      </w:tr>
      <w:tr w:rsidR="008E0431" w14:paraId="528266E1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4A694" w14:textId="77777777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>Acne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76738" w14:textId="4FC3FA3B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F6E97" w14:textId="77777777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>0</w:t>
            </w:r>
          </w:p>
        </w:tc>
      </w:tr>
      <w:tr w:rsidR="008E0431" w14:paraId="2486C47E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1AAC7" w14:textId="77777777" w:rsidR="008E0431" w:rsidRDefault="008E0431" w:rsidP="007D09FC">
            <w:pPr>
              <w:spacing w:after="0"/>
              <w:ind w:left="322"/>
            </w:pPr>
            <w:r>
              <w:t>Headache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17F25" w14:textId="2C637BA2" w:rsidR="008E0431" w:rsidRDefault="008E0431" w:rsidP="007D09FC">
            <w:pPr>
              <w:spacing w:after="0"/>
              <w:jc w:val="center"/>
            </w:pPr>
            <w:r>
              <w:t xml:space="preserve">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762D2" w14:textId="77777777" w:rsidR="008E0431" w:rsidRDefault="008E0431" w:rsidP="007D09FC">
            <w:pPr>
              <w:spacing w:after="0"/>
              <w:jc w:val="center"/>
            </w:pPr>
            <w:r>
              <w:t>0</w:t>
            </w:r>
          </w:p>
        </w:tc>
      </w:tr>
      <w:tr w:rsidR="008E0431" w14:paraId="35BF5271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CE412" w14:textId="77777777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 xml:space="preserve">Hirsutism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67FA0" w14:textId="7F8AB34A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AE4FB" w14:textId="77777777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>0</w:t>
            </w:r>
          </w:p>
        </w:tc>
      </w:tr>
      <w:tr w:rsidR="008E0431" w14:paraId="7CA34220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CA8A0D" w14:textId="77777777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 xml:space="preserve">Hypertension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ED5C4" w14:textId="070D1BFE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B66CB" w14:textId="1CF7875D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2 </w:t>
            </w:r>
          </w:p>
        </w:tc>
      </w:tr>
      <w:tr w:rsidR="008E0431" w14:paraId="452B7201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CBFB0" w14:textId="77777777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 xml:space="preserve">Hypertrichosis 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2725E" w14:textId="5F10B514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A5929" w14:textId="77777777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>0</w:t>
            </w:r>
          </w:p>
        </w:tc>
      </w:tr>
      <w:tr w:rsidR="008E0431" w14:paraId="76048075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170CC" w14:textId="77777777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 xml:space="preserve">Hypokalemia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1132E" w14:textId="1EFFA63F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9BA16" w14:textId="77777777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>0</w:t>
            </w:r>
          </w:p>
        </w:tc>
      </w:tr>
      <w:tr w:rsidR="008E0431" w14:paraId="6F4D12E5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C0F7A0" w14:textId="77777777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 xml:space="preserve">Sinus bradycardia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8849F" w14:textId="50997A87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4BD40" w14:textId="77777777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>0</w:t>
            </w:r>
          </w:p>
        </w:tc>
      </w:tr>
      <w:tr w:rsidR="008E0431" w14:paraId="5A64CCB4" w14:textId="77777777" w:rsidTr="007D09FC">
        <w:trPr>
          <w:trHeight w:val="62"/>
        </w:trPr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DAC270" w14:textId="77777777" w:rsidR="008E0431" w:rsidRDefault="008E0431" w:rsidP="007D09FC">
            <w:pPr>
              <w:spacing w:after="0"/>
              <w:ind w:left="322"/>
              <w:rPr>
                <w:bCs/>
              </w:rPr>
            </w:pPr>
            <w:r>
              <w:t xml:space="preserve">Weight decreased 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624E94" w14:textId="2AFE7D5D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6D6267" w14:textId="001C16FB" w:rsidR="008E0431" w:rsidRDefault="008E0431" w:rsidP="007D09FC">
            <w:pPr>
              <w:spacing w:after="0"/>
              <w:jc w:val="center"/>
              <w:rPr>
                <w:bCs/>
              </w:rPr>
            </w:pPr>
            <w:r>
              <w:t xml:space="preserve">1 </w:t>
            </w:r>
          </w:p>
        </w:tc>
      </w:tr>
    </w:tbl>
    <w:p w14:paraId="522B92B1" w14:textId="78CD363F" w:rsidR="00C8168B" w:rsidRPr="003E2B5A" w:rsidRDefault="003E2B5A" w:rsidP="00D62504">
      <w:pPr>
        <w:pStyle w:val="ListParagraph"/>
        <w:ind w:left="0" w:firstLine="0"/>
        <w:rPr>
          <w:sz w:val="20"/>
          <w:szCs w:val="18"/>
        </w:rPr>
      </w:pPr>
      <w:r w:rsidRPr="003E2B5A">
        <w:rPr>
          <w:sz w:val="20"/>
          <w:szCs w:val="18"/>
        </w:rPr>
        <w:t>AE, adverse event</w:t>
      </w:r>
    </w:p>
    <w:sectPr w:rsidR="00C8168B" w:rsidRPr="003E2B5A" w:rsidSect="00AC2B4B">
      <w:footerReference w:type="even" r:id="rId9"/>
      <w:footerReference w:type="default" r:id="rId10"/>
      <w:pgSz w:w="12240" w:h="15840" w:code="1"/>
      <w:pgMar w:top="1440" w:right="1797" w:bottom="1440" w:left="1797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821F8" w14:textId="77777777" w:rsidR="00000000" w:rsidRDefault="003E2B5A">
      <w:pPr>
        <w:spacing w:after="0" w:line="240" w:lineRule="auto"/>
      </w:pPr>
      <w:r>
        <w:separator/>
      </w:r>
    </w:p>
  </w:endnote>
  <w:endnote w:type="continuationSeparator" w:id="0">
    <w:p w14:paraId="43198A0A" w14:textId="77777777" w:rsidR="00000000" w:rsidRDefault="003E2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8C140" w14:textId="77777777" w:rsidR="00B1578E" w:rsidRDefault="008E0431" w:rsidP="004D189A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8A7B48" w14:textId="77777777" w:rsidR="00B1578E" w:rsidRDefault="003E2B5A" w:rsidP="004D189A">
    <w:pPr>
      <w:pStyle w:val="Footer"/>
    </w:pPr>
  </w:p>
  <w:p w14:paraId="03A85A7E" w14:textId="77777777" w:rsidR="00B1578E" w:rsidRDefault="003E2B5A" w:rsidP="004D18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54675"/>
      <w:docPartObj>
        <w:docPartGallery w:val="Page Numbers (Bottom of Page)"/>
        <w:docPartUnique/>
      </w:docPartObj>
    </w:sdtPr>
    <w:sdtEndPr/>
    <w:sdtContent>
      <w:p w14:paraId="75065727" w14:textId="77777777" w:rsidR="00B1578E" w:rsidRDefault="008E0431" w:rsidP="00947C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A7CFB" w14:textId="77777777" w:rsidR="00000000" w:rsidRDefault="003E2B5A">
      <w:pPr>
        <w:spacing w:after="0" w:line="240" w:lineRule="auto"/>
      </w:pPr>
      <w:r>
        <w:separator/>
      </w:r>
    </w:p>
  </w:footnote>
  <w:footnote w:type="continuationSeparator" w:id="0">
    <w:p w14:paraId="6A6D7DE3" w14:textId="77777777" w:rsidR="00000000" w:rsidRDefault="003E2B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31"/>
    <w:rsid w:val="0003565B"/>
    <w:rsid w:val="00302787"/>
    <w:rsid w:val="00325FC3"/>
    <w:rsid w:val="003E2B5A"/>
    <w:rsid w:val="00465868"/>
    <w:rsid w:val="00827351"/>
    <w:rsid w:val="008E0431"/>
    <w:rsid w:val="00C8168B"/>
    <w:rsid w:val="00D62504"/>
    <w:rsid w:val="00EB22BB"/>
    <w:rsid w:val="00F7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EB3AC55"/>
  <w15:chartTrackingRefBased/>
  <w15:docId w15:val="{0210EDF9-4660-4944-998E-D9C3187D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431"/>
    <w:pPr>
      <w:spacing w:after="240" w:line="360" w:lineRule="auto"/>
      <w:jc w:val="both"/>
    </w:pPr>
    <w:rPr>
      <w:rFonts w:ascii="Arial" w:eastAsia="MS Mincho" w:hAnsi="Arial" w:cs="Arial"/>
      <w:sz w:val="23"/>
      <w:szCs w:val="23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5FC3"/>
    <w:pPr>
      <w:keepNext/>
      <w:keepLines/>
      <w:outlineLvl w:val="0"/>
    </w:pPr>
    <w:rPr>
      <w:rFonts w:eastAsiaTheme="majorEastAsia" w:cstheme="majorBidi"/>
      <w:b/>
      <w:color w:val="53565A" w:themeColor="text1"/>
      <w:sz w:val="28"/>
      <w:szCs w:val="32"/>
      <w:lang w:val="en-GB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351"/>
    <w:pPr>
      <w:keepNext/>
      <w:keepLines/>
      <w:spacing w:after="120"/>
      <w:outlineLvl w:val="1"/>
    </w:pPr>
    <w:rPr>
      <w:rFonts w:eastAsiaTheme="majorEastAsia" w:cstheme="majorBidi"/>
      <w:b/>
      <w:color w:val="53565A" w:themeColor="text1"/>
      <w:sz w:val="24"/>
      <w:szCs w:val="26"/>
      <w:lang w:val="en-GB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351"/>
    <w:pPr>
      <w:keepNext/>
      <w:keepLines/>
      <w:spacing w:after="0"/>
      <w:outlineLvl w:val="2"/>
    </w:pPr>
    <w:rPr>
      <w:rFonts w:eastAsiaTheme="majorEastAsia" w:cstheme="majorBidi"/>
      <w:i/>
      <w:color w:val="53565A" w:themeColor="text1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FC3"/>
    <w:rPr>
      <w:rFonts w:ascii="Arial" w:eastAsiaTheme="majorEastAsia" w:hAnsi="Arial" w:cstheme="majorBidi"/>
      <w:b/>
      <w:color w:val="53565A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27351"/>
    <w:rPr>
      <w:rFonts w:ascii="Arial" w:eastAsiaTheme="majorEastAsia" w:hAnsi="Arial" w:cstheme="majorBidi"/>
      <w:b/>
      <w:color w:val="53565A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27351"/>
    <w:rPr>
      <w:rFonts w:ascii="Arial" w:eastAsiaTheme="majorEastAsia" w:hAnsi="Arial" w:cstheme="majorBidi"/>
      <w:i/>
      <w:color w:val="53565A" w:themeColor="text1"/>
      <w:sz w:val="23"/>
      <w:szCs w:val="24"/>
    </w:rPr>
  </w:style>
  <w:style w:type="paragraph" w:styleId="ListParagraph">
    <w:name w:val="List Paragraph"/>
    <w:basedOn w:val="Normal"/>
    <w:uiPriority w:val="34"/>
    <w:qFormat/>
    <w:rsid w:val="00827351"/>
    <w:pPr>
      <w:spacing w:after="0"/>
      <w:ind w:left="850" w:hanging="425"/>
      <w:contextualSpacing/>
    </w:pPr>
    <w:rPr>
      <w:rFonts w:eastAsiaTheme="minorEastAsia" w:cstheme="minorBidi"/>
      <w:szCs w:val="22"/>
      <w:lang w:val="en-GB" w:eastAsia="zh-CN"/>
    </w:rPr>
  </w:style>
  <w:style w:type="paragraph" w:styleId="Footer">
    <w:name w:val="footer"/>
    <w:basedOn w:val="Normal"/>
    <w:link w:val="FooterChar"/>
    <w:uiPriority w:val="99"/>
    <w:rsid w:val="008E043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431"/>
    <w:rPr>
      <w:rFonts w:ascii="Arial" w:eastAsia="MS Mincho" w:hAnsi="Arial" w:cs="Arial"/>
      <w:sz w:val="23"/>
      <w:szCs w:val="23"/>
      <w:lang w:val="en-US" w:eastAsia="ja-JP"/>
    </w:rPr>
  </w:style>
  <w:style w:type="character" w:styleId="PageNumber">
    <w:name w:val="page number"/>
    <w:basedOn w:val="DefaultParagraphFont"/>
    <w:rsid w:val="008E0431"/>
  </w:style>
  <w:style w:type="character" w:styleId="LineNumber">
    <w:name w:val="line number"/>
    <w:basedOn w:val="DefaultParagraphFont"/>
    <w:uiPriority w:val="99"/>
    <w:semiHidden/>
    <w:unhideWhenUsed/>
    <w:rsid w:val="008E0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AMICULUM">
  <a:themeElements>
    <a:clrScheme name="Custom 5">
      <a:dk1>
        <a:srgbClr val="53565A"/>
      </a:dk1>
      <a:lt1>
        <a:srgbClr val="FFFFFF"/>
      </a:lt1>
      <a:dk2>
        <a:srgbClr val="333740"/>
      </a:dk2>
      <a:lt2>
        <a:srgbClr val="A7A8AA"/>
      </a:lt2>
      <a:accent1>
        <a:srgbClr val="833177"/>
      </a:accent1>
      <a:accent2>
        <a:srgbClr val="C0D730"/>
      </a:accent2>
      <a:accent3>
        <a:srgbClr val="00778B"/>
      </a:accent3>
      <a:accent4>
        <a:srgbClr val="B71918"/>
      </a:accent4>
      <a:accent5>
        <a:srgbClr val="F39200"/>
      </a:accent5>
      <a:accent6>
        <a:srgbClr val="26A2DC"/>
      </a:accent6>
      <a:hlink>
        <a:srgbClr val="194494"/>
      </a:hlink>
      <a:folHlink>
        <a:srgbClr val="805FA6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1"/>
        </a:solidFill>
        <a:ln w="12700">
          <a:noFill/>
        </a:ln>
      </a:spPr>
      <a:bodyPr vert="horz" wrap="square" lIns="91440" tIns="45720" rIns="91440" bIns="45720" numCol="1" rtlCol="0" anchor="t" anchorCtr="0" compatLnSpc="1">
        <a:prstTxWarp prst="textNoShape">
          <a:avLst/>
        </a:prstTxWarp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spDef>
    <a:lnDef>
      <a:spPr>
        <a:ln w="44450" cap="rnd">
          <a:solidFill>
            <a:schemeClr val="tx1"/>
          </a:solidFill>
          <a:prstDash val="sysDot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DKN">
      <a:srgbClr val="194494"/>
    </a:custClr>
    <a:custClr name="Access">
      <a:srgbClr val="815EA7"/>
    </a:custClr>
  </a:custClrLst>
  <a:extLst>
    <a:ext uri="{05A4C25C-085E-4340-85A3-A5531E510DB2}">
      <thm15:themeFamily xmlns:thm15="http://schemas.microsoft.com/office/thememl/2012/main" name="AMICULUM" id="{1B364B7F-ED76-46D6-BB8E-A5D02D70B2A4}" vid="{625D7D83-E505-4EF7-8C59-4FC9098A131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Tan</dc:creator>
  <cp:keywords/>
  <dc:description/>
  <cp:lastModifiedBy>Clara Tan</cp:lastModifiedBy>
  <cp:revision>7</cp:revision>
  <dcterms:created xsi:type="dcterms:W3CDTF">2022-10-05T14:09:00Z</dcterms:created>
  <dcterms:modified xsi:type="dcterms:W3CDTF">2022-10-05T14:21:00Z</dcterms:modified>
</cp:coreProperties>
</file>