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B7431" w14:textId="77777777" w:rsidR="0059218F" w:rsidRDefault="0059218F" w:rsidP="0059218F">
      <w:pPr>
        <w:spacing w:line="480" w:lineRule="auto"/>
        <w:jc w:val="both"/>
        <w:rPr>
          <w:rFonts w:ascii="Arial" w:hAnsi="Arial"/>
          <w:b/>
          <w:bCs/>
          <w:lang w:val="en-US"/>
        </w:rPr>
      </w:pPr>
      <w:r>
        <w:rPr>
          <w:rFonts w:ascii="Arial" w:hAnsi="Arial"/>
          <w:b/>
          <w:bCs/>
          <w:lang w:val="en-US"/>
        </w:rPr>
        <w:t xml:space="preserve">Supplementary Table 1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1418"/>
        <w:gridCol w:w="1418"/>
        <w:gridCol w:w="1418"/>
      </w:tblGrid>
      <w:tr w:rsidR="0059218F" w:rsidRPr="002C53D6" w14:paraId="70136AE9" w14:textId="77777777" w:rsidTr="005743DB">
        <w:tc>
          <w:tcPr>
            <w:tcW w:w="2407" w:type="dxa"/>
          </w:tcPr>
          <w:p w14:paraId="7CA55350" w14:textId="77777777" w:rsidR="0059218F" w:rsidRPr="002C53D6" w:rsidRDefault="0059218F" w:rsidP="005743DB">
            <w:pPr>
              <w:spacing w:after="160" w:line="259" w:lineRule="auto"/>
              <w:jc w:val="center"/>
              <w:rPr>
                <w:rFonts w:ascii="Arial" w:hAnsi="Arial"/>
              </w:rPr>
            </w:pPr>
            <w:r w:rsidRPr="002C53D6">
              <w:rPr>
                <w:rFonts w:ascii="Arial" w:hAnsi="Arial"/>
                <w:i/>
                <w:iCs/>
              </w:rPr>
              <w:t>CKD</w:t>
            </w:r>
          </w:p>
        </w:tc>
        <w:tc>
          <w:tcPr>
            <w:tcW w:w="1418" w:type="dxa"/>
          </w:tcPr>
          <w:p w14:paraId="6D7A2A42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OR</w:t>
            </w:r>
          </w:p>
        </w:tc>
        <w:tc>
          <w:tcPr>
            <w:tcW w:w="1418" w:type="dxa"/>
          </w:tcPr>
          <w:p w14:paraId="02B40C1C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SE</w:t>
            </w:r>
          </w:p>
        </w:tc>
        <w:tc>
          <w:tcPr>
            <w:tcW w:w="1418" w:type="dxa"/>
          </w:tcPr>
          <w:p w14:paraId="50413176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p-value</w:t>
            </w:r>
          </w:p>
        </w:tc>
      </w:tr>
      <w:tr w:rsidR="0059218F" w:rsidRPr="002C53D6" w14:paraId="042781E2" w14:textId="77777777" w:rsidTr="005743DB">
        <w:tc>
          <w:tcPr>
            <w:tcW w:w="2407" w:type="dxa"/>
          </w:tcPr>
          <w:p w14:paraId="33F964D5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 xml:space="preserve">Age (per </w:t>
            </w:r>
            <w:proofErr w:type="spellStart"/>
            <w:r w:rsidRPr="002C53D6">
              <w:rPr>
                <w:rFonts w:ascii="Arial" w:hAnsi="Arial"/>
              </w:rPr>
              <w:t>year</w:t>
            </w:r>
            <w:proofErr w:type="spellEnd"/>
            <w:r w:rsidRPr="002C53D6">
              <w:rPr>
                <w:rFonts w:ascii="Arial" w:hAnsi="Arial"/>
              </w:rPr>
              <w:t>)</w:t>
            </w:r>
          </w:p>
        </w:tc>
        <w:tc>
          <w:tcPr>
            <w:tcW w:w="1418" w:type="dxa"/>
          </w:tcPr>
          <w:p w14:paraId="019E0059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1.12</w:t>
            </w:r>
          </w:p>
        </w:tc>
        <w:tc>
          <w:tcPr>
            <w:tcW w:w="1418" w:type="dxa"/>
          </w:tcPr>
          <w:p w14:paraId="257FF5F4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0.03</w:t>
            </w:r>
          </w:p>
        </w:tc>
        <w:tc>
          <w:tcPr>
            <w:tcW w:w="1418" w:type="dxa"/>
          </w:tcPr>
          <w:p w14:paraId="390B5E25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&lt;0.01</w:t>
            </w:r>
          </w:p>
        </w:tc>
      </w:tr>
      <w:tr w:rsidR="0059218F" w:rsidRPr="002C53D6" w14:paraId="2004F81C" w14:textId="77777777" w:rsidTr="005743DB">
        <w:tc>
          <w:tcPr>
            <w:tcW w:w="2407" w:type="dxa"/>
          </w:tcPr>
          <w:p w14:paraId="7AAE5B05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Sex (female)</w:t>
            </w:r>
          </w:p>
        </w:tc>
        <w:tc>
          <w:tcPr>
            <w:tcW w:w="1418" w:type="dxa"/>
          </w:tcPr>
          <w:p w14:paraId="0DE6B732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0.58</w:t>
            </w:r>
          </w:p>
        </w:tc>
        <w:tc>
          <w:tcPr>
            <w:tcW w:w="1418" w:type="dxa"/>
          </w:tcPr>
          <w:p w14:paraId="670EADB0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0.32</w:t>
            </w:r>
          </w:p>
        </w:tc>
        <w:tc>
          <w:tcPr>
            <w:tcW w:w="1418" w:type="dxa"/>
          </w:tcPr>
          <w:p w14:paraId="392A1F71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0.33</w:t>
            </w:r>
          </w:p>
        </w:tc>
      </w:tr>
      <w:tr w:rsidR="0059218F" w:rsidRPr="002C53D6" w14:paraId="748CD1AC" w14:textId="77777777" w:rsidTr="005743DB">
        <w:tc>
          <w:tcPr>
            <w:tcW w:w="2407" w:type="dxa"/>
          </w:tcPr>
          <w:p w14:paraId="79AF1DA4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Diabetes</w:t>
            </w:r>
          </w:p>
        </w:tc>
        <w:tc>
          <w:tcPr>
            <w:tcW w:w="1418" w:type="dxa"/>
          </w:tcPr>
          <w:p w14:paraId="4E1103C1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7.02</w:t>
            </w:r>
          </w:p>
        </w:tc>
        <w:tc>
          <w:tcPr>
            <w:tcW w:w="1418" w:type="dxa"/>
          </w:tcPr>
          <w:p w14:paraId="7DC9E198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4.23</w:t>
            </w:r>
          </w:p>
        </w:tc>
        <w:tc>
          <w:tcPr>
            <w:tcW w:w="1418" w:type="dxa"/>
          </w:tcPr>
          <w:p w14:paraId="44E0864B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&lt;0.01</w:t>
            </w:r>
          </w:p>
        </w:tc>
      </w:tr>
      <w:tr w:rsidR="0059218F" w:rsidRPr="002C53D6" w14:paraId="39131B0F" w14:textId="77777777" w:rsidTr="005743DB">
        <w:tc>
          <w:tcPr>
            <w:tcW w:w="2407" w:type="dxa"/>
          </w:tcPr>
          <w:p w14:paraId="595498F0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Hypertension</w:t>
            </w:r>
          </w:p>
        </w:tc>
        <w:tc>
          <w:tcPr>
            <w:tcW w:w="1418" w:type="dxa"/>
          </w:tcPr>
          <w:p w14:paraId="1D7C06EE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5.29</w:t>
            </w:r>
          </w:p>
        </w:tc>
        <w:tc>
          <w:tcPr>
            <w:tcW w:w="1418" w:type="dxa"/>
          </w:tcPr>
          <w:p w14:paraId="3A22A6D6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4.23</w:t>
            </w:r>
          </w:p>
        </w:tc>
        <w:tc>
          <w:tcPr>
            <w:tcW w:w="1418" w:type="dxa"/>
          </w:tcPr>
          <w:p w14:paraId="5E67396E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0.04</w:t>
            </w:r>
          </w:p>
        </w:tc>
      </w:tr>
      <w:tr w:rsidR="0059218F" w:rsidRPr="002C53D6" w14:paraId="72F0377C" w14:textId="77777777" w:rsidTr="005743DB">
        <w:tc>
          <w:tcPr>
            <w:tcW w:w="2407" w:type="dxa"/>
          </w:tcPr>
          <w:p w14:paraId="2D01F015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Surgery</w:t>
            </w:r>
          </w:p>
        </w:tc>
        <w:tc>
          <w:tcPr>
            <w:tcW w:w="1418" w:type="dxa"/>
          </w:tcPr>
          <w:p w14:paraId="3E64231B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0.43</w:t>
            </w:r>
          </w:p>
        </w:tc>
        <w:tc>
          <w:tcPr>
            <w:tcW w:w="1418" w:type="dxa"/>
          </w:tcPr>
          <w:p w14:paraId="22A3959B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0.24</w:t>
            </w:r>
          </w:p>
        </w:tc>
        <w:tc>
          <w:tcPr>
            <w:tcW w:w="1418" w:type="dxa"/>
          </w:tcPr>
          <w:p w14:paraId="78AF2A21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0.14</w:t>
            </w:r>
          </w:p>
        </w:tc>
      </w:tr>
      <w:tr w:rsidR="0059218F" w:rsidRPr="002C53D6" w14:paraId="11DEE9D4" w14:textId="77777777" w:rsidTr="005743DB">
        <w:tc>
          <w:tcPr>
            <w:tcW w:w="2407" w:type="dxa"/>
          </w:tcPr>
          <w:p w14:paraId="048D87DC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SRL</w:t>
            </w:r>
          </w:p>
        </w:tc>
        <w:tc>
          <w:tcPr>
            <w:tcW w:w="1418" w:type="dxa"/>
          </w:tcPr>
          <w:p w14:paraId="44A1C77B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0.91</w:t>
            </w:r>
          </w:p>
        </w:tc>
        <w:tc>
          <w:tcPr>
            <w:tcW w:w="1418" w:type="dxa"/>
          </w:tcPr>
          <w:p w14:paraId="0D6E9B3E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0.51</w:t>
            </w:r>
          </w:p>
        </w:tc>
        <w:tc>
          <w:tcPr>
            <w:tcW w:w="1418" w:type="dxa"/>
          </w:tcPr>
          <w:p w14:paraId="67466007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0.87</w:t>
            </w:r>
          </w:p>
        </w:tc>
      </w:tr>
      <w:tr w:rsidR="0059218F" w:rsidRPr="002C53D6" w14:paraId="7FD73479" w14:textId="77777777" w:rsidTr="005743DB">
        <w:tc>
          <w:tcPr>
            <w:tcW w:w="2407" w:type="dxa"/>
          </w:tcPr>
          <w:p w14:paraId="2FBD121B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proofErr w:type="spellStart"/>
            <w:r w:rsidRPr="002C53D6">
              <w:rPr>
                <w:rFonts w:ascii="Arial" w:hAnsi="Arial"/>
              </w:rPr>
              <w:t>Remission</w:t>
            </w:r>
            <w:proofErr w:type="spellEnd"/>
          </w:p>
        </w:tc>
        <w:tc>
          <w:tcPr>
            <w:tcW w:w="1418" w:type="dxa"/>
          </w:tcPr>
          <w:p w14:paraId="036C501B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1.26</w:t>
            </w:r>
          </w:p>
        </w:tc>
        <w:tc>
          <w:tcPr>
            <w:tcW w:w="1418" w:type="dxa"/>
          </w:tcPr>
          <w:p w14:paraId="6D49DB6C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0.75</w:t>
            </w:r>
          </w:p>
        </w:tc>
        <w:tc>
          <w:tcPr>
            <w:tcW w:w="1418" w:type="dxa"/>
          </w:tcPr>
          <w:p w14:paraId="4573A03E" w14:textId="77777777" w:rsidR="0059218F" w:rsidRPr="002C53D6" w:rsidRDefault="0059218F" w:rsidP="005743DB">
            <w:pPr>
              <w:spacing w:after="160" w:line="259" w:lineRule="auto"/>
              <w:rPr>
                <w:rFonts w:ascii="Arial" w:hAnsi="Arial"/>
              </w:rPr>
            </w:pPr>
            <w:r w:rsidRPr="002C53D6">
              <w:rPr>
                <w:rFonts w:ascii="Arial" w:hAnsi="Arial"/>
              </w:rPr>
              <w:t>0.70</w:t>
            </w:r>
          </w:p>
        </w:tc>
      </w:tr>
    </w:tbl>
    <w:p w14:paraId="7E0510DF" w14:textId="77777777" w:rsidR="0059218F" w:rsidRDefault="0059218F" w:rsidP="0059218F">
      <w:pPr>
        <w:spacing w:line="480" w:lineRule="auto"/>
        <w:jc w:val="both"/>
        <w:rPr>
          <w:rFonts w:ascii="Arial" w:hAnsi="Arial"/>
          <w:b/>
          <w:bCs/>
          <w:lang w:val="en-US"/>
        </w:rPr>
      </w:pPr>
    </w:p>
    <w:p w14:paraId="2365323A" w14:textId="77777777" w:rsidR="0059218F" w:rsidRDefault="0059218F" w:rsidP="0059218F">
      <w:pPr>
        <w:spacing w:line="480" w:lineRule="auto"/>
        <w:jc w:val="both"/>
        <w:rPr>
          <w:rFonts w:ascii="Arial" w:hAnsi="Arial"/>
          <w:i/>
          <w:iCs/>
          <w:lang w:val="en-US"/>
        </w:rPr>
      </w:pPr>
      <w:r>
        <w:rPr>
          <w:rFonts w:ascii="Arial" w:hAnsi="Arial"/>
          <w:i/>
          <w:iCs/>
          <w:lang w:val="en-US"/>
        </w:rPr>
        <w:t>Supplementary Table</w:t>
      </w:r>
      <w:r w:rsidRPr="007263A8">
        <w:rPr>
          <w:rFonts w:ascii="Arial" w:hAnsi="Arial"/>
          <w:i/>
          <w:iCs/>
          <w:lang w:val="en-US"/>
        </w:rPr>
        <w:t xml:space="preserve"> Description</w:t>
      </w:r>
    </w:p>
    <w:p w14:paraId="7C448E3E" w14:textId="77777777" w:rsidR="0059218F" w:rsidRDefault="0059218F" w:rsidP="0059218F">
      <w:pPr>
        <w:spacing w:line="480" w:lineRule="auto"/>
        <w:jc w:val="both"/>
        <w:rPr>
          <w:rFonts w:ascii="Arial" w:hAnsi="Arial"/>
          <w:i/>
          <w:iCs/>
          <w:lang w:val="en-US"/>
        </w:rPr>
      </w:pPr>
    </w:p>
    <w:p w14:paraId="6D11E30C" w14:textId="77777777" w:rsidR="0059218F" w:rsidRPr="00B82DE6" w:rsidRDefault="0059218F" w:rsidP="0059218F">
      <w:pPr>
        <w:spacing w:line="480" w:lineRule="auto"/>
        <w:jc w:val="both"/>
        <w:rPr>
          <w:rFonts w:ascii="Arial" w:hAnsi="Arial"/>
          <w:b/>
          <w:bCs/>
          <w:lang w:val="en-US"/>
        </w:rPr>
      </w:pPr>
      <w:r>
        <w:rPr>
          <w:rFonts w:ascii="Arial" w:hAnsi="Arial"/>
          <w:b/>
          <w:bCs/>
          <w:lang w:val="en-US"/>
        </w:rPr>
        <w:t>Supplementary Table 1</w:t>
      </w:r>
    </w:p>
    <w:p w14:paraId="62402D62" w14:textId="77777777" w:rsidR="0059218F" w:rsidRPr="007263A8" w:rsidRDefault="0059218F" w:rsidP="0059218F">
      <w:pPr>
        <w:pStyle w:val="NormalWeb1"/>
        <w:spacing w:line="480" w:lineRule="auto"/>
        <w:jc w:val="both"/>
        <w:rPr>
          <w:rFonts w:ascii="Arial" w:hAnsi="Arial" w:cs="Arial"/>
        </w:rPr>
      </w:pPr>
      <w:r w:rsidRPr="007263A8">
        <w:rPr>
          <w:rFonts w:ascii="Arial" w:hAnsi="Arial" w:cs="Arial"/>
        </w:rPr>
        <w:t xml:space="preserve">Risk of CKD. </w:t>
      </w:r>
      <w:r>
        <w:rPr>
          <w:rFonts w:ascii="Arial" w:hAnsi="Arial" w:cs="Arial"/>
        </w:rPr>
        <w:t>Univariate l</w:t>
      </w:r>
      <w:r w:rsidRPr="007263A8">
        <w:rPr>
          <w:rFonts w:ascii="Arial" w:hAnsi="Arial" w:cs="Arial"/>
        </w:rPr>
        <w:t xml:space="preserve">ogistic regression analysis </w:t>
      </w:r>
      <w:r>
        <w:rPr>
          <w:rFonts w:ascii="Arial" w:hAnsi="Arial" w:cs="Arial"/>
        </w:rPr>
        <w:t>assessing</w:t>
      </w:r>
      <w:r w:rsidRPr="007263A8">
        <w:rPr>
          <w:rFonts w:ascii="Arial" w:hAnsi="Arial" w:cs="Arial"/>
        </w:rPr>
        <w:t xml:space="preserve"> the probability of having CKD at last follow-up, </w:t>
      </w:r>
      <w:r>
        <w:rPr>
          <w:rFonts w:ascii="Arial" w:hAnsi="Arial" w:cs="Arial"/>
        </w:rPr>
        <w:t>according to</w:t>
      </w:r>
      <w:r w:rsidRPr="007263A8">
        <w:rPr>
          <w:rFonts w:ascii="Arial" w:hAnsi="Arial" w:cs="Arial"/>
        </w:rPr>
        <w:t xml:space="preserve"> patients’ </w:t>
      </w:r>
      <w:r>
        <w:rPr>
          <w:rFonts w:ascii="Arial" w:hAnsi="Arial" w:cs="Arial"/>
        </w:rPr>
        <w:t>demographics,</w:t>
      </w:r>
      <w:r w:rsidRPr="008D74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comorbidities, </w:t>
      </w:r>
      <w:r w:rsidRPr="007263A8">
        <w:rPr>
          <w:rFonts w:ascii="Arial" w:hAnsi="Arial" w:cs="Arial"/>
        </w:rPr>
        <w:t>treatment</w:t>
      </w:r>
      <w:r>
        <w:rPr>
          <w:rFonts w:ascii="Arial" w:hAnsi="Arial" w:cs="Arial"/>
        </w:rPr>
        <w:t>, and disease status</w:t>
      </w:r>
      <w:r w:rsidRPr="007263A8">
        <w:rPr>
          <w:rFonts w:ascii="Arial" w:hAnsi="Arial" w:cs="Arial"/>
        </w:rPr>
        <w:t>.</w:t>
      </w:r>
    </w:p>
    <w:p w14:paraId="6051EBE9" w14:textId="5319E357" w:rsidR="00502A47" w:rsidRPr="0059218F" w:rsidRDefault="0059218F" w:rsidP="0059218F">
      <w:pPr>
        <w:rPr>
          <w:lang w:val="en-GB"/>
        </w:rPr>
      </w:pPr>
      <w:r w:rsidRPr="007263A8">
        <w:rPr>
          <w:rFonts w:ascii="Arial" w:hAnsi="Arial"/>
          <w:lang w:val="en-US"/>
        </w:rPr>
        <w:t>SE, Standard Error; OR, Odds Ratio; CKD, Chronic Kidney Disease</w:t>
      </w:r>
      <w:r>
        <w:rPr>
          <w:rFonts w:ascii="Arial" w:hAnsi="Arial"/>
          <w:lang w:val="en-US"/>
        </w:rPr>
        <w:t>; SRL, Somatostatin Receptor Ligands</w:t>
      </w:r>
      <w:r w:rsidRPr="007263A8">
        <w:rPr>
          <w:rFonts w:ascii="Arial" w:hAnsi="Arial"/>
          <w:lang w:val="en-US"/>
        </w:rPr>
        <w:t>.</w:t>
      </w:r>
    </w:p>
    <w:sectPr w:rsidR="00502A47" w:rsidRPr="005921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18F"/>
    <w:rsid w:val="00365014"/>
    <w:rsid w:val="004900BF"/>
    <w:rsid w:val="00502A47"/>
    <w:rsid w:val="0059218F"/>
    <w:rsid w:val="005A12F2"/>
    <w:rsid w:val="00A87246"/>
    <w:rsid w:val="00BD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EEA4B"/>
  <w15:chartTrackingRefBased/>
  <w15:docId w15:val="{1B545424-F756-4C96-835C-D7BA8AFE7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218F"/>
    <w:pPr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9218F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9218F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9218F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9218F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9218F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9218F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9218F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9218F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9218F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921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921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921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9218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9218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9218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9218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9218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9218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9218F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5921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9218F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92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9218F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9218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9218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59218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92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9218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9218F"/>
    <w:rPr>
      <w:b/>
      <w:bCs/>
      <w:smallCaps/>
      <w:color w:val="0F4761" w:themeColor="accent1" w:themeShade="BF"/>
      <w:spacing w:val="5"/>
    </w:rPr>
  </w:style>
  <w:style w:type="paragraph" w:customStyle="1" w:styleId="NormalWeb1">
    <w:name w:val="Normal (Web)1"/>
    <w:basedOn w:val="Normale"/>
    <w:rsid w:val="0059218F"/>
    <w:pPr>
      <w:suppressAutoHyphens w:val="0"/>
      <w:spacing w:before="100" w:after="100"/>
    </w:pPr>
    <w:rPr>
      <w:rFonts w:eastAsia="Times New Roman" w:cs="Times New Roman"/>
      <w:lang w:val="en-US" w:eastAsia="ar-SA" w:bidi="ar-SA"/>
    </w:rPr>
  </w:style>
  <w:style w:type="table" w:styleId="Grigliatabella">
    <w:name w:val="Table Grid"/>
    <w:basedOn w:val="Tabellanormale"/>
    <w:uiPriority w:val="39"/>
    <w:rsid w:val="00592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Giona Castagna</dc:creator>
  <cp:keywords/>
  <dc:description/>
  <cp:lastModifiedBy>Giona Castagna</cp:lastModifiedBy>
  <cp:revision>1</cp:revision>
  <dcterms:created xsi:type="dcterms:W3CDTF">2025-03-22T10:23:00Z</dcterms:created>
  <dcterms:modified xsi:type="dcterms:W3CDTF">2025-03-22T10:23:00Z</dcterms:modified>
</cp:coreProperties>
</file>