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2722" w14:textId="77777777" w:rsidR="00B71B54" w:rsidRPr="00024B64" w:rsidRDefault="00B71B54" w:rsidP="0061226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24B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Journal: Pituitary</w:t>
      </w:r>
    </w:p>
    <w:p w14:paraId="6D1C05CF" w14:textId="77777777" w:rsidR="00B71B54" w:rsidRPr="00024B64" w:rsidRDefault="00B71B54" w:rsidP="0061226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24B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Title: A Core Outcome Set for Pituitary Surgery Research: An International Delphi Consensus Study</w:t>
      </w:r>
    </w:p>
    <w:p w14:paraId="6717DAD2" w14:textId="77777777" w:rsidR="00B71B54" w:rsidRPr="00024B64" w:rsidRDefault="00B71B54" w:rsidP="0061226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Alexandra Valetopoulou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Nicola Newall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Danyal Z Khan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Anouk Borg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, Pierre M G Bouloux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Fion Bremner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Michael Buchfelder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Simon Cudlip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Neil Dorward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William M Drake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Juan C Fernandez-Miranda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024B6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Maria Fleseriu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Mathew Geltzeiler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Joy Ginn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Mark Gurnell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Steve Harris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024B64">
        <w:rPr>
          <w:rFonts w:ascii="Times New Roman" w:hAnsi="Times New Roman" w:cs="Times New Roman"/>
          <w:sz w:val="20"/>
          <w:szCs w:val="20"/>
        </w:rPr>
        <w:t xml:space="preserve"> 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Zane Jaunmuktane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Márta Korbonits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Michael Kosmin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Olympia Koulouri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Hugo Layard Horsfall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Adam N Mamelak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11 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,Richard Mannion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Pat McBride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Ann I McCormack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12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Shlomo Melmed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11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,Katherine A Miszkiel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Gerald Raverot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13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Thomas Santarius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Theodore H Schwartz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14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Inma Serrano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Gabriel Zada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15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*Stephanie E Baldeweg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,*Hani J Marcus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024B64">
        <w:rPr>
          <w:rStyle w:val="CommentReference"/>
          <w:rFonts w:ascii="Times New Roman" w:hAnsi="Times New Roman" w:cs="Times New Roman"/>
          <w:sz w:val="20"/>
          <w:szCs w:val="20"/>
        </w:rPr>
        <w:t>,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*Angelos G Kolias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, on behalf of the PitCOP Collaborators**</w:t>
      </w:r>
    </w:p>
    <w:p w14:paraId="3E6B5ADD" w14:textId="77777777" w:rsidR="0061226A" w:rsidRPr="008C3E84" w:rsidRDefault="0061226A" w:rsidP="0061226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</w:rPr>
        <w:t>National Hospital for Neurology and Neurosurgery, London, United Kingdom</w:t>
      </w:r>
    </w:p>
    <w:p w14:paraId="3789960B" w14:textId="77777777" w:rsidR="0061226A" w:rsidRPr="008C3E84" w:rsidRDefault="0061226A" w:rsidP="0061226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</w:rPr>
        <w:t>Hawkes Institute, Department of Computer Science, University College London, United</w:t>
      </w:r>
    </w:p>
    <w:p w14:paraId="344E01F5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Kingdom</w:t>
      </w:r>
    </w:p>
    <w:p w14:paraId="2FADE54D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</w:rPr>
        <w:t>University College London Hospitals NHS Foundation Trust, London, United Kingdom</w:t>
      </w:r>
    </w:p>
    <w:p w14:paraId="3D4297E2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4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University Hospital Erlangen, Erlangen, Germany</w:t>
      </w:r>
    </w:p>
    <w:p w14:paraId="3EC99BEF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5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Oxford University Hospitals NHS Foundation Trust, Oxford, United Kingdom</w:t>
      </w:r>
    </w:p>
    <w:p w14:paraId="576FE9B4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6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Barts and The London School of Medicine, Queen Mary University of London, London, United     Kingdom</w:t>
      </w:r>
    </w:p>
    <w:p w14:paraId="7B657BF9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Stanford University School of Medicine, 213 Quarry Road, Palo Alto, USA</w:t>
      </w:r>
    </w:p>
    <w:p w14:paraId="7F51FAA3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Oregon Health &amp; Science University, Portland, USA</w:t>
      </w:r>
    </w:p>
    <w:p w14:paraId="070930BC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9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The Pituitary Foundation, United Kingdom</w:t>
      </w:r>
    </w:p>
    <w:p w14:paraId="069F56F8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</w:rPr>
        <w:t>Addenbrooke’s Hospital and University of Cambridge, Cambridge, UK</w:t>
      </w:r>
    </w:p>
    <w:p w14:paraId="29D82430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11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</w:rPr>
        <w:t>Cedars-Sinai Medical Center, Los Angeles, CA, United States</w:t>
      </w:r>
    </w:p>
    <w:p w14:paraId="63F112D6" w14:textId="77777777" w:rsidR="0061226A" w:rsidRPr="008C3E84" w:rsidRDefault="0061226A" w:rsidP="0061226A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12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</w:rPr>
        <w:t>St Vincent's Hospital Sydney, Sydney, NSW, Australia</w:t>
      </w:r>
    </w:p>
    <w:p w14:paraId="326C8DEF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13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Department of Endocrinology, French Reference Center for Rare Pituitary Diseases HYPO, Hospices Civils de Lyon, France</w:t>
      </w:r>
    </w:p>
    <w:p w14:paraId="098DDCC6" w14:textId="77777777" w:rsidR="0061226A" w:rsidRPr="008C3E8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14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Weill Cornell Medical College, New York, NY, USA</w:t>
      </w:r>
    </w:p>
    <w:p w14:paraId="755991E7" w14:textId="5C372C8A" w:rsidR="00B71B5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15</w:t>
      </w:r>
      <w:r w:rsidRPr="008C3E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Keck School of Medicine, University of Southern California, Los Angeles, CA, USA.</w:t>
      </w:r>
    </w:p>
    <w:p w14:paraId="2315CCF1" w14:textId="77777777" w:rsidR="0061226A" w:rsidRPr="00024B64" w:rsidRDefault="0061226A" w:rsidP="0061226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083F395E" w14:textId="77777777" w:rsidR="00B71B54" w:rsidRPr="00024B64" w:rsidRDefault="00B71B54" w:rsidP="0061226A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24B64">
        <w:rPr>
          <w:rFonts w:ascii="Times New Roman" w:hAnsi="Times New Roman" w:cs="Times New Roman"/>
          <w:color w:val="000000" w:themeColor="text1"/>
          <w:sz w:val="20"/>
          <w:szCs w:val="20"/>
        </w:rPr>
        <w:t>*Joint senior authors.</w:t>
      </w:r>
    </w:p>
    <w:p w14:paraId="19ED6321" w14:textId="34F4BBE2" w:rsidR="00B71B54" w:rsidRDefault="00B71B54" w:rsidP="0061226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B64">
        <w:rPr>
          <w:rFonts w:ascii="Times New Roman" w:hAnsi="Times New Roman" w:cs="Times New Roman"/>
          <w:color w:val="000000"/>
          <w:sz w:val="20"/>
          <w:szCs w:val="20"/>
        </w:rPr>
        <w:t>**</w:t>
      </w:r>
      <w:r w:rsidRPr="00024B64">
        <w:rPr>
          <w:rFonts w:ascii="Times New Roman" w:hAnsi="Times New Roman" w:cs="Times New Roman"/>
          <w:sz w:val="20"/>
          <w:szCs w:val="20"/>
        </w:rPr>
        <w:t xml:space="preserve"> PitCOP Collaborators are listed in the Acknowledgments section.</w:t>
      </w:r>
    </w:p>
    <w:p w14:paraId="2E8B2FB0" w14:textId="77777777" w:rsidR="0061226A" w:rsidRPr="00024B64" w:rsidRDefault="0061226A" w:rsidP="0061226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00AB26" w14:textId="77777777" w:rsidR="00B71B54" w:rsidRPr="00024B64" w:rsidRDefault="00B71B54" w:rsidP="0061226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B64">
        <w:rPr>
          <w:rFonts w:ascii="Times New Roman" w:hAnsi="Times New Roman" w:cs="Times New Roman"/>
          <w:sz w:val="20"/>
          <w:szCs w:val="20"/>
        </w:rPr>
        <w:t>Corresponding Author: Alexandra Valetopoulou</w:t>
      </w:r>
    </w:p>
    <w:p w14:paraId="0BB2B98F" w14:textId="77777777" w:rsidR="00B71B54" w:rsidRPr="00024B64" w:rsidRDefault="00B71B54" w:rsidP="0061226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4B64">
        <w:rPr>
          <w:rFonts w:ascii="Times New Roman" w:hAnsi="Times New Roman" w:cs="Times New Roman"/>
          <w:sz w:val="20"/>
          <w:szCs w:val="20"/>
        </w:rPr>
        <w:t xml:space="preserve">Corresponding Author’s email address: </w:t>
      </w:r>
      <w:hyperlink r:id="rId4" w:history="1">
        <w:r w:rsidRPr="00024B64">
          <w:rPr>
            <w:rStyle w:val="Hyperlink"/>
            <w:rFonts w:ascii="Times New Roman" w:hAnsi="Times New Roman" w:cs="Times New Roman"/>
            <w:sz w:val="20"/>
            <w:szCs w:val="20"/>
          </w:rPr>
          <w:t>alexandra.valetopoulou@gmail.com</w:t>
        </w:r>
      </w:hyperlink>
      <w:r w:rsidRPr="00024B6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8553E0" w14:textId="77777777" w:rsidR="00B71B54" w:rsidRPr="00024B64" w:rsidRDefault="00B71B54" w:rsidP="0061226A">
      <w:pPr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FEFA9AB" w14:textId="77777777" w:rsidR="00B71B54" w:rsidRPr="00024B64" w:rsidRDefault="00B71B54" w:rsidP="00B71B54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184CD12D" w14:textId="77777777" w:rsidR="00B71B54" w:rsidRPr="00024B64" w:rsidRDefault="00B71B54" w:rsidP="00B71B54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24B6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22C86F90" w14:textId="77777777" w:rsidR="00F03A9C" w:rsidRDefault="00F03A9C"/>
    <w:p w14:paraId="29864846" w14:textId="77777777" w:rsidR="0061226A" w:rsidRDefault="0061226A"/>
    <w:p w14:paraId="676091D9" w14:textId="77777777" w:rsidR="00B71B54" w:rsidRDefault="00B71B54"/>
    <w:p w14:paraId="56B92993" w14:textId="6F22E28B" w:rsidR="00B71B54" w:rsidRPr="002D2BEB" w:rsidRDefault="00B71B54" w:rsidP="00B71B54">
      <w:pPr>
        <w:pStyle w:val="NormalWeb"/>
        <w:rPr>
          <w:b/>
          <w:bCs/>
          <w:color w:val="000000"/>
          <w:sz w:val="20"/>
          <w:szCs w:val="20"/>
          <w:shd w:val="clear" w:color="auto" w:fill="FCFCFC"/>
        </w:rPr>
      </w:pPr>
      <w:r w:rsidRPr="002D2BEB">
        <w:rPr>
          <w:b/>
          <w:bCs/>
          <w:color w:val="000000"/>
          <w:sz w:val="20"/>
          <w:szCs w:val="20"/>
          <w:shd w:val="clear" w:color="auto" w:fill="FCFCFC"/>
        </w:rPr>
        <w:lastRenderedPageBreak/>
        <w:t xml:space="preserve">Supplementary </w:t>
      </w:r>
      <w:r>
        <w:rPr>
          <w:b/>
          <w:bCs/>
          <w:color w:val="000000"/>
          <w:sz w:val="20"/>
          <w:szCs w:val="20"/>
          <w:shd w:val="clear" w:color="auto" w:fill="FCFCFC"/>
        </w:rPr>
        <w:t xml:space="preserve">Information </w:t>
      </w:r>
      <w:r w:rsidRPr="002D2BEB">
        <w:rPr>
          <w:b/>
          <w:bCs/>
          <w:color w:val="000000"/>
          <w:sz w:val="20"/>
          <w:szCs w:val="20"/>
          <w:shd w:val="clear" w:color="auto" w:fill="FCFCFC"/>
        </w:rPr>
        <w:t xml:space="preserve">4: </w:t>
      </w:r>
      <w:r w:rsidRPr="002D2BEB">
        <w:rPr>
          <w:b/>
          <w:bCs/>
          <w:color w:val="000000" w:themeColor="text1"/>
          <w:sz w:val="20"/>
          <w:szCs w:val="20"/>
        </w:rPr>
        <w:t xml:space="preserve">Round one outcome ratings </w:t>
      </w:r>
    </w:p>
    <w:tbl>
      <w:tblPr>
        <w:tblW w:w="8656" w:type="dxa"/>
        <w:tblLook w:val="04A0" w:firstRow="1" w:lastRow="0" w:firstColumn="1" w:lastColumn="0" w:noHBand="0" w:noVBand="1"/>
      </w:tblPr>
      <w:tblGrid>
        <w:gridCol w:w="1232"/>
        <w:gridCol w:w="1361"/>
        <w:gridCol w:w="2811"/>
        <w:gridCol w:w="1260"/>
        <w:gridCol w:w="999"/>
        <w:gridCol w:w="993"/>
      </w:tblGrid>
      <w:tr w:rsidR="00B71B54" w:rsidRPr="0061226A" w14:paraId="0FE09F4B" w14:textId="77777777" w:rsidTr="00B71B54">
        <w:trPr>
          <w:trHeight w:val="427"/>
        </w:trPr>
        <w:tc>
          <w:tcPr>
            <w:tcW w:w="1238" w:type="dxa"/>
            <w:vMerge w:val="restart"/>
            <w:tcBorders>
              <w:right w:val="single" w:sz="4" w:space="0" w:color="auto"/>
            </w:tcBorders>
          </w:tcPr>
          <w:p w14:paraId="37CDCBF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3FB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Domain</w:t>
            </w:r>
          </w:p>
        </w:tc>
        <w:tc>
          <w:tcPr>
            <w:tcW w:w="28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EF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C70D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Service users (n=46)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0F1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HCPs (n=49)</w:t>
            </w: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DCEF9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(n=95)</w:t>
            </w:r>
          </w:p>
        </w:tc>
      </w:tr>
      <w:tr w:rsidR="00B71B54" w:rsidRPr="0061226A" w14:paraId="0B4B6479" w14:textId="77777777" w:rsidTr="00B71B54">
        <w:trPr>
          <w:trHeight w:val="427"/>
        </w:trPr>
        <w:tc>
          <w:tcPr>
            <w:tcW w:w="1238" w:type="dxa"/>
            <w:vMerge/>
            <w:tcBorders>
              <w:bottom w:val="single" w:sz="18" w:space="0" w:color="000000"/>
              <w:right w:val="single" w:sz="4" w:space="0" w:color="auto"/>
            </w:tcBorders>
          </w:tcPr>
          <w:p w14:paraId="374BCA80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71A46A90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4B98FCE4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472A83E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451417C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</w:tcBorders>
            <w:vAlign w:val="center"/>
          </w:tcPr>
          <w:p w14:paraId="2EE110B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</w:tr>
      <w:tr w:rsidR="00B71B54" w:rsidRPr="0061226A" w14:paraId="0ED9D6EF" w14:textId="77777777" w:rsidTr="00B71B54">
        <w:trPr>
          <w:trHeight w:val="284"/>
        </w:trPr>
        <w:tc>
          <w:tcPr>
            <w:tcW w:w="1238" w:type="dxa"/>
            <w:vMerge w:val="restart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665A329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vMerge w:val="restart"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093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Surgical outcomes</w:t>
            </w:r>
          </w:p>
        </w:tc>
        <w:tc>
          <w:tcPr>
            <w:tcW w:w="2811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7EA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Intraoperative arterial injury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9FB8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26E5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2E6FB75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1B60471C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56173D2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FE91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E9E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Post-operative cerebrospinal fluid leak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3111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45E1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F5AD9B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(4.75-5)</w:t>
            </w:r>
          </w:p>
        </w:tc>
      </w:tr>
      <w:tr w:rsidR="00B71B54" w:rsidRPr="0061226A" w14:paraId="7C61D0B8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5794C50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7ECE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4F7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Infection (including meningitis)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D960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301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8F1B96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(4.75-5)</w:t>
            </w:r>
          </w:p>
        </w:tc>
      </w:tr>
      <w:tr w:rsidR="00B71B54" w:rsidRPr="0061226A" w14:paraId="142A7CFE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4F91272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6DEC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AD4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Epistaxis requiring intervention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D85F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(3-4.75)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A04C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89696F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03FB0217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3D09C80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B7BE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CFE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Resection cavity haematoma requiring intervention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8057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6837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75D5E64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</w:tr>
      <w:tr w:rsidR="00B71B54" w:rsidRPr="0061226A" w14:paraId="43AE7EDC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4F8BE51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F6FF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807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 for re-operation (including the indication e.g. residual, re-growth)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3F0F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FA26D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DF6E4A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74217520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18458D8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173B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00F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Extent of resection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B9EA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1685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C0CDA5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3523615C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429742F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C3D5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A9A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Recurrent disease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06AD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0975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DDAFCD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4F3677B6" w14:textId="77777777" w:rsidTr="00B71B54">
        <w:trPr>
          <w:trHeight w:val="284"/>
        </w:trPr>
        <w:tc>
          <w:tcPr>
            <w:tcW w:w="1238" w:type="dxa"/>
            <w:vMerge/>
            <w:tcBorders>
              <w:bottom w:val="single" w:sz="18" w:space="0" w:color="000000"/>
              <w:right w:val="single" w:sz="4" w:space="0" w:color="auto"/>
            </w:tcBorders>
            <w:vAlign w:val="center"/>
          </w:tcPr>
          <w:p w14:paraId="295ACD4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1B82FCBC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722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5CF5B19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58AB820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18" w:space="0" w:color="000000"/>
            </w:tcBorders>
            <w:vAlign w:val="center"/>
          </w:tcPr>
          <w:p w14:paraId="46A8A7B4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42C661FF" w14:textId="77777777" w:rsidTr="00B71B54">
        <w:trPr>
          <w:trHeight w:val="284"/>
        </w:trPr>
        <w:tc>
          <w:tcPr>
            <w:tcW w:w="1238" w:type="dxa"/>
            <w:vMerge w:val="restart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779B5A5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  <w:p w14:paraId="1DE63BB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1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891D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Nasal outcomes</w:t>
            </w:r>
          </w:p>
          <w:p w14:paraId="64D1E8C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68C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Nasal congestion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EFE9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8F8F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(2-4)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79C2D73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(3-4)</w:t>
            </w:r>
          </w:p>
        </w:tc>
      </w:tr>
      <w:tr w:rsidR="00B71B54" w:rsidRPr="0061226A" w14:paraId="2C4E95F2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4FAA3C64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B07A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249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Nasal discharge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A0C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9D52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(2-4)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6C3B04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</w:tr>
      <w:tr w:rsidR="00B71B54" w:rsidRPr="0061226A" w14:paraId="32259253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5DDB2BF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C43F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7CD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Altered sense of smell/taste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C9A7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F07A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F55302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</w:tr>
      <w:tr w:rsidR="00B71B54" w:rsidRPr="0061226A" w14:paraId="4444214D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666B568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C48C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159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Anosmia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0F67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(3-4.75)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BAD9D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2A021F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 (4-5)</w:t>
            </w:r>
          </w:p>
        </w:tc>
      </w:tr>
      <w:tr w:rsidR="00B71B54" w:rsidRPr="0061226A" w14:paraId="58C1D0DE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04BE6AA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6C4C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4FDD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Headaches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4AA3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33DD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(2-4)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68925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17EAC5B4" w14:textId="77777777" w:rsidTr="00B71B54">
        <w:trPr>
          <w:trHeight w:val="284"/>
        </w:trPr>
        <w:tc>
          <w:tcPr>
            <w:tcW w:w="1238" w:type="dxa"/>
            <w:vMerge w:val="restart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1E76AB4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vMerge w:val="restart"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28A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Ophthalmic outcomes</w:t>
            </w:r>
          </w:p>
        </w:tc>
        <w:tc>
          <w:tcPr>
            <w:tcW w:w="2811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0CB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Visual acuity improvement/deterioration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5D35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8E0F4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662AED9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24064CDB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24AF552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3719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AA2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Visual fields improvement/deterioration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E4FF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FC6C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4296B4D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</w:tr>
      <w:tr w:rsidR="00B71B54" w:rsidRPr="0061226A" w14:paraId="2D8CC60E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20BF25E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FF89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04D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Colour vision improvement/deterioration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345F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F951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9A8032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56FAD253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0C96E25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5351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FBE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Diplopia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9BC1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(3.25-5)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1473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FE533A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5D96E72B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6F63996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3FA2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0D6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Optic disc grading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E1E2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7E5A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(2-4)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EA1506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(3-4.25)</w:t>
            </w:r>
          </w:p>
        </w:tc>
      </w:tr>
      <w:tr w:rsidR="00B71B54" w:rsidRPr="0061226A" w14:paraId="300C5144" w14:textId="77777777" w:rsidTr="00B71B54">
        <w:trPr>
          <w:trHeight w:val="284"/>
        </w:trPr>
        <w:tc>
          <w:tcPr>
            <w:tcW w:w="1238" w:type="dxa"/>
            <w:vMerge/>
            <w:tcBorders>
              <w:bottom w:val="single" w:sz="18" w:space="0" w:color="000000"/>
              <w:right w:val="single" w:sz="4" w:space="0" w:color="auto"/>
            </w:tcBorders>
            <w:vAlign w:val="center"/>
          </w:tcPr>
          <w:p w14:paraId="012F55B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0FF7C89D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E9E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Optical coherence tomography (OCT) metrics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09362BF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7E414C0D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(3.25-5)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18" w:space="0" w:color="000000"/>
            </w:tcBorders>
            <w:vAlign w:val="center"/>
          </w:tcPr>
          <w:p w14:paraId="2A0F827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(3.75-5)</w:t>
            </w:r>
          </w:p>
        </w:tc>
      </w:tr>
      <w:tr w:rsidR="00B71B54" w:rsidRPr="0061226A" w14:paraId="27DD53AD" w14:textId="77777777" w:rsidTr="00B71B54">
        <w:trPr>
          <w:trHeight w:val="284"/>
        </w:trPr>
        <w:tc>
          <w:tcPr>
            <w:tcW w:w="1238" w:type="dxa"/>
            <w:vMerge w:val="restart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63966F3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350" w:type="dxa"/>
            <w:vMerge w:val="restart"/>
            <w:tcBorders>
              <w:top w:val="single" w:sz="1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CF8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Endocrine outcomes </w:t>
            </w:r>
          </w:p>
        </w:tc>
        <w:tc>
          <w:tcPr>
            <w:tcW w:w="2811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1E2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Transient hypopituitarism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C62C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7723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(2-4)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3695B21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(3-5)</w:t>
            </w:r>
          </w:p>
        </w:tc>
      </w:tr>
      <w:tr w:rsidR="00B71B54" w:rsidRPr="0061226A" w14:paraId="414EAF4C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70DFE65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8949748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92C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Permanent hypopituitarism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7AC2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4B93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5B2A41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</w:tr>
      <w:tr w:rsidR="00B71B54" w:rsidRPr="0061226A" w14:paraId="36F9E503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02A7CA6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A0BC7EC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19D0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Transient diabetes insipidus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1DC5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F351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(2-4)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8C5CA9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61A280AC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2BD37BF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B48287E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619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Permanent diabetes insipidus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A7C0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5E04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A49F0A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</w:tr>
      <w:tr w:rsidR="00B71B54" w:rsidRPr="0061226A" w14:paraId="60FDD7F4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322F3B4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902B344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1DA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Syndrome of inappropriate antidiuretic hormone secretion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37E3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DF44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F1EC2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6F41F2E9" w14:textId="77777777" w:rsidTr="00B71B54">
        <w:trPr>
          <w:trHeight w:val="284"/>
        </w:trPr>
        <w:tc>
          <w:tcPr>
            <w:tcW w:w="1238" w:type="dxa"/>
            <w:vMerge/>
            <w:tcBorders>
              <w:bottom w:val="single" w:sz="18" w:space="0" w:color="000000"/>
              <w:right w:val="single" w:sz="4" w:space="0" w:color="auto"/>
            </w:tcBorders>
            <w:vAlign w:val="center"/>
          </w:tcPr>
          <w:p w14:paraId="05529D89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18" w:space="0" w:color="000000"/>
              <w:right w:val="single" w:sz="4" w:space="0" w:color="auto"/>
            </w:tcBorders>
            <w:vAlign w:val="center"/>
          </w:tcPr>
          <w:p w14:paraId="4D7247D7" w14:textId="77777777" w:rsidR="00B71B54" w:rsidRPr="0061226A" w:rsidRDefault="00B71B54" w:rsidP="002A762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1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AF05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Remission (functioning adenomas)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5423801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70F5D29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</w:tcBorders>
            <w:vAlign w:val="center"/>
          </w:tcPr>
          <w:p w14:paraId="219BC0D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</w:tr>
      <w:tr w:rsidR="00B71B54" w:rsidRPr="0061226A" w14:paraId="7657B44F" w14:textId="77777777" w:rsidTr="00B71B54">
        <w:trPr>
          <w:trHeight w:val="284"/>
        </w:trPr>
        <w:tc>
          <w:tcPr>
            <w:tcW w:w="1238" w:type="dxa"/>
            <w:vMerge w:val="restart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5010C9A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vMerge w:val="restart"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0DC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Quality of life and psychological outcomes </w:t>
            </w:r>
          </w:p>
        </w:tc>
        <w:tc>
          <w:tcPr>
            <w:tcW w:w="2811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3E8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Impact on usual activities of daily living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B3DA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808F4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7A3C4CB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34DF5069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1DAD44F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AB056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BA47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Impact on ability to self-care*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13F2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161F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6FDB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  <w:tr w:rsidR="00B71B54" w:rsidRPr="0061226A" w14:paraId="2F08522A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761C9AB4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E9A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CAB3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Impact on mobility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1A2F0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4CD5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6820F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606A9680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  <w:vAlign w:val="center"/>
          </w:tcPr>
          <w:p w14:paraId="6D44F17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5F9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DF90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 or Discomfort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759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97CE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(4-4)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8A083C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27B75BFF" w14:textId="77777777" w:rsidTr="00B71B54">
        <w:trPr>
          <w:trHeight w:val="284"/>
        </w:trPr>
        <w:tc>
          <w:tcPr>
            <w:tcW w:w="123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1C88E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44E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B527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Impact on mental health (e.g. Anxiety or Depression)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77A32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7974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231A5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3018AA34" w14:textId="77777777" w:rsidTr="00B71B54">
        <w:trPr>
          <w:trHeight w:val="284"/>
        </w:trPr>
        <w:tc>
          <w:tcPr>
            <w:tcW w:w="1238" w:type="dxa"/>
            <w:vMerge w:val="restart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405102EE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vMerge w:val="restart"/>
            <w:tcBorders>
              <w:top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2E4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Other short-term outcomes</w:t>
            </w:r>
          </w:p>
        </w:tc>
        <w:tc>
          <w:tcPr>
            <w:tcW w:w="2811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BD5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hospital stay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4CBBB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(4-4)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88FCA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1A50FD78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</w:tr>
      <w:tr w:rsidR="00B71B54" w:rsidRPr="0061226A" w14:paraId="42B3AC46" w14:textId="77777777" w:rsidTr="00B71B54">
        <w:trPr>
          <w:trHeight w:val="284"/>
        </w:trPr>
        <w:tc>
          <w:tcPr>
            <w:tcW w:w="1238" w:type="dxa"/>
            <w:vMerge/>
            <w:tcBorders>
              <w:right w:val="single" w:sz="4" w:space="0" w:color="auto"/>
            </w:tcBorders>
          </w:tcPr>
          <w:p w14:paraId="3D465CEA" w14:textId="77777777" w:rsidR="00B71B54" w:rsidRPr="0061226A" w:rsidRDefault="00B71B54" w:rsidP="002A76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right w:val="single" w:sz="4" w:space="0" w:color="auto"/>
            </w:tcBorders>
            <w:vAlign w:val="center"/>
            <w:hideMark/>
          </w:tcPr>
          <w:p w14:paraId="4F67568C" w14:textId="77777777" w:rsidR="00B71B54" w:rsidRPr="0061226A" w:rsidRDefault="00B71B54" w:rsidP="002A76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1505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Re-admission (within 30 days of operation, including the indication)</w:t>
            </w:r>
          </w:p>
        </w:tc>
        <w:tc>
          <w:tcPr>
            <w:tcW w:w="126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8E34AB1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(4-5)</w:t>
            </w:r>
          </w:p>
        </w:tc>
        <w:tc>
          <w:tcPr>
            <w:tcW w:w="100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2B53507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(5-5)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</w:tcBorders>
            <w:vAlign w:val="center"/>
          </w:tcPr>
          <w:p w14:paraId="0CC02763" w14:textId="77777777" w:rsidR="00B71B54" w:rsidRPr="0061226A" w:rsidRDefault="00B71B54" w:rsidP="002A76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2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(4-5)</w:t>
            </w:r>
          </w:p>
        </w:tc>
      </w:tr>
    </w:tbl>
    <w:p w14:paraId="100D1D72" w14:textId="77777777" w:rsidR="00B71B54" w:rsidRPr="000610A5" w:rsidRDefault="00B71B54" w:rsidP="00B71B54">
      <w:pPr>
        <w:jc w:val="both"/>
        <w:rPr>
          <w:b/>
          <w:bCs/>
          <w:color w:val="000000" w:themeColor="text1"/>
          <w:sz w:val="18"/>
          <w:szCs w:val="18"/>
        </w:rPr>
      </w:pPr>
    </w:p>
    <w:p w14:paraId="622F5B1B" w14:textId="77777777" w:rsidR="00B71B54" w:rsidRPr="0061226A" w:rsidRDefault="00B71B54" w:rsidP="00B71B5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1226A">
        <w:rPr>
          <w:rFonts w:ascii="Times New Roman" w:hAnsi="Times New Roman" w:cs="Times New Roman"/>
          <w:i/>
          <w:iCs/>
          <w:sz w:val="20"/>
          <w:szCs w:val="20"/>
        </w:rPr>
        <w:t xml:space="preserve">*This outcome was omitted as it was already encompassed within ‘Impact on usual activities of daily living’. </w:t>
      </w:r>
    </w:p>
    <w:p w14:paraId="4DC6F998" w14:textId="77777777" w:rsidR="00B71B54" w:rsidRDefault="00B71B54" w:rsidP="00B71B54">
      <w:pPr>
        <w:jc w:val="both"/>
        <w:rPr>
          <w:i/>
          <w:iCs/>
          <w:sz w:val="18"/>
          <w:szCs w:val="18"/>
        </w:rPr>
      </w:pPr>
    </w:p>
    <w:p w14:paraId="5D436255" w14:textId="77777777" w:rsidR="00B71B54" w:rsidRDefault="00B71B54"/>
    <w:sectPr w:rsidR="00B71B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54"/>
    <w:rsid w:val="00175854"/>
    <w:rsid w:val="004458BE"/>
    <w:rsid w:val="0061226A"/>
    <w:rsid w:val="00870A56"/>
    <w:rsid w:val="00B71B54"/>
    <w:rsid w:val="00B955A7"/>
    <w:rsid w:val="00EC71EA"/>
    <w:rsid w:val="00F0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AC3B03"/>
  <w15:chartTrackingRefBased/>
  <w15:docId w15:val="{C11A2440-4509-1642-8DE1-4A396AA4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B54"/>
  </w:style>
  <w:style w:type="paragraph" w:styleId="Heading1">
    <w:name w:val="heading 1"/>
    <w:basedOn w:val="Normal"/>
    <w:next w:val="Normal"/>
    <w:link w:val="Heading1Char"/>
    <w:uiPriority w:val="9"/>
    <w:qFormat/>
    <w:rsid w:val="00B71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B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B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B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B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B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B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B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1B5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1B54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B7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andra.valetopoulo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Valetopoulou</dc:creator>
  <cp:keywords/>
  <dc:description/>
  <cp:lastModifiedBy>Alexandra Valetopoulou</cp:lastModifiedBy>
  <cp:revision>2</cp:revision>
  <dcterms:created xsi:type="dcterms:W3CDTF">2025-05-23T14:17:00Z</dcterms:created>
  <dcterms:modified xsi:type="dcterms:W3CDTF">2025-05-23T14:45:00Z</dcterms:modified>
</cp:coreProperties>
</file>