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BAF88" w14:textId="2AC0BECF" w:rsidR="007325B3" w:rsidRDefault="00000000" w:rsidP="00000C84">
      <w:pPr>
        <w:spacing w:before="120" w:after="12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</w:t>
      </w:r>
      <w:r>
        <w:rPr>
          <w:rFonts w:ascii="Times New Roman" w:hAnsi="Times New Roman" w:cs="Times New Roman" w:hint="eastAsia"/>
          <w:b/>
          <w:bCs/>
        </w:rPr>
        <w:t>ry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>m</w:t>
      </w:r>
      <w:r>
        <w:rPr>
          <w:rFonts w:ascii="Times New Roman" w:hAnsi="Times New Roman" w:cs="Times New Roman"/>
          <w:b/>
          <w:bCs/>
        </w:rPr>
        <w:t>aterial</w:t>
      </w:r>
    </w:p>
    <w:p w14:paraId="3F64C352" w14:textId="695FBDD0" w:rsidR="004F5BE5" w:rsidRDefault="004F5BE5" w:rsidP="004F5BE5">
      <w:pPr>
        <w:spacing w:before="120" w:after="12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901BB5E" wp14:editId="5D5715D4">
            <wp:extent cx="3581400" cy="2349500"/>
            <wp:effectExtent l="0" t="0" r="0" b="0"/>
            <wp:docPr id="1" name="图片 1" descr="图表, 图示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表, 图示&#10;&#10;中度可信度描述已自动生成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234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9BB49" w14:textId="77777777" w:rsidR="007325B3" w:rsidRDefault="00000000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 xml:space="preserve">Fig.S1 Characterization of </w:t>
      </w:r>
      <w:r>
        <w:rPr>
          <w:rFonts w:ascii="Times New Roman" w:hAnsi="Times New Roman" w:cs="Times New Roman" w:hint="eastAsia"/>
          <w:b/>
          <w:bCs/>
          <w:i/>
          <w:iCs/>
        </w:rPr>
        <w:t>LOX10</w:t>
      </w:r>
      <w:r>
        <w:rPr>
          <w:rFonts w:ascii="Times New Roman" w:hAnsi="Times New Roman" w:cs="Times New Roman" w:hint="eastAsia"/>
          <w:b/>
          <w:bCs/>
        </w:rPr>
        <w:t xml:space="preserve"> in rice</w:t>
      </w:r>
    </w:p>
    <w:p w14:paraId="0C42D948" w14:textId="77777777" w:rsidR="007325B3" w:rsidRDefault="00000000">
      <w:pPr>
        <w:numPr>
          <w:ilvl w:val="0"/>
          <w:numId w:val="1"/>
        </w:numPr>
        <w:spacing w:before="120"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Cloning of intact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  <w:i/>
          <w:iCs/>
        </w:rPr>
        <w:t>LOX10</w:t>
      </w:r>
      <w:r>
        <w:rPr>
          <w:rFonts w:ascii="Times New Roman" w:hAnsi="Times New Roman" w:cs="Times New Roman" w:hint="eastAsia"/>
        </w:rPr>
        <w:t xml:space="preserve">; (b) The structure characterization and conserved domain analysis of LOX10 gene; (c) </w:t>
      </w:r>
      <w:r>
        <w:rPr>
          <w:rFonts w:ascii="Times New Roman" w:hAnsi="Times New Roman" w:cs="Times New Roman"/>
        </w:rPr>
        <w:t>The phylogenetic tree</w:t>
      </w:r>
      <w:r>
        <w:rPr>
          <w:rFonts w:ascii="Times New Roman" w:hAnsi="Times New Roman" w:cs="Times New Roman" w:hint="eastAsia"/>
        </w:rPr>
        <w:t xml:space="preserve"> analysis of </w:t>
      </w:r>
      <w:r>
        <w:rPr>
          <w:rFonts w:ascii="Times New Roman" w:hAnsi="Times New Roman" w:cs="Times New Roman" w:hint="eastAsia"/>
          <w:i/>
          <w:iCs/>
        </w:rPr>
        <w:t>LOX10</w:t>
      </w:r>
      <w:r>
        <w:rPr>
          <w:rFonts w:ascii="Times New Roman" w:hAnsi="Times New Roman" w:cs="Times New Roman" w:hint="eastAsia"/>
        </w:rPr>
        <w:t xml:space="preserve"> gene; The </w:t>
      </w:r>
      <w:proofErr w:type="spellStart"/>
      <w:r>
        <w:rPr>
          <w:rFonts w:ascii="Times New Roman" w:hAnsi="Times New Roman" w:cs="Times New Roman" w:hint="eastAsia"/>
        </w:rPr>
        <w:t>Os</w:t>
      </w:r>
      <w:proofErr w:type="spellEnd"/>
      <w:r>
        <w:rPr>
          <w:rFonts w:ascii="Times New Roman" w:hAnsi="Times New Roman" w:cs="Times New Roman" w:hint="eastAsia"/>
        </w:rPr>
        <w:t xml:space="preserve">: </w:t>
      </w:r>
      <w:r>
        <w:rPr>
          <w:rFonts w:ascii="Times New Roman" w:hAnsi="Times New Roman" w:cs="Times New Roman" w:hint="eastAsia"/>
          <w:i/>
          <w:iCs/>
        </w:rPr>
        <w:t>Oryza sativa</w:t>
      </w:r>
      <w:r>
        <w:rPr>
          <w:rFonts w:ascii="Times New Roman" w:hAnsi="Times New Roman" w:cs="Times New Roman" w:hint="eastAsia"/>
        </w:rPr>
        <w:t xml:space="preserve">, At: </w:t>
      </w:r>
      <w:r>
        <w:rPr>
          <w:rFonts w:ascii="Times New Roman" w:hAnsi="Times New Roman" w:cs="Times New Roman" w:hint="eastAsia"/>
          <w:i/>
          <w:iCs/>
        </w:rPr>
        <w:t>Arabidopsis thaliana</w:t>
      </w:r>
      <w:r>
        <w:rPr>
          <w:rFonts w:ascii="Times New Roman" w:hAnsi="Times New Roman" w:cs="Times New Roman" w:hint="eastAsia"/>
        </w:rPr>
        <w:t xml:space="preserve">, </w:t>
      </w:r>
      <w:proofErr w:type="spellStart"/>
      <w:r>
        <w:rPr>
          <w:rFonts w:ascii="Times New Roman" w:hAnsi="Times New Roman" w:cs="Times New Roman" w:hint="eastAsia"/>
        </w:rPr>
        <w:t>Zm</w:t>
      </w:r>
      <w:proofErr w:type="spellEnd"/>
      <w:r>
        <w:rPr>
          <w:rFonts w:ascii="Times New Roman" w:hAnsi="Times New Roman" w:cs="Times New Roman" w:hint="eastAsia"/>
        </w:rPr>
        <w:t xml:space="preserve">: </w:t>
      </w:r>
      <w:proofErr w:type="spellStart"/>
      <w:r w:rsidRPr="00431847">
        <w:rPr>
          <w:rFonts w:ascii="Times New Roman" w:hAnsi="Times New Roman" w:cs="Times New Roman" w:hint="eastAsia"/>
          <w:i/>
          <w:iCs/>
        </w:rPr>
        <w:t>Zea</w:t>
      </w:r>
      <w:proofErr w:type="spellEnd"/>
      <w:r w:rsidRPr="00431847">
        <w:rPr>
          <w:rFonts w:ascii="Times New Roman" w:hAnsi="Times New Roman" w:cs="Times New Roman" w:hint="eastAsia"/>
          <w:i/>
          <w:iCs/>
        </w:rPr>
        <w:t xml:space="preserve"> Mays</w:t>
      </w:r>
      <w:r>
        <w:rPr>
          <w:rFonts w:ascii="Times New Roman" w:hAnsi="Times New Roman" w:cs="Times New Roman" w:hint="eastAsia"/>
        </w:rPr>
        <w:t>, Tom: Tomato, Gm: Soybean, Hv: Wheat.</w:t>
      </w:r>
    </w:p>
    <w:p w14:paraId="7B965913" w14:textId="77777777" w:rsidR="007325B3" w:rsidRDefault="007325B3">
      <w:pPr>
        <w:spacing w:before="120" w:after="120" w:line="360" w:lineRule="auto"/>
        <w:jc w:val="both"/>
        <w:rPr>
          <w:rFonts w:ascii="Times New Roman" w:hAnsi="Times New Roman" w:cs="Times New Roman"/>
        </w:rPr>
      </w:pPr>
    </w:p>
    <w:p w14:paraId="51E41767" w14:textId="5DD7FB2C" w:rsidR="007325B3" w:rsidRDefault="004F5BE5" w:rsidP="004F5BE5">
      <w:pPr>
        <w:spacing w:before="120" w:after="12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1CBA312" wp14:editId="5D1F0243">
            <wp:extent cx="3733800" cy="2133600"/>
            <wp:effectExtent l="0" t="0" r="0" b="0"/>
            <wp:docPr id="2" name="图片 2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文本&#10;&#10;描述已自动生成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29AAB" w14:textId="39C372EE" w:rsidR="007325B3" w:rsidRDefault="00000000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 xml:space="preserve">Fig.S2 Comparison of amino acid sequences between WT and </w:t>
      </w:r>
      <w:r>
        <w:rPr>
          <w:rFonts w:ascii="Times New Roman" w:hAnsi="Times New Roman" w:cs="Times New Roman" w:hint="eastAsia"/>
          <w:b/>
          <w:bCs/>
          <w:i/>
          <w:iCs/>
        </w:rPr>
        <w:t>lox10</w:t>
      </w:r>
      <w:r>
        <w:rPr>
          <w:rFonts w:ascii="Times New Roman" w:hAnsi="Times New Roman" w:cs="Times New Roman" w:hint="eastAsia"/>
          <w:b/>
          <w:bCs/>
        </w:rPr>
        <w:t xml:space="preserve"> mutants in rice.</w:t>
      </w:r>
    </w:p>
    <w:p w14:paraId="1A1CDAF9" w14:textId="77777777" w:rsidR="004F5BE5" w:rsidRDefault="004F5BE5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</w:rPr>
      </w:pPr>
    </w:p>
    <w:p w14:paraId="7FD45A33" w14:textId="296EB17D" w:rsidR="007325B3" w:rsidRDefault="004F5BE5" w:rsidP="004F5BE5">
      <w:pPr>
        <w:spacing w:before="120" w:after="12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169BBF69" wp14:editId="0D1CF891">
            <wp:extent cx="5274310" cy="4919345"/>
            <wp:effectExtent l="0" t="0" r="0" b="0"/>
            <wp:docPr id="3" name="图片 3" descr="图形用户界面, 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形用户界面, 图示&#10;&#10;描述已自动生成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1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54CB1" w14:textId="77777777" w:rsidR="007325B3" w:rsidRDefault="00000000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 xml:space="preserve">Fig.S3 Comparison of agronomic traits between WT, </w:t>
      </w:r>
      <w:r>
        <w:rPr>
          <w:rFonts w:ascii="Times New Roman" w:hAnsi="Times New Roman" w:cs="Times New Roman" w:hint="eastAsia"/>
          <w:b/>
          <w:bCs/>
          <w:i/>
          <w:iCs/>
        </w:rPr>
        <w:t>lox10</w:t>
      </w:r>
      <w:r>
        <w:rPr>
          <w:rFonts w:ascii="Times New Roman" w:hAnsi="Times New Roman" w:cs="Times New Roman" w:hint="eastAsia"/>
          <w:b/>
          <w:bCs/>
        </w:rPr>
        <w:t xml:space="preserve"> mutants and </w:t>
      </w:r>
      <w:r>
        <w:rPr>
          <w:rFonts w:ascii="Times New Roman" w:hAnsi="Times New Roman" w:cs="Times New Roman" w:hint="eastAsia"/>
          <w:b/>
          <w:bCs/>
          <w:i/>
          <w:iCs/>
        </w:rPr>
        <w:t xml:space="preserve">LOX10 </w:t>
      </w:r>
      <w:r>
        <w:rPr>
          <w:rFonts w:ascii="Times New Roman" w:hAnsi="Times New Roman" w:cs="Times New Roman" w:hint="eastAsia"/>
          <w:b/>
          <w:bCs/>
        </w:rPr>
        <w:t>overexpression lines.</w:t>
      </w:r>
    </w:p>
    <w:p w14:paraId="4AABE702" w14:textId="77777777" w:rsidR="007325B3" w:rsidRDefault="00000000">
      <w:pPr>
        <w:numPr>
          <w:ilvl w:val="0"/>
          <w:numId w:val="2"/>
        </w:numPr>
        <w:spacing w:before="120"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Phenotypes of </w:t>
      </w:r>
      <w:proofErr w:type="gramStart"/>
      <w:r>
        <w:rPr>
          <w:rFonts w:ascii="Times New Roman" w:hAnsi="Times New Roman" w:cs="Times New Roman"/>
        </w:rPr>
        <w:t xml:space="preserve">WT,  </w:t>
      </w:r>
      <w:r>
        <w:rPr>
          <w:rFonts w:ascii="Times New Roman" w:hAnsi="Times New Roman" w:cs="Times New Roman"/>
          <w:i/>
          <w:iCs/>
        </w:rPr>
        <w:t>lox</w:t>
      </w:r>
      <w:proofErr w:type="gramEnd"/>
      <w:r>
        <w:rPr>
          <w:rFonts w:ascii="Times New Roman" w:hAnsi="Times New Roman" w:cs="Times New Roman"/>
          <w:i/>
          <w:iCs/>
        </w:rPr>
        <w:t>10</w:t>
      </w:r>
      <w:r>
        <w:rPr>
          <w:rFonts w:ascii="Times New Roman" w:hAnsi="Times New Roman" w:cs="Times New Roman"/>
        </w:rPr>
        <w:t xml:space="preserve"> mutants and </w:t>
      </w:r>
      <w:r>
        <w:rPr>
          <w:rFonts w:ascii="Times New Roman" w:hAnsi="Times New Roman" w:cs="Times New Roman"/>
          <w:i/>
          <w:iCs/>
        </w:rPr>
        <w:t>LOX10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overexpression </w:t>
      </w:r>
      <w:r>
        <w:rPr>
          <w:rFonts w:ascii="Times New Roman" w:hAnsi="Times New Roman" w:cs="Times New Roman" w:hint="eastAsia"/>
        </w:rPr>
        <w:t>lines</w:t>
      </w:r>
      <w:r>
        <w:rPr>
          <w:rFonts w:ascii="Times New Roman" w:hAnsi="Times New Roman" w:cs="Times New Roman"/>
        </w:rPr>
        <w:t xml:space="preserve"> in the experimental field</w:t>
      </w:r>
      <w:r>
        <w:rPr>
          <w:rFonts w:ascii="Times New Roman" w:hAnsi="Times New Roman" w:cs="Times New Roman" w:hint="eastAsia"/>
        </w:rPr>
        <w:t>. Bar=10 cm. (</w:t>
      </w:r>
      <w:proofErr w:type="spellStart"/>
      <w:proofErr w:type="gramStart"/>
      <w:r>
        <w:rPr>
          <w:rFonts w:ascii="Times New Roman" w:hAnsi="Times New Roman" w:cs="Times New Roman" w:hint="eastAsia"/>
        </w:rPr>
        <w:t>b,c</w:t>
      </w:r>
      <w:proofErr w:type="spellEnd"/>
      <w:proofErr w:type="gramEnd"/>
      <w:r>
        <w:rPr>
          <w:rFonts w:ascii="Times New Roman" w:hAnsi="Times New Roman" w:cs="Times New Roman" w:hint="eastAsia"/>
        </w:rPr>
        <w:t xml:space="preserve">) Comparison of grain traits between WT, </w:t>
      </w:r>
      <w:r>
        <w:rPr>
          <w:rFonts w:ascii="Times New Roman" w:hAnsi="Times New Roman" w:cs="Times New Roman" w:hint="eastAsia"/>
          <w:i/>
          <w:iCs/>
        </w:rPr>
        <w:t>lox10</w:t>
      </w:r>
      <w:r>
        <w:rPr>
          <w:rFonts w:ascii="Times New Roman" w:hAnsi="Times New Roman" w:cs="Times New Roman" w:hint="eastAsia"/>
        </w:rPr>
        <w:t xml:space="preserve"> mutants and </w:t>
      </w:r>
      <w:r>
        <w:rPr>
          <w:rFonts w:ascii="Times New Roman" w:hAnsi="Times New Roman" w:cs="Times New Roman" w:hint="eastAsia"/>
          <w:i/>
          <w:iCs/>
        </w:rPr>
        <w:t>LOX10</w:t>
      </w:r>
      <w:r>
        <w:rPr>
          <w:rFonts w:ascii="Times New Roman" w:hAnsi="Times New Roman" w:cs="Times New Roman" w:hint="eastAsia"/>
        </w:rPr>
        <w:t xml:space="preserve"> overexpression lines. Bar=1 cm. (d) G</w:t>
      </w:r>
      <w:r>
        <w:rPr>
          <w:rFonts w:ascii="Times New Roman" w:hAnsi="Times New Roman" w:cs="Times New Roman"/>
        </w:rPr>
        <w:t>rain length</w:t>
      </w:r>
      <w:r>
        <w:rPr>
          <w:rFonts w:ascii="Times New Roman" w:hAnsi="Times New Roman" w:cs="Times New Roman" w:hint="eastAsia"/>
        </w:rPr>
        <w:t>. (e) G</w:t>
      </w:r>
      <w:r>
        <w:rPr>
          <w:rFonts w:ascii="Times New Roman" w:hAnsi="Times New Roman" w:cs="Times New Roman"/>
        </w:rPr>
        <w:t>rain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width</w:t>
      </w:r>
      <w:r>
        <w:rPr>
          <w:rFonts w:ascii="Times New Roman" w:hAnsi="Times New Roman" w:cs="Times New Roman" w:hint="eastAsia"/>
        </w:rPr>
        <w:t>. (f) 1000-</w:t>
      </w:r>
      <w:r>
        <w:rPr>
          <w:rFonts w:ascii="Times New Roman" w:hAnsi="Times New Roman" w:cs="Times New Roman"/>
        </w:rPr>
        <w:t>grain weight</w:t>
      </w:r>
      <w:r>
        <w:rPr>
          <w:rFonts w:ascii="Times New Roman" w:hAnsi="Times New Roman" w:cs="Times New Roman" w:hint="eastAsia"/>
        </w:rPr>
        <w:t xml:space="preserve">. (g) Seed germination of </w:t>
      </w:r>
      <w:proofErr w:type="gramStart"/>
      <w:r>
        <w:rPr>
          <w:rFonts w:ascii="Times New Roman" w:hAnsi="Times New Roman" w:cs="Times New Roman"/>
        </w:rPr>
        <w:t xml:space="preserve">WT,  </w:t>
      </w:r>
      <w:r>
        <w:rPr>
          <w:rFonts w:ascii="Times New Roman" w:hAnsi="Times New Roman" w:cs="Times New Roman"/>
          <w:i/>
          <w:iCs/>
        </w:rPr>
        <w:t>lox</w:t>
      </w:r>
      <w:proofErr w:type="gramEnd"/>
      <w:r>
        <w:rPr>
          <w:rFonts w:ascii="Times New Roman" w:hAnsi="Times New Roman" w:cs="Times New Roman"/>
          <w:i/>
          <w:iCs/>
        </w:rPr>
        <w:t>10</w:t>
      </w:r>
      <w:r>
        <w:rPr>
          <w:rFonts w:ascii="Times New Roman" w:hAnsi="Times New Roman" w:cs="Times New Roman"/>
        </w:rPr>
        <w:t xml:space="preserve"> mutants and </w:t>
      </w:r>
      <w:r>
        <w:rPr>
          <w:rFonts w:ascii="Times New Roman" w:hAnsi="Times New Roman" w:cs="Times New Roman"/>
          <w:i/>
          <w:iCs/>
        </w:rPr>
        <w:t>LOX10</w:t>
      </w:r>
      <w:r>
        <w:rPr>
          <w:rFonts w:ascii="Times New Roman" w:hAnsi="Times New Roman" w:cs="Times New Roman"/>
        </w:rPr>
        <w:t xml:space="preserve"> overexpression</w:t>
      </w:r>
      <w:r>
        <w:rPr>
          <w:rFonts w:ascii="Times New Roman" w:hAnsi="Times New Roman" w:cs="Times New Roman" w:hint="eastAsia"/>
        </w:rPr>
        <w:t xml:space="preserve"> lines after 4 days. Bar=1 cm. (h, </w:t>
      </w:r>
      <w:proofErr w:type="spellStart"/>
      <w:r>
        <w:rPr>
          <w:rFonts w:ascii="Times New Roman" w:hAnsi="Times New Roman" w:cs="Times New Roman" w:hint="eastAsia"/>
        </w:rPr>
        <w:t>i</w:t>
      </w:r>
      <w:proofErr w:type="spellEnd"/>
      <w:r>
        <w:rPr>
          <w:rFonts w:ascii="Times New Roman" w:hAnsi="Times New Roman" w:cs="Times New Roman" w:hint="eastAsia"/>
        </w:rPr>
        <w:t>) G</w:t>
      </w:r>
      <w:r>
        <w:rPr>
          <w:rFonts w:ascii="Times New Roman" w:hAnsi="Times New Roman" w:cs="Times New Roman"/>
        </w:rPr>
        <w:t>ermination potenti</w:t>
      </w:r>
      <w:r>
        <w:rPr>
          <w:rFonts w:ascii="Times New Roman" w:hAnsi="Times New Roman" w:cs="Times New Roman" w:hint="eastAsia"/>
        </w:rPr>
        <w:t xml:space="preserve">al of </w:t>
      </w:r>
      <w:proofErr w:type="gramStart"/>
      <w:r>
        <w:rPr>
          <w:rFonts w:ascii="Times New Roman" w:hAnsi="Times New Roman" w:cs="Times New Roman"/>
        </w:rPr>
        <w:t xml:space="preserve">WT,  </w:t>
      </w:r>
      <w:r>
        <w:rPr>
          <w:rFonts w:ascii="Times New Roman" w:hAnsi="Times New Roman" w:cs="Times New Roman"/>
          <w:i/>
          <w:iCs/>
        </w:rPr>
        <w:t>lox</w:t>
      </w:r>
      <w:proofErr w:type="gramEnd"/>
      <w:r>
        <w:rPr>
          <w:rFonts w:ascii="Times New Roman" w:hAnsi="Times New Roman" w:cs="Times New Roman"/>
          <w:i/>
          <w:iCs/>
        </w:rPr>
        <w:t>10</w:t>
      </w:r>
      <w:r>
        <w:rPr>
          <w:rFonts w:ascii="Times New Roman" w:hAnsi="Times New Roman" w:cs="Times New Roman"/>
        </w:rPr>
        <w:t xml:space="preserve"> mutants and </w:t>
      </w:r>
      <w:r>
        <w:rPr>
          <w:rFonts w:ascii="Times New Roman" w:hAnsi="Times New Roman" w:cs="Times New Roman"/>
          <w:i/>
          <w:iCs/>
        </w:rPr>
        <w:t>LOX10</w:t>
      </w:r>
      <w:r>
        <w:rPr>
          <w:rFonts w:ascii="Times New Roman" w:hAnsi="Times New Roman" w:cs="Times New Roman"/>
        </w:rPr>
        <w:t xml:space="preserve"> overexpression</w:t>
      </w:r>
      <w:r>
        <w:rPr>
          <w:rFonts w:ascii="Times New Roman" w:hAnsi="Times New Roman" w:cs="Times New Roman" w:hint="eastAsia"/>
        </w:rPr>
        <w:t xml:space="preserve"> lines after 4 days. </w:t>
      </w:r>
    </w:p>
    <w:p w14:paraId="3FCA2738" w14:textId="07BC94BE" w:rsidR="007325B3" w:rsidRDefault="004F5BE5" w:rsidP="004F5BE5">
      <w:pPr>
        <w:spacing w:before="120" w:after="12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8A2F598" wp14:editId="038601F1">
            <wp:extent cx="5232400" cy="22733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2400" cy="227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F73F9" w14:textId="77777777" w:rsidR="007325B3" w:rsidRDefault="00000000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 xml:space="preserve">Fig.S4 Determination of free fatty acid content in rice embryo of </w:t>
      </w:r>
      <w:proofErr w:type="gramStart"/>
      <w:r>
        <w:rPr>
          <w:rFonts w:ascii="Times New Roman" w:hAnsi="Times New Roman" w:cs="Times New Roman" w:hint="eastAsia"/>
          <w:b/>
          <w:bCs/>
        </w:rPr>
        <w:t xml:space="preserve">WT,  </w:t>
      </w:r>
      <w:r>
        <w:rPr>
          <w:rFonts w:ascii="Times New Roman" w:hAnsi="Times New Roman" w:cs="Times New Roman" w:hint="eastAsia"/>
          <w:b/>
          <w:bCs/>
          <w:i/>
          <w:iCs/>
        </w:rPr>
        <w:t>lox</w:t>
      </w:r>
      <w:proofErr w:type="gramEnd"/>
      <w:r>
        <w:rPr>
          <w:rFonts w:ascii="Times New Roman" w:hAnsi="Times New Roman" w:cs="Times New Roman" w:hint="eastAsia"/>
          <w:b/>
          <w:bCs/>
          <w:i/>
          <w:iCs/>
        </w:rPr>
        <w:t>10</w:t>
      </w:r>
      <w:r>
        <w:rPr>
          <w:rFonts w:ascii="Times New Roman" w:hAnsi="Times New Roman" w:cs="Times New Roman" w:hint="eastAsia"/>
          <w:b/>
          <w:bCs/>
        </w:rPr>
        <w:t xml:space="preserve"> mutants and </w:t>
      </w:r>
      <w:r>
        <w:rPr>
          <w:rFonts w:ascii="Times New Roman" w:hAnsi="Times New Roman" w:cs="Times New Roman" w:hint="eastAsia"/>
          <w:b/>
          <w:bCs/>
          <w:i/>
          <w:iCs/>
        </w:rPr>
        <w:t>LOX10</w:t>
      </w:r>
      <w:r>
        <w:rPr>
          <w:rFonts w:ascii="Times New Roman" w:hAnsi="Times New Roman" w:cs="Times New Roman" w:hint="eastAsia"/>
          <w:b/>
          <w:bCs/>
        </w:rPr>
        <w:t xml:space="preserve"> overexpression lines. </w:t>
      </w:r>
    </w:p>
    <w:p w14:paraId="0820EF20" w14:textId="675DBA0B" w:rsidR="007325B3" w:rsidRDefault="00000000">
      <w:pPr>
        <w:numPr>
          <w:ilvl w:val="0"/>
          <w:numId w:val="3"/>
        </w:numPr>
        <w:spacing w:before="120"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Myristic acid</w:t>
      </w:r>
      <w:r>
        <w:rPr>
          <w:rFonts w:ascii="Times New Roman" w:hAnsi="Times New Roman" w:cs="Times New Roman" w:hint="eastAsia"/>
        </w:rPr>
        <w:t xml:space="preserve"> content. (b) Oleic acid content. (c) cis-11-Octadecenoic acid content.  (d) Arachidic acid content. (e) Stearic acid content. (f) Palmitic acid content. (g) cis-11-Eicosenoic acid content.</w:t>
      </w:r>
    </w:p>
    <w:p w14:paraId="11B722EC" w14:textId="77777777" w:rsidR="004F5BE5" w:rsidRDefault="004F5BE5" w:rsidP="004F5BE5">
      <w:pPr>
        <w:spacing w:before="120" w:after="120" w:line="360" w:lineRule="auto"/>
        <w:jc w:val="both"/>
        <w:rPr>
          <w:rFonts w:ascii="Times New Roman" w:hAnsi="Times New Roman" w:cs="Times New Roman" w:hint="eastAsia"/>
        </w:rPr>
      </w:pPr>
    </w:p>
    <w:p w14:paraId="72826607" w14:textId="6B278F3F" w:rsidR="007325B3" w:rsidRDefault="004F5BE5">
      <w:pPr>
        <w:spacing w:before="120"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7AF56AD" wp14:editId="405C1381">
            <wp:extent cx="5029200" cy="1485900"/>
            <wp:effectExtent l="0" t="0" r="0" b="0"/>
            <wp:docPr id="6" name="图片 6" descr="图片包含 照片, 物体, 蜂窝, 不同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片包含 照片, 物体, 蜂窝, 不同&#10;&#10;描述已自动生成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11EB8" w14:textId="6BB3AF6C" w:rsidR="007325B3" w:rsidRDefault="00000000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Fig.S</w:t>
      </w:r>
      <w:r w:rsidR="004F5BE5"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 w:hint="eastAsia"/>
          <w:b/>
          <w:bCs/>
        </w:rPr>
        <w:t xml:space="preserve"> The observation of starch granule structure in rice endosperm of WT, </w:t>
      </w:r>
      <w:r>
        <w:rPr>
          <w:rFonts w:ascii="Times New Roman" w:hAnsi="Times New Roman" w:cs="Times New Roman" w:hint="eastAsia"/>
          <w:b/>
          <w:bCs/>
          <w:i/>
          <w:iCs/>
        </w:rPr>
        <w:t>lox10-1</w:t>
      </w:r>
      <w:r>
        <w:rPr>
          <w:rFonts w:ascii="Times New Roman" w:hAnsi="Times New Roman" w:cs="Times New Roman" w:hint="eastAsia"/>
          <w:b/>
          <w:bCs/>
        </w:rPr>
        <w:t xml:space="preserve"> mutants and </w:t>
      </w:r>
      <w:r>
        <w:rPr>
          <w:rFonts w:ascii="Times New Roman" w:hAnsi="Times New Roman" w:cs="Times New Roman" w:hint="eastAsia"/>
          <w:b/>
          <w:bCs/>
          <w:i/>
          <w:iCs/>
        </w:rPr>
        <w:t>LOX10-OE1</w:t>
      </w:r>
      <w:r>
        <w:rPr>
          <w:rFonts w:ascii="Times New Roman" w:hAnsi="Times New Roman" w:cs="Times New Roman" w:hint="eastAsia"/>
          <w:b/>
          <w:bCs/>
        </w:rPr>
        <w:t xml:space="preserve"> overexpression plant under natural condition and artificial aging for 18 days. Bar=5 um.</w:t>
      </w:r>
    </w:p>
    <w:p w14:paraId="4D543C34" w14:textId="77777777" w:rsidR="007325B3" w:rsidRDefault="007325B3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</w:rPr>
      </w:pPr>
    </w:p>
    <w:p w14:paraId="720EE3D3" w14:textId="77777777" w:rsidR="00000C84" w:rsidRDefault="00000C84">
      <w:pPr>
        <w:spacing w:before="120" w:after="120" w:line="360" w:lineRule="auto"/>
        <w:rPr>
          <w:rFonts w:ascii="Times New Roman" w:hAnsi="Times New Roman" w:cs="Times New Roman"/>
          <w:b/>
          <w:bCs/>
        </w:rPr>
      </w:pPr>
    </w:p>
    <w:p w14:paraId="7DF3D435" w14:textId="77777777" w:rsidR="00000C84" w:rsidRDefault="00000C84">
      <w:pPr>
        <w:spacing w:before="120" w:after="120" w:line="360" w:lineRule="auto"/>
        <w:rPr>
          <w:rFonts w:ascii="Times New Roman" w:hAnsi="Times New Roman" w:cs="Times New Roman"/>
          <w:b/>
          <w:bCs/>
        </w:rPr>
      </w:pPr>
    </w:p>
    <w:p w14:paraId="208C85CE" w14:textId="77777777" w:rsidR="00000C84" w:rsidRDefault="00000C84">
      <w:pPr>
        <w:spacing w:before="120" w:after="120" w:line="360" w:lineRule="auto"/>
        <w:rPr>
          <w:rFonts w:ascii="Times New Roman" w:hAnsi="Times New Roman" w:cs="Times New Roman"/>
          <w:b/>
          <w:bCs/>
        </w:rPr>
      </w:pPr>
    </w:p>
    <w:p w14:paraId="796BE23D" w14:textId="77777777" w:rsidR="00000C84" w:rsidRDefault="00000C84">
      <w:pPr>
        <w:spacing w:before="120" w:after="120" w:line="360" w:lineRule="auto"/>
        <w:rPr>
          <w:rFonts w:ascii="Times New Roman" w:hAnsi="Times New Roman" w:cs="Times New Roman"/>
          <w:b/>
          <w:bCs/>
        </w:rPr>
      </w:pPr>
    </w:p>
    <w:p w14:paraId="558DA1A3" w14:textId="77777777" w:rsidR="00000C84" w:rsidRDefault="00000C84">
      <w:pPr>
        <w:spacing w:before="120" w:after="120" w:line="360" w:lineRule="auto"/>
        <w:rPr>
          <w:rFonts w:ascii="Times New Roman" w:hAnsi="Times New Roman" w:cs="Times New Roman"/>
          <w:b/>
          <w:bCs/>
        </w:rPr>
      </w:pPr>
    </w:p>
    <w:p w14:paraId="5C17348A" w14:textId="77777777" w:rsidR="00000C84" w:rsidRDefault="00000C84">
      <w:pPr>
        <w:spacing w:before="120" w:after="120" w:line="360" w:lineRule="auto"/>
        <w:rPr>
          <w:rFonts w:ascii="Times New Roman" w:hAnsi="Times New Roman" w:cs="Times New Roman"/>
          <w:b/>
          <w:bCs/>
        </w:rPr>
      </w:pPr>
    </w:p>
    <w:p w14:paraId="06E51889" w14:textId="77777777" w:rsidR="004F5BE5" w:rsidRDefault="004F5BE5" w:rsidP="004F5BE5">
      <w:pPr>
        <w:spacing w:before="120" w:after="120" w:line="360" w:lineRule="auto"/>
        <w:ind w:firstLineChars="1100" w:firstLine="24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Table S1. Primers used in this study</w:t>
      </w:r>
      <w:r>
        <w:rPr>
          <w:rFonts w:ascii="Times New Roman" w:hAnsi="Times New Roman" w:cs="Times New Roman" w:hint="eastAsia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</w:p>
    <w:tbl>
      <w:tblPr>
        <w:tblStyle w:val="a3"/>
        <w:tblW w:w="0" w:type="auto"/>
        <w:tblLayout w:type="fixed"/>
        <w:tblLook w:val="0000" w:firstRow="0" w:lastRow="0" w:firstColumn="0" w:lastColumn="0" w:noHBand="0" w:noVBand="0"/>
      </w:tblPr>
      <w:tblGrid>
        <w:gridCol w:w="2343"/>
        <w:gridCol w:w="3459"/>
        <w:gridCol w:w="2720"/>
      </w:tblGrid>
      <w:tr w:rsidR="004F5BE5" w14:paraId="45FDC25B" w14:textId="77777777" w:rsidTr="00E5536C">
        <w:tc>
          <w:tcPr>
            <w:tcW w:w="2343" w:type="dxa"/>
            <w:vAlign w:val="center"/>
          </w:tcPr>
          <w:p w14:paraId="1DEAE0F7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Primer name</w:t>
            </w:r>
          </w:p>
        </w:tc>
        <w:tc>
          <w:tcPr>
            <w:tcW w:w="3459" w:type="dxa"/>
            <w:vAlign w:val="center"/>
          </w:tcPr>
          <w:p w14:paraId="56C5291D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Sequence (5′ to 3′)</w:t>
            </w:r>
          </w:p>
        </w:tc>
        <w:tc>
          <w:tcPr>
            <w:tcW w:w="2720" w:type="dxa"/>
            <w:vAlign w:val="center"/>
          </w:tcPr>
          <w:p w14:paraId="64C71F04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Function</w:t>
            </w:r>
          </w:p>
        </w:tc>
      </w:tr>
      <w:tr w:rsidR="004F5BE5" w14:paraId="7AD5C169" w14:textId="77777777" w:rsidTr="00E5536C">
        <w:tc>
          <w:tcPr>
            <w:tcW w:w="2343" w:type="dxa"/>
            <w:vAlign w:val="center"/>
          </w:tcPr>
          <w:p w14:paraId="3315F819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eastAsia="宋体" w:hAnsi="Times New Roman" w:cs="Times New Roman" w:hint="eastAsia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OsU3-FD</w:t>
            </w:r>
            <w:r>
              <w:rPr>
                <w:rFonts w:ascii="Times New Roman" w:eastAsia="宋体" w:hAnsi="Times New Roman" w:hint="eastAs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3459" w:type="dxa"/>
            <w:vAlign w:val="center"/>
          </w:tcPr>
          <w:p w14:paraId="6CDBA528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color w:val="000000"/>
                <w:sz w:val="18"/>
                <w:szCs w:val="18"/>
              </w:rPr>
              <w:t>GACAGGCGTCTTCTACTGGTGCTAC</w:t>
            </w:r>
          </w:p>
        </w:tc>
        <w:tc>
          <w:tcPr>
            <w:tcW w:w="2720" w:type="dxa"/>
            <w:vMerge w:val="restart"/>
            <w:vAlign w:val="center"/>
          </w:tcPr>
          <w:p w14:paraId="415BD3B6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Identification of transgenic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lox10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mutant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plants</w:t>
            </w:r>
          </w:p>
        </w:tc>
      </w:tr>
      <w:tr w:rsidR="004F5BE5" w14:paraId="528CEE5B" w14:textId="77777777" w:rsidTr="00E5536C">
        <w:tc>
          <w:tcPr>
            <w:tcW w:w="2343" w:type="dxa"/>
            <w:vAlign w:val="center"/>
          </w:tcPr>
          <w:p w14:paraId="7569C03E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TaU3-RD</w:t>
            </w:r>
          </w:p>
        </w:tc>
        <w:tc>
          <w:tcPr>
            <w:tcW w:w="3459" w:type="dxa"/>
            <w:vAlign w:val="center"/>
          </w:tcPr>
          <w:p w14:paraId="75010853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color w:val="000000"/>
                <w:sz w:val="18"/>
                <w:szCs w:val="18"/>
              </w:rPr>
              <w:t>CTCACAAATTATCAGCACGCTAGTC</w:t>
            </w:r>
          </w:p>
        </w:tc>
        <w:tc>
          <w:tcPr>
            <w:tcW w:w="2720" w:type="dxa"/>
            <w:vMerge/>
            <w:vAlign w:val="center"/>
          </w:tcPr>
          <w:p w14:paraId="43A95775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5BE5" w14:paraId="28B549BF" w14:textId="77777777" w:rsidTr="00E5536C">
        <w:trPr>
          <w:trHeight w:val="534"/>
        </w:trPr>
        <w:tc>
          <w:tcPr>
            <w:tcW w:w="2343" w:type="dxa"/>
            <w:vAlign w:val="center"/>
          </w:tcPr>
          <w:p w14:paraId="03A10483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eastAsia="宋体" w:hAnsi="Times New Roman" w:cs="Times New Roman" w:hint="eastAsia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sz w:val="20"/>
                <w:szCs w:val="20"/>
                <w:shd w:val="clear" w:color="auto" w:fill="FFFFFF"/>
              </w:rPr>
              <w:t>LOX10-OE-</w:t>
            </w:r>
            <w:r>
              <w:rPr>
                <w:rFonts w:ascii="Times New Roman" w:eastAsia="宋体" w:hAnsi="Times New Roman"/>
                <w:sz w:val="20"/>
                <w:szCs w:val="20"/>
                <w:shd w:val="clear" w:color="auto" w:fill="FFFFFF"/>
              </w:rPr>
              <w:t>Hyg-</w:t>
            </w:r>
            <w:r>
              <w:rPr>
                <w:rFonts w:ascii="Times New Roman" w:eastAsia="宋体" w:hAnsi="Times New Roman" w:hint="eastAsia"/>
                <w:sz w:val="20"/>
                <w:szCs w:val="20"/>
                <w:shd w:val="clear" w:color="auto" w:fill="FFFFFF"/>
              </w:rPr>
              <w:t>F</w:t>
            </w:r>
          </w:p>
        </w:tc>
        <w:tc>
          <w:tcPr>
            <w:tcW w:w="3459" w:type="dxa"/>
            <w:vAlign w:val="center"/>
          </w:tcPr>
          <w:p w14:paraId="5336B4D6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  <w:shd w:val="clear" w:color="auto" w:fill="FFFFFF"/>
              </w:rPr>
              <w:t>CGAGAGCCTGACCTATTG</w:t>
            </w:r>
          </w:p>
        </w:tc>
        <w:tc>
          <w:tcPr>
            <w:tcW w:w="2720" w:type="dxa"/>
            <w:vMerge w:val="restart"/>
            <w:vAlign w:val="center"/>
          </w:tcPr>
          <w:p w14:paraId="74C445C3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Identification of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LOX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overexpression transgenic plants</w:t>
            </w:r>
          </w:p>
        </w:tc>
      </w:tr>
      <w:tr w:rsidR="004F5BE5" w14:paraId="04C92169" w14:textId="77777777" w:rsidTr="00E5536C">
        <w:tc>
          <w:tcPr>
            <w:tcW w:w="2343" w:type="dxa"/>
            <w:vAlign w:val="center"/>
          </w:tcPr>
          <w:p w14:paraId="4DDADA42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hint="eastAsia"/>
                <w:sz w:val="20"/>
                <w:szCs w:val="20"/>
                <w:shd w:val="clear" w:color="auto" w:fill="FFFFFF"/>
              </w:rPr>
              <w:t>LOX10-OE-</w:t>
            </w:r>
            <w:r>
              <w:rPr>
                <w:rFonts w:ascii="Times New Roman" w:eastAsia="宋体" w:hAnsi="Times New Roman"/>
                <w:sz w:val="20"/>
                <w:szCs w:val="20"/>
                <w:shd w:val="clear" w:color="auto" w:fill="FFFFFF"/>
              </w:rPr>
              <w:t>Hyg-R</w:t>
            </w:r>
          </w:p>
        </w:tc>
        <w:tc>
          <w:tcPr>
            <w:tcW w:w="3459" w:type="dxa"/>
            <w:vAlign w:val="center"/>
          </w:tcPr>
          <w:p w14:paraId="5FF406D1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/>
                <w:sz w:val="18"/>
                <w:szCs w:val="18"/>
                <w:shd w:val="clear" w:color="auto" w:fill="FFFFFF"/>
              </w:rPr>
              <w:t>GCCTCCAGAAGAAGATGT</w:t>
            </w:r>
          </w:p>
        </w:tc>
        <w:tc>
          <w:tcPr>
            <w:tcW w:w="2720" w:type="dxa"/>
            <w:vMerge/>
            <w:vAlign w:val="center"/>
          </w:tcPr>
          <w:p w14:paraId="2FB66EE5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F5BE5" w14:paraId="6540B7F1" w14:textId="77777777" w:rsidTr="00E5536C">
        <w:tc>
          <w:tcPr>
            <w:tcW w:w="2343" w:type="dxa"/>
            <w:vAlign w:val="center"/>
          </w:tcPr>
          <w:p w14:paraId="331360EF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LOX10-CDS-F</w:t>
            </w:r>
          </w:p>
        </w:tc>
        <w:tc>
          <w:tcPr>
            <w:tcW w:w="3459" w:type="dxa"/>
            <w:vAlign w:val="center"/>
          </w:tcPr>
          <w:p w14:paraId="097A759D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AGGTAGCTAGTAGTACGATGCAG</w:t>
            </w:r>
          </w:p>
        </w:tc>
        <w:tc>
          <w:tcPr>
            <w:tcW w:w="2720" w:type="dxa"/>
            <w:vMerge w:val="restart"/>
            <w:vAlign w:val="center"/>
          </w:tcPr>
          <w:p w14:paraId="39FEB1C5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Cloning of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LOX10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gene</w:t>
            </w:r>
          </w:p>
          <w:p w14:paraId="7AF6B312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F5BE5" w14:paraId="1FE543E8" w14:textId="77777777" w:rsidTr="00E5536C">
        <w:tc>
          <w:tcPr>
            <w:tcW w:w="2343" w:type="dxa"/>
            <w:vAlign w:val="center"/>
          </w:tcPr>
          <w:p w14:paraId="7EDD82DF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LOX10-CDS-R</w:t>
            </w:r>
          </w:p>
        </w:tc>
        <w:tc>
          <w:tcPr>
            <w:tcW w:w="3459" w:type="dxa"/>
            <w:vAlign w:val="center"/>
          </w:tcPr>
          <w:p w14:paraId="12F29B8D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ACACGAGAAGAGAAATGTTGCT</w:t>
            </w:r>
          </w:p>
        </w:tc>
        <w:tc>
          <w:tcPr>
            <w:tcW w:w="2720" w:type="dxa"/>
            <w:vMerge/>
            <w:vAlign w:val="center"/>
          </w:tcPr>
          <w:p w14:paraId="0046317D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F5BE5" w14:paraId="157BF784" w14:textId="77777777" w:rsidTr="00E5536C">
        <w:tc>
          <w:tcPr>
            <w:tcW w:w="2343" w:type="dxa"/>
            <w:vAlign w:val="center"/>
          </w:tcPr>
          <w:p w14:paraId="396AD74D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LOX10-P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ro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-F</w:t>
            </w:r>
          </w:p>
        </w:tc>
        <w:tc>
          <w:tcPr>
            <w:tcW w:w="3459" w:type="dxa"/>
            <w:vAlign w:val="center"/>
          </w:tcPr>
          <w:p w14:paraId="52D279CA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GACCAAGCTCCTGTTCCTCC</w:t>
            </w:r>
          </w:p>
        </w:tc>
        <w:tc>
          <w:tcPr>
            <w:tcW w:w="2720" w:type="dxa"/>
            <w:vMerge w:val="restart"/>
            <w:vAlign w:val="center"/>
          </w:tcPr>
          <w:p w14:paraId="6F972BE6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Cloning of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LOX10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gene promoter</w:t>
            </w:r>
          </w:p>
        </w:tc>
      </w:tr>
      <w:tr w:rsidR="004F5BE5" w14:paraId="3BA4C0B1" w14:textId="77777777" w:rsidTr="00E5536C">
        <w:tc>
          <w:tcPr>
            <w:tcW w:w="2343" w:type="dxa"/>
            <w:vAlign w:val="center"/>
          </w:tcPr>
          <w:p w14:paraId="4FD3383A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LOX10-P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ro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-R</w:t>
            </w:r>
          </w:p>
        </w:tc>
        <w:tc>
          <w:tcPr>
            <w:tcW w:w="3459" w:type="dxa"/>
            <w:vAlign w:val="center"/>
          </w:tcPr>
          <w:p w14:paraId="7520E887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TTCAAGTTGGTGTCGAGAGC</w:t>
            </w:r>
          </w:p>
        </w:tc>
        <w:tc>
          <w:tcPr>
            <w:tcW w:w="2720" w:type="dxa"/>
            <w:vMerge/>
            <w:vAlign w:val="center"/>
          </w:tcPr>
          <w:p w14:paraId="0A856C9F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F5BE5" w14:paraId="7928A3F3" w14:textId="77777777" w:rsidTr="00E5536C">
        <w:trPr>
          <w:trHeight w:val="783"/>
        </w:trPr>
        <w:tc>
          <w:tcPr>
            <w:tcW w:w="2343" w:type="dxa"/>
            <w:vAlign w:val="center"/>
          </w:tcPr>
          <w:p w14:paraId="3A81113B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LOX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10-OE-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NcoI-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3459" w:type="dxa"/>
            <w:vAlign w:val="center"/>
          </w:tcPr>
          <w:p w14:paraId="047ED07D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GGACTCTTGACCATGGCAGCAGCCGCAGGCGAG</w:t>
            </w:r>
          </w:p>
        </w:tc>
        <w:tc>
          <w:tcPr>
            <w:tcW w:w="2720" w:type="dxa"/>
            <w:vMerge w:val="restart"/>
            <w:vAlign w:val="center"/>
          </w:tcPr>
          <w:p w14:paraId="10110CE7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Cloning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pCAMBIA-1302, pairing with </w:t>
            </w:r>
            <w:r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LOX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-OE-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NcoI-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and </w:t>
            </w:r>
            <w:r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LOX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-OE-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BstEII-R</w:t>
            </w:r>
          </w:p>
        </w:tc>
      </w:tr>
      <w:tr w:rsidR="004F5BE5" w14:paraId="7C4380A8" w14:textId="77777777" w:rsidTr="00E5536C">
        <w:tc>
          <w:tcPr>
            <w:tcW w:w="2343" w:type="dxa"/>
            <w:vAlign w:val="center"/>
          </w:tcPr>
          <w:p w14:paraId="27269DA9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LOX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10-OE-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BstEII-R</w:t>
            </w:r>
          </w:p>
        </w:tc>
        <w:tc>
          <w:tcPr>
            <w:tcW w:w="3459" w:type="dxa"/>
            <w:vAlign w:val="center"/>
          </w:tcPr>
          <w:p w14:paraId="0F7B23F4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GGAAATTCGAGCTGGTCACCTCAGATGGAGGCGCTG</w:t>
            </w:r>
          </w:p>
        </w:tc>
        <w:tc>
          <w:tcPr>
            <w:tcW w:w="2720" w:type="dxa"/>
            <w:vMerge/>
            <w:vAlign w:val="center"/>
          </w:tcPr>
          <w:p w14:paraId="021F0D07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F5BE5" w14:paraId="250854BE" w14:textId="77777777" w:rsidTr="00E5536C">
        <w:trPr>
          <w:trHeight w:val="758"/>
        </w:trPr>
        <w:tc>
          <w:tcPr>
            <w:tcW w:w="2343" w:type="dxa"/>
            <w:vAlign w:val="center"/>
          </w:tcPr>
          <w:p w14:paraId="44ABB94D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LOX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GFP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BamH-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3459" w:type="dxa"/>
            <w:vAlign w:val="center"/>
          </w:tcPr>
          <w:p w14:paraId="0AF08ABB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GATCCAGTGGGATCCATGCAGCAGCCGCAGGCG</w:t>
            </w:r>
          </w:p>
        </w:tc>
        <w:tc>
          <w:tcPr>
            <w:tcW w:w="2720" w:type="dxa"/>
            <w:vMerge w:val="restart"/>
            <w:vAlign w:val="center"/>
          </w:tcPr>
          <w:p w14:paraId="4906CD8C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Cloning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宋体" w:hAnsi="Times New Roman" w:cs="Times New Roman"/>
                <w:sz w:val="20"/>
                <w:szCs w:val="20"/>
              </w:rPr>
              <w:t>pRTVcGF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P</w:t>
            </w:r>
            <w:proofErr w:type="spellEnd"/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pairing with </w:t>
            </w:r>
            <w:r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LOX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GFP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BamH-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and </w:t>
            </w:r>
            <w:r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LOX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GFP-HindIII-R</w:t>
            </w:r>
          </w:p>
        </w:tc>
      </w:tr>
      <w:tr w:rsidR="004F5BE5" w14:paraId="7A4DD785" w14:textId="77777777" w:rsidTr="00E5536C">
        <w:tc>
          <w:tcPr>
            <w:tcW w:w="2343" w:type="dxa"/>
            <w:vAlign w:val="center"/>
          </w:tcPr>
          <w:p w14:paraId="4BA7D18B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LOX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GFP-HindIII-R</w:t>
            </w:r>
          </w:p>
        </w:tc>
        <w:tc>
          <w:tcPr>
            <w:tcW w:w="3459" w:type="dxa"/>
            <w:vAlign w:val="center"/>
          </w:tcPr>
          <w:p w14:paraId="001E9725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CCGCACTAGTAAGCTTGATGGAGGCGCTGTTGGG</w:t>
            </w:r>
          </w:p>
        </w:tc>
        <w:tc>
          <w:tcPr>
            <w:tcW w:w="2720" w:type="dxa"/>
            <w:vMerge/>
            <w:vAlign w:val="center"/>
          </w:tcPr>
          <w:p w14:paraId="30990B28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F5BE5" w14:paraId="556631ED" w14:textId="77777777" w:rsidTr="00E5536C">
        <w:trPr>
          <w:trHeight w:val="742"/>
        </w:trPr>
        <w:tc>
          <w:tcPr>
            <w:tcW w:w="2343" w:type="dxa"/>
            <w:vAlign w:val="center"/>
          </w:tcPr>
          <w:p w14:paraId="1751F750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LOX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GUS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BamH-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3459" w:type="dxa"/>
            <w:vAlign w:val="center"/>
          </w:tcPr>
          <w:p w14:paraId="3E89846A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GAGCTCGGTACCCGGCTCAGTTCGATCCCCTACC</w:t>
            </w:r>
          </w:p>
        </w:tc>
        <w:tc>
          <w:tcPr>
            <w:tcW w:w="2720" w:type="dxa"/>
            <w:vMerge w:val="restart"/>
            <w:vAlign w:val="center"/>
          </w:tcPr>
          <w:p w14:paraId="3CA9B3DE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Cloning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pCAMBIA-1305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pairing with </w:t>
            </w:r>
            <w:r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LOX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GUS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BamH-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and </w:t>
            </w:r>
            <w:r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LOX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GUS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-NcoI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-R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 </w:t>
            </w:r>
          </w:p>
        </w:tc>
      </w:tr>
      <w:tr w:rsidR="004F5BE5" w14:paraId="6439DC00" w14:textId="77777777" w:rsidTr="00E5536C">
        <w:tc>
          <w:tcPr>
            <w:tcW w:w="2343" w:type="dxa"/>
            <w:vAlign w:val="center"/>
          </w:tcPr>
          <w:p w14:paraId="4C96289D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LOX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GUS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-NcoI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-R</w:t>
            </w:r>
          </w:p>
        </w:tc>
        <w:tc>
          <w:tcPr>
            <w:tcW w:w="3459" w:type="dxa"/>
            <w:vAlign w:val="center"/>
          </w:tcPr>
          <w:p w14:paraId="37A0EEDF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TACCCTCAGATCTACCATGGTTCAAGTTGGTGTCGAGAGC</w:t>
            </w:r>
          </w:p>
        </w:tc>
        <w:tc>
          <w:tcPr>
            <w:tcW w:w="2720" w:type="dxa"/>
            <w:vMerge/>
            <w:vAlign w:val="center"/>
          </w:tcPr>
          <w:p w14:paraId="33F8A0B4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F5BE5" w14:paraId="4A9BD27A" w14:textId="77777777" w:rsidTr="00E5536C">
        <w:tc>
          <w:tcPr>
            <w:tcW w:w="2343" w:type="dxa"/>
            <w:vAlign w:val="center"/>
          </w:tcPr>
          <w:p w14:paraId="1AB9D833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LOX10-28a-NdeI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3459" w:type="dxa"/>
            <w:vAlign w:val="center"/>
          </w:tcPr>
          <w:p w14:paraId="66A7DB17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GTGCCGCGCGGCAGCCATATGATGCAGCAGCCGCAGGCG</w:t>
            </w:r>
          </w:p>
        </w:tc>
        <w:tc>
          <w:tcPr>
            <w:tcW w:w="2720" w:type="dxa"/>
            <w:vMerge w:val="restart"/>
            <w:vAlign w:val="center"/>
          </w:tcPr>
          <w:p w14:paraId="508CF4E5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Cloning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pET28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a(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+)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, pairing with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LOX10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-28a-NdeI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and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LOX10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-28a-HindIII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</w:tr>
      <w:tr w:rsidR="004F5BE5" w14:paraId="0FBB3F35" w14:textId="77777777" w:rsidTr="00E5536C">
        <w:tc>
          <w:tcPr>
            <w:tcW w:w="2343" w:type="dxa"/>
            <w:vAlign w:val="center"/>
          </w:tcPr>
          <w:p w14:paraId="56E671A1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LOX10-28a-HindIII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3459" w:type="dxa"/>
            <w:vAlign w:val="center"/>
          </w:tcPr>
          <w:p w14:paraId="61A20920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CTCGAGTGCGGCCGCAAGCTTTCAGATGGAGGCGCTGTTG</w:t>
            </w:r>
          </w:p>
        </w:tc>
        <w:tc>
          <w:tcPr>
            <w:tcW w:w="2720" w:type="dxa"/>
            <w:vMerge/>
            <w:vAlign w:val="center"/>
          </w:tcPr>
          <w:p w14:paraId="2044F016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F5BE5" w14:paraId="23300328" w14:textId="77777777" w:rsidTr="00E5536C">
        <w:tc>
          <w:tcPr>
            <w:tcW w:w="2343" w:type="dxa"/>
            <w:vAlign w:val="center"/>
          </w:tcPr>
          <w:p w14:paraId="1D74851C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Actin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-qPCR-F</w:t>
            </w:r>
          </w:p>
        </w:tc>
        <w:tc>
          <w:tcPr>
            <w:tcW w:w="3459" w:type="dxa"/>
            <w:vAlign w:val="center"/>
          </w:tcPr>
          <w:p w14:paraId="1A234722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AGTGTCTGGATTGGAGGAT</w:t>
            </w:r>
          </w:p>
        </w:tc>
        <w:tc>
          <w:tcPr>
            <w:tcW w:w="2720" w:type="dxa"/>
            <w:vMerge w:val="restart"/>
            <w:vAlign w:val="center"/>
          </w:tcPr>
          <w:p w14:paraId="566CB386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internal control</w:t>
            </w:r>
          </w:p>
        </w:tc>
      </w:tr>
      <w:tr w:rsidR="004F5BE5" w14:paraId="47BD6070" w14:textId="77777777" w:rsidTr="00E5536C">
        <w:tc>
          <w:tcPr>
            <w:tcW w:w="2343" w:type="dxa"/>
            <w:vAlign w:val="center"/>
          </w:tcPr>
          <w:p w14:paraId="03F5E974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Actin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-qPCR-R</w:t>
            </w:r>
          </w:p>
        </w:tc>
        <w:tc>
          <w:tcPr>
            <w:tcW w:w="3459" w:type="dxa"/>
            <w:vAlign w:val="center"/>
          </w:tcPr>
          <w:p w14:paraId="0C09CB67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TCTTGGCTTAGCATTCTTG</w:t>
            </w:r>
          </w:p>
        </w:tc>
        <w:tc>
          <w:tcPr>
            <w:tcW w:w="2720" w:type="dxa"/>
            <w:vMerge/>
            <w:vAlign w:val="center"/>
          </w:tcPr>
          <w:p w14:paraId="6ECCF419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F5BE5" w14:paraId="51F1147A" w14:textId="77777777" w:rsidTr="00E5536C">
        <w:tc>
          <w:tcPr>
            <w:tcW w:w="2343" w:type="dxa"/>
            <w:vAlign w:val="center"/>
          </w:tcPr>
          <w:p w14:paraId="47297E2E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LOX10-qPCR-F</w:t>
            </w:r>
          </w:p>
        </w:tc>
        <w:tc>
          <w:tcPr>
            <w:tcW w:w="3459" w:type="dxa"/>
            <w:vAlign w:val="center"/>
          </w:tcPr>
          <w:p w14:paraId="1DDA8E38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TTCCTTCTCACCATCACTAA</w:t>
            </w:r>
          </w:p>
        </w:tc>
        <w:tc>
          <w:tcPr>
            <w:tcW w:w="2720" w:type="dxa"/>
            <w:vMerge w:val="restart"/>
            <w:vAlign w:val="center"/>
          </w:tcPr>
          <w:p w14:paraId="648EB636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Relative expression level analysis of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LOX10</w:t>
            </w:r>
          </w:p>
        </w:tc>
      </w:tr>
      <w:tr w:rsidR="004F5BE5" w14:paraId="60925DF0" w14:textId="77777777" w:rsidTr="00E5536C">
        <w:tc>
          <w:tcPr>
            <w:tcW w:w="2343" w:type="dxa"/>
            <w:vAlign w:val="center"/>
          </w:tcPr>
          <w:p w14:paraId="28AB6483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LOX10-qPCR-R</w:t>
            </w:r>
          </w:p>
        </w:tc>
        <w:tc>
          <w:tcPr>
            <w:tcW w:w="3459" w:type="dxa"/>
            <w:vAlign w:val="center"/>
          </w:tcPr>
          <w:p w14:paraId="523BC769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GTTCTTCTCCACCTCCAA</w:t>
            </w:r>
          </w:p>
        </w:tc>
        <w:tc>
          <w:tcPr>
            <w:tcW w:w="2720" w:type="dxa"/>
            <w:vMerge/>
            <w:vAlign w:val="center"/>
          </w:tcPr>
          <w:p w14:paraId="5A5DEE78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F5BE5" w14:paraId="46AD5977" w14:textId="77777777" w:rsidTr="00E5536C">
        <w:tc>
          <w:tcPr>
            <w:tcW w:w="2343" w:type="dxa"/>
            <w:vAlign w:val="center"/>
          </w:tcPr>
          <w:p w14:paraId="6A2AB30D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LOX1-qPCR-F</w:t>
            </w:r>
          </w:p>
        </w:tc>
        <w:tc>
          <w:tcPr>
            <w:tcW w:w="3459" w:type="dxa"/>
            <w:vAlign w:val="center"/>
          </w:tcPr>
          <w:p w14:paraId="0323E506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GAGGAGATGGCACAGGTGTT</w:t>
            </w:r>
          </w:p>
        </w:tc>
        <w:tc>
          <w:tcPr>
            <w:tcW w:w="2720" w:type="dxa"/>
            <w:vMerge w:val="restart"/>
            <w:vAlign w:val="center"/>
          </w:tcPr>
          <w:p w14:paraId="1315CEDB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Relative expression level analysis of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LOX</w:t>
            </w:r>
            <w:r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1</w:t>
            </w:r>
          </w:p>
        </w:tc>
      </w:tr>
      <w:tr w:rsidR="004F5BE5" w14:paraId="3A6EDA8D" w14:textId="77777777" w:rsidTr="00E5536C">
        <w:tc>
          <w:tcPr>
            <w:tcW w:w="2343" w:type="dxa"/>
            <w:vAlign w:val="center"/>
          </w:tcPr>
          <w:p w14:paraId="034DF3AA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LOX1-qPCR-R</w:t>
            </w:r>
          </w:p>
        </w:tc>
        <w:tc>
          <w:tcPr>
            <w:tcW w:w="3459" w:type="dxa"/>
            <w:vAlign w:val="center"/>
          </w:tcPr>
          <w:p w14:paraId="60897488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TTGGATGCGGCTTCTCTACT</w:t>
            </w:r>
          </w:p>
        </w:tc>
        <w:tc>
          <w:tcPr>
            <w:tcW w:w="2720" w:type="dxa"/>
            <w:vMerge/>
            <w:vAlign w:val="center"/>
          </w:tcPr>
          <w:p w14:paraId="144872F5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F5BE5" w14:paraId="5A116901" w14:textId="77777777" w:rsidTr="00E5536C">
        <w:tc>
          <w:tcPr>
            <w:tcW w:w="2343" w:type="dxa"/>
            <w:vAlign w:val="center"/>
          </w:tcPr>
          <w:p w14:paraId="49C319E1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LOX2-qPCR-F</w:t>
            </w:r>
          </w:p>
        </w:tc>
        <w:tc>
          <w:tcPr>
            <w:tcW w:w="3459" w:type="dxa"/>
            <w:vAlign w:val="center"/>
          </w:tcPr>
          <w:p w14:paraId="5CC4B197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CTCAACGGACTCACAGTA</w:t>
            </w:r>
          </w:p>
        </w:tc>
        <w:tc>
          <w:tcPr>
            <w:tcW w:w="2720" w:type="dxa"/>
            <w:vMerge w:val="restart"/>
            <w:vAlign w:val="center"/>
          </w:tcPr>
          <w:p w14:paraId="00DDDA6E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Relative expression level analysis of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LOX</w:t>
            </w:r>
            <w:r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2</w:t>
            </w:r>
          </w:p>
        </w:tc>
      </w:tr>
      <w:tr w:rsidR="004F5BE5" w14:paraId="12432CAE" w14:textId="77777777" w:rsidTr="00E5536C">
        <w:tc>
          <w:tcPr>
            <w:tcW w:w="2343" w:type="dxa"/>
            <w:vAlign w:val="center"/>
          </w:tcPr>
          <w:p w14:paraId="68F62A4C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LOX2-qPCR-R</w:t>
            </w:r>
          </w:p>
        </w:tc>
        <w:tc>
          <w:tcPr>
            <w:tcW w:w="3459" w:type="dxa"/>
            <w:vAlign w:val="center"/>
          </w:tcPr>
          <w:p w14:paraId="46C1903B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GGCTGGAGGAAGACTAAG</w:t>
            </w:r>
          </w:p>
        </w:tc>
        <w:tc>
          <w:tcPr>
            <w:tcW w:w="2720" w:type="dxa"/>
            <w:vMerge/>
            <w:vAlign w:val="center"/>
          </w:tcPr>
          <w:p w14:paraId="0AC7137C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F5BE5" w14:paraId="592D0D39" w14:textId="77777777" w:rsidTr="00E5536C">
        <w:tc>
          <w:tcPr>
            <w:tcW w:w="2343" w:type="dxa"/>
            <w:vAlign w:val="center"/>
          </w:tcPr>
          <w:p w14:paraId="3615BE44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LOX3-qPCR-F</w:t>
            </w:r>
          </w:p>
        </w:tc>
        <w:tc>
          <w:tcPr>
            <w:tcW w:w="3459" w:type="dxa"/>
            <w:vAlign w:val="center"/>
          </w:tcPr>
          <w:p w14:paraId="7B31133C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AGAGCAAGGTCCATACAC</w:t>
            </w:r>
          </w:p>
        </w:tc>
        <w:tc>
          <w:tcPr>
            <w:tcW w:w="2720" w:type="dxa"/>
            <w:vMerge w:val="restart"/>
            <w:vAlign w:val="center"/>
          </w:tcPr>
          <w:p w14:paraId="24BBF184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Relative expression level analysis of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LOX</w:t>
            </w:r>
            <w:r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3</w:t>
            </w:r>
          </w:p>
        </w:tc>
      </w:tr>
      <w:tr w:rsidR="004F5BE5" w14:paraId="49724A1E" w14:textId="77777777" w:rsidTr="00E5536C">
        <w:tc>
          <w:tcPr>
            <w:tcW w:w="2343" w:type="dxa"/>
            <w:vAlign w:val="center"/>
          </w:tcPr>
          <w:p w14:paraId="30612D5B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LOX3-qPCR-R</w:t>
            </w:r>
          </w:p>
        </w:tc>
        <w:tc>
          <w:tcPr>
            <w:tcW w:w="3459" w:type="dxa"/>
            <w:vAlign w:val="center"/>
          </w:tcPr>
          <w:p w14:paraId="1B15DA3F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GTCATTAACAGCAACATAAGC</w:t>
            </w:r>
          </w:p>
        </w:tc>
        <w:tc>
          <w:tcPr>
            <w:tcW w:w="2720" w:type="dxa"/>
            <w:vMerge/>
            <w:vAlign w:val="center"/>
          </w:tcPr>
          <w:p w14:paraId="306262BA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F5BE5" w14:paraId="59F154AA" w14:textId="77777777" w:rsidTr="00E5536C">
        <w:tc>
          <w:tcPr>
            <w:tcW w:w="2343" w:type="dxa"/>
            <w:vAlign w:val="center"/>
          </w:tcPr>
          <w:p w14:paraId="409244DA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Os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AOS2- qPCR-F</w:t>
            </w:r>
          </w:p>
        </w:tc>
        <w:tc>
          <w:tcPr>
            <w:tcW w:w="3459" w:type="dxa"/>
            <w:vAlign w:val="center"/>
          </w:tcPr>
          <w:p w14:paraId="466844DF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CCTAGCGTTGACAACAAG</w:t>
            </w:r>
          </w:p>
        </w:tc>
        <w:tc>
          <w:tcPr>
            <w:tcW w:w="2720" w:type="dxa"/>
            <w:vMerge w:val="restart"/>
            <w:vAlign w:val="center"/>
          </w:tcPr>
          <w:p w14:paraId="29270B82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Relative expression level analysis of </w:t>
            </w:r>
            <w:r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Os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AOS2</w:t>
            </w:r>
          </w:p>
        </w:tc>
      </w:tr>
      <w:tr w:rsidR="004F5BE5" w14:paraId="7ED38286" w14:textId="77777777" w:rsidTr="00E5536C">
        <w:tc>
          <w:tcPr>
            <w:tcW w:w="2343" w:type="dxa"/>
            <w:vAlign w:val="center"/>
          </w:tcPr>
          <w:p w14:paraId="1A49E0D1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Os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AOS2- qPCR-R</w:t>
            </w:r>
          </w:p>
        </w:tc>
        <w:tc>
          <w:tcPr>
            <w:tcW w:w="3459" w:type="dxa"/>
            <w:vAlign w:val="center"/>
          </w:tcPr>
          <w:p w14:paraId="1F426A59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TAAGCAGTACGATTGACG</w:t>
            </w:r>
          </w:p>
        </w:tc>
        <w:tc>
          <w:tcPr>
            <w:tcW w:w="2720" w:type="dxa"/>
            <w:vMerge/>
            <w:vAlign w:val="center"/>
          </w:tcPr>
          <w:p w14:paraId="51F6A98E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F5BE5" w14:paraId="061BFD49" w14:textId="77777777" w:rsidTr="00E5536C">
        <w:tc>
          <w:tcPr>
            <w:tcW w:w="2343" w:type="dxa"/>
            <w:vAlign w:val="center"/>
          </w:tcPr>
          <w:p w14:paraId="13435BFF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OsHPL1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 qPCR-F</w:t>
            </w:r>
          </w:p>
        </w:tc>
        <w:tc>
          <w:tcPr>
            <w:tcW w:w="3459" w:type="dxa"/>
            <w:vAlign w:val="center"/>
          </w:tcPr>
          <w:p w14:paraId="1A2D0F4B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AGTTCAACAAGCTCAACA</w:t>
            </w:r>
          </w:p>
        </w:tc>
        <w:tc>
          <w:tcPr>
            <w:tcW w:w="2720" w:type="dxa"/>
            <w:vMerge w:val="restart"/>
            <w:vAlign w:val="center"/>
          </w:tcPr>
          <w:p w14:paraId="4DB078ED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Relative expression level analysis of </w:t>
            </w:r>
            <w:r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OsHPL1</w:t>
            </w:r>
          </w:p>
        </w:tc>
      </w:tr>
      <w:tr w:rsidR="004F5BE5" w14:paraId="1CB0F9AC" w14:textId="77777777" w:rsidTr="00E5536C">
        <w:tc>
          <w:tcPr>
            <w:tcW w:w="2343" w:type="dxa"/>
            <w:vAlign w:val="center"/>
          </w:tcPr>
          <w:p w14:paraId="7AD07D2F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OsHPL1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 qPCR-R</w:t>
            </w:r>
          </w:p>
        </w:tc>
        <w:tc>
          <w:tcPr>
            <w:tcW w:w="3459" w:type="dxa"/>
            <w:vAlign w:val="center"/>
          </w:tcPr>
          <w:p w14:paraId="2B5F5F99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GTGAAGCTGGAAGATGAG</w:t>
            </w:r>
          </w:p>
        </w:tc>
        <w:tc>
          <w:tcPr>
            <w:tcW w:w="2720" w:type="dxa"/>
            <w:vMerge/>
            <w:vAlign w:val="center"/>
          </w:tcPr>
          <w:p w14:paraId="04E33D3D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F5BE5" w14:paraId="09892B76" w14:textId="77777777" w:rsidTr="00E5536C">
        <w:tc>
          <w:tcPr>
            <w:tcW w:w="2343" w:type="dxa"/>
            <w:vAlign w:val="center"/>
          </w:tcPr>
          <w:p w14:paraId="4C66EAEA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OsHPL3-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qPCR-F</w:t>
            </w:r>
          </w:p>
        </w:tc>
        <w:tc>
          <w:tcPr>
            <w:tcW w:w="3459" w:type="dxa"/>
            <w:vAlign w:val="center"/>
          </w:tcPr>
          <w:p w14:paraId="234EEC06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GTACGTGTACTGGTCCAA</w:t>
            </w:r>
          </w:p>
        </w:tc>
        <w:tc>
          <w:tcPr>
            <w:tcW w:w="2720" w:type="dxa"/>
            <w:vMerge w:val="restart"/>
            <w:vAlign w:val="center"/>
          </w:tcPr>
          <w:p w14:paraId="25C173EE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Relative expression level analysis of </w:t>
            </w:r>
            <w:r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OsHPL3</w:t>
            </w:r>
          </w:p>
        </w:tc>
      </w:tr>
      <w:tr w:rsidR="004F5BE5" w14:paraId="6DD137BC" w14:textId="77777777" w:rsidTr="00E5536C">
        <w:tc>
          <w:tcPr>
            <w:tcW w:w="2343" w:type="dxa"/>
            <w:vAlign w:val="center"/>
          </w:tcPr>
          <w:p w14:paraId="6E54F19B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OsHPL3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 qPCR-R</w:t>
            </w:r>
          </w:p>
        </w:tc>
        <w:tc>
          <w:tcPr>
            <w:tcW w:w="3459" w:type="dxa"/>
            <w:vAlign w:val="center"/>
          </w:tcPr>
          <w:p w14:paraId="4BC5B9CC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CTTGTCGAGCTTGGTGAA</w:t>
            </w:r>
          </w:p>
        </w:tc>
        <w:tc>
          <w:tcPr>
            <w:tcW w:w="2720" w:type="dxa"/>
            <w:vMerge/>
            <w:vAlign w:val="center"/>
          </w:tcPr>
          <w:p w14:paraId="7B75B5ED" w14:textId="77777777" w:rsidR="004F5BE5" w:rsidRDefault="004F5BE5" w:rsidP="00E5536C">
            <w:pPr>
              <w:widowControl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E542435" w14:textId="77777777" w:rsidR="004F5BE5" w:rsidRDefault="004F5BE5" w:rsidP="004F5BE5">
      <w:pPr>
        <w:spacing w:before="120" w:after="120" w:line="360" w:lineRule="auto"/>
        <w:rPr>
          <w:rFonts w:ascii="Times New Roman" w:hAnsi="Times New Roman" w:cs="Times New Roman"/>
          <w:b/>
          <w:bCs/>
        </w:rPr>
      </w:pPr>
    </w:p>
    <w:p w14:paraId="4CFDB0F0" w14:textId="77777777" w:rsidR="004F5BE5" w:rsidRDefault="004F5BE5" w:rsidP="004F5BE5"/>
    <w:p w14:paraId="2F219414" w14:textId="77777777" w:rsidR="007325B3" w:rsidRDefault="007325B3">
      <w:pPr>
        <w:spacing w:before="120" w:after="120" w:line="360" w:lineRule="auto"/>
        <w:rPr>
          <w:rFonts w:ascii="Times New Roman" w:hAnsi="Times New Roman" w:cs="Times New Roman"/>
          <w:b/>
          <w:bCs/>
        </w:rPr>
      </w:pPr>
    </w:p>
    <w:p w14:paraId="363A9430" w14:textId="77777777" w:rsidR="007325B3" w:rsidRDefault="007325B3">
      <w:pPr>
        <w:spacing w:before="120" w:after="120" w:line="360" w:lineRule="auto"/>
        <w:rPr>
          <w:rFonts w:ascii="Times New Roman" w:hAnsi="Times New Roman" w:cs="Times New Roman"/>
          <w:b/>
          <w:bCs/>
        </w:rPr>
      </w:pPr>
    </w:p>
    <w:sectPr w:rsidR="007325B3">
      <w:footerReference w:type="even" r:id="rId12"/>
      <w:footerReference w:type="default" r:id="rId13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EDD914" w14:textId="77777777" w:rsidR="00602117" w:rsidRDefault="00602117">
      <w:r>
        <w:separator/>
      </w:r>
    </w:p>
  </w:endnote>
  <w:endnote w:type="continuationSeparator" w:id="0">
    <w:p w14:paraId="48B84218" w14:textId="77777777" w:rsidR="00602117" w:rsidRDefault="00602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6"/>
      </w:rPr>
      <w:id w:val="-1586842409"/>
      <w:docPartObj>
        <w:docPartGallery w:val="Page Numbers (Bottom of Page)"/>
        <w:docPartUnique/>
      </w:docPartObj>
    </w:sdtPr>
    <w:sdtContent>
      <w:p w14:paraId="53CC8B3F" w14:textId="4889274C" w:rsidR="00000C84" w:rsidRDefault="00000C84" w:rsidP="00382624">
        <w:pPr>
          <w:pStyle w:val="a4"/>
          <w:framePr w:wrap="none" w:vAnchor="text" w:hAnchor="margin" w:xAlign="center" w:y="1"/>
          <w:rPr>
            <w:rStyle w:val="a6"/>
          </w:rPr>
        </w:pPr>
        <w:r>
          <w:rPr>
            <w:rStyle w:val="a6"/>
          </w:rPr>
          <w:fldChar w:fldCharType="begin"/>
        </w:r>
        <w:r>
          <w:rPr>
            <w:rStyle w:val="a6"/>
          </w:rPr>
          <w:instrText xml:space="preserve"> PAGE </w:instrText>
        </w:r>
        <w:r>
          <w:rPr>
            <w:rStyle w:val="a6"/>
          </w:rPr>
          <w:fldChar w:fldCharType="end"/>
        </w:r>
      </w:p>
    </w:sdtContent>
  </w:sdt>
  <w:p w14:paraId="4557C926" w14:textId="77777777" w:rsidR="00000C84" w:rsidRDefault="00000C84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6"/>
      </w:rPr>
      <w:id w:val="1858159834"/>
      <w:docPartObj>
        <w:docPartGallery w:val="Page Numbers (Bottom of Page)"/>
        <w:docPartUnique/>
      </w:docPartObj>
    </w:sdtPr>
    <w:sdtContent>
      <w:p w14:paraId="7D725379" w14:textId="737F175A" w:rsidR="00000C84" w:rsidRDefault="00000C84" w:rsidP="00382624">
        <w:pPr>
          <w:pStyle w:val="a4"/>
          <w:framePr w:wrap="none" w:vAnchor="text" w:hAnchor="margin" w:xAlign="center" w:y="1"/>
          <w:rPr>
            <w:rStyle w:val="a6"/>
          </w:rPr>
        </w:pPr>
        <w:r>
          <w:rPr>
            <w:rStyle w:val="a6"/>
          </w:rPr>
          <w:fldChar w:fldCharType="begin"/>
        </w:r>
        <w:r>
          <w:rPr>
            <w:rStyle w:val="a6"/>
          </w:rPr>
          <w:instrText xml:space="preserve"> PAGE </w:instrText>
        </w:r>
        <w:r>
          <w:rPr>
            <w:rStyle w:val="a6"/>
          </w:rPr>
          <w:fldChar w:fldCharType="separate"/>
        </w:r>
        <w:r>
          <w:rPr>
            <w:rStyle w:val="a6"/>
            <w:noProof/>
          </w:rPr>
          <w:t>1</w:t>
        </w:r>
        <w:r>
          <w:rPr>
            <w:rStyle w:val="a6"/>
          </w:rPr>
          <w:fldChar w:fldCharType="end"/>
        </w:r>
      </w:p>
    </w:sdtContent>
  </w:sdt>
  <w:p w14:paraId="14362D3E" w14:textId="77777777" w:rsidR="00000C84" w:rsidRDefault="00000C8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73A4FC" w14:textId="77777777" w:rsidR="00602117" w:rsidRDefault="00602117">
      <w:pPr>
        <w:spacing w:after="0"/>
      </w:pPr>
      <w:r>
        <w:separator/>
      </w:r>
    </w:p>
  </w:footnote>
  <w:footnote w:type="continuationSeparator" w:id="0">
    <w:p w14:paraId="0FD229FB" w14:textId="77777777" w:rsidR="00602117" w:rsidRDefault="0060211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460963"/>
    <w:multiLevelType w:val="singleLevel"/>
    <w:tmpl w:val="75460963"/>
    <w:lvl w:ilvl="0">
      <w:start w:val="1"/>
      <w:numFmt w:val="lowerLetter"/>
      <w:suff w:val="space"/>
      <w:lvlText w:val="(%1)"/>
      <w:lvlJc w:val="left"/>
    </w:lvl>
  </w:abstractNum>
  <w:abstractNum w:abstractNumId="1" w15:restartNumberingAfterBreak="0">
    <w:nsid w:val="7769FEF1"/>
    <w:multiLevelType w:val="singleLevel"/>
    <w:tmpl w:val="7769FEF1"/>
    <w:lvl w:ilvl="0">
      <w:start w:val="1"/>
      <w:numFmt w:val="lowerLetter"/>
      <w:suff w:val="space"/>
      <w:lvlText w:val="(%1)"/>
      <w:lvlJc w:val="left"/>
    </w:lvl>
  </w:abstractNum>
  <w:abstractNum w:abstractNumId="2" w15:restartNumberingAfterBreak="0">
    <w:nsid w:val="7E17E95B"/>
    <w:multiLevelType w:val="singleLevel"/>
    <w:tmpl w:val="7E17E95B"/>
    <w:lvl w:ilvl="0">
      <w:start w:val="1"/>
      <w:numFmt w:val="lowerLetter"/>
      <w:suff w:val="space"/>
      <w:lvlText w:val="(%1)"/>
      <w:lvlJc w:val="left"/>
    </w:lvl>
  </w:abstractNum>
  <w:num w:numId="1" w16cid:durableId="1152212144">
    <w:abstractNumId w:val="0"/>
  </w:num>
  <w:num w:numId="2" w16cid:durableId="223299316">
    <w:abstractNumId w:val="2"/>
  </w:num>
  <w:num w:numId="3" w16cid:durableId="21283557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TQ3NjE0MWRlZjg4OGYyMGMzODEzMWE1NWNhZTkzN2YifQ=="/>
  </w:docVars>
  <w:rsids>
    <w:rsidRoot w:val="00D31D50"/>
    <w:rsid w:val="00000C84"/>
    <w:rsid w:val="00323B43"/>
    <w:rsid w:val="003D37D8"/>
    <w:rsid w:val="00426133"/>
    <w:rsid w:val="00431847"/>
    <w:rsid w:val="004358AB"/>
    <w:rsid w:val="004F5BE5"/>
    <w:rsid w:val="00602117"/>
    <w:rsid w:val="007325B3"/>
    <w:rsid w:val="008B7726"/>
    <w:rsid w:val="00D31D50"/>
    <w:rsid w:val="04AF7453"/>
    <w:rsid w:val="07195727"/>
    <w:rsid w:val="0AF64E0A"/>
    <w:rsid w:val="0F862D59"/>
    <w:rsid w:val="0FE73EE9"/>
    <w:rsid w:val="13160D6D"/>
    <w:rsid w:val="18DF60A5"/>
    <w:rsid w:val="1BD73D5C"/>
    <w:rsid w:val="227B6E3E"/>
    <w:rsid w:val="261F21D6"/>
    <w:rsid w:val="27DB3EDB"/>
    <w:rsid w:val="393D67A4"/>
    <w:rsid w:val="4968786D"/>
    <w:rsid w:val="4C8F0C3C"/>
    <w:rsid w:val="52DD4D7B"/>
    <w:rsid w:val="565F5B54"/>
    <w:rsid w:val="57A03FB5"/>
    <w:rsid w:val="6DC02F24"/>
    <w:rsid w:val="7A08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2553FDBC"/>
  <w15:docId w15:val="{556166F7-B360-0846-AF62-01518E4F2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宋体" w:eastAsia="宋体" w:hAnsi="宋体" w:cs="Times New Roman" w:hint="eastAsia"/>
      <w:sz w:val="24"/>
      <w:szCs w:val="24"/>
    </w:rPr>
  </w:style>
  <w:style w:type="table" w:styleId="a3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000C84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rsid w:val="00000C84"/>
    <w:rPr>
      <w:rFonts w:ascii="Tahoma" w:eastAsia="微软雅黑" w:hAnsi="Tahoma" w:cstheme="minorBidi"/>
      <w:sz w:val="18"/>
      <w:szCs w:val="18"/>
    </w:rPr>
  </w:style>
  <w:style w:type="character" w:styleId="a6">
    <w:name w:val="page number"/>
    <w:basedOn w:val="a0"/>
    <w:uiPriority w:val="99"/>
    <w:semiHidden/>
    <w:unhideWhenUsed/>
    <w:rsid w:val="00000C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543</Words>
  <Characters>3096</Characters>
  <Application>Microsoft Office Word</Application>
  <DocSecurity>0</DocSecurity>
  <Lines>25</Lines>
  <Paragraphs>7</Paragraphs>
  <ScaleCrop>false</ScaleCrop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Zhang Jianfu</cp:lastModifiedBy>
  <cp:revision>4</cp:revision>
  <dcterms:created xsi:type="dcterms:W3CDTF">2008-09-11T17:20:00Z</dcterms:created>
  <dcterms:modified xsi:type="dcterms:W3CDTF">2022-12-18T01:32:00Z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7B9643345A6A458CB9D062F821826072</vt:lpwstr>
  </property>
</Properties>
</file>