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E30EA" w14:textId="77777777" w:rsidR="00CA21FE" w:rsidRDefault="00CA21FE" w:rsidP="00CA21FE">
      <w:pPr>
        <w:spacing w:after="120" w:line="276" w:lineRule="auto"/>
        <w:contextualSpacing/>
        <w:jc w:val="center"/>
        <w:rPr>
          <w:b/>
          <w:bCs/>
        </w:rPr>
      </w:pPr>
      <w:r w:rsidRPr="320A3A8A">
        <w:rPr>
          <w:b/>
          <w:bCs/>
        </w:rPr>
        <w:t xml:space="preserve">A novel role of BPCs in the control of medial domain differentiation </w:t>
      </w:r>
    </w:p>
    <w:p w14:paraId="5DF73B60" w14:textId="77777777" w:rsidR="00CA21FE" w:rsidRPr="00EC5EEE" w:rsidRDefault="00CA21FE" w:rsidP="00CA21FE">
      <w:pPr>
        <w:spacing w:after="120" w:line="276" w:lineRule="auto"/>
        <w:contextualSpacing/>
        <w:jc w:val="center"/>
        <w:rPr>
          <w:b/>
          <w:bCs/>
          <w:i/>
          <w:iCs/>
        </w:rPr>
      </w:pPr>
      <w:r w:rsidRPr="320A3A8A">
        <w:rPr>
          <w:b/>
          <w:bCs/>
        </w:rPr>
        <w:t xml:space="preserve">during gynoecium development in </w:t>
      </w:r>
      <w:r w:rsidRPr="00EC5EEE">
        <w:rPr>
          <w:b/>
          <w:bCs/>
          <w:i/>
          <w:iCs/>
        </w:rPr>
        <w:t>Arabidopsis thaliana</w:t>
      </w:r>
    </w:p>
    <w:p w14:paraId="70ADBED1" w14:textId="77777777" w:rsidR="00CA21FE" w:rsidRPr="00EC5EEE" w:rsidRDefault="00CA21FE" w:rsidP="00CA21FE">
      <w:pPr>
        <w:spacing w:after="120" w:line="276" w:lineRule="auto"/>
        <w:contextualSpacing/>
        <w:jc w:val="center"/>
        <w:rPr>
          <w:b/>
          <w:bCs/>
        </w:rPr>
      </w:pPr>
    </w:p>
    <w:p w14:paraId="547E5C2C" w14:textId="77777777" w:rsidR="00CA21FE" w:rsidRDefault="00CA21FE" w:rsidP="00CA21FE">
      <w:pPr>
        <w:spacing w:after="120" w:line="276" w:lineRule="auto"/>
        <w:contextualSpacing/>
        <w:jc w:val="center"/>
        <w:rPr>
          <w:sz w:val="20"/>
          <w:szCs w:val="20"/>
          <w:lang w:val="it-IT"/>
        </w:rPr>
      </w:pPr>
      <w:r w:rsidRPr="320A3A8A">
        <w:rPr>
          <w:sz w:val="20"/>
          <w:szCs w:val="20"/>
          <w:lang w:val="it-IT"/>
        </w:rPr>
        <w:t>Francesca Caselli</w:t>
      </w:r>
      <w:r w:rsidRPr="320A3A8A">
        <w:rPr>
          <w:sz w:val="20"/>
          <w:szCs w:val="20"/>
          <w:vertAlign w:val="superscript"/>
          <w:lang w:val="it-IT"/>
        </w:rPr>
        <w:t>1*</w:t>
      </w:r>
      <w:r w:rsidRPr="320A3A8A">
        <w:rPr>
          <w:sz w:val="20"/>
          <w:szCs w:val="20"/>
          <w:lang w:val="it-IT"/>
        </w:rPr>
        <w:t xml:space="preserve"> Micaela Palermiti</w:t>
      </w:r>
      <w:r w:rsidRPr="320A3A8A">
        <w:rPr>
          <w:sz w:val="20"/>
          <w:szCs w:val="20"/>
          <w:vertAlign w:val="superscript"/>
          <w:lang w:val="it-IT"/>
        </w:rPr>
        <w:t xml:space="preserve"> 1*</w:t>
      </w:r>
      <w:r w:rsidRPr="320A3A8A">
        <w:rPr>
          <w:sz w:val="20"/>
          <w:szCs w:val="20"/>
          <w:lang w:val="it-IT"/>
        </w:rPr>
        <w:t>, Rosanna Petrella</w:t>
      </w:r>
      <w:r w:rsidRPr="320A3A8A">
        <w:rPr>
          <w:sz w:val="20"/>
          <w:szCs w:val="20"/>
          <w:vertAlign w:val="superscript"/>
          <w:lang w:val="it-IT"/>
        </w:rPr>
        <w:t>1</w:t>
      </w:r>
      <w:r w:rsidRPr="320A3A8A">
        <w:rPr>
          <w:sz w:val="20"/>
          <w:szCs w:val="20"/>
          <w:lang w:val="it-IT"/>
        </w:rPr>
        <w:t>; Veronica Astrid Morlacchi</w:t>
      </w:r>
      <w:r w:rsidRPr="320A3A8A">
        <w:rPr>
          <w:sz w:val="20"/>
          <w:szCs w:val="20"/>
          <w:vertAlign w:val="superscript"/>
          <w:lang w:val="it-IT"/>
        </w:rPr>
        <w:t>1</w:t>
      </w:r>
      <w:r w:rsidRPr="320A3A8A">
        <w:rPr>
          <w:sz w:val="20"/>
          <w:szCs w:val="20"/>
          <w:lang w:val="it-IT"/>
        </w:rPr>
        <w:t>, Kai Dünser</w:t>
      </w:r>
      <w:r w:rsidRPr="320A3A8A">
        <w:rPr>
          <w:sz w:val="20"/>
          <w:szCs w:val="20"/>
          <w:vertAlign w:val="superscript"/>
          <w:lang w:val="it-IT"/>
        </w:rPr>
        <w:t>2,3,4</w:t>
      </w:r>
      <w:r w:rsidRPr="320A3A8A">
        <w:rPr>
          <w:sz w:val="20"/>
          <w:szCs w:val="20"/>
          <w:lang w:val="it-IT"/>
        </w:rPr>
        <w:t>,</w:t>
      </w:r>
    </w:p>
    <w:p w14:paraId="0EA2F4C1" w14:textId="77777777" w:rsidR="00CA21FE" w:rsidRDefault="00CA21FE" w:rsidP="00CA21FE">
      <w:pPr>
        <w:spacing w:after="120" w:line="276" w:lineRule="auto"/>
        <w:contextualSpacing/>
        <w:jc w:val="center"/>
        <w:rPr>
          <w:sz w:val="20"/>
          <w:szCs w:val="20"/>
          <w:vertAlign w:val="superscript"/>
          <w:lang w:val="it-IT"/>
        </w:rPr>
      </w:pPr>
      <w:r w:rsidRPr="320A3A8A">
        <w:rPr>
          <w:sz w:val="20"/>
          <w:szCs w:val="20"/>
          <w:lang w:val="it-IT"/>
        </w:rPr>
        <w:t xml:space="preserve"> Jűrgen Kleine-Vehn</w:t>
      </w:r>
      <w:r w:rsidRPr="320A3A8A">
        <w:rPr>
          <w:sz w:val="20"/>
          <w:szCs w:val="20"/>
          <w:vertAlign w:val="superscript"/>
          <w:lang w:val="it-IT"/>
        </w:rPr>
        <w:t>2,3,4</w:t>
      </w:r>
      <w:r w:rsidRPr="320A3A8A">
        <w:rPr>
          <w:sz w:val="20"/>
          <w:szCs w:val="20"/>
          <w:lang w:val="it-IT"/>
        </w:rPr>
        <w:t>, Matteo Chiara</w:t>
      </w:r>
      <w:r w:rsidRPr="320A3A8A">
        <w:rPr>
          <w:sz w:val="20"/>
          <w:szCs w:val="20"/>
          <w:vertAlign w:val="superscript"/>
          <w:lang w:val="it-IT"/>
        </w:rPr>
        <w:t>1</w:t>
      </w:r>
      <w:r w:rsidRPr="320A3A8A">
        <w:rPr>
          <w:sz w:val="20"/>
          <w:szCs w:val="20"/>
          <w:lang w:val="it-IT"/>
        </w:rPr>
        <w:t>, Veronica Gregis</w:t>
      </w:r>
      <w:r w:rsidRPr="320A3A8A">
        <w:rPr>
          <w:sz w:val="20"/>
          <w:szCs w:val="20"/>
          <w:vertAlign w:val="superscript"/>
          <w:lang w:val="it-IT"/>
        </w:rPr>
        <w:t>1</w:t>
      </w:r>
    </w:p>
    <w:p w14:paraId="1C9451C1" w14:textId="77777777" w:rsidR="00CA21FE" w:rsidRPr="00B92A71" w:rsidRDefault="00CA21FE" w:rsidP="00CA21FE">
      <w:pPr>
        <w:spacing w:after="120" w:line="276" w:lineRule="auto"/>
        <w:contextualSpacing/>
        <w:jc w:val="center"/>
        <w:rPr>
          <w:sz w:val="20"/>
          <w:szCs w:val="20"/>
          <w:lang w:val="it-IT"/>
        </w:rPr>
      </w:pPr>
    </w:p>
    <w:p w14:paraId="01111117" w14:textId="77777777" w:rsidR="00CA21FE" w:rsidRPr="00B92A71" w:rsidRDefault="00CA21FE" w:rsidP="00CA21FE">
      <w:pPr>
        <w:spacing w:after="0" w:line="276" w:lineRule="auto"/>
        <w:contextualSpacing/>
        <w:jc w:val="center"/>
        <w:rPr>
          <w:sz w:val="20"/>
          <w:szCs w:val="20"/>
          <w:vertAlign w:val="superscript"/>
          <w:lang w:val="it-IT"/>
        </w:rPr>
      </w:pPr>
      <w:r w:rsidRPr="00B92A71">
        <w:rPr>
          <w:sz w:val="20"/>
          <w:szCs w:val="20"/>
          <w:vertAlign w:val="superscript"/>
          <w:lang w:val="it-IT"/>
        </w:rPr>
        <w:t>1</w:t>
      </w:r>
      <w:r w:rsidRPr="00B92A71">
        <w:rPr>
          <w:sz w:val="20"/>
          <w:szCs w:val="20"/>
          <w:lang w:val="it-IT"/>
        </w:rPr>
        <w:t>Dipartimento di Bioscienze, Università degli Studi di Milano, Italy</w:t>
      </w:r>
    </w:p>
    <w:p w14:paraId="06C946C6" w14:textId="77777777" w:rsidR="00CA21FE" w:rsidRPr="00B92A71" w:rsidRDefault="00CA21FE" w:rsidP="00CA21FE">
      <w:pPr>
        <w:spacing w:after="0" w:line="276" w:lineRule="auto"/>
        <w:jc w:val="center"/>
        <w:rPr>
          <w:sz w:val="20"/>
          <w:szCs w:val="20"/>
        </w:rPr>
      </w:pPr>
      <w:r w:rsidRPr="00B92A71">
        <w:rPr>
          <w:sz w:val="20"/>
          <w:szCs w:val="20"/>
          <w:vertAlign w:val="superscript"/>
        </w:rPr>
        <w:t>2</w:t>
      </w:r>
      <w:r w:rsidRPr="00B92A71">
        <w:rPr>
          <w:sz w:val="20"/>
          <w:szCs w:val="20"/>
        </w:rPr>
        <w:t>Institute of Biology II, Chair of Molecular Plant Physiology (MoPP), University of Freiburg, 79104 Freiburg, Germany</w:t>
      </w:r>
    </w:p>
    <w:p w14:paraId="72ACBBDF" w14:textId="77777777" w:rsidR="00CA21FE" w:rsidRPr="00B92A71" w:rsidRDefault="00CA21FE" w:rsidP="00CA21FE">
      <w:pPr>
        <w:spacing w:after="0" w:line="276" w:lineRule="auto"/>
        <w:jc w:val="center"/>
        <w:rPr>
          <w:sz w:val="20"/>
          <w:szCs w:val="20"/>
        </w:rPr>
      </w:pPr>
      <w:r w:rsidRPr="00B92A71">
        <w:rPr>
          <w:sz w:val="20"/>
          <w:szCs w:val="20"/>
          <w:vertAlign w:val="superscript"/>
        </w:rPr>
        <w:t>3</w:t>
      </w:r>
      <w:r w:rsidRPr="00B92A71">
        <w:rPr>
          <w:sz w:val="20"/>
          <w:szCs w:val="20"/>
        </w:rPr>
        <w:t>Center for Integrative Biological Signalling Studies (CIBSS), University of Freiburg, 79104 Freiburg, Germany</w:t>
      </w:r>
    </w:p>
    <w:p w14:paraId="67B04A37" w14:textId="77777777" w:rsidR="00CA21FE" w:rsidRDefault="00CA21FE" w:rsidP="00CA21FE">
      <w:pPr>
        <w:spacing w:after="0" w:line="276" w:lineRule="auto"/>
        <w:jc w:val="center"/>
        <w:rPr>
          <w:sz w:val="20"/>
          <w:szCs w:val="20"/>
        </w:rPr>
      </w:pPr>
      <w:r w:rsidRPr="320A3A8A">
        <w:rPr>
          <w:sz w:val="20"/>
          <w:szCs w:val="20"/>
          <w:vertAlign w:val="superscript"/>
        </w:rPr>
        <w:t>4</w:t>
      </w:r>
      <w:r w:rsidRPr="320A3A8A">
        <w:rPr>
          <w:sz w:val="20"/>
          <w:szCs w:val="20"/>
        </w:rPr>
        <w:t>Institute of Molecular Plant Biology (IMPB), University of Natural Resources and Life Sciences (BOKU), Vienna, 1190 Vienna, Austria</w:t>
      </w:r>
    </w:p>
    <w:p w14:paraId="711C0D4C" w14:textId="77777777" w:rsidR="00CA21FE" w:rsidRPr="00B92A71" w:rsidRDefault="00CA21FE" w:rsidP="00CA21FE">
      <w:pPr>
        <w:spacing w:after="0" w:line="276" w:lineRule="auto"/>
        <w:jc w:val="center"/>
        <w:rPr>
          <w:sz w:val="20"/>
          <w:szCs w:val="20"/>
        </w:rPr>
      </w:pPr>
    </w:p>
    <w:p w14:paraId="5C371D56" w14:textId="77777777" w:rsidR="00CA21FE" w:rsidRPr="00EC5EEE" w:rsidRDefault="00CA21FE" w:rsidP="00CA21FE">
      <w:pPr>
        <w:spacing w:after="0" w:line="276" w:lineRule="auto"/>
        <w:jc w:val="center"/>
        <w:rPr>
          <w:sz w:val="20"/>
          <w:szCs w:val="20"/>
        </w:rPr>
      </w:pPr>
      <w:r w:rsidRPr="00EC5EEE">
        <w:rPr>
          <w:sz w:val="20"/>
          <w:szCs w:val="20"/>
        </w:rPr>
        <w:t>*These authors contribute equally to this work</w:t>
      </w:r>
    </w:p>
    <w:p w14:paraId="496D487B" w14:textId="77777777" w:rsidR="00CA21FE" w:rsidRPr="00EC5EEE" w:rsidRDefault="00CA21FE" w:rsidP="00CA21FE">
      <w:pPr>
        <w:spacing w:after="0" w:line="276" w:lineRule="auto"/>
        <w:jc w:val="center"/>
        <w:rPr>
          <w:sz w:val="20"/>
          <w:szCs w:val="20"/>
        </w:rPr>
      </w:pPr>
      <w:r w:rsidRPr="00EC5EEE">
        <w:rPr>
          <w:sz w:val="20"/>
          <w:szCs w:val="20"/>
        </w:rPr>
        <w:t>Corresponding author: veronica.gregis@unimi.it</w:t>
      </w:r>
    </w:p>
    <w:p w14:paraId="0082612B" w14:textId="77777777" w:rsidR="00CA21FE" w:rsidRDefault="00CA21FE" w:rsidP="00CA21FE">
      <w:pPr>
        <w:spacing w:after="0" w:line="276" w:lineRule="auto"/>
        <w:jc w:val="center"/>
      </w:pPr>
    </w:p>
    <w:p w14:paraId="32332040" w14:textId="77777777" w:rsidR="00802A22" w:rsidRPr="004C66E5" w:rsidRDefault="00802A22" w:rsidP="00802A22">
      <w:pPr>
        <w:spacing w:before="240" w:after="120" w:line="276" w:lineRule="auto"/>
        <w:jc w:val="both"/>
        <w:rPr>
          <w:rFonts w:ascii="Calibri" w:hAnsi="Calibri" w:cs="Calibri"/>
          <w:b/>
          <w:bCs/>
        </w:rPr>
      </w:pPr>
      <w:r w:rsidRPr="004C66E5">
        <w:rPr>
          <w:rFonts w:ascii="Calibri" w:hAnsi="Calibri" w:cs="Calibri"/>
          <w:b/>
          <w:bCs/>
        </w:rPr>
        <w:t>Supplementary Materials</w:t>
      </w:r>
    </w:p>
    <w:p w14:paraId="6E690DDD" w14:textId="77777777" w:rsidR="00802A22" w:rsidRPr="004C66E5" w:rsidRDefault="00802A22" w:rsidP="00802A22">
      <w:pPr>
        <w:spacing w:before="240" w:after="120" w:line="276" w:lineRule="auto"/>
        <w:jc w:val="both"/>
        <w:rPr>
          <w:rFonts w:ascii="Calibri" w:hAnsi="Calibri" w:cs="Calibri"/>
        </w:rPr>
      </w:pPr>
      <w:r w:rsidRPr="004C66E5">
        <w:rPr>
          <w:rFonts w:ascii="Calibri" w:hAnsi="Calibri" w:cs="Calibri"/>
          <w:b/>
          <w:bCs/>
        </w:rPr>
        <w:t xml:space="preserve">Supplementary Table 1. </w:t>
      </w:r>
      <w:r w:rsidRPr="004C66E5">
        <w:rPr>
          <w:rFonts w:ascii="Calibri" w:hAnsi="Calibri" w:cs="Calibri"/>
        </w:rPr>
        <w:t>List of differentially expressed genes.</w:t>
      </w:r>
    </w:p>
    <w:p w14:paraId="4F45D696" w14:textId="77777777" w:rsidR="00802A22" w:rsidRPr="004C66E5" w:rsidRDefault="00802A22" w:rsidP="00802A22">
      <w:pPr>
        <w:spacing w:before="240" w:after="120" w:line="276" w:lineRule="auto"/>
        <w:jc w:val="both"/>
        <w:rPr>
          <w:rFonts w:ascii="Calibri" w:hAnsi="Calibri" w:cs="Calibri"/>
        </w:rPr>
      </w:pPr>
      <w:r w:rsidRPr="004C66E5">
        <w:rPr>
          <w:rFonts w:ascii="Calibri" w:hAnsi="Calibri" w:cs="Calibri"/>
          <w:b/>
          <w:bCs/>
        </w:rPr>
        <w:t xml:space="preserve">Supplementary Table 2. </w:t>
      </w:r>
      <w:r w:rsidRPr="004C66E5">
        <w:rPr>
          <w:rFonts w:ascii="Calibri" w:hAnsi="Calibri" w:cs="Calibri"/>
        </w:rPr>
        <w:t>Best 10 enrichment GO terms of DEGs.</w:t>
      </w:r>
    </w:p>
    <w:p w14:paraId="454629B5" w14:textId="77777777" w:rsidR="00802A22" w:rsidRPr="004C66E5" w:rsidRDefault="00802A22" w:rsidP="00802A22">
      <w:pPr>
        <w:spacing w:before="240" w:after="120" w:line="276" w:lineRule="auto"/>
        <w:jc w:val="both"/>
        <w:rPr>
          <w:rFonts w:ascii="Calibri" w:hAnsi="Calibri" w:cs="Calibri"/>
        </w:rPr>
      </w:pPr>
      <w:r w:rsidRPr="004C66E5">
        <w:rPr>
          <w:rFonts w:ascii="Calibri" w:hAnsi="Calibri" w:cs="Calibri"/>
          <w:b/>
          <w:bCs/>
        </w:rPr>
        <w:t xml:space="preserve">Supplementary Table 3. </w:t>
      </w:r>
      <w:r w:rsidRPr="004C66E5">
        <w:rPr>
          <w:rFonts w:ascii="Calibri" w:hAnsi="Calibri" w:cs="Calibri"/>
        </w:rPr>
        <w:t>TFBS and associated TF families over-represented in our set of DEGs.</w:t>
      </w:r>
    </w:p>
    <w:p w14:paraId="2FBAF034" w14:textId="51F99F66" w:rsidR="00802A22" w:rsidRDefault="00802A22" w:rsidP="00802A22">
      <w:pPr>
        <w:spacing w:before="240" w:after="120" w:line="276" w:lineRule="auto"/>
        <w:jc w:val="both"/>
        <w:rPr>
          <w:rFonts w:ascii="Calibri" w:hAnsi="Calibri" w:cs="Calibri"/>
        </w:rPr>
      </w:pPr>
      <w:r w:rsidRPr="004C66E5">
        <w:rPr>
          <w:rFonts w:ascii="Calibri" w:hAnsi="Calibri" w:cs="Calibri"/>
          <w:b/>
          <w:bCs/>
        </w:rPr>
        <w:t xml:space="preserve">Supplementary Table 4. </w:t>
      </w:r>
      <w:r w:rsidRPr="004C66E5">
        <w:rPr>
          <w:rFonts w:ascii="Calibri" w:hAnsi="Calibri" w:cs="Calibri"/>
        </w:rPr>
        <w:t>Intersection between DEG and DAP-seq data for BPC1 and BPC6</w:t>
      </w:r>
      <w:r w:rsidR="003A7898">
        <w:rPr>
          <w:rFonts w:ascii="Calibri" w:hAnsi="Calibri" w:cs="Calibri"/>
        </w:rPr>
        <w:t>.</w:t>
      </w:r>
    </w:p>
    <w:p w14:paraId="43BD4286" w14:textId="7E484609" w:rsidR="002C5F04" w:rsidRPr="004C66E5" w:rsidRDefault="002C5F04" w:rsidP="002C5F04">
      <w:pPr>
        <w:spacing w:before="240" w:after="120" w:line="276" w:lineRule="auto"/>
        <w:jc w:val="both"/>
        <w:rPr>
          <w:rFonts w:ascii="Calibri" w:hAnsi="Calibri" w:cs="Calibri"/>
        </w:rPr>
      </w:pPr>
      <w:r w:rsidRPr="004C66E5">
        <w:rPr>
          <w:rFonts w:ascii="Calibri" w:hAnsi="Calibri" w:cs="Calibri"/>
          <w:b/>
          <w:bCs/>
        </w:rPr>
        <w:t xml:space="preserve">Supplementary Table </w:t>
      </w:r>
      <w:r>
        <w:rPr>
          <w:rFonts w:ascii="Calibri" w:hAnsi="Calibri" w:cs="Calibri"/>
          <w:b/>
          <w:bCs/>
        </w:rPr>
        <w:t>5</w:t>
      </w:r>
      <w:r w:rsidRPr="004C66E5">
        <w:rPr>
          <w:rFonts w:ascii="Calibri" w:hAnsi="Calibri" w:cs="Calibri"/>
          <w:b/>
          <w:bCs/>
        </w:rPr>
        <w:t xml:space="preserve">. </w:t>
      </w:r>
      <w:r w:rsidRPr="004C66E5">
        <w:rPr>
          <w:rFonts w:ascii="Calibri" w:hAnsi="Calibri" w:cs="Calibri"/>
        </w:rPr>
        <w:t>Best 10 enrichment GO terms of DEGs</w:t>
      </w:r>
      <w:r>
        <w:rPr>
          <w:rFonts w:ascii="Calibri" w:hAnsi="Calibri" w:cs="Calibri"/>
        </w:rPr>
        <w:t xml:space="preserve"> U DAP</w:t>
      </w:r>
      <w:r w:rsidRPr="004C66E5">
        <w:rPr>
          <w:rFonts w:ascii="Calibri" w:hAnsi="Calibri" w:cs="Calibri"/>
        </w:rPr>
        <w:t>.</w:t>
      </w:r>
    </w:p>
    <w:p w14:paraId="319DC080" w14:textId="49B0CD52" w:rsidR="00802A22" w:rsidRPr="004C66E5" w:rsidRDefault="00802A22" w:rsidP="00802A22">
      <w:pPr>
        <w:spacing w:before="240" w:after="120" w:line="276" w:lineRule="auto"/>
        <w:jc w:val="both"/>
        <w:rPr>
          <w:rFonts w:ascii="Calibri" w:hAnsi="Calibri" w:cs="Calibri"/>
        </w:rPr>
      </w:pPr>
      <w:r w:rsidRPr="004C66E5">
        <w:rPr>
          <w:rFonts w:ascii="Calibri" w:hAnsi="Calibri" w:cs="Calibri"/>
          <w:b/>
          <w:bCs/>
        </w:rPr>
        <w:t xml:space="preserve">Supplementary Table </w:t>
      </w:r>
      <w:r w:rsidR="00C10ED6">
        <w:rPr>
          <w:rFonts w:ascii="Calibri" w:hAnsi="Calibri" w:cs="Calibri"/>
          <w:b/>
          <w:bCs/>
        </w:rPr>
        <w:t>6</w:t>
      </w:r>
      <w:r w:rsidRPr="004C66E5">
        <w:rPr>
          <w:rFonts w:ascii="Calibri" w:hAnsi="Calibri" w:cs="Calibri"/>
          <w:b/>
          <w:bCs/>
        </w:rPr>
        <w:t xml:space="preserve">. </w:t>
      </w:r>
      <w:r w:rsidRPr="004C66E5">
        <w:rPr>
          <w:rFonts w:ascii="Calibri" w:hAnsi="Calibri" w:cs="Calibri"/>
        </w:rPr>
        <w:t>List of primers employed.</w:t>
      </w:r>
    </w:p>
    <w:p w14:paraId="19BC08FA" w14:textId="2C9FEEF7" w:rsidR="00A7106C" w:rsidRDefault="00A7106C" w:rsidP="00802A22">
      <w:pPr>
        <w:spacing w:before="240" w:after="120" w:line="276" w:lineRule="auto"/>
        <w:jc w:val="both"/>
        <w:rPr>
          <w:rFonts w:ascii="Calibri" w:hAnsi="Calibri" w:cs="Calibri"/>
        </w:rPr>
      </w:pPr>
      <w:r w:rsidRPr="004C66E5">
        <w:rPr>
          <w:rFonts w:ascii="Calibri" w:hAnsi="Calibri" w:cs="Calibri"/>
          <w:b/>
          <w:bCs/>
        </w:rPr>
        <w:t>Supplementary Figure 1</w:t>
      </w:r>
      <w:r w:rsidRPr="004C66E5">
        <w:rPr>
          <w:rFonts w:ascii="Calibri" w:hAnsi="Calibri" w:cs="Calibri"/>
          <w:b/>
          <w:bCs/>
          <w:i/>
          <w:iCs/>
        </w:rPr>
        <w:t xml:space="preserve">. </w:t>
      </w:r>
      <w:r w:rsidRPr="004C66E5">
        <w:rPr>
          <w:rFonts w:ascii="Calibri" w:hAnsi="Calibri" w:cs="Calibri"/>
          <w:i/>
          <w:iCs/>
        </w:rPr>
        <w:t xml:space="preserve">pils3 </w:t>
      </w:r>
      <w:r w:rsidRPr="004C66E5">
        <w:rPr>
          <w:rFonts w:ascii="Calibri" w:hAnsi="Calibri" w:cs="Calibri"/>
        </w:rPr>
        <w:t xml:space="preserve">and </w:t>
      </w:r>
      <w:r w:rsidRPr="004C66E5">
        <w:rPr>
          <w:rFonts w:ascii="Calibri" w:hAnsi="Calibri" w:cs="Calibri"/>
          <w:i/>
          <w:iCs/>
        </w:rPr>
        <w:t xml:space="preserve">pils4 </w:t>
      </w:r>
      <w:r w:rsidRPr="004C66E5">
        <w:rPr>
          <w:rFonts w:ascii="Calibri" w:hAnsi="Calibri" w:cs="Calibri"/>
        </w:rPr>
        <w:t>CRISPR/Cas9 genome edited mutants</w:t>
      </w:r>
      <w:r w:rsidR="003A7898">
        <w:rPr>
          <w:rFonts w:ascii="Calibri" w:hAnsi="Calibri" w:cs="Calibri"/>
        </w:rPr>
        <w:t>.</w:t>
      </w:r>
    </w:p>
    <w:p w14:paraId="6618D0D7" w14:textId="57F4373A" w:rsidR="004E78D5" w:rsidRPr="004C66E5" w:rsidRDefault="004E78D5" w:rsidP="00802A22">
      <w:pPr>
        <w:spacing w:before="240" w:after="120" w:line="276" w:lineRule="auto"/>
        <w:jc w:val="both"/>
        <w:rPr>
          <w:rFonts w:ascii="Calibri" w:hAnsi="Calibri" w:cs="Calibri"/>
        </w:rPr>
      </w:pPr>
      <w:r w:rsidRPr="002838AF">
        <w:rPr>
          <w:rFonts w:ascii="Calibri" w:hAnsi="Calibri" w:cs="Calibri"/>
          <w:b/>
          <w:bCs/>
        </w:rPr>
        <w:t>Supplementary Figure 2.</w:t>
      </w:r>
      <w:r>
        <w:rPr>
          <w:rFonts w:ascii="Calibri" w:hAnsi="Calibri" w:cs="Calibri"/>
        </w:rPr>
        <w:t xml:space="preserve"> </w:t>
      </w:r>
      <w:r w:rsidR="002838AF">
        <w:rPr>
          <w:rFonts w:ascii="Calibri" w:hAnsi="Calibri" w:cs="Calibri"/>
        </w:rPr>
        <w:t>Septum morphology analysis per plant</w:t>
      </w:r>
    </w:p>
    <w:p w14:paraId="29234C45" w14:textId="4DBAE65E" w:rsidR="00802A22" w:rsidRPr="004C66E5" w:rsidRDefault="00802A22" w:rsidP="00802A22">
      <w:pPr>
        <w:spacing w:before="240" w:after="120" w:line="276" w:lineRule="auto"/>
        <w:jc w:val="both"/>
        <w:rPr>
          <w:rFonts w:ascii="Calibri" w:hAnsi="Calibri" w:cs="Calibri"/>
        </w:rPr>
      </w:pPr>
      <w:r w:rsidRPr="004C66E5">
        <w:rPr>
          <w:rFonts w:ascii="Calibri" w:hAnsi="Calibri" w:cs="Calibri"/>
          <w:b/>
          <w:bCs/>
        </w:rPr>
        <w:t xml:space="preserve">Supplementary Figure </w:t>
      </w:r>
      <w:r w:rsidR="002838AF">
        <w:rPr>
          <w:rFonts w:ascii="Calibri" w:hAnsi="Calibri" w:cs="Calibri"/>
          <w:b/>
          <w:bCs/>
        </w:rPr>
        <w:t>3</w:t>
      </w:r>
      <w:r w:rsidRPr="004C66E5">
        <w:rPr>
          <w:rFonts w:ascii="Calibri" w:hAnsi="Calibri" w:cs="Calibri"/>
          <w:b/>
          <w:bCs/>
          <w:i/>
          <w:iCs/>
        </w:rPr>
        <w:t xml:space="preserve">. </w:t>
      </w:r>
      <w:r w:rsidRPr="004C66E5">
        <w:rPr>
          <w:rFonts w:ascii="Calibri" w:hAnsi="Calibri" w:cs="Calibri"/>
          <w:i/>
          <w:iCs/>
        </w:rPr>
        <w:t>bpc123 spt-11</w:t>
      </w:r>
      <w:r w:rsidRPr="004C66E5">
        <w:rPr>
          <w:rFonts w:ascii="Calibri" w:hAnsi="Calibri" w:cs="Calibri"/>
        </w:rPr>
        <w:t xml:space="preserve"> phenotypical characterization</w:t>
      </w:r>
      <w:r w:rsidR="003A7898">
        <w:rPr>
          <w:rFonts w:ascii="Calibri" w:hAnsi="Calibri" w:cs="Calibri"/>
        </w:rPr>
        <w:t>.</w:t>
      </w:r>
    </w:p>
    <w:p w14:paraId="76D027DA" w14:textId="2A95D427" w:rsidR="00802A22" w:rsidRDefault="00802A22">
      <w:pPr>
        <w:spacing w:line="278" w:lineRule="auto"/>
      </w:pPr>
      <w:r>
        <w:br w:type="page"/>
      </w:r>
    </w:p>
    <w:p w14:paraId="5CD982CE" w14:textId="6D414F0E" w:rsidR="00221240" w:rsidRPr="00CB7C36" w:rsidRDefault="00B84A55">
      <w:pPr>
        <w:spacing w:line="278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74C58C3" wp14:editId="249D9B8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23330" cy="2992755"/>
            <wp:effectExtent l="0" t="0" r="1270" b="0"/>
            <wp:wrapTopAndBottom/>
            <wp:docPr id="882578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330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6531C" w:rsidRPr="007972B8">
        <w:rPr>
          <w:rFonts w:ascii="Calibri" w:hAnsi="Calibri" w:cs="Calibri"/>
          <w:b/>
          <w:bCs/>
        </w:rPr>
        <w:t xml:space="preserve">Supplementary Figure </w:t>
      </w:r>
      <w:r w:rsidR="00A6531C">
        <w:rPr>
          <w:rFonts w:ascii="Calibri" w:hAnsi="Calibri" w:cs="Calibri"/>
          <w:b/>
          <w:bCs/>
        </w:rPr>
        <w:t>1</w:t>
      </w:r>
      <w:r w:rsidR="00A6531C" w:rsidRPr="007972B8">
        <w:rPr>
          <w:rFonts w:ascii="Calibri" w:hAnsi="Calibri" w:cs="Calibri"/>
          <w:b/>
          <w:bCs/>
          <w:i/>
          <w:iCs/>
        </w:rPr>
        <w:t xml:space="preserve">. </w:t>
      </w:r>
      <w:r w:rsidR="00CB7C36">
        <w:rPr>
          <w:rFonts w:ascii="Calibri" w:hAnsi="Calibri" w:cs="Calibri"/>
          <w:i/>
          <w:iCs/>
        </w:rPr>
        <w:t xml:space="preserve">pils3 </w:t>
      </w:r>
      <w:r w:rsidR="00CB7C36">
        <w:rPr>
          <w:rFonts w:ascii="Calibri" w:hAnsi="Calibri" w:cs="Calibri"/>
        </w:rPr>
        <w:t xml:space="preserve">and </w:t>
      </w:r>
      <w:r w:rsidR="00CB7C36">
        <w:rPr>
          <w:rFonts w:ascii="Calibri" w:hAnsi="Calibri" w:cs="Calibri"/>
          <w:i/>
          <w:iCs/>
        </w:rPr>
        <w:t xml:space="preserve">pils4 </w:t>
      </w:r>
      <w:r w:rsidR="00CB7C36">
        <w:rPr>
          <w:rFonts w:ascii="Calibri" w:hAnsi="Calibri" w:cs="Calibri"/>
        </w:rPr>
        <w:t xml:space="preserve">CRISPR/Cas9 </w:t>
      </w:r>
      <w:r w:rsidR="00331AF7">
        <w:rPr>
          <w:rFonts w:ascii="Calibri" w:hAnsi="Calibri" w:cs="Calibri"/>
        </w:rPr>
        <w:t>genome edited mutants.</w:t>
      </w:r>
      <w:r w:rsidR="00EE1934">
        <w:rPr>
          <w:rFonts w:ascii="Calibri" w:hAnsi="Calibri" w:cs="Calibri"/>
        </w:rPr>
        <w:t xml:space="preserve"> For each gene, the </w:t>
      </w:r>
      <w:r w:rsidR="00A7106C">
        <w:rPr>
          <w:rFonts w:ascii="Calibri" w:hAnsi="Calibri" w:cs="Calibri"/>
        </w:rPr>
        <w:t>comparison</w:t>
      </w:r>
      <w:r w:rsidR="00A625D0">
        <w:rPr>
          <w:rFonts w:ascii="Calibri" w:hAnsi="Calibri" w:cs="Calibri"/>
        </w:rPr>
        <w:t xml:space="preserve"> between the </w:t>
      </w:r>
      <w:r w:rsidR="00A7106C">
        <w:rPr>
          <w:rFonts w:ascii="Calibri" w:hAnsi="Calibri" w:cs="Calibri"/>
        </w:rPr>
        <w:t>mutated (top) and wild type (bottom) CDS is shown. In both cases, in the protospacer region it is possible to observe a 1 bp deletion, which leads to the formation of a premature stop codon.</w:t>
      </w:r>
      <w:r w:rsidR="00EE1934">
        <w:rPr>
          <w:rFonts w:ascii="Calibri" w:hAnsi="Calibri" w:cs="Calibri"/>
        </w:rPr>
        <w:t xml:space="preserve"> </w:t>
      </w:r>
    </w:p>
    <w:p w14:paraId="3EB7C18B" w14:textId="5114CD85" w:rsidR="00567560" w:rsidRDefault="00567560">
      <w:pPr>
        <w:spacing w:line="278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03CC67C4" w14:textId="45670DCF" w:rsidR="00504D16" w:rsidRPr="00806A0B" w:rsidRDefault="008F6CB6" w:rsidP="008F6CB6">
      <w:pPr>
        <w:spacing w:line="27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58242" behindDoc="0" locked="0" layoutInCell="1" allowOverlap="1" wp14:anchorId="000E6F1B" wp14:editId="4EDDE52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27775" cy="6671310"/>
            <wp:effectExtent l="0" t="0" r="0" b="0"/>
            <wp:wrapTopAndBottom/>
            <wp:docPr id="9576336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775" cy="667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6A0B">
        <w:rPr>
          <w:rFonts w:ascii="Calibri" w:hAnsi="Calibri" w:cs="Calibri"/>
          <w:b/>
          <w:bCs/>
        </w:rPr>
        <w:t xml:space="preserve">Supplementary Figure 2. </w:t>
      </w:r>
      <w:r w:rsidR="006410D8">
        <w:rPr>
          <w:rFonts w:ascii="Calibri" w:hAnsi="Calibri" w:cs="Calibri"/>
        </w:rPr>
        <w:t>Septum morphology analysis.</w:t>
      </w:r>
      <w:r w:rsidR="001717AD">
        <w:rPr>
          <w:rFonts w:ascii="Calibri" w:hAnsi="Calibri" w:cs="Calibri"/>
        </w:rPr>
        <w:t xml:space="preserve"> </w:t>
      </w:r>
      <w:r w:rsidR="00246023">
        <w:rPr>
          <w:rFonts w:ascii="Calibri" w:hAnsi="Calibri" w:cs="Calibri"/>
        </w:rPr>
        <w:t>F</w:t>
      </w:r>
      <w:r w:rsidR="006410D8">
        <w:rPr>
          <w:rFonts w:ascii="Calibri" w:hAnsi="Calibri" w:cs="Calibri"/>
        </w:rPr>
        <w:t>or each genotype,</w:t>
      </w:r>
      <w:r w:rsidR="00197A5F">
        <w:rPr>
          <w:rFonts w:ascii="Calibri" w:hAnsi="Calibri" w:cs="Calibri"/>
        </w:rPr>
        <w:t xml:space="preserve"> </w:t>
      </w:r>
      <w:r w:rsidR="0034354B" w:rsidRPr="0034354B">
        <w:rPr>
          <w:rFonts w:ascii="Calibri" w:hAnsi="Calibri" w:cs="Calibri"/>
        </w:rPr>
        <w:t>10 siliques were analyzed from each of 5</w:t>
      </w:r>
      <w:r w:rsidR="000F1ADD">
        <w:rPr>
          <w:rFonts w:ascii="Calibri" w:hAnsi="Calibri" w:cs="Calibri"/>
        </w:rPr>
        <w:t xml:space="preserve"> individual</w:t>
      </w:r>
      <w:r w:rsidR="0034354B" w:rsidRPr="0034354B">
        <w:rPr>
          <w:rFonts w:ascii="Calibri" w:hAnsi="Calibri" w:cs="Calibri"/>
        </w:rPr>
        <w:t xml:space="preserve"> plants (</w:t>
      </w:r>
      <w:r w:rsidR="00F62014">
        <w:rPr>
          <w:rFonts w:ascii="Calibri" w:hAnsi="Calibri" w:cs="Calibri"/>
        </w:rPr>
        <w:t>n</w:t>
      </w:r>
      <w:r w:rsidR="0034354B" w:rsidRPr="0034354B">
        <w:rPr>
          <w:rFonts w:ascii="Calibri" w:hAnsi="Calibri" w:cs="Calibri"/>
        </w:rPr>
        <w:t xml:space="preserve"> = 50 siliques per genotype)</w:t>
      </w:r>
      <w:r w:rsidR="00644545">
        <w:rPr>
          <w:rFonts w:ascii="Calibri" w:hAnsi="Calibri" w:cs="Calibri"/>
        </w:rPr>
        <w:t>. T</w:t>
      </w:r>
      <w:r w:rsidR="00197A5F">
        <w:rPr>
          <w:rFonts w:ascii="Calibri" w:hAnsi="Calibri" w:cs="Calibri"/>
        </w:rPr>
        <w:t xml:space="preserve">he graph shows the </w:t>
      </w:r>
      <w:r w:rsidR="00246023">
        <w:rPr>
          <w:rFonts w:ascii="Calibri" w:hAnsi="Calibri" w:cs="Calibri"/>
        </w:rPr>
        <w:t xml:space="preserve">average </w:t>
      </w:r>
      <w:r w:rsidR="00197A5F">
        <w:rPr>
          <w:rFonts w:ascii="Calibri" w:hAnsi="Calibri" w:cs="Calibri"/>
        </w:rPr>
        <w:t xml:space="preserve">percentage of siliques </w:t>
      </w:r>
      <w:r w:rsidR="00246023">
        <w:rPr>
          <w:rFonts w:ascii="Calibri" w:hAnsi="Calibri" w:cs="Calibri"/>
        </w:rPr>
        <w:t>with a complete/partial/absent septum</w:t>
      </w:r>
      <w:r w:rsidR="009245DF">
        <w:rPr>
          <w:rFonts w:ascii="Calibri" w:hAnsi="Calibri" w:cs="Calibri"/>
        </w:rPr>
        <w:t xml:space="preserve"> </w:t>
      </w:r>
      <w:r w:rsidR="00730D93">
        <w:rPr>
          <w:rFonts w:ascii="Calibri" w:hAnsi="Calibri" w:cs="Calibri"/>
        </w:rPr>
        <w:t>per</w:t>
      </w:r>
      <w:r w:rsidR="009245DF">
        <w:rPr>
          <w:rFonts w:ascii="Calibri" w:hAnsi="Calibri" w:cs="Calibri"/>
        </w:rPr>
        <w:t xml:space="preserve"> plant. Statistical significance</w:t>
      </w:r>
      <w:r w:rsidR="00335F55">
        <w:rPr>
          <w:rFonts w:ascii="Calibri" w:hAnsi="Calibri" w:cs="Calibri"/>
        </w:rPr>
        <w:t xml:space="preserve"> between wild type and the different mutants,</w:t>
      </w:r>
      <w:r w:rsidR="009245DF">
        <w:rPr>
          <w:rFonts w:ascii="Calibri" w:hAnsi="Calibri" w:cs="Calibri"/>
        </w:rPr>
        <w:t xml:space="preserve"> for each morphological category</w:t>
      </w:r>
      <w:r w:rsidR="00335F55">
        <w:rPr>
          <w:rFonts w:ascii="Calibri" w:hAnsi="Calibri" w:cs="Calibri"/>
        </w:rPr>
        <w:t>,</w:t>
      </w:r>
      <w:r w:rsidR="009245DF">
        <w:rPr>
          <w:rFonts w:ascii="Calibri" w:hAnsi="Calibri" w:cs="Calibri"/>
        </w:rPr>
        <w:t xml:space="preserve"> was calculated with a t-test </w:t>
      </w:r>
      <w:r w:rsidR="00335F55">
        <w:rPr>
          <w:rFonts w:ascii="Calibri" w:hAnsi="Calibri" w:cs="Calibri"/>
        </w:rPr>
        <w:t>(ns</w:t>
      </w:r>
      <w:r w:rsidR="00190F77">
        <w:rPr>
          <w:rFonts w:ascii="Calibri" w:hAnsi="Calibri" w:cs="Calibri"/>
        </w:rPr>
        <w:t xml:space="preserve"> </w:t>
      </w:r>
      <w:r w:rsidR="00FC7AEC" w:rsidRPr="00FC7AEC">
        <w:rPr>
          <w:rFonts w:ascii="Calibri" w:hAnsi="Calibri" w:cs="Calibri"/>
        </w:rPr>
        <w:t>not significant</w:t>
      </w:r>
      <w:r w:rsidR="00190F77">
        <w:rPr>
          <w:rFonts w:ascii="Calibri" w:hAnsi="Calibri" w:cs="Calibri"/>
        </w:rPr>
        <w:t>; * p</w:t>
      </w:r>
      <w:r w:rsidR="00C558FF">
        <w:rPr>
          <w:rFonts w:ascii="Calibri" w:hAnsi="Calibri" w:cs="Calibri"/>
        </w:rPr>
        <w:t xml:space="preserve"> value &lt; 0.05; ** p value &lt; 0.01; **** p value &lt; 0.00001).</w:t>
      </w:r>
    </w:p>
    <w:p w14:paraId="76413B42" w14:textId="3F8B40BF" w:rsidR="00504D16" w:rsidRDefault="00504D16">
      <w:pPr>
        <w:spacing w:line="278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200F89B3" w14:textId="212BCD90" w:rsidR="005B771B" w:rsidRPr="000F5AAB" w:rsidRDefault="00B84A55" w:rsidP="006B05D7">
      <w:pPr>
        <w:spacing w:before="24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8241" behindDoc="0" locked="0" layoutInCell="1" allowOverlap="1" wp14:anchorId="72944EAC" wp14:editId="4D6573F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224905" cy="4666615"/>
            <wp:effectExtent l="0" t="0" r="4445" b="635"/>
            <wp:wrapTopAndBottom/>
            <wp:docPr id="18940649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905" cy="466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03A8" w:rsidRPr="007972B8">
        <w:rPr>
          <w:rFonts w:ascii="Calibri" w:hAnsi="Calibri" w:cs="Calibri"/>
          <w:b/>
          <w:bCs/>
        </w:rPr>
        <w:t xml:space="preserve">Supplementary Figure </w:t>
      </w:r>
      <w:r w:rsidR="00A0097A">
        <w:rPr>
          <w:rFonts w:ascii="Calibri" w:hAnsi="Calibri" w:cs="Calibri"/>
          <w:b/>
          <w:bCs/>
        </w:rPr>
        <w:t>3</w:t>
      </w:r>
      <w:r w:rsidR="004B03A8" w:rsidRPr="007972B8">
        <w:rPr>
          <w:rFonts w:ascii="Calibri" w:hAnsi="Calibri" w:cs="Calibri"/>
          <w:b/>
          <w:bCs/>
          <w:i/>
          <w:iCs/>
        </w:rPr>
        <w:t xml:space="preserve">. </w:t>
      </w:r>
      <w:r w:rsidR="004B03A8" w:rsidRPr="007972B8">
        <w:rPr>
          <w:rFonts w:ascii="Calibri" w:hAnsi="Calibri" w:cs="Calibri"/>
          <w:i/>
          <w:iCs/>
        </w:rPr>
        <w:t>bpc123 spt-11</w:t>
      </w:r>
      <w:r w:rsidR="004B03A8" w:rsidRPr="007972B8">
        <w:rPr>
          <w:rFonts w:ascii="Calibri" w:hAnsi="Calibri" w:cs="Calibri"/>
        </w:rPr>
        <w:t xml:space="preserve"> phenotypical characterization</w:t>
      </w:r>
      <w:r w:rsidR="007972B8" w:rsidRPr="007972B8">
        <w:rPr>
          <w:rFonts w:ascii="Calibri" w:hAnsi="Calibri" w:cs="Calibri"/>
        </w:rPr>
        <w:t xml:space="preserve"> </w:t>
      </w:r>
      <w:r w:rsidR="007972B8">
        <w:rPr>
          <w:rFonts w:ascii="Calibri" w:hAnsi="Calibri" w:cs="Calibri"/>
          <w:b/>
          <w:bCs/>
        </w:rPr>
        <w:t xml:space="preserve">(A) </w:t>
      </w:r>
      <w:r w:rsidR="00056899">
        <w:rPr>
          <w:rFonts w:ascii="Calibri" w:hAnsi="Calibri" w:cs="Calibri"/>
        </w:rPr>
        <w:t xml:space="preserve">Photo of the inflorescence of wild type, </w:t>
      </w:r>
      <w:r w:rsidR="00056899">
        <w:rPr>
          <w:rFonts w:ascii="Calibri" w:hAnsi="Calibri" w:cs="Calibri"/>
          <w:i/>
          <w:iCs/>
        </w:rPr>
        <w:t xml:space="preserve">bpc123, bpcV, spt-11 </w:t>
      </w:r>
      <w:r w:rsidR="00056899">
        <w:rPr>
          <w:rFonts w:ascii="Calibri" w:hAnsi="Calibri" w:cs="Calibri"/>
        </w:rPr>
        <w:t xml:space="preserve">and </w:t>
      </w:r>
      <w:r w:rsidR="00056899">
        <w:rPr>
          <w:rFonts w:ascii="Calibri" w:hAnsi="Calibri" w:cs="Calibri"/>
          <w:i/>
          <w:iCs/>
        </w:rPr>
        <w:t xml:space="preserve">bpc123 spt-11 </w:t>
      </w:r>
      <w:r w:rsidR="00056899">
        <w:rPr>
          <w:rFonts w:ascii="Calibri" w:hAnsi="Calibri" w:cs="Calibri"/>
        </w:rPr>
        <w:t>mutants</w:t>
      </w:r>
      <w:r w:rsidR="00B02666">
        <w:rPr>
          <w:rFonts w:ascii="Calibri" w:hAnsi="Calibri" w:cs="Calibri"/>
        </w:rPr>
        <w:t xml:space="preserve">. Scale bar 1 cm. </w:t>
      </w:r>
      <w:r w:rsidR="00B02666">
        <w:rPr>
          <w:rFonts w:ascii="Calibri" w:hAnsi="Calibri" w:cs="Calibri"/>
          <w:b/>
          <w:bCs/>
        </w:rPr>
        <w:t xml:space="preserve">(B) </w:t>
      </w:r>
      <w:r w:rsidR="007A28C1">
        <w:rPr>
          <w:rFonts w:ascii="Calibri" w:hAnsi="Calibri" w:cs="Calibri"/>
        </w:rPr>
        <w:t xml:space="preserve">representative photo of a silique and its seed set of wild type, </w:t>
      </w:r>
      <w:r w:rsidR="007A28C1">
        <w:rPr>
          <w:rFonts w:ascii="Calibri" w:hAnsi="Calibri" w:cs="Calibri"/>
          <w:i/>
          <w:iCs/>
        </w:rPr>
        <w:t xml:space="preserve">bpc123, bpcV, spt-11 </w:t>
      </w:r>
      <w:r w:rsidR="007A28C1">
        <w:rPr>
          <w:rFonts w:ascii="Calibri" w:hAnsi="Calibri" w:cs="Calibri"/>
        </w:rPr>
        <w:t xml:space="preserve">and </w:t>
      </w:r>
      <w:r w:rsidR="007A28C1">
        <w:rPr>
          <w:rFonts w:ascii="Calibri" w:hAnsi="Calibri" w:cs="Calibri"/>
          <w:i/>
          <w:iCs/>
        </w:rPr>
        <w:t xml:space="preserve">bpc123 spt-11 </w:t>
      </w:r>
      <w:r w:rsidR="007A28C1">
        <w:rPr>
          <w:rFonts w:ascii="Calibri" w:hAnsi="Calibri" w:cs="Calibri"/>
        </w:rPr>
        <w:t>mutants.</w:t>
      </w:r>
      <w:r w:rsidR="007C61CE">
        <w:rPr>
          <w:rFonts w:ascii="Calibri" w:hAnsi="Calibri" w:cs="Calibri"/>
        </w:rPr>
        <w:t xml:space="preserve"> </w:t>
      </w:r>
      <w:r w:rsidR="000F5AAB">
        <w:rPr>
          <w:rFonts w:ascii="Calibri" w:hAnsi="Calibri" w:cs="Calibri"/>
        </w:rPr>
        <w:t xml:space="preserve">Scale bar </w:t>
      </w:r>
      <w:r w:rsidR="00C55345">
        <w:rPr>
          <w:rFonts w:ascii="Calibri" w:hAnsi="Calibri" w:cs="Calibri"/>
        </w:rPr>
        <w:t>1</w:t>
      </w:r>
      <w:r w:rsidR="000F5AAB">
        <w:rPr>
          <w:rFonts w:ascii="Calibri" w:hAnsi="Calibri" w:cs="Calibri"/>
        </w:rPr>
        <w:t xml:space="preserve"> mm. </w:t>
      </w:r>
      <w:r w:rsidR="000F5AAB">
        <w:rPr>
          <w:rFonts w:ascii="Calibri" w:hAnsi="Calibri" w:cs="Calibri"/>
          <w:b/>
          <w:bCs/>
        </w:rPr>
        <w:t xml:space="preserve">(C) </w:t>
      </w:r>
      <w:r w:rsidR="000F5AAB">
        <w:rPr>
          <w:rFonts w:ascii="Calibri" w:hAnsi="Calibri" w:cs="Calibri"/>
        </w:rPr>
        <w:t xml:space="preserve">Siliques length </w:t>
      </w:r>
      <w:r w:rsidR="002F7C10">
        <w:rPr>
          <w:rFonts w:ascii="Calibri" w:hAnsi="Calibri" w:cs="Calibri"/>
        </w:rPr>
        <w:t xml:space="preserve">differences between wild type and </w:t>
      </w:r>
      <w:r w:rsidR="002F7C10">
        <w:rPr>
          <w:rFonts w:ascii="Calibri" w:hAnsi="Calibri" w:cs="Calibri"/>
          <w:i/>
          <w:iCs/>
        </w:rPr>
        <w:t xml:space="preserve">bpc123, bpcV, spt-11 </w:t>
      </w:r>
      <w:r w:rsidR="002F7C10">
        <w:rPr>
          <w:rFonts w:ascii="Calibri" w:hAnsi="Calibri" w:cs="Calibri"/>
        </w:rPr>
        <w:t xml:space="preserve">and </w:t>
      </w:r>
      <w:r w:rsidR="002F7C10">
        <w:rPr>
          <w:rFonts w:ascii="Calibri" w:hAnsi="Calibri" w:cs="Calibri"/>
          <w:i/>
          <w:iCs/>
        </w:rPr>
        <w:t xml:space="preserve">bpc123 spt-11 </w:t>
      </w:r>
      <w:r w:rsidR="002F7C10">
        <w:rPr>
          <w:rFonts w:ascii="Calibri" w:hAnsi="Calibri" w:cs="Calibri"/>
        </w:rPr>
        <w:t>mutants.</w:t>
      </w:r>
      <w:r w:rsidR="00226880">
        <w:rPr>
          <w:rFonts w:ascii="Calibri" w:hAnsi="Calibri" w:cs="Calibri"/>
        </w:rPr>
        <w:t xml:space="preserve"> </w:t>
      </w:r>
      <w:r w:rsidR="002507B0">
        <w:rPr>
          <w:rFonts w:ascii="Calibri" w:hAnsi="Calibri" w:cs="Calibri"/>
          <w:b/>
          <w:bCs/>
        </w:rPr>
        <w:t xml:space="preserve">(D) </w:t>
      </w:r>
      <w:r w:rsidR="002507B0">
        <w:rPr>
          <w:rFonts w:ascii="Calibri" w:hAnsi="Calibri" w:cs="Calibri"/>
        </w:rPr>
        <w:t xml:space="preserve">Seed set analysis in wild type, </w:t>
      </w:r>
      <w:r w:rsidR="002507B0">
        <w:rPr>
          <w:rFonts w:ascii="Calibri" w:hAnsi="Calibri" w:cs="Calibri"/>
          <w:i/>
          <w:iCs/>
        </w:rPr>
        <w:t xml:space="preserve">bpc123, bpcV, spt-11 </w:t>
      </w:r>
      <w:r w:rsidR="002507B0">
        <w:rPr>
          <w:rFonts w:ascii="Calibri" w:hAnsi="Calibri" w:cs="Calibri"/>
        </w:rPr>
        <w:t xml:space="preserve">and </w:t>
      </w:r>
      <w:r w:rsidR="002507B0">
        <w:rPr>
          <w:rFonts w:ascii="Calibri" w:hAnsi="Calibri" w:cs="Calibri"/>
          <w:i/>
          <w:iCs/>
        </w:rPr>
        <w:t xml:space="preserve">bpc123 spt-11 </w:t>
      </w:r>
      <w:r w:rsidR="002507B0">
        <w:rPr>
          <w:rFonts w:ascii="Calibri" w:hAnsi="Calibri" w:cs="Calibri"/>
        </w:rPr>
        <w:t xml:space="preserve">mutants. </w:t>
      </w:r>
      <w:r w:rsidR="00C20686" w:rsidRPr="00C20686">
        <w:rPr>
          <w:rFonts w:ascii="Calibri" w:hAnsi="Calibri" w:cs="Calibri"/>
        </w:rPr>
        <w:t>The number of seeds, ovule</w:t>
      </w:r>
      <w:r w:rsidR="002507B0">
        <w:rPr>
          <w:rFonts w:ascii="Calibri" w:hAnsi="Calibri" w:cs="Calibri"/>
        </w:rPr>
        <w:t>s</w:t>
      </w:r>
      <w:r w:rsidR="00C20686" w:rsidRPr="00C20686">
        <w:rPr>
          <w:rFonts w:ascii="Calibri" w:hAnsi="Calibri" w:cs="Calibri"/>
        </w:rPr>
        <w:t xml:space="preserve"> and seed</w:t>
      </w:r>
      <w:r w:rsidR="002507B0">
        <w:rPr>
          <w:rFonts w:ascii="Calibri" w:hAnsi="Calibri" w:cs="Calibri"/>
        </w:rPr>
        <w:t>s</w:t>
      </w:r>
      <w:r w:rsidR="00C20686" w:rsidRPr="00C20686">
        <w:rPr>
          <w:rFonts w:ascii="Calibri" w:hAnsi="Calibri" w:cs="Calibri"/>
        </w:rPr>
        <w:t xml:space="preserve"> abortions and the length of the </w:t>
      </w:r>
      <w:r w:rsidR="002507B0">
        <w:rPr>
          <w:rFonts w:ascii="Calibri" w:hAnsi="Calibri" w:cs="Calibri"/>
        </w:rPr>
        <w:t xml:space="preserve">siliques </w:t>
      </w:r>
      <w:r w:rsidR="00C20686" w:rsidRPr="00C20686">
        <w:rPr>
          <w:rFonts w:ascii="Calibri" w:hAnsi="Calibri" w:cs="Calibri"/>
        </w:rPr>
        <w:t xml:space="preserve">were determined </w:t>
      </w:r>
      <w:r w:rsidR="00605030">
        <w:rPr>
          <w:rFonts w:ascii="Calibri" w:hAnsi="Calibri" w:cs="Calibri"/>
        </w:rPr>
        <w:t>for</w:t>
      </w:r>
      <w:r w:rsidR="00C20686" w:rsidRPr="00C20686">
        <w:rPr>
          <w:rFonts w:ascii="Calibri" w:hAnsi="Calibri" w:cs="Calibri"/>
        </w:rPr>
        <w:t xml:space="preserve"> 50 siliques (10 siliques from 5 independent plants for each genotype). The statistical significance was </w:t>
      </w:r>
      <w:r w:rsidR="00FF58B0">
        <w:rPr>
          <w:rFonts w:ascii="Calibri" w:hAnsi="Calibri" w:cs="Calibri"/>
        </w:rPr>
        <w:t>calculated</w:t>
      </w:r>
      <w:r w:rsidR="00C20686" w:rsidRPr="00C20686">
        <w:rPr>
          <w:rFonts w:ascii="Calibri" w:hAnsi="Calibri" w:cs="Calibri"/>
        </w:rPr>
        <w:t xml:space="preserve"> using an Anova test followed by Tukey HSD test (</w:t>
      </w:r>
      <w:r w:rsidR="00605030">
        <w:rPr>
          <w:rFonts w:ascii="Calibri" w:hAnsi="Calibri" w:cs="Calibri"/>
        </w:rPr>
        <w:t xml:space="preserve">**** </w:t>
      </w:r>
      <w:r w:rsidR="00C20686" w:rsidRPr="00C20686">
        <w:rPr>
          <w:rFonts w:ascii="Calibri" w:hAnsi="Calibri" w:cs="Calibri"/>
        </w:rPr>
        <w:t>p &lt; 0.0</w:t>
      </w:r>
      <w:r w:rsidR="007C61CE">
        <w:rPr>
          <w:rFonts w:ascii="Calibri" w:hAnsi="Calibri" w:cs="Calibri"/>
        </w:rPr>
        <w:t>00</w:t>
      </w:r>
      <w:r w:rsidR="00C20686" w:rsidRPr="00C20686">
        <w:rPr>
          <w:rFonts w:ascii="Calibri" w:hAnsi="Calibri" w:cs="Calibri"/>
        </w:rPr>
        <w:t xml:space="preserve">1). The siliques were </w:t>
      </w:r>
      <w:r w:rsidR="007C61CE" w:rsidRPr="00C20686">
        <w:rPr>
          <w:rFonts w:ascii="Calibri" w:hAnsi="Calibri" w:cs="Calibri"/>
        </w:rPr>
        <w:t>analyzed</w:t>
      </w:r>
      <w:r w:rsidR="00C20686" w:rsidRPr="00C20686">
        <w:rPr>
          <w:rFonts w:ascii="Calibri" w:hAnsi="Calibri" w:cs="Calibri"/>
        </w:rPr>
        <w:t xml:space="preserve"> when the inflorescence meristem</w:t>
      </w:r>
      <w:r w:rsidR="007C61CE">
        <w:rPr>
          <w:rFonts w:ascii="Calibri" w:hAnsi="Calibri" w:cs="Calibri"/>
        </w:rPr>
        <w:t>s</w:t>
      </w:r>
      <w:r w:rsidR="00C20686" w:rsidRPr="00C20686">
        <w:rPr>
          <w:rFonts w:ascii="Calibri" w:hAnsi="Calibri" w:cs="Calibri"/>
        </w:rPr>
        <w:t xml:space="preserve"> were completely consumed.</w:t>
      </w:r>
    </w:p>
    <w:sectPr w:rsidR="005B771B" w:rsidRPr="000F5AAB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10054" w14:textId="77777777" w:rsidR="00F54DA1" w:rsidRDefault="00F54DA1" w:rsidP="00567560">
      <w:pPr>
        <w:spacing w:after="0" w:line="240" w:lineRule="auto"/>
      </w:pPr>
      <w:r>
        <w:separator/>
      </w:r>
    </w:p>
  </w:endnote>
  <w:endnote w:type="continuationSeparator" w:id="0">
    <w:p w14:paraId="3C93AD95" w14:textId="77777777" w:rsidR="00F54DA1" w:rsidRDefault="00F54DA1" w:rsidP="00567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D4C89" w14:textId="77777777" w:rsidR="00F54DA1" w:rsidRDefault="00F54DA1" w:rsidP="00567560">
      <w:pPr>
        <w:spacing w:after="0" w:line="240" w:lineRule="auto"/>
      </w:pPr>
      <w:r>
        <w:separator/>
      </w:r>
    </w:p>
  </w:footnote>
  <w:footnote w:type="continuationSeparator" w:id="0">
    <w:p w14:paraId="3AEC1217" w14:textId="77777777" w:rsidR="00F54DA1" w:rsidRDefault="00F54DA1" w:rsidP="005675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LAwNTY3NjQ1tzAysjRX0lEKTi0uzszPAykwNKgFAFQSuBEtAAAA"/>
  </w:docVars>
  <w:rsids>
    <w:rsidRoot w:val="00802A22"/>
    <w:rsid w:val="0005671E"/>
    <w:rsid w:val="00056899"/>
    <w:rsid w:val="000A7837"/>
    <w:rsid w:val="000E0F27"/>
    <w:rsid w:val="000F1ADD"/>
    <w:rsid w:val="000F5AAB"/>
    <w:rsid w:val="00140ABD"/>
    <w:rsid w:val="001717AD"/>
    <w:rsid w:val="00190F77"/>
    <w:rsid w:val="00197A5F"/>
    <w:rsid w:val="00221240"/>
    <w:rsid w:val="00226880"/>
    <w:rsid w:val="00246023"/>
    <w:rsid w:val="002507B0"/>
    <w:rsid w:val="002515AE"/>
    <w:rsid w:val="002728C3"/>
    <w:rsid w:val="002838AF"/>
    <w:rsid w:val="002C5F04"/>
    <w:rsid w:val="002F7C10"/>
    <w:rsid w:val="00331AF7"/>
    <w:rsid w:val="00335F55"/>
    <w:rsid w:val="0034354B"/>
    <w:rsid w:val="00353AE5"/>
    <w:rsid w:val="003A7898"/>
    <w:rsid w:val="004B03A8"/>
    <w:rsid w:val="004C66E5"/>
    <w:rsid w:val="004E78D5"/>
    <w:rsid w:val="005008F7"/>
    <w:rsid w:val="00504D16"/>
    <w:rsid w:val="00537CCE"/>
    <w:rsid w:val="005409E5"/>
    <w:rsid w:val="00567560"/>
    <w:rsid w:val="0057271D"/>
    <w:rsid w:val="005841FB"/>
    <w:rsid w:val="005B1748"/>
    <w:rsid w:val="005B771B"/>
    <w:rsid w:val="00605030"/>
    <w:rsid w:val="006376F1"/>
    <w:rsid w:val="006410D8"/>
    <w:rsid w:val="00644545"/>
    <w:rsid w:val="006578E9"/>
    <w:rsid w:val="006B05D7"/>
    <w:rsid w:val="00730D93"/>
    <w:rsid w:val="007972B8"/>
    <w:rsid w:val="007A28C1"/>
    <w:rsid w:val="007C61CE"/>
    <w:rsid w:val="00802A22"/>
    <w:rsid w:val="00806A0B"/>
    <w:rsid w:val="00873D86"/>
    <w:rsid w:val="008F6CB6"/>
    <w:rsid w:val="009245DF"/>
    <w:rsid w:val="009865B9"/>
    <w:rsid w:val="009C32A6"/>
    <w:rsid w:val="009C43A5"/>
    <w:rsid w:val="009E590C"/>
    <w:rsid w:val="00A0097A"/>
    <w:rsid w:val="00A625D0"/>
    <w:rsid w:val="00A6531C"/>
    <w:rsid w:val="00A7106C"/>
    <w:rsid w:val="00B02666"/>
    <w:rsid w:val="00B66CA5"/>
    <w:rsid w:val="00B84A55"/>
    <w:rsid w:val="00B907B8"/>
    <w:rsid w:val="00BD59BC"/>
    <w:rsid w:val="00C10ED6"/>
    <w:rsid w:val="00C20686"/>
    <w:rsid w:val="00C510F9"/>
    <w:rsid w:val="00C55345"/>
    <w:rsid w:val="00C558FF"/>
    <w:rsid w:val="00C770F5"/>
    <w:rsid w:val="00CA21FE"/>
    <w:rsid w:val="00CB7C36"/>
    <w:rsid w:val="00D027E5"/>
    <w:rsid w:val="00D91A79"/>
    <w:rsid w:val="00DA4BED"/>
    <w:rsid w:val="00DB534E"/>
    <w:rsid w:val="00DC29F7"/>
    <w:rsid w:val="00DF4582"/>
    <w:rsid w:val="00DF4AA0"/>
    <w:rsid w:val="00E93C16"/>
    <w:rsid w:val="00EE1934"/>
    <w:rsid w:val="00F248E2"/>
    <w:rsid w:val="00F54DA1"/>
    <w:rsid w:val="00F62014"/>
    <w:rsid w:val="00FC7AEC"/>
    <w:rsid w:val="00FF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86E71"/>
  <w15:chartTrackingRefBased/>
  <w15:docId w15:val="{3BBFE1C0-F15E-43A7-82E9-8060F3665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A22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2A2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A2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A2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A2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A2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A2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A2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A2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A2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A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A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A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A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A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A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A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A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A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A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A2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A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2A2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02A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A22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02A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A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A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A2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67560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56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67560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56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465</Words>
  <Characters>2652</Characters>
  <Application>Microsoft Office Word</Application>
  <DocSecurity>4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Caselli</dc:creator>
  <cp:keywords/>
  <dc:description/>
  <cp:lastModifiedBy>Francesca Caselli</cp:lastModifiedBy>
  <cp:revision>65</cp:revision>
  <dcterms:created xsi:type="dcterms:W3CDTF">2025-04-12T08:02:00Z</dcterms:created>
  <dcterms:modified xsi:type="dcterms:W3CDTF">2025-09-24T10:07:00Z</dcterms:modified>
</cp:coreProperties>
</file>