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A1D" w:rsidRPr="00ED4F88" w:rsidRDefault="00491A1D" w:rsidP="00870555">
      <w:pPr>
        <w:keepNext/>
        <w:spacing w:line="480" w:lineRule="auto"/>
        <w:jc w:val="both"/>
        <w:rPr>
          <w:rFonts w:ascii="Times New Roman" w:hAnsi="Times New Roman" w:cs="Times New Roman"/>
          <w:b/>
          <w:sz w:val="22"/>
        </w:rPr>
      </w:pPr>
      <w:bookmarkStart w:id="0" w:name="_GoBack"/>
      <w:bookmarkEnd w:id="0"/>
      <w:r w:rsidRPr="00ED4F88">
        <w:rPr>
          <w:rFonts w:ascii="Times New Roman" w:hAnsi="Times New Roman" w:cs="Times New Roman"/>
          <w:b/>
          <w:sz w:val="22"/>
        </w:rPr>
        <w:t>Supporting information</w:t>
      </w:r>
    </w:p>
    <w:p w:rsidR="00B36A26" w:rsidRPr="00ED4F88" w:rsidRDefault="00B36A26" w:rsidP="00870555">
      <w:pPr>
        <w:keepNext/>
        <w:spacing w:line="480" w:lineRule="auto"/>
        <w:jc w:val="both"/>
        <w:rPr>
          <w:rFonts w:ascii="Times New Roman" w:hAnsi="Times New Roman" w:cs="Times New Roman"/>
          <w:sz w:val="22"/>
        </w:rPr>
      </w:pPr>
      <w:r w:rsidRPr="00ED4F88">
        <w:rPr>
          <w:rFonts w:ascii="Times New Roman" w:hAnsi="Times New Roman" w:cs="Times New Roman"/>
          <w:b/>
          <w:sz w:val="22"/>
        </w:rPr>
        <w:t>Table S1</w:t>
      </w:r>
      <w:r w:rsidRPr="00ED4F88">
        <w:rPr>
          <w:rFonts w:ascii="Times New Roman" w:hAnsi="Times New Roman" w:cs="Times New Roman"/>
          <w:sz w:val="22"/>
        </w:rPr>
        <w:t xml:space="preserve">. </w:t>
      </w:r>
      <w:r w:rsidR="000651DC" w:rsidRPr="00ED4F88">
        <w:rPr>
          <w:rFonts w:ascii="Times New Roman" w:hAnsi="Times New Roman" w:cs="Times New Roman"/>
          <w:b/>
          <w:sz w:val="22"/>
        </w:rPr>
        <w:t>Full m</w:t>
      </w:r>
      <w:r w:rsidR="0085268D" w:rsidRPr="00ED4F88">
        <w:rPr>
          <w:rFonts w:ascii="Times New Roman" w:hAnsi="Times New Roman" w:cs="Times New Roman"/>
          <w:b/>
          <w:sz w:val="22"/>
        </w:rPr>
        <w:t>ixed model statistics on soil differences between soil types (i.e. clay vs. sand), species</w:t>
      </w:r>
      <w:r w:rsidR="004E1F7C" w:rsidRPr="00ED4F88">
        <w:rPr>
          <w:rFonts w:ascii="Times New Roman" w:hAnsi="Times New Roman" w:cs="Times New Roman"/>
          <w:b/>
          <w:sz w:val="22"/>
        </w:rPr>
        <w:t xml:space="preserve">, </w:t>
      </w:r>
      <w:r w:rsidR="0085268D" w:rsidRPr="00ED4F88">
        <w:rPr>
          <w:rFonts w:ascii="Times New Roman" w:hAnsi="Times New Roman" w:cs="Times New Roman"/>
          <w:b/>
          <w:sz w:val="22"/>
        </w:rPr>
        <w:t xml:space="preserve">soil layers, and </w:t>
      </w:r>
      <w:r w:rsidRPr="00ED4F88">
        <w:rPr>
          <w:rFonts w:ascii="Times New Roman" w:hAnsi="Times New Roman" w:cs="Times New Roman"/>
          <w:b/>
          <w:sz w:val="22"/>
        </w:rPr>
        <w:t>their interactions.</w:t>
      </w:r>
      <w:r w:rsidRPr="00ED4F88">
        <w:rPr>
          <w:rFonts w:ascii="Times New Roman" w:hAnsi="Times New Roman" w:cs="Times New Roman"/>
          <w:sz w:val="22"/>
        </w:rPr>
        <w:t xml:space="preserve"> Bold </w:t>
      </w:r>
      <w:r w:rsidRPr="00ED4F88">
        <w:rPr>
          <w:rFonts w:ascii="Times New Roman" w:hAnsi="Times New Roman" w:cs="Times New Roman"/>
          <w:i/>
          <w:sz w:val="22"/>
        </w:rPr>
        <w:t>P</w:t>
      </w:r>
      <w:r w:rsidRPr="00ED4F88">
        <w:rPr>
          <w:rFonts w:ascii="Times New Roman" w:hAnsi="Times New Roman" w:cs="Times New Roman"/>
          <w:sz w:val="22"/>
        </w:rPr>
        <w:t>-values are significant (</w:t>
      </w:r>
      <w:r w:rsidRPr="00ED4F88">
        <w:rPr>
          <w:rFonts w:ascii="Times New Roman" w:hAnsi="Times New Roman" w:cs="Times New Roman"/>
          <w:i/>
          <w:sz w:val="22"/>
        </w:rPr>
        <w:t>P</w:t>
      </w:r>
      <w:r w:rsidRPr="00ED4F88">
        <w:rPr>
          <w:rFonts w:ascii="Times New Roman" w:hAnsi="Times New Roman" w:cs="Times New Roman"/>
          <w:sz w:val="22"/>
        </w:rPr>
        <w:t xml:space="preserve"> &lt; 0.05);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num</w:t>
      </w:r>
      <w:proofErr w:type="spellEnd"/>
      <w:r w:rsidRPr="00ED4F88">
        <w:rPr>
          <w:rFonts w:ascii="Times New Roman" w:hAnsi="Times New Roman" w:cs="Times New Roman"/>
          <w:sz w:val="22"/>
        </w:rPr>
        <w:t xml:space="preserve">, numerator degrees of freedom,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den</w:t>
      </w:r>
      <w:proofErr w:type="spellEnd"/>
      <w:r w:rsidRPr="00ED4F88">
        <w:rPr>
          <w:rFonts w:ascii="Times New Roman" w:hAnsi="Times New Roman" w:cs="Times New Roman"/>
          <w:sz w:val="22"/>
        </w:rPr>
        <w:t xml:space="preserve">, denominator degrees of freedom. </w:t>
      </w:r>
    </w:p>
    <w:tbl>
      <w:tblPr>
        <w:tblStyle w:val="TableGrid"/>
        <w:tblW w:w="6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8"/>
        <w:gridCol w:w="690"/>
        <w:gridCol w:w="866"/>
        <w:gridCol w:w="1221"/>
        <w:gridCol w:w="954"/>
      </w:tblGrid>
      <w:tr w:rsidR="00ED4F88" w:rsidRPr="00ED4F88" w:rsidTr="00B97647">
        <w:tc>
          <w:tcPr>
            <w:tcW w:w="2708" w:type="dxa"/>
            <w:tcBorders>
              <w:bottom w:val="single" w:sz="4" w:space="0" w:color="auto"/>
            </w:tcBorders>
            <w:shd w:val="clear" w:color="auto" w:fill="auto"/>
          </w:tcPr>
          <w:p w:rsidR="00B97647" w:rsidRPr="00ED4F88" w:rsidRDefault="00B97647" w:rsidP="00870555">
            <w:pPr>
              <w:spacing w:line="480" w:lineRule="auto"/>
              <w:jc w:val="both"/>
              <w:rPr>
                <w:rFonts w:ascii="Times New Roman" w:hAnsi="Times New Roman" w:cs="Times New Roman"/>
                <w:sz w:val="20"/>
                <w:szCs w:val="20"/>
              </w:rPr>
            </w:pPr>
          </w:p>
        </w:tc>
        <w:tc>
          <w:tcPr>
            <w:tcW w:w="690" w:type="dxa"/>
            <w:tcBorders>
              <w:bottom w:val="single" w:sz="4" w:space="0" w:color="auto"/>
            </w:tcBorders>
            <w:shd w:val="clear" w:color="auto" w:fill="auto"/>
          </w:tcPr>
          <w:p w:rsidR="00B97647" w:rsidRPr="00ED4F88" w:rsidRDefault="00B97647" w:rsidP="00870555">
            <w:pPr>
              <w:spacing w:line="480" w:lineRule="auto"/>
              <w:jc w:val="both"/>
              <w:rPr>
                <w:rFonts w:ascii="Times New Roman" w:hAnsi="Times New Roman" w:cs="Times New Roman"/>
                <w:i/>
                <w:sz w:val="20"/>
                <w:szCs w:val="20"/>
              </w:rPr>
            </w:pPr>
            <w:proofErr w:type="spellStart"/>
            <w:r w:rsidRPr="00ED4F88">
              <w:rPr>
                <w:rFonts w:ascii="Times New Roman" w:hAnsi="Times New Roman" w:cs="Times New Roman"/>
                <w:i/>
                <w:sz w:val="20"/>
                <w:szCs w:val="20"/>
              </w:rPr>
              <w:t>df</w:t>
            </w:r>
            <w:r w:rsidRPr="00ED4F88">
              <w:rPr>
                <w:rFonts w:ascii="Times New Roman" w:hAnsi="Times New Roman" w:cs="Times New Roman"/>
                <w:i/>
                <w:sz w:val="20"/>
                <w:szCs w:val="20"/>
                <w:vertAlign w:val="subscript"/>
              </w:rPr>
              <w:t>num</w:t>
            </w:r>
            <w:proofErr w:type="spellEnd"/>
          </w:p>
        </w:tc>
        <w:tc>
          <w:tcPr>
            <w:tcW w:w="866" w:type="dxa"/>
            <w:tcBorders>
              <w:bottom w:val="single" w:sz="4" w:space="0" w:color="auto"/>
            </w:tcBorders>
            <w:shd w:val="clear" w:color="auto" w:fill="auto"/>
          </w:tcPr>
          <w:p w:rsidR="00B97647" w:rsidRPr="00ED4F88" w:rsidRDefault="00B97647" w:rsidP="00870555">
            <w:pPr>
              <w:spacing w:line="480" w:lineRule="auto"/>
              <w:jc w:val="both"/>
              <w:rPr>
                <w:rFonts w:ascii="Times New Roman" w:hAnsi="Times New Roman" w:cs="Times New Roman"/>
                <w:i/>
                <w:sz w:val="20"/>
                <w:szCs w:val="20"/>
              </w:rPr>
            </w:pPr>
            <w:proofErr w:type="spellStart"/>
            <w:r w:rsidRPr="00ED4F88">
              <w:rPr>
                <w:rFonts w:ascii="Times New Roman" w:hAnsi="Times New Roman" w:cs="Times New Roman"/>
                <w:i/>
                <w:sz w:val="20"/>
                <w:szCs w:val="20"/>
              </w:rPr>
              <w:t>df</w:t>
            </w:r>
            <w:r w:rsidRPr="00ED4F88">
              <w:rPr>
                <w:rFonts w:ascii="Times New Roman" w:hAnsi="Times New Roman" w:cs="Times New Roman"/>
                <w:i/>
                <w:sz w:val="20"/>
                <w:szCs w:val="20"/>
                <w:vertAlign w:val="subscript"/>
              </w:rPr>
              <w:t>den</w:t>
            </w:r>
            <w:proofErr w:type="spellEnd"/>
          </w:p>
        </w:tc>
        <w:tc>
          <w:tcPr>
            <w:tcW w:w="1221" w:type="dxa"/>
            <w:tcBorders>
              <w:bottom w:val="single" w:sz="4" w:space="0" w:color="auto"/>
            </w:tcBorders>
            <w:shd w:val="clear" w:color="auto" w:fill="auto"/>
          </w:tcPr>
          <w:p w:rsidR="00B97647" w:rsidRPr="00ED4F88" w:rsidRDefault="00B97647" w:rsidP="00870555">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F</w:t>
            </w:r>
          </w:p>
        </w:tc>
        <w:tc>
          <w:tcPr>
            <w:tcW w:w="954" w:type="dxa"/>
            <w:tcBorders>
              <w:bottom w:val="single" w:sz="4" w:space="0" w:color="auto"/>
            </w:tcBorders>
            <w:shd w:val="clear" w:color="auto" w:fill="auto"/>
          </w:tcPr>
          <w:p w:rsidR="00B97647" w:rsidRPr="00ED4F88" w:rsidRDefault="00B97647" w:rsidP="00870555">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P</w:t>
            </w:r>
          </w:p>
        </w:tc>
      </w:tr>
      <w:tr w:rsidR="00ED4F88" w:rsidRPr="00ED4F88" w:rsidTr="00B97647">
        <w:tc>
          <w:tcPr>
            <w:tcW w:w="2708" w:type="dxa"/>
            <w:tcBorders>
              <w:top w:val="single" w:sz="4" w:space="0" w:color="auto"/>
            </w:tcBorders>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Soil pH</w:t>
            </w:r>
          </w:p>
        </w:tc>
        <w:tc>
          <w:tcPr>
            <w:tcW w:w="690" w:type="dxa"/>
            <w:tcBorders>
              <w:top w:val="single" w:sz="4" w:space="0" w:color="auto"/>
            </w:tcBorders>
          </w:tcPr>
          <w:p w:rsidR="00B97647" w:rsidRPr="00ED4F88" w:rsidRDefault="00B97647" w:rsidP="00870555">
            <w:pPr>
              <w:spacing w:line="480" w:lineRule="auto"/>
              <w:jc w:val="both"/>
              <w:rPr>
                <w:rFonts w:ascii="Times New Roman" w:hAnsi="Times New Roman" w:cs="Times New Roman"/>
                <w:sz w:val="20"/>
                <w:szCs w:val="20"/>
              </w:rPr>
            </w:pPr>
          </w:p>
        </w:tc>
        <w:tc>
          <w:tcPr>
            <w:tcW w:w="866" w:type="dxa"/>
            <w:tcBorders>
              <w:top w:val="single" w:sz="4" w:space="0" w:color="auto"/>
            </w:tcBorders>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Borders>
              <w:top w:val="single" w:sz="4" w:space="0" w:color="auto"/>
            </w:tcBorders>
          </w:tcPr>
          <w:p w:rsidR="00B97647" w:rsidRPr="00ED4F88" w:rsidRDefault="00B97647" w:rsidP="00870555">
            <w:pPr>
              <w:spacing w:line="480" w:lineRule="auto"/>
              <w:jc w:val="both"/>
              <w:rPr>
                <w:rFonts w:ascii="Times New Roman" w:hAnsi="Times New Roman" w:cs="Times New Roman"/>
                <w:sz w:val="20"/>
                <w:szCs w:val="20"/>
              </w:rPr>
            </w:pPr>
          </w:p>
        </w:tc>
        <w:tc>
          <w:tcPr>
            <w:tcW w:w="954" w:type="dxa"/>
            <w:tcBorders>
              <w:top w:val="single" w:sz="4" w:space="0" w:color="auto"/>
            </w:tcBorders>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3445.82</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 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1.52</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0.25</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30.37</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0.46</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4.63</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1.21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0.27</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13.09</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Soil C : N ratio</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21.72</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0.00</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0.95</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7.75</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0.006</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0.05</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0.83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2.46</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1.42</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0.24</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116</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10.13</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Soil organic matter content</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1.66</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0.24</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0.45</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244.57</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0.04</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0.84</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lastRenderedPageBreak/>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29.50</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0.05</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0.83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1.31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0.26</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Available NO</w:t>
            </w:r>
            <w:r w:rsidRPr="00ED4F88">
              <w:rPr>
                <w:rFonts w:ascii="Times New Roman" w:hAnsi="Times New Roman" w:cs="Times New Roman"/>
                <w:b/>
                <w:sz w:val="20"/>
                <w:szCs w:val="20"/>
                <w:vertAlign w:val="subscript"/>
              </w:rPr>
              <w:t>3</w:t>
            </w:r>
            <w:r w:rsidRPr="00ED4F88">
              <w:rPr>
                <w:rFonts w:ascii="Times New Roman" w:hAnsi="Times New Roman" w:cs="Times New Roman"/>
                <w:b/>
                <w:sz w:val="20"/>
                <w:szCs w:val="20"/>
                <w:vertAlign w:val="superscript"/>
              </w:rPr>
              <w:t>-</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52.38</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0.05</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0.84</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145.28</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0.93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1.02</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0.31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0.72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2.51</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Available NH</w:t>
            </w:r>
            <w:r w:rsidRPr="00ED4F88">
              <w:rPr>
                <w:rFonts w:ascii="Times New Roman" w:hAnsi="Times New Roman" w:cs="Times New Roman"/>
                <w:b/>
                <w:sz w:val="20"/>
                <w:szCs w:val="20"/>
                <w:vertAlign w:val="subscript"/>
              </w:rPr>
              <w:t>4</w:t>
            </w:r>
            <w:r w:rsidRPr="00ED4F88">
              <w:rPr>
                <w:rFonts w:ascii="Times New Roman" w:hAnsi="Times New Roman" w:cs="Times New Roman"/>
                <w:b/>
                <w:sz w:val="20"/>
                <w:szCs w:val="20"/>
                <w:vertAlign w:val="superscript"/>
              </w:rPr>
              <w:t>+</w:t>
            </w:r>
            <w:r w:rsidRPr="00ED4F88">
              <w:rPr>
                <w:rFonts w:ascii="Times New Roman" w:hAnsi="Times New Roman" w:cs="Times New Roman"/>
                <w:b/>
                <w:sz w:val="20"/>
                <w:szCs w:val="20"/>
              </w:rPr>
              <w:t xml:space="preserv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19.64</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0.44</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77.51</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1.74</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84.57</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0.08</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0.77</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7.11</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0.009</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Available P-P</w:t>
            </w:r>
            <w:r w:rsidRPr="00ED4F88">
              <w:rPr>
                <w:rFonts w:ascii="Times New Roman" w:hAnsi="Times New Roman" w:cs="Times New Roman"/>
                <w:b/>
                <w:sz w:val="20"/>
                <w:szCs w:val="20"/>
                <w:vertAlign w:val="subscript"/>
              </w:rPr>
              <w:t>2</w:t>
            </w:r>
            <w:r w:rsidRPr="00ED4F88">
              <w:rPr>
                <w:rFonts w:ascii="Times New Roman" w:hAnsi="Times New Roman" w:cs="Times New Roman"/>
                <w:b/>
                <w:sz w:val="20"/>
                <w:szCs w:val="20"/>
              </w:rPr>
              <w:t>O</w:t>
            </w:r>
            <w:r w:rsidRPr="00ED4F88">
              <w:rPr>
                <w:rFonts w:ascii="Times New Roman" w:hAnsi="Times New Roman" w:cs="Times New Roman"/>
                <w:b/>
                <w:sz w:val="20"/>
                <w:szCs w:val="20"/>
                <w:vertAlign w:val="subscript"/>
              </w:rPr>
              <w:t>5</w:t>
            </w:r>
            <w:r w:rsidRPr="00ED4F88">
              <w:rPr>
                <w:rFonts w:ascii="Times New Roman" w:hAnsi="Times New Roman" w:cs="Times New Roman"/>
                <w:b/>
                <w:sz w:val="20"/>
                <w:szCs w:val="20"/>
              </w:rPr>
              <w:t xml:space="preserv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1.09</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0.33</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2.66</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0.15</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162.33</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1.36</w:t>
            </w:r>
          </w:p>
        </w:tc>
        <w:tc>
          <w:tcPr>
            <w:tcW w:w="954"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0.28</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19.72</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5.67</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0.02</w:t>
            </w:r>
          </w:p>
        </w:tc>
      </w:tr>
      <w:tr w:rsidR="00ED4F88" w:rsidRPr="00ED4F88" w:rsidTr="00B97647">
        <w:tc>
          <w:tcPr>
            <w:tcW w:w="2708"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lastRenderedPageBreak/>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690"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866"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110</w:t>
            </w:r>
          </w:p>
        </w:tc>
        <w:tc>
          <w:tcPr>
            <w:tcW w:w="1221" w:type="dxa"/>
          </w:tcPr>
          <w:p w:rsidR="00B97647" w:rsidRPr="00ED4F88" w:rsidRDefault="00B97647"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5.37</w:t>
            </w:r>
          </w:p>
        </w:tc>
        <w:tc>
          <w:tcPr>
            <w:tcW w:w="954" w:type="dxa"/>
          </w:tcPr>
          <w:p w:rsidR="00B97647" w:rsidRPr="00ED4F88" w:rsidRDefault="00B97647"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0.02</w:t>
            </w:r>
          </w:p>
        </w:tc>
      </w:tr>
      <w:tr w:rsidR="00ED4F88" w:rsidRPr="00ED4F88" w:rsidTr="00870555">
        <w:tc>
          <w:tcPr>
            <w:tcW w:w="2708" w:type="dxa"/>
          </w:tcPr>
          <w:p w:rsidR="00B97647" w:rsidRPr="00ED4F88" w:rsidRDefault="00B97647" w:rsidP="00870555">
            <w:pPr>
              <w:spacing w:line="480" w:lineRule="auto"/>
              <w:jc w:val="both"/>
              <w:rPr>
                <w:rFonts w:ascii="Times New Roman" w:hAnsi="Times New Roman" w:cs="Times New Roman"/>
                <w:b/>
                <w:sz w:val="20"/>
                <w:szCs w:val="20"/>
              </w:rPr>
            </w:pPr>
          </w:p>
        </w:tc>
        <w:tc>
          <w:tcPr>
            <w:tcW w:w="690" w:type="dxa"/>
          </w:tcPr>
          <w:p w:rsidR="00B97647" w:rsidRPr="00ED4F88" w:rsidRDefault="00B97647" w:rsidP="00870555">
            <w:pPr>
              <w:spacing w:line="480" w:lineRule="auto"/>
              <w:jc w:val="both"/>
              <w:rPr>
                <w:rFonts w:ascii="Times New Roman" w:hAnsi="Times New Roman" w:cs="Times New Roman"/>
                <w:sz w:val="20"/>
                <w:szCs w:val="20"/>
              </w:rPr>
            </w:pPr>
          </w:p>
        </w:tc>
        <w:tc>
          <w:tcPr>
            <w:tcW w:w="866" w:type="dxa"/>
          </w:tcPr>
          <w:p w:rsidR="00B97647" w:rsidRPr="00ED4F88" w:rsidRDefault="00B97647" w:rsidP="00870555">
            <w:pPr>
              <w:spacing w:line="480" w:lineRule="auto"/>
              <w:jc w:val="both"/>
              <w:rPr>
                <w:rFonts w:ascii="Times New Roman" w:hAnsi="Times New Roman" w:cs="Times New Roman"/>
                <w:sz w:val="20"/>
                <w:szCs w:val="20"/>
              </w:rPr>
            </w:pPr>
          </w:p>
        </w:tc>
        <w:tc>
          <w:tcPr>
            <w:tcW w:w="1221" w:type="dxa"/>
          </w:tcPr>
          <w:p w:rsidR="00B97647" w:rsidRPr="00ED4F88" w:rsidRDefault="00B97647" w:rsidP="00870555">
            <w:pPr>
              <w:spacing w:line="480" w:lineRule="auto"/>
              <w:jc w:val="both"/>
              <w:rPr>
                <w:rFonts w:ascii="Times New Roman" w:hAnsi="Times New Roman" w:cs="Times New Roman"/>
                <w:sz w:val="20"/>
                <w:szCs w:val="20"/>
              </w:rPr>
            </w:pPr>
          </w:p>
        </w:tc>
        <w:tc>
          <w:tcPr>
            <w:tcW w:w="954" w:type="dxa"/>
          </w:tcPr>
          <w:p w:rsidR="00B97647" w:rsidRPr="00ED4F88" w:rsidRDefault="00B97647" w:rsidP="00870555">
            <w:pPr>
              <w:spacing w:line="480" w:lineRule="auto"/>
              <w:jc w:val="both"/>
              <w:rPr>
                <w:rFonts w:ascii="Times New Roman" w:hAnsi="Times New Roman" w:cs="Times New Roman"/>
                <w:sz w:val="20"/>
                <w:szCs w:val="20"/>
              </w:rPr>
            </w:pPr>
          </w:p>
        </w:tc>
      </w:tr>
      <w:tr w:rsidR="00ED4F88" w:rsidRPr="00ED4F88" w:rsidTr="00870555">
        <w:tc>
          <w:tcPr>
            <w:tcW w:w="2708"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 xml:space="preserve">Plant available water* </w:t>
            </w:r>
          </w:p>
        </w:tc>
        <w:tc>
          <w:tcPr>
            <w:tcW w:w="690"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i/>
                <w:sz w:val="20"/>
                <w:szCs w:val="20"/>
              </w:rPr>
            </w:pPr>
          </w:p>
        </w:tc>
        <w:tc>
          <w:tcPr>
            <w:tcW w:w="866"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i/>
                <w:sz w:val="20"/>
                <w:szCs w:val="20"/>
              </w:rPr>
            </w:pPr>
            <w:proofErr w:type="spellStart"/>
            <w:r w:rsidRPr="00ED4F88">
              <w:rPr>
                <w:rFonts w:ascii="Times New Roman" w:hAnsi="Times New Roman" w:cs="Times New Roman"/>
                <w:i/>
                <w:sz w:val="20"/>
                <w:szCs w:val="20"/>
              </w:rPr>
              <w:t>df</w:t>
            </w:r>
            <w:proofErr w:type="spellEnd"/>
          </w:p>
        </w:tc>
        <w:tc>
          <w:tcPr>
            <w:tcW w:w="1221"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F</w:t>
            </w:r>
          </w:p>
        </w:tc>
        <w:tc>
          <w:tcPr>
            <w:tcW w:w="954"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P</w:t>
            </w:r>
          </w:p>
        </w:tc>
      </w:tr>
      <w:tr w:rsidR="00ED4F88" w:rsidRPr="00ED4F88" w:rsidTr="00870555">
        <w:tc>
          <w:tcPr>
            <w:tcW w:w="2708" w:type="dxa"/>
            <w:tcBorders>
              <w:top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type </w:t>
            </w:r>
          </w:p>
        </w:tc>
        <w:tc>
          <w:tcPr>
            <w:tcW w:w="690" w:type="dxa"/>
            <w:tcBorders>
              <w:top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p>
        </w:tc>
        <w:tc>
          <w:tcPr>
            <w:tcW w:w="866" w:type="dxa"/>
            <w:tcBorders>
              <w:top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1221" w:type="dxa"/>
            <w:tcBorders>
              <w:top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9.82</w:t>
            </w:r>
          </w:p>
        </w:tc>
        <w:tc>
          <w:tcPr>
            <w:tcW w:w="954" w:type="dxa"/>
            <w:tcBorders>
              <w:top w:val="single" w:sz="4" w:space="0" w:color="auto"/>
            </w:tcBorders>
          </w:tcPr>
          <w:p w:rsidR="00870555" w:rsidRPr="00ED4F88" w:rsidRDefault="00870555"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0.01</w:t>
            </w:r>
          </w:p>
        </w:tc>
      </w:tr>
      <w:tr w:rsidR="00ED4F88" w:rsidRPr="00ED4F88" w:rsidTr="001F1FB7">
        <w:tc>
          <w:tcPr>
            <w:tcW w:w="2708" w:type="dxa"/>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w:t>
            </w:r>
          </w:p>
        </w:tc>
        <w:tc>
          <w:tcPr>
            <w:tcW w:w="690" w:type="dxa"/>
          </w:tcPr>
          <w:p w:rsidR="00870555" w:rsidRPr="00ED4F88" w:rsidRDefault="00870555" w:rsidP="00870555">
            <w:pPr>
              <w:spacing w:line="480" w:lineRule="auto"/>
              <w:jc w:val="both"/>
              <w:rPr>
                <w:rFonts w:ascii="Times New Roman" w:hAnsi="Times New Roman" w:cs="Times New Roman"/>
                <w:sz w:val="20"/>
                <w:szCs w:val="20"/>
              </w:rPr>
            </w:pPr>
          </w:p>
        </w:tc>
        <w:tc>
          <w:tcPr>
            <w:tcW w:w="866" w:type="dxa"/>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1221" w:type="dxa"/>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5.65</w:t>
            </w:r>
          </w:p>
        </w:tc>
        <w:tc>
          <w:tcPr>
            <w:tcW w:w="954" w:type="dxa"/>
          </w:tcPr>
          <w:p w:rsidR="00870555" w:rsidRPr="00ED4F88" w:rsidRDefault="00870555" w:rsidP="00870555">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0.04</w:t>
            </w:r>
          </w:p>
        </w:tc>
      </w:tr>
      <w:tr w:rsidR="00ED4F88" w:rsidRPr="00ED4F88" w:rsidTr="001F1FB7">
        <w:tc>
          <w:tcPr>
            <w:tcW w:w="2708"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690"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p>
        </w:tc>
        <w:tc>
          <w:tcPr>
            <w:tcW w:w="866"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1221"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4.99</w:t>
            </w:r>
          </w:p>
        </w:tc>
        <w:tc>
          <w:tcPr>
            <w:tcW w:w="954" w:type="dxa"/>
            <w:tcBorders>
              <w:bottom w:val="single" w:sz="4" w:space="0" w:color="auto"/>
            </w:tcBorders>
          </w:tcPr>
          <w:p w:rsidR="00870555" w:rsidRPr="00ED4F88" w:rsidRDefault="00870555" w:rsidP="00870555">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0.06</w:t>
            </w:r>
          </w:p>
        </w:tc>
      </w:tr>
    </w:tbl>
    <w:p w:rsidR="00B36A26" w:rsidRPr="00ED4F88" w:rsidRDefault="00870555" w:rsidP="001F1FB7">
      <w:pPr>
        <w:spacing w:before="120" w:line="480" w:lineRule="auto"/>
        <w:jc w:val="both"/>
        <w:rPr>
          <w:rFonts w:ascii="Times New Roman" w:hAnsi="Times New Roman" w:cs="Times New Roman"/>
          <w:b/>
          <w:sz w:val="20"/>
        </w:rPr>
      </w:pPr>
      <w:r w:rsidRPr="00ED4F88">
        <w:rPr>
          <w:rFonts w:ascii="Times New Roman" w:hAnsi="Times New Roman" w:cs="Times New Roman"/>
          <w:sz w:val="20"/>
        </w:rPr>
        <w:t xml:space="preserve">* Plant available water is an integrated variable based on the effective rooting zone </w:t>
      </w:r>
      <w:r w:rsidR="0085268D" w:rsidRPr="00ED4F88">
        <w:rPr>
          <w:rFonts w:ascii="Times New Roman" w:hAnsi="Times New Roman" w:cs="Times New Roman"/>
          <w:sz w:val="20"/>
        </w:rPr>
        <w:t xml:space="preserve">(estimated at 120 cm below the soil surface) </w:t>
      </w:r>
      <w:r w:rsidRPr="00ED4F88">
        <w:rPr>
          <w:rFonts w:ascii="Times New Roman" w:hAnsi="Times New Roman" w:cs="Times New Roman"/>
          <w:sz w:val="20"/>
        </w:rPr>
        <w:t>and covers the entire soil profile sample</w:t>
      </w:r>
      <w:r w:rsidR="0085268D" w:rsidRPr="00ED4F88">
        <w:rPr>
          <w:rFonts w:ascii="Times New Roman" w:hAnsi="Times New Roman" w:cs="Times New Roman"/>
          <w:sz w:val="20"/>
        </w:rPr>
        <w:t>d</w:t>
      </w:r>
      <w:r w:rsidRPr="00ED4F88">
        <w:rPr>
          <w:rFonts w:ascii="Times New Roman" w:hAnsi="Times New Roman" w:cs="Times New Roman"/>
          <w:sz w:val="20"/>
        </w:rPr>
        <w:t xml:space="preserve"> (0 – 40 cm</w:t>
      </w:r>
      <w:r w:rsidR="0085268D" w:rsidRPr="00ED4F88">
        <w:rPr>
          <w:rFonts w:ascii="Times New Roman" w:hAnsi="Times New Roman" w:cs="Times New Roman"/>
          <w:sz w:val="20"/>
        </w:rPr>
        <w:t>)</w:t>
      </w:r>
      <w:r w:rsidRPr="00ED4F88">
        <w:rPr>
          <w:rFonts w:ascii="Times New Roman" w:hAnsi="Times New Roman" w:cs="Times New Roman"/>
          <w:sz w:val="20"/>
        </w:rPr>
        <w:t xml:space="preserve"> separated over three layers as described </w:t>
      </w:r>
      <w:r w:rsidR="0085268D" w:rsidRPr="00ED4F88">
        <w:rPr>
          <w:rFonts w:ascii="Times New Roman" w:hAnsi="Times New Roman" w:cs="Times New Roman"/>
          <w:sz w:val="20"/>
        </w:rPr>
        <w:t xml:space="preserve">below. Because this variable </w:t>
      </w:r>
      <w:r w:rsidRPr="00ED4F88">
        <w:rPr>
          <w:rFonts w:ascii="Times New Roman" w:hAnsi="Times New Roman" w:cs="Times New Roman"/>
          <w:sz w:val="20"/>
        </w:rPr>
        <w:t xml:space="preserve">was already averaged per </w:t>
      </w:r>
      <w:r w:rsidR="00DE66FE" w:rsidRPr="00ED4F88">
        <w:rPr>
          <w:rFonts w:ascii="Times New Roman" w:hAnsi="Times New Roman" w:cs="Times New Roman"/>
          <w:sz w:val="20"/>
        </w:rPr>
        <w:t>stand</w:t>
      </w:r>
      <w:r w:rsidR="0085268D" w:rsidRPr="00ED4F88">
        <w:rPr>
          <w:rFonts w:ascii="Times New Roman" w:hAnsi="Times New Roman" w:cs="Times New Roman"/>
          <w:sz w:val="20"/>
        </w:rPr>
        <w:t xml:space="preserve">, </w:t>
      </w:r>
      <w:r w:rsidRPr="00ED4F88">
        <w:rPr>
          <w:rFonts w:ascii="Times New Roman" w:hAnsi="Times New Roman" w:cs="Times New Roman"/>
          <w:sz w:val="20"/>
        </w:rPr>
        <w:t xml:space="preserve">it was analysed in a linear model including the soil type, species and their interaction. </w:t>
      </w:r>
    </w:p>
    <w:p w:rsidR="000651DC" w:rsidRPr="00ED4F88" w:rsidRDefault="000651DC">
      <w:pPr>
        <w:rPr>
          <w:rFonts w:ascii="Times New Roman" w:hAnsi="Times New Roman" w:cs="Times New Roman"/>
          <w:i/>
          <w:sz w:val="22"/>
        </w:rPr>
      </w:pPr>
    </w:p>
    <w:p w:rsidR="00B36A26" w:rsidRPr="00ED4F88" w:rsidRDefault="00B36A26" w:rsidP="00870555">
      <w:pPr>
        <w:spacing w:after="0" w:line="480" w:lineRule="auto"/>
        <w:jc w:val="both"/>
        <w:rPr>
          <w:rFonts w:ascii="Times New Roman" w:hAnsi="Times New Roman" w:cs="Times New Roman"/>
          <w:i/>
          <w:sz w:val="22"/>
          <w:lang w:val="en-US"/>
        </w:rPr>
      </w:pPr>
      <w:r w:rsidRPr="00ED4F88">
        <w:rPr>
          <w:rFonts w:ascii="Times New Roman" w:hAnsi="Times New Roman" w:cs="Times New Roman"/>
          <w:i/>
          <w:sz w:val="22"/>
        </w:rPr>
        <w:t xml:space="preserve">Soil data </w:t>
      </w:r>
      <w:r w:rsidRPr="00ED4F88">
        <w:rPr>
          <w:rFonts w:ascii="Times New Roman" w:hAnsi="Times New Roman" w:cs="Times New Roman"/>
          <w:i/>
          <w:sz w:val="22"/>
          <w:lang w:val="en-US"/>
        </w:rPr>
        <w:t>methods</w:t>
      </w:r>
      <w:r w:rsidR="0085268D" w:rsidRPr="00ED4F88">
        <w:rPr>
          <w:rFonts w:ascii="Times New Roman" w:hAnsi="Times New Roman" w:cs="Times New Roman"/>
          <w:i/>
          <w:sz w:val="22"/>
          <w:lang w:val="en-US"/>
        </w:rPr>
        <w:t xml:space="preserve"> and analyses</w:t>
      </w:r>
    </w:p>
    <w:p w:rsidR="0085268D" w:rsidRPr="00ED4F88" w:rsidRDefault="00B36A26" w:rsidP="001F1FB7">
      <w:pPr>
        <w:spacing w:after="0" w:line="480" w:lineRule="auto"/>
        <w:jc w:val="both"/>
        <w:rPr>
          <w:rFonts w:ascii="Times New Roman" w:hAnsi="Times New Roman" w:cs="Times New Roman"/>
          <w:sz w:val="22"/>
        </w:rPr>
      </w:pPr>
      <w:r w:rsidRPr="00ED4F88">
        <w:rPr>
          <w:rFonts w:ascii="Times New Roman" w:hAnsi="Times New Roman" w:cs="Times New Roman"/>
          <w:sz w:val="22"/>
          <w:lang w:val="en-US"/>
        </w:rPr>
        <w:t xml:space="preserve">Soil data were collected at the plot-level and analyzed at three different depths: 0 – 5,  10 – 20 and 30 – 40 cm depth below the soil surface. Between late August and early September 2013, we collected five soil samples per plot, which were analyzed for available </w:t>
      </w:r>
      <w:r w:rsidR="009310EE" w:rsidRPr="00ED4F88">
        <w:rPr>
          <w:rFonts w:ascii="Times New Roman" w:hAnsi="Times New Roman" w:cs="Times New Roman"/>
          <w:sz w:val="22"/>
          <w:lang w:val="en-US"/>
        </w:rPr>
        <w:t>pH, C : N ratios</w:t>
      </w:r>
      <w:r w:rsidRPr="00ED4F88">
        <w:rPr>
          <w:rFonts w:ascii="Times New Roman" w:hAnsi="Times New Roman" w:cs="Times New Roman"/>
          <w:sz w:val="22"/>
          <w:lang w:val="en-US"/>
        </w:rPr>
        <w:t xml:space="preserve">, </w:t>
      </w:r>
      <w:r w:rsidR="009310EE" w:rsidRPr="00ED4F88">
        <w:rPr>
          <w:rFonts w:ascii="Times New Roman" w:hAnsi="Times New Roman" w:cs="Times New Roman"/>
          <w:sz w:val="22"/>
          <w:lang w:val="en-US"/>
        </w:rPr>
        <w:t xml:space="preserve">organic matter content, nitrate, </w:t>
      </w:r>
      <w:r w:rsidRPr="00ED4F88">
        <w:rPr>
          <w:rFonts w:ascii="Times New Roman" w:hAnsi="Times New Roman" w:cs="Times New Roman"/>
          <w:sz w:val="22"/>
          <w:lang w:val="en-US"/>
        </w:rPr>
        <w:t xml:space="preserve">ammonium, </w:t>
      </w:r>
      <w:r w:rsidR="009310EE" w:rsidRPr="00ED4F88">
        <w:rPr>
          <w:rFonts w:ascii="Times New Roman" w:hAnsi="Times New Roman" w:cs="Times New Roman"/>
          <w:sz w:val="22"/>
          <w:lang w:val="en-US"/>
        </w:rPr>
        <w:t xml:space="preserve">and </w:t>
      </w:r>
      <w:r w:rsidRPr="00ED4F88">
        <w:rPr>
          <w:rFonts w:ascii="Times New Roman" w:hAnsi="Times New Roman" w:cs="Times New Roman"/>
          <w:sz w:val="22"/>
          <w:lang w:val="en-US"/>
        </w:rPr>
        <w:t>phosphorus.</w:t>
      </w:r>
      <w:r w:rsidR="001F1FB7" w:rsidRPr="00ED4F88">
        <w:rPr>
          <w:rFonts w:ascii="Times New Roman" w:hAnsi="Times New Roman" w:cs="Times New Roman"/>
          <w:sz w:val="22"/>
          <w:lang w:val="en-US"/>
        </w:rPr>
        <w:t xml:space="preserve"> </w:t>
      </w:r>
      <w:r w:rsidRPr="00ED4F88">
        <w:rPr>
          <w:rFonts w:ascii="Times New Roman" w:hAnsi="Times New Roman" w:cs="Times New Roman"/>
          <w:sz w:val="22"/>
          <w:lang w:val="en-US"/>
        </w:rPr>
        <w:t xml:space="preserve"> </w:t>
      </w:r>
      <w:r w:rsidRPr="00ED4F88">
        <w:rPr>
          <w:rFonts w:ascii="Times New Roman" w:hAnsi="Times New Roman" w:cs="Times New Roman"/>
          <w:sz w:val="22"/>
        </w:rPr>
        <w:t xml:space="preserve">Plant available water was measured from water retention curves, based on two soil samples per plot at the same three </w:t>
      </w:r>
      <w:r w:rsidR="009310EE" w:rsidRPr="00ED4F88">
        <w:rPr>
          <w:rFonts w:ascii="Times New Roman" w:hAnsi="Times New Roman" w:cs="Times New Roman"/>
          <w:sz w:val="22"/>
        </w:rPr>
        <w:t xml:space="preserve">soil </w:t>
      </w:r>
      <w:r w:rsidRPr="00ED4F88">
        <w:rPr>
          <w:rFonts w:ascii="Times New Roman" w:hAnsi="Times New Roman" w:cs="Times New Roman"/>
          <w:sz w:val="22"/>
        </w:rPr>
        <w:t>depths. We measured the soil volumetric water content at different soil water potentials, and deduced the soil water content at field capacity (VWC</w:t>
      </w:r>
      <w:r w:rsidRPr="00ED4F88">
        <w:rPr>
          <w:rFonts w:ascii="Times New Roman" w:hAnsi="Times New Roman" w:cs="Times New Roman"/>
          <w:sz w:val="22"/>
          <w:vertAlign w:val="subscript"/>
        </w:rPr>
        <w:t>FC</w:t>
      </w:r>
      <w:r w:rsidRPr="00ED4F88">
        <w:rPr>
          <w:rFonts w:ascii="Times New Roman" w:hAnsi="Times New Roman" w:cs="Times New Roman"/>
          <w:sz w:val="22"/>
        </w:rPr>
        <w:t>, soil water potential = -0.01 MPa) and at wilting point (VWC</w:t>
      </w:r>
      <w:r w:rsidRPr="00ED4F88">
        <w:rPr>
          <w:rFonts w:ascii="Times New Roman" w:hAnsi="Times New Roman" w:cs="Times New Roman"/>
          <w:sz w:val="22"/>
          <w:vertAlign w:val="subscript"/>
        </w:rPr>
        <w:t>WP</w:t>
      </w:r>
      <w:r w:rsidRPr="00ED4F88">
        <w:rPr>
          <w:rFonts w:ascii="Times New Roman" w:hAnsi="Times New Roman" w:cs="Times New Roman"/>
          <w:sz w:val="22"/>
        </w:rPr>
        <w:t>, soil water potential = -1.5 MPa). The differences between VWC</w:t>
      </w:r>
      <w:r w:rsidRPr="00ED4F88">
        <w:rPr>
          <w:rFonts w:ascii="Times New Roman" w:hAnsi="Times New Roman" w:cs="Times New Roman"/>
          <w:sz w:val="22"/>
          <w:vertAlign w:val="subscript"/>
        </w:rPr>
        <w:t>FC</w:t>
      </w:r>
      <w:r w:rsidRPr="00ED4F88">
        <w:rPr>
          <w:rFonts w:ascii="Times New Roman" w:hAnsi="Times New Roman" w:cs="Times New Roman"/>
          <w:sz w:val="22"/>
        </w:rPr>
        <w:t xml:space="preserve"> and VWC</w:t>
      </w:r>
      <w:r w:rsidRPr="00ED4F88">
        <w:rPr>
          <w:rFonts w:ascii="Times New Roman" w:hAnsi="Times New Roman" w:cs="Times New Roman"/>
          <w:sz w:val="22"/>
          <w:vertAlign w:val="subscript"/>
        </w:rPr>
        <w:t xml:space="preserve">WP </w:t>
      </w:r>
      <w:r w:rsidRPr="00ED4F88">
        <w:rPr>
          <w:rFonts w:ascii="Times New Roman" w:hAnsi="Times New Roman" w:cs="Times New Roman"/>
          <w:sz w:val="22"/>
        </w:rPr>
        <w:t xml:space="preserve">per plot and soil layer were used as a measure of plant available water, integrated throughout the soil profile assuming an effective rooting depth of 120 cm. </w:t>
      </w:r>
    </w:p>
    <w:p w:rsidR="0085268D" w:rsidRPr="00ED4F88" w:rsidRDefault="0085268D" w:rsidP="0085268D">
      <w:pPr>
        <w:spacing w:after="0" w:line="480" w:lineRule="auto"/>
        <w:ind w:firstLine="708"/>
        <w:jc w:val="both"/>
        <w:rPr>
          <w:rFonts w:ascii="Times New Roman" w:hAnsi="Times New Roman" w:cs="Times New Roman"/>
          <w:sz w:val="22"/>
        </w:rPr>
      </w:pPr>
      <w:r w:rsidRPr="00ED4F88">
        <w:rPr>
          <w:rFonts w:ascii="Times New Roman" w:hAnsi="Times New Roman" w:cs="Times New Roman"/>
          <w:sz w:val="22"/>
        </w:rPr>
        <w:t>Differences in soil variables between the two soil types (clay vs. sandy soils) were tested using a mixed model similar to the model used to compare root traits between soil types (see also methods section). Soil data were log- or square-</w:t>
      </w:r>
      <w:proofErr w:type="spellStart"/>
      <w:r w:rsidRPr="00ED4F88">
        <w:rPr>
          <w:rFonts w:ascii="Times New Roman" w:hAnsi="Times New Roman" w:cs="Times New Roman"/>
          <w:sz w:val="22"/>
        </w:rPr>
        <w:t>root</w:t>
      </w:r>
      <w:proofErr w:type="spellEnd"/>
      <w:r w:rsidRPr="00ED4F88">
        <w:rPr>
          <w:rFonts w:ascii="Times New Roman" w:hAnsi="Times New Roman" w:cs="Times New Roman"/>
          <w:sz w:val="22"/>
        </w:rPr>
        <w:t xml:space="preserve"> transformed to improve homogeneity of variance, and statistical analyses were carried out in R (R Core Team 2014, packages lme4 and </w:t>
      </w:r>
      <w:proofErr w:type="spellStart"/>
      <w:r w:rsidRPr="00ED4F88">
        <w:rPr>
          <w:rFonts w:ascii="Times New Roman" w:hAnsi="Times New Roman" w:cs="Times New Roman"/>
          <w:sz w:val="22"/>
        </w:rPr>
        <w:t>nlme</w:t>
      </w:r>
      <w:proofErr w:type="spellEnd"/>
      <w:r w:rsidRPr="00ED4F88">
        <w:rPr>
          <w:rFonts w:ascii="Times New Roman" w:hAnsi="Times New Roman" w:cs="Times New Roman"/>
          <w:sz w:val="22"/>
        </w:rPr>
        <w:t xml:space="preserve">). All soil variables except for plant water availability were compared between soil types using mixed models that can correct for our nested design and potential dependencies between soil data from the same plot </w:t>
      </w:r>
      <w:r w:rsidRPr="00ED4F88">
        <w:rPr>
          <w:rFonts w:ascii="Times New Roman" w:hAnsi="Times New Roman" w:cs="Times New Roman"/>
          <w:sz w:val="22"/>
        </w:rPr>
        <w:lastRenderedPageBreak/>
        <w:t xml:space="preserve">or soil core </w:t>
      </w:r>
      <w:r w:rsidRPr="00ED4F88">
        <w:rPr>
          <w:rFonts w:ascii="Times New Roman" w:hAnsi="Times New Roman" w:cs="Times New Roman"/>
          <w:sz w:val="22"/>
        </w:rPr>
        <w:fldChar w:fldCharType="begin" w:fldLock="1"/>
      </w:r>
      <w:r w:rsidR="008A2DCF" w:rsidRPr="00ED4F88">
        <w:rPr>
          <w:rFonts w:ascii="Times New Roman" w:hAnsi="Times New Roman" w:cs="Times New Roman"/>
          <w:sz w:val="22"/>
        </w:rPr>
        <w:instrText>ADDIN CSL_CITATION { "citationItems" : [ { "id" : "ITEM-1", "itemData" : { "DOI" : "10.1007/978-0-387-87458-6", "ISBN" : "978-0-387-87457-9", "author" : [ { "dropping-particle" : "", "family" : "Zuur", "given" : "Alain F.", "non-dropping-particle" : "", "parse-names" : false, "suffix" : "" }, { "dropping-particle" : "", "family" : "Ieno", "given" : "Elena N.", "non-dropping-particle" : "", "parse-names" : false, "suffix" : "" }, { "dropping-particle" : "", "family" : "Walker", "given" : "Neil", "non-dropping-particle" : "", "parse-names" : false, "suffix" : "" }, { "dropping-particle" : "", "family" : "Saveliev", "given" : "Anatoly A.", "non-dropping-particle" : "", "parse-names" : false, "suffix" : "" }, { "dropping-particle" : "", "family" : "Smith", "given" : "Graham M.", "non-dropping-particle" : "", "parse-names" : false, "suffix" : "" } ], "collection-title" : "Statistics for Biology and Health", "id" : "ITEM-1", "issued" : { "date-parts" : [ [ "2009" ] ] }, "number-of-pages" : "101-142", "publisher" : "Springer New York", "publisher-place" : "New York, NY", "title" : "Mixed effects models and extensions in ecology with R", "type" : "book" }, "uris" : [ "http://www.mendeley.com/documents/?uuid=be420b09-ab52-4f69-bdc3-d6bc6fd547cc" ] } ], "mendeley" : { "formattedCitation" : "(Zuur et al. 2009)", "plainTextFormattedCitation" : "(Zuur et al. 2009)", "previouslyFormattedCitation" : "(Zuur et al. 2009)" }, "properties" : { "noteIndex" : 0 }, "schema" : "https://github.com/citation-style-language/schema/raw/master/csl-citation.json" }</w:instrText>
      </w:r>
      <w:r w:rsidRPr="00ED4F88">
        <w:rPr>
          <w:rFonts w:ascii="Times New Roman" w:hAnsi="Times New Roman" w:cs="Times New Roman"/>
          <w:sz w:val="22"/>
        </w:rPr>
        <w:fldChar w:fldCharType="separate"/>
      </w:r>
      <w:r w:rsidR="00635385" w:rsidRPr="00ED4F88">
        <w:rPr>
          <w:rFonts w:ascii="Times New Roman" w:hAnsi="Times New Roman" w:cs="Times New Roman"/>
          <w:noProof/>
          <w:sz w:val="22"/>
        </w:rPr>
        <w:t>(Zuur et al. 2009)</w:t>
      </w:r>
      <w:r w:rsidRPr="00ED4F88">
        <w:rPr>
          <w:rFonts w:ascii="Times New Roman" w:hAnsi="Times New Roman" w:cs="Times New Roman"/>
          <w:sz w:val="22"/>
        </w:rPr>
        <w:fldChar w:fldCharType="end"/>
      </w:r>
      <w:r w:rsidRPr="00ED4F88">
        <w:rPr>
          <w:rFonts w:ascii="Times New Roman" w:hAnsi="Times New Roman" w:cs="Times New Roman"/>
          <w:sz w:val="22"/>
        </w:rPr>
        <w:t xml:space="preserve">. Soil type (clay vs. sand), species (beech vs. spruce) soil depth and their interaction were included as fixed factors. Plot (nested within the soil types) and soil core sample (nested within the plot) were added as random factors. </w:t>
      </w:r>
    </w:p>
    <w:p w:rsidR="00ED4F88" w:rsidRPr="00ED4F88" w:rsidRDefault="00ED4F88">
      <w:pPr>
        <w:rPr>
          <w:rFonts w:ascii="Times New Roman" w:hAnsi="Times New Roman" w:cs="Times New Roman"/>
          <w:b/>
          <w:sz w:val="22"/>
        </w:rPr>
      </w:pPr>
    </w:p>
    <w:p w:rsidR="00ED4F88" w:rsidRPr="00ED4F88" w:rsidRDefault="00ED4F88" w:rsidP="00ED4F88">
      <w:pPr>
        <w:spacing w:line="480" w:lineRule="auto"/>
        <w:jc w:val="both"/>
        <w:rPr>
          <w:rFonts w:ascii="Times New Roman" w:hAnsi="Times New Roman" w:cs="Times New Roman"/>
          <w:sz w:val="22"/>
        </w:rPr>
      </w:pPr>
      <w:r w:rsidRPr="00ED4F88">
        <w:rPr>
          <w:rFonts w:ascii="Times New Roman" w:hAnsi="Times New Roman" w:cs="Times New Roman"/>
          <w:b/>
          <w:sz w:val="22"/>
        </w:rPr>
        <w:t>Table S2. Full mixed model statistics on fine root trait differences between species, soil types (i.e. clay vs. sand), soil layers and their interactions.</w:t>
      </w:r>
      <w:r w:rsidRPr="00ED4F88">
        <w:rPr>
          <w:rFonts w:ascii="Times New Roman" w:hAnsi="Times New Roman" w:cs="Times New Roman"/>
          <w:sz w:val="22"/>
        </w:rPr>
        <w:t xml:space="preserve"> Bold </w:t>
      </w:r>
      <w:r w:rsidRPr="00ED4F88">
        <w:rPr>
          <w:rFonts w:ascii="Times New Roman" w:hAnsi="Times New Roman" w:cs="Times New Roman"/>
          <w:i/>
          <w:sz w:val="22"/>
        </w:rPr>
        <w:t>P</w:t>
      </w:r>
      <w:r w:rsidRPr="00ED4F88">
        <w:rPr>
          <w:rFonts w:ascii="Times New Roman" w:hAnsi="Times New Roman" w:cs="Times New Roman"/>
          <w:sz w:val="22"/>
        </w:rPr>
        <w:t>-values are significant (</w:t>
      </w:r>
      <w:r w:rsidRPr="00ED4F88">
        <w:rPr>
          <w:rFonts w:ascii="Times New Roman" w:hAnsi="Times New Roman" w:cs="Times New Roman"/>
          <w:i/>
          <w:sz w:val="22"/>
        </w:rPr>
        <w:t>P</w:t>
      </w:r>
      <w:r w:rsidRPr="00ED4F88">
        <w:rPr>
          <w:rFonts w:ascii="Times New Roman" w:hAnsi="Times New Roman" w:cs="Times New Roman"/>
          <w:sz w:val="22"/>
        </w:rPr>
        <w:t xml:space="preserve"> &lt; 0.05);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num</w:t>
      </w:r>
      <w:proofErr w:type="spellEnd"/>
      <w:r w:rsidRPr="00ED4F88">
        <w:rPr>
          <w:rFonts w:ascii="Times New Roman" w:hAnsi="Times New Roman" w:cs="Times New Roman"/>
          <w:sz w:val="22"/>
        </w:rPr>
        <w:t xml:space="preserve">, numerator degrees of freedom,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den</w:t>
      </w:r>
      <w:proofErr w:type="spellEnd"/>
      <w:r w:rsidRPr="00ED4F88">
        <w:rPr>
          <w:rFonts w:ascii="Times New Roman" w:hAnsi="Times New Roman" w:cs="Times New Roman"/>
          <w:sz w:val="22"/>
        </w:rPr>
        <w:t xml:space="preserve">, denominator degrees of freedom (see model description in methods section). </w:t>
      </w:r>
    </w:p>
    <w:tbl>
      <w:tblPr>
        <w:tblStyle w:val="TableGrid"/>
        <w:tblW w:w="7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716"/>
        <w:gridCol w:w="696"/>
        <w:gridCol w:w="660"/>
        <w:gridCol w:w="1276"/>
        <w:gridCol w:w="992"/>
      </w:tblGrid>
      <w:tr w:rsidR="00ED4F88" w:rsidRPr="00ED4F88" w:rsidTr="00541E28">
        <w:tc>
          <w:tcPr>
            <w:tcW w:w="2794"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p>
        </w:tc>
        <w:tc>
          <w:tcPr>
            <w:tcW w:w="716"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N</w:t>
            </w:r>
          </w:p>
        </w:tc>
        <w:tc>
          <w:tcPr>
            <w:tcW w:w="696"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i/>
                <w:sz w:val="20"/>
                <w:szCs w:val="20"/>
              </w:rPr>
            </w:pPr>
            <w:proofErr w:type="spellStart"/>
            <w:r w:rsidRPr="00ED4F88">
              <w:rPr>
                <w:rFonts w:ascii="Times New Roman" w:hAnsi="Times New Roman" w:cs="Times New Roman"/>
                <w:i/>
                <w:sz w:val="20"/>
                <w:szCs w:val="20"/>
              </w:rPr>
              <w:t>df</w:t>
            </w:r>
            <w:r w:rsidRPr="00ED4F88">
              <w:rPr>
                <w:rFonts w:ascii="Times New Roman" w:hAnsi="Times New Roman" w:cs="Times New Roman"/>
                <w:i/>
                <w:sz w:val="20"/>
                <w:szCs w:val="20"/>
                <w:vertAlign w:val="subscript"/>
              </w:rPr>
              <w:t>num</w:t>
            </w:r>
            <w:proofErr w:type="spellEnd"/>
          </w:p>
        </w:tc>
        <w:tc>
          <w:tcPr>
            <w:tcW w:w="660"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i/>
                <w:sz w:val="20"/>
                <w:szCs w:val="20"/>
              </w:rPr>
            </w:pPr>
            <w:proofErr w:type="spellStart"/>
            <w:r w:rsidRPr="00ED4F88">
              <w:rPr>
                <w:rFonts w:ascii="Times New Roman" w:hAnsi="Times New Roman" w:cs="Times New Roman"/>
                <w:i/>
                <w:sz w:val="20"/>
                <w:szCs w:val="20"/>
              </w:rPr>
              <w:t>df</w:t>
            </w:r>
            <w:r w:rsidRPr="00ED4F88">
              <w:rPr>
                <w:rFonts w:ascii="Times New Roman" w:hAnsi="Times New Roman" w:cs="Times New Roman"/>
                <w:i/>
                <w:sz w:val="20"/>
                <w:szCs w:val="20"/>
                <w:vertAlign w:val="subscript"/>
              </w:rPr>
              <w:t>den</w:t>
            </w:r>
            <w:proofErr w:type="spellEnd"/>
          </w:p>
        </w:tc>
        <w:tc>
          <w:tcPr>
            <w:tcW w:w="1276"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F</w:t>
            </w:r>
          </w:p>
        </w:tc>
        <w:tc>
          <w:tcPr>
            <w:tcW w:w="992" w:type="dxa"/>
            <w:tcBorders>
              <w:bottom w:val="single" w:sz="4" w:space="0" w:color="auto"/>
            </w:tcBorders>
          </w:tcPr>
          <w:p w:rsidR="00ED4F88" w:rsidRPr="00ED4F88" w:rsidRDefault="00ED4F88" w:rsidP="00541E28">
            <w:pPr>
              <w:spacing w:line="480" w:lineRule="auto"/>
              <w:jc w:val="both"/>
              <w:rPr>
                <w:rFonts w:ascii="Times New Roman" w:hAnsi="Times New Roman" w:cs="Times New Roman"/>
                <w:i/>
                <w:sz w:val="20"/>
                <w:szCs w:val="20"/>
              </w:rPr>
            </w:pPr>
            <w:r w:rsidRPr="00ED4F88">
              <w:rPr>
                <w:rFonts w:ascii="Times New Roman" w:hAnsi="Times New Roman" w:cs="Times New Roman"/>
                <w:i/>
                <w:sz w:val="20"/>
                <w:szCs w:val="20"/>
              </w:rPr>
              <w:t>P</w:t>
            </w:r>
          </w:p>
        </w:tc>
      </w:tr>
      <w:tr w:rsidR="00ED4F88" w:rsidRPr="00ED4F88" w:rsidTr="00541E28">
        <w:tc>
          <w:tcPr>
            <w:tcW w:w="2794" w:type="dxa"/>
            <w:tcBorders>
              <w:top w:val="single" w:sz="4" w:space="0" w:color="auto"/>
            </w:tcBorders>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Fine-root mass</w:t>
            </w:r>
          </w:p>
        </w:tc>
        <w:tc>
          <w:tcPr>
            <w:tcW w:w="716" w:type="dxa"/>
            <w:tcBorders>
              <w:top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459</w:t>
            </w:r>
          </w:p>
        </w:tc>
        <w:tc>
          <w:tcPr>
            <w:tcW w:w="696" w:type="dxa"/>
            <w:tcBorders>
              <w:top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p>
        </w:tc>
        <w:tc>
          <w:tcPr>
            <w:tcW w:w="660" w:type="dxa"/>
            <w:tcBorders>
              <w:top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Borders>
              <w:top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p>
        </w:tc>
        <w:tc>
          <w:tcPr>
            <w:tcW w:w="992" w:type="dxa"/>
            <w:tcBorders>
              <w:top w:val="single" w:sz="4" w:space="0" w:color="auto"/>
            </w:tcBorders>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28.253</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122.992</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362</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38.692</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2.176</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0.178</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362</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8.073</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362</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19.795</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362</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0.598</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0.702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Fine-root length density</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430</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0.098</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0.762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59.797</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334</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84.447</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0.362</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0.564</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334</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6.360</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334</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3.102</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0.009</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334</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0.631</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0.676</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Fine-root ingrowth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72</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lastRenderedPageBreak/>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11.678</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0.009</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55.760</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0.000</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0.993</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Fine-root decomposition</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32</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4.811</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0.060</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10.647</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0.012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9.151</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0.016</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Specific root length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429</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54.339</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2.238</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0.173</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0.767</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0.574</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0.940</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0.361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2.552</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0.028</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1.605</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0.158</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1.637</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0.150</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Fine-root tissue density</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429</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5.578</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0.046</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3.904</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0.084</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5.287</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 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8.896</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0.018</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0.601</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0.670</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1.917</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0.091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333</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0.652</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0.660</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Mean fine-root diameter</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428</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95.309</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lastRenderedPageBreak/>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3.014</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0.12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Soil depth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332</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7.556</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0.545</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0.482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332</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6.138</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332</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8.301</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r w:rsidRPr="00ED4F88" w:rsidDel="00D66028">
              <w:rPr>
                <w:rFonts w:ascii="Times New Roman" w:hAnsi="Times New Roman" w:cs="Times New Roman"/>
                <w:sz w:val="20"/>
                <w:szCs w:val="20"/>
              </w:rPr>
              <w:t xml:space="preserve"> </w:t>
            </w:r>
            <w:r w:rsidRPr="00ED4F88">
              <w:rPr>
                <w:rFonts w:ascii="Times New Roman" w:hAnsi="Times New Roman" w:cs="Times New Roman"/>
                <w:sz w:val="20"/>
                <w:szCs w:val="20"/>
              </w:rPr>
              <w:t>* soil depth</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5</w:t>
            </w:r>
          </w:p>
        </w:tc>
        <w:tc>
          <w:tcPr>
            <w:tcW w:w="660" w:type="dxa"/>
          </w:tcPr>
          <w:p w:rsidR="00ED4F88" w:rsidRPr="00ED4F88" w:rsidRDefault="00ED4F88" w:rsidP="00541E28">
            <w:pPr>
              <w:spacing w:line="480" w:lineRule="auto"/>
              <w:jc w:val="both"/>
            </w:pPr>
            <w:r w:rsidRPr="00ED4F88">
              <w:rPr>
                <w:rFonts w:ascii="Times New Roman" w:hAnsi="Times New Roman" w:cs="Times New Roman"/>
                <w:sz w:val="20"/>
                <w:szCs w:val="20"/>
              </w:rPr>
              <w:t>332</w:t>
            </w:r>
          </w:p>
        </w:tc>
        <w:tc>
          <w:tcPr>
            <w:tcW w:w="1276" w:type="dxa"/>
            <w:shd w:val="clear" w:color="auto" w:fill="auto"/>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2.042</w:t>
            </w:r>
          </w:p>
        </w:tc>
        <w:tc>
          <w:tcPr>
            <w:tcW w:w="992"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0.072</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Mycelium mass</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72</w:t>
            </w:r>
          </w:p>
        </w:tc>
        <w:tc>
          <w:tcPr>
            <w:tcW w:w="696" w:type="dxa"/>
          </w:tcPr>
          <w:p w:rsidR="00ED4F88" w:rsidRPr="00ED4F88" w:rsidRDefault="00ED4F88" w:rsidP="00541E28">
            <w:pPr>
              <w:spacing w:line="480" w:lineRule="auto"/>
              <w:jc w:val="both"/>
              <w:rPr>
                <w:rFonts w:ascii="Times New Roman" w:hAnsi="Times New Roman" w:cs="Times New Roman"/>
                <w:sz w:val="20"/>
                <w:szCs w:val="20"/>
              </w:rPr>
            </w:pPr>
          </w:p>
        </w:tc>
        <w:tc>
          <w:tcPr>
            <w:tcW w:w="660" w:type="dxa"/>
          </w:tcPr>
          <w:p w:rsidR="00ED4F88" w:rsidRPr="00ED4F88" w:rsidRDefault="00ED4F88" w:rsidP="00541E28">
            <w:pPr>
              <w:spacing w:line="480" w:lineRule="auto"/>
              <w:jc w:val="both"/>
              <w:rPr>
                <w:rFonts w:ascii="Times New Roman" w:hAnsi="Times New Roman" w:cs="Times New Roman"/>
                <w:sz w:val="20"/>
                <w:szCs w:val="20"/>
              </w:rPr>
            </w:pPr>
          </w:p>
        </w:tc>
        <w:tc>
          <w:tcPr>
            <w:tcW w:w="1276" w:type="dxa"/>
          </w:tcPr>
          <w:p w:rsidR="00ED4F88" w:rsidRPr="00ED4F88" w:rsidRDefault="00ED4F88" w:rsidP="00541E28">
            <w:pPr>
              <w:spacing w:line="480" w:lineRule="auto"/>
              <w:jc w:val="both"/>
              <w:rPr>
                <w:rFonts w:ascii="Times New Roman" w:hAnsi="Times New Roman" w:cs="Times New Roman"/>
                <w:sz w:val="20"/>
                <w:szCs w:val="20"/>
              </w:rPr>
            </w:pPr>
          </w:p>
        </w:tc>
        <w:tc>
          <w:tcPr>
            <w:tcW w:w="992" w:type="dxa"/>
          </w:tcPr>
          <w:p w:rsidR="00ED4F88" w:rsidRPr="00ED4F88" w:rsidRDefault="00ED4F88" w:rsidP="00541E28">
            <w:pPr>
              <w:spacing w:line="480" w:lineRule="auto"/>
              <w:jc w:val="both"/>
              <w:rPr>
                <w:rFonts w:ascii="Times New Roman" w:hAnsi="Times New Roman" w:cs="Times New Roman"/>
                <w:sz w:val="20"/>
                <w:szCs w:val="20"/>
              </w:rPr>
            </w:pP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 xml:space="preserve">Species </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14.400</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0.005</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33.080</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&lt;0.001</w:t>
            </w:r>
          </w:p>
        </w:tc>
      </w:tr>
      <w:tr w:rsidR="00ED4F88" w:rsidRPr="00ED4F88" w:rsidTr="00541E28">
        <w:tc>
          <w:tcPr>
            <w:tcW w:w="2794"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Species * soil type</w:t>
            </w:r>
          </w:p>
        </w:tc>
        <w:tc>
          <w:tcPr>
            <w:tcW w:w="716" w:type="dxa"/>
          </w:tcPr>
          <w:p w:rsidR="00ED4F88" w:rsidRPr="00ED4F88" w:rsidRDefault="00ED4F88" w:rsidP="00541E28">
            <w:pPr>
              <w:spacing w:line="480" w:lineRule="auto"/>
              <w:jc w:val="both"/>
              <w:rPr>
                <w:rFonts w:ascii="Times New Roman" w:hAnsi="Times New Roman" w:cs="Times New Roman"/>
                <w:sz w:val="20"/>
                <w:szCs w:val="20"/>
              </w:rPr>
            </w:pPr>
          </w:p>
        </w:tc>
        <w:tc>
          <w:tcPr>
            <w:tcW w:w="69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w:t>
            </w:r>
          </w:p>
        </w:tc>
        <w:tc>
          <w:tcPr>
            <w:tcW w:w="660"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8</w:t>
            </w:r>
          </w:p>
        </w:tc>
        <w:tc>
          <w:tcPr>
            <w:tcW w:w="1276" w:type="dxa"/>
          </w:tcPr>
          <w:p w:rsidR="00ED4F88" w:rsidRPr="00ED4F88" w:rsidRDefault="00ED4F88" w:rsidP="00541E28">
            <w:pPr>
              <w:spacing w:line="480" w:lineRule="auto"/>
              <w:jc w:val="both"/>
              <w:rPr>
                <w:rFonts w:ascii="Times New Roman" w:hAnsi="Times New Roman" w:cs="Times New Roman"/>
                <w:sz w:val="20"/>
                <w:szCs w:val="20"/>
              </w:rPr>
            </w:pPr>
            <w:r w:rsidRPr="00ED4F88">
              <w:rPr>
                <w:rFonts w:ascii="Times New Roman" w:hAnsi="Times New Roman" w:cs="Times New Roman"/>
                <w:sz w:val="20"/>
                <w:szCs w:val="20"/>
              </w:rPr>
              <w:t>11.137</w:t>
            </w:r>
          </w:p>
        </w:tc>
        <w:tc>
          <w:tcPr>
            <w:tcW w:w="992" w:type="dxa"/>
          </w:tcPr>
          <w:p w:rsidR="00ED4F88" w:rsidRPr="00ED4F88" w:rsidRDefault="00ED4F88" w:rsidP="00541E28">
            <w:pPr>
              <w:spacing w:line="480" w:lineRule="auto"/>
              <w:jc w:val="both"/>
              <w:rPr>
                <w:rFonts w:ascii="Times New Roman" w:hAnsi="Times New Roman" w:cs="Times New Roman"/>
                <w:b/>
                <w:sz w:val="20"/>
                <w:szCs w:val="20"/>
              </w:rPr>
            </w:pPr>
            <w:r w:rsidRPr="00ED4F88">
              <w:rPr>
                <w:rFonts w:ascii="Times New Roman" w:hAnsi="Times New Roman" w:cs="Times New Roman"/>
                <w:b/>
                <w:sz w:val="20"/>
                <w:szCs w:val="20"/>
              </w:rPr>
              <w:t>0.010</w:t>
            </w:r>
          </w:p>
        </w:tc>
      </w:tr>
    </w:tbl>
    <w:p w:rsidR="00ED4F88" w:rsidRPr="00ED4F88" w:rsidRDefault="00ED4F88" w:rsidP="00ED4F88">
      <w:pPr>
        <w:spacing w:after="0" w:line="480" w:lineRule="auto"/>
        <w:jc w:val="both"/>
        <w:rPr>
          <w:rFonts w:ascii="Times New Roman" w:hAnsi="Times New Roman" w:cs="Times New Roman"/>
          <w:sz w:val="22"/>
        </w:rPr>
      </w:pPr>
    </w:p>
    <w:p w:rsidR="00ED4F88" w:rsidRPr="00ED4F88" w:rsidRDefault="00ED4F88" w:rsidP="00ED4F88">
      <w:pPr>
        <w:spacing w:after="0" w:line="480" w:lineRule="auto"/>
        <w:jc w:val="both"/>
        <w:rPr>
          <w:rFonts w:ascii="Times New Roman" w:hAnsi="Times New Roman" w:cs="Times New Roman"/>
          <w:i/>
          <w:sz w:val="22"/>
        </w:rPr>
      </w:pPr>
      <w:r w:rsidRPr="00ED4F88">
        <w:rPr>
          <w:rFonts w:ascii="Times New Roman" w:hAnsi="Times New Roman" w:cs="Times New Roman"/>
          <w:i/>
          <w:sz w:val="22"/>
        </w:rPr>
        <w:t xml:space="preserve">Root trait differences between species </w:t>
      </w:r>
    </w:p>
    <w:p w:rsidR="00ED4F88" w:rsidRDefault="00ED4F88" w:rsidP="00ED4F88">
      <w:pPr>
        <w:spacing w:after="0" w:line="480" w:lineRule="auto"/>
        <w:jc w:val="both"/>
        <w:rPr>
          <w:rFonts w:ascii="Times New Roman" w:hAnsi="Times New Roman" w:cs="Times New Roman"/>
          <w:sz w:val="22"/>
        </w:rPr>
      </w:pPr>
      <w:r w:rsidRPr="00ED4F88">
        <w:rPr>
          <w:rFonts w:ascii="Times New Roman" w:hAnsi="Times New Roman" w:cs="Times New Roman"/>
          <w:sz w:val="22"/>
        </w:rPr>
        <w:t>Overall, spruce forests had significantly (</w:t>
      </w:r>
      <w:r w:rsidRPr="00ED4F88">
        <w:rPr>
          <w:rFonts w:ascii="Times New Roman" w:hAnsi="Times New Roman" w:cs="Times New Roman"/>
          <w:i/>
          <w:sz w:val="22"/>
        </w:rPr>
        <w:t>c.</w:t>
      </w:r>
      <w:r w:rsidRPr="00ED4F88">
        <w:rPr>
          <w:rFonts w:ascii="Times New Roman" w:hAnsi="Times New Roman" w:cs="Times New Roman"/>
          <w:sz w:val="22"/>
        </w:rPr>
        <w:t xml:space="preserve"> 1.8 times) more fine-root mass than beech forests, although fine-root length density did not differ between the two species (Table S2, Fig. 1a,b). Furthermore, root growth in the ingrowth cores was significantly and almost three times higher for spruce than for beech, but fine-root decomposition rates did not differ between the species (Fig. 1c,d). Moreover, spruce also had thicker fine roots (i.e. a greater mean fine-root diameter and lower SRL) and of higher RTD (Fig. 1e-g). Mycelium biomass was also significantly (</w:t>
      </w:r>
      <w:r w:rsidRPr="00ED4F88">
        <w:rPr>
          <w:rFonts w:ascii="Times New Roman" w:hAnsi="Times New Roman" w:cs="Times New Roman"/>
          <w:i/>
          <w:sz w:val="22"/>
        </w:rPr>
        <w:t xml:space="preserve">c. </w:t>
      </w:r>
      <w:r w:rsidRPr="00ED4F88">
        <w:rPr>
          <w:rFonts w:ascii="Times New Roman" w:hAnsi="Times New Roman" w:cs="Times New Roman"/>
          <w:sz w:val="22"/>
        </w:rPr>
        <w:t xml:space="preserve">2 times) greater in the spruce than in the beech plots (Fig. 1h). Interaction effects of species and soil type on the root traits measured were not significant with the exception of RTD and root decomposition. </w:t>
      </w:r>
    </w:p>
    <w:p w:rsidR="00ED4F88" w:rsidRDefault="00ED4F88" w:rsidP="00ED4F88">
      <w:pPr>
        <w:spacing w:after="0" w:line="480" w:lineRule="auto"/>
        <w:jc w:val="both"/>
        <w:rPr>
          <w:rFonts w:ascii="Times New Roman" w:hAnsi="Times New Roman" w:cs="Times New Roman"/>
          <w:sz w:val="22"/>
        </w:rPr>
      </w:pPr>
    </w:p>
    <w:p w:rsidR="00ED4F88" w:rsidRDefault="00ED4F88">
      <w:pPr>
        <w:rPr>
          <w:rFonts w:ascii="Times New Roman" w:hAnsi="Times New Roman" w:cs="Times New Roman"/>
          <w:b/>
          <w:sz w:val="22"/>
        </w:rPr>
      </w:pPr>
      <w:r>
        <w:rPr>
          <w:rFonts w:ascii="Times New Roman" w:hAnsi="Times New Roman" w:cs="Times New Roman"/>
          <w:b/>
          <w:sz w:val="22"/>
        </w:rPr>
        <w:br w:type="page"/>
      </w:r>
    </w:p>
    <w:p w:rsidR="00ED4F88" w:rsidRPr="00ED4F88" w:rsidRDefault="00ED4F88" w:rsidP="00ED4F88">
      <w:pPr>
        <w:keepNext/>
        <w:spacing w:line="480" w:lineRule="auto"/>
        <w:jc w:val="both"/>
        <w:rPr>
          <w:rFonts w:ascii="Times New Roman" w:hAnsi="Times New Roman" w:cs="Times New Roman"/>
          <w:sz w:val="22"/>
        </w:rPr>
      </w:pPr>
      <w:r w:rsidRPr="00ED4F88">
        <w:rPr>
          <w:rFonts w:ascii="Times New Roman" w:hAnsi="Times New Roman" w:cs="Times New Roman"/>
          <w:b/>
          <w:sz w:val="22"/>
        </w:rPr>
        <w:lastRenderedPageBreak/>
        <w:t>Table S3. Mixed model statistics on fine-root trait differences within species between soil types (i.e. clay vs. sand), soil layers, and their interactions.</w:t>
      </w:r>
      <w:r w:rsidRPr="00ED4F88">
        <w:rPr>
          <w:rFonts w:ascii="Times New Roman" w:hAnsi="Times New Roman" w:cs="Times New Roman"/>
          <w:sz w:val="22"/>
        </w:rPr>
        <w:t xml:space="preserve"> Bold </w:t>
      </w:r>
      <w:r w:rsidRPr="00ED4F88">
        <w:rPr>
          <w:rFonts w:ascii="Times New Roman" w:hAnsi="Times New Roman" w:cs="Times New Roman"/>
          <w:i/>
          <w:sz w:val="22"/>
        </w:rPr>
        <w:t>P</w:t>
      </w:r>
      <w:r w:rsidRPr="00ED4F88">
        <w:rPr>
          <w:rFonts w:ascii="Times New Roman" w:hAnsi="Times New Roman" w:cs="Times New Roman"/>
          <w:sz w:val="22"/>
        </w:rPr>
        <w:t>-values are significant (</w:t>
      </w:r>
      <w:r w:rsidRPr="00ED4F88">
        <w:rPr>
          <w:rFonts w:ascii="Times New Roman" w:hAnsi="Times New Roman" w:cs="Times New Roman"/>
          <w:i/>
          <w:sz w:val="22"/>
        </w:rPr>
        <w:t>P</w:t>
      </w:r>
      <w:r w:rsidRPr="00ED4F88">
        <w:rPr>
          <w:rFonts w:ascii="Times New Roman" w:hAnsi="Times New Roman" w:cs="Times New Roman"/>
          <w:sz w:val="22"/>
        </w:rPr>
        <w:t xml:space="preserve"> &lt; 0.05);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num</w:t>
      </w:r>
      <w:proofErr w:type="spellEnd"/>
      <w:r w:rsidRPr="00ED4F88">
        <w:rPr>
          <w:rFonts w:ascii="Times New Roman" w:hAnsi="Times New Roman" w:cs="Times New Roman"/>
          <w:sz w:val="22"/>
        </w:rPr>
        <w:t xml:space="preserve">, numerator degrees of freedom, </w:t>
      </w:r>
      <w:proofErr w:type="spellStart"/>
      <w:r w:rsidRPr="00ED4F88">
        <w:rPr>
          <w:rFonts w:ascii="Times New Roman" w:hAnsi="Times New Roman" w:cs="Times New Roman"/>
          <w:sz w:val="22"/>
        </w:rPr>
        <w:t>df</w:t>
      </w:r>
      <w:r w:rsidRPr="00ED4F88">
        <w:rPr>
          <w:rFonts w:ascii="Times New Roman" w:hAnsi="Times New Roman" w:cs="Times New Roman"/>
          <w:sz w:val="22"/>
          <w:vertAlign w:val="subscript"/>
        </w:rPr>
        <w:t>den</w:t>
      </w:r>
      <w:proofErr w:type="spellEnd"/>
      <w:r w:rsidRPr="00ED4F88">
        <w:rPr>
          <w:rFonts w:ascii="Times New Roman" w:hAnsi="Times New Roman" w:cs="Times New Roman"/>
          <w:sz w:val="22"/>
        </w:rPr>
        <w:t xml:space="preserve">, denominator degrees of freedom.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9"/>
        <w:gridCol w:w="630"/>
        <w:gridCol w:w="710"/>
        <w:gridCol w:w="784"/>
        <w:gridCol w:w="736"/>
        <w:gridCol w:w="908"/>
        <w:gridCol w:w="604"/>
        <w:gridCol w:w="604"/>
        <w:gridCol w:w="784"/>
        <w:gridCol w:w="832"/>
        <w:gridCol w:w="927"/>
      </w:tblGrid>
      <w:tr w:rsidR="00ED4F88" w:rsidRPr="00ED4F88" w:rsidTr="00541E28">
        <w:tc>
          <w:tcPr>
            <w:tcW w:w="953" w:type="pct"/>
            <w:tcBorders>
              <w:bottom w:val="single" w:sz="4" w:space="0" w:color="auto"/>
            </w:tcBorders>
          </w:tcPr>
          <w:p w:rsidR="00ED4F88" w:rsidRPr="00ED4F88" w:rsidRDefault="00ED4F88" w:rsidP="00541E28">
            <w:pPr>
              <w:spacing w:line="480" w:lineRule="auto"/>
              <w:jc w:val="both"/>
              <w:rPr>
                <w:rFonts w:ascii="Times New Roman" w:hAnsi="Times New Roman" w:cs="Times New Roman"/>
                <w:b/>
                <w:sz w:val="20"/>
              </w:rPr>
            </w:pPr>
            <w:r w:rsidRPr="00ED4F88">
              <w:rPr>
                <w:rFonts w:ascii="Times New Roman" w:hAnsi="Times New Roman" w:cs="Times New Roman"/>
                <w:b/>
                <w:sz w:val="20"/>
              </w:rPr>
              <w:t xml:space="preserve">Species </w:t>
            </w:r>
          </w:p>
        </w:tc>
        <w:tc>
          <w:tcPr>
            <w:tcW w:w="2028" w:type="pct"/>
            <w:gridSpan w:val="5"/>
            <w:tcBorders>
              <w:bottom w:val="single" w:sz="4" w:space="0" w:color="auto"/>
              <w:right w:val="single" w:sz="4" w:space="0" w:color="auto"/>
            </w:tcBorders>
          </w:tcPr>
          <w:p w:rsidR="00ED4F88" w:rsidRPr="00ED4F88" w:rsidRDefault="00ED4F88" w:rsidP="00541E28">
            <w:pPr>
              <w:spacing w:line="480" w:lineRule="auto"/>
              <w:jc w:val="center"/>
              <w:rPr>
                <w:rFonts w:ascii="Times New Roman" w:hAnsi="Times New Roman" w:cs="Times New Roman"/>
                <w:b/>
                <w:sz w:val="20"/>
              </w:rPr>
            </w:pPr>
            <w:r w:rsidRPr="00ED4F88">
              <w:rPr>
                <w:rFonts w:ascii="Times New Roman" w:hAnsi="Times New Roman" w:cs="Times New Roman"/>
                <w:b/>
                <w:sz w:val="20"/>
              </w:rPr>
              <w:t>Beech</w:t>
            </w:r>
          </w:p>
        </w:tc>
        <w:tc>
          <w:tcPr>
            <w:tcW w:w="2019" w:type="pct"/>
            <w:gridSpan w:val="5"/>
            <w:tcBorders>
              <w:bottom w:val="single" w:sz="4" w:space="0" w:color="auto"/>
            </w:tcBorders>
          </w:tcPr>
          <w:p w:rsidR="00ED4F88" w:rsidRPr="00ED4F88" w:rsidRDefault="00ED4F88" w:rsidP="00541E28">
            <w:pPr>
              <w:spacing w:line="480" w:lineRule="auto"/>
              <w:jc w:val="center"/>
              <w:rPr>
                <w:rFonts w:ascii="Times New Roman" w:hAnsi="Times New Roman" w:cs="Times New Roman"/>
                <w:b/>
                <w:sz w:val="20"/>
              </w:rPr>
            </w:pPr>
            <w:r w:rsidRPr="00ED4F88">
              <w:rPr>
                <w:rFonts w:ascii="Times New Roman" w:hAnsi="Times New Roman" w:cs="Times New Roman"/>
                <w:b/>
                <w:sz w:val="20"/>
              </w:rPr>
              <w:t>Spruce</w:t>
            </w:r>
          </w:p>
        </w:tc>
      </w:tr>
      <w:tr w:rsidR="00ED4F88" w:rsidRPr="00ED4F88" w:rsidTr="00541E28">
        <w:tc>
          <w:tcPr>
            <w:tcW w:w="953" w:type="pct"/>
            <w:tcBorders>
              <w:top w:val="single" w:sz="4" w:space="0" w:color="auto"/>
              <w:bottom w:val="single" w:sz="4" w:space="0" w:color="auto"/>
            </w:tcBorders>
          </w:tcPr>
          <w:p w:rsidR="00ED4F88" w:rsidRPr="00ED4F88" w:rsidRDefault="00ED4F88" w:rsidP="00541E28">
            <w:pPr>
              <w:spacing w:before="120" w:line="480" w:lineRule="auto"/>
              <w:jc w:val="both"/>
              <w:rPr>
                <w:rFonts w:ascii="Times New Roman" w:hAnsi="Times New Roman" w:cs="Times New Roman"/>
                <w:sz w:val="20"/>
              </w:rPr>
            </w:pPr>
          </w:p>
        </w:tc>
        <w:tc>
          <w:tcPr>
            <w:tcW w:w="339"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N</w:t>
            </w:r>
          </w:p>
        </w:tc>
        <w:tc>
          <w:tcPr>
            <w:tcW w:w="382"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proofErr w:type="spellStart"/>
            <w:r w:rsidRPr="00ED4F88">
              <w:rPr>
                <w:rFonts w:ascii="Times New Roman" w:hAnsi="Times New Roman" w:cs="Times New Roman"/>
                <w:i/>
                <w:sz w:val="20"/>
              </w:rPr>
              <w:t>df</w:t>
            </w:r>
            <w:r w:rsidRPr="00ED4F88">
              <w:rPr>
                <w:rFonts w:ascii="Times New Roman" w:hAnsi="Times New Roman" w:cs="Times New Roman"/>
                <w:i/>
                <w:sz w:val="20"/>
                <w:vertAlign w:val="subscript"/>
              </w:rPr>
              <w:t>num</w:t>
            </w:r>
            <w:proofErr w:type="spellEnd"/>
          </w:p>
        </w:tc>
        <w:tc>
          <w:tcPr>
            <w:tcW w:w="422"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proofErr w:type="spellStart"/>
            <w:r w:rsidRPr="00ED4F88">
              <w:rPr>
                <w:rFonts w:ascii="Times New Roman" w:hAnsi="Times New Roman" w:cs="Times New Roman"/>
                <w:i/>
                <w:sz w:val="20"/>
              </w:rPr>
              <w:t>df</w:t>
            </w:r>
            <w:r w:rsidRPr="00ED4F88">
              <w:rPr>
                <w:rFonts w:ascii="Times New Roman" w:hAnsi="Times New Roman" w:cs="Times New Roman"/>
                <w:i/>
                <w:sz w:val="20"/>
                <w:vertAlign w:val="subscript"/>
              </w:rPr>
              <w:t>den</w:t>
            </w:r>
            <w:proofErr w:type="spellEnd"/>
          </w:p>
        </w:tc>
        <w:tc>
          <w:tcPr>
            <w:tcW w:w="396"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F</w:t>
            </w:r>
          </w:p>
        </w:tc>
        <w:tc>
          <w:tcPr>
            <w:tcW w:w="489" w:type="pct"/>
            <w:tcBorders>
              <w:top w:val="single" w:sz="4" w:space="0" w:color="auto"/>
              <w:bottom w:val="single" w:sz="4" w:space="0" w:color="auto"/>
              <w:right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P</w:t>
            </w:r>
          </w:p>
        </w:tc>
        <w:tc>
          <w:tcPr>
            <w:tcW w:w="325"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N</w:t>
            </w:r>
          </w:p>
        </w:tc>
        <w:tc>
          <w:tcPr>
            <w:tcW w:w="325"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proofErr w:type="spellStart"/>
            <w:r w:rsidRPr="00ED4F88">
              <w:rPr>
                <w:rFonts w:ascii="Times New Roman" w:hAnsi="Times New Roman" w:cs="Times New Roman"/>
                <w:i/>
                <w:sz w:val="20"/>
              </w:rPr>
              <w:t>df</w:t>
            </w:r>
            <w:r w:rsidRPr="00ED4F88">
              <w:rPr>
                <w:rFonts w:ascii="Times New Roman" w:hAnsi="Times New Roman" w:cs="Times New Roman"/>
                <w:i/>
                <w:sz w:val="20"/>
                <w:vertAlign w:val="subscript"/>
              </w:rPr>
              <w:t>num</w:t>
            </w:r>
            <w:proofErr w:type="spellEnd"/>
          </w:p>
        </w:tc>
        <w:tc>
          <w:tcPr>
            <w:tcW w:w="422"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proofErr w:type="spellStart"/>
            <w:r w:rsidRPr="00ED4F88">
              <w:rPr>
                <w:rFonts w:ascii="Times New Roman" w:hAnsi="Times New Roman" w:cs="Times New Roman"/>
                <w:i/>
                <w:sz w:val="20"/>
              </w:rPr>
              <w:t>df</w:t>
            </w:r>
            <w:r w:rsidRPr="00ED4F88">
              <w:rPr>
                <w:rFonts w:ascii="Times New Roman" w:hAnsi="Times New Roman" w:cs="Times New Roman"/>
                <w:i/>
                <w:sz w:val="20"/>
                <w:vertAlign w:val="subscript"/>
              </w:rPr>
              <w:t>den</w:t>
            </w:r>
            <w:proofErr w:type="spellEnd"/>
          </w:p>
        </w:tc>
        <w:tc>
          <w:tcPr>
            <w:tcW w:w="448"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F</w:t>
            </w:r>
          </w:p>
        </w:tc>
        <w:tc>
          <w:tcPr>
            <w:tcW w:w="499" w:type="pct"/>
            <w:tcBorders>
              <w:top w:val="single" w:sz="4" w:space="0" w:color="auto"/>
              <w:bottom w:val="single" w:sz="4" w:space="0" w:color="auto"/>
            </w:tcBorders>
          </w:tcPr>
          <w:p w:rsidR="00ED4F88" w:rsidRPr="00ED4F88" w:rsidRDefault="00ED4F88" w:rsidP="00541E28">
            <w:pPr>
              <w:spacing w:before="120" w:line="480" w:lineRule="auto"/>
              <w:jc w:val="right"/>
              <w:rPr>
                <w:rFonts w:ascii="Times New Roman" w:hAnsi="Times New Roman" w:cs="Times New Roman"/>
                <w:i/>
                <w:sz w:val="20"/>
              </w:rPr>
            </w:pPr>
            <w:r w:rsidRPr="00ED4F88">
              <w:rPr>
                <w:rFonts w:ascii="Times New Roman" w:hAnsi="Times New Roman" w:cs="Times New Roman"/>
                <w:i/>
                <w:sz w:val="20"/>
              </w:rPr>
              <w:t>P</w:t>
            </w:r>
          </w:p>
        </w:tc>
      </w:tr>
      <w:tr w:rsidR="00ED4F88" w:rsidRPr="00ED4F88" w:rsidTr="00541E28">
        <w:tc>
          <w:tcPr>
            <w:tcW w:w="953" w:type="pct"/>
            <w:tcBorders>
              <w:top w:val="single" w:sz="4" w:space="0" w:color="auto"/>
            </w:tcBorders>
          </w:tcPr>
          <w:p w:rsidR="00ED4F88" w:rsidRPr="00ED4F88" w:rsidRDefault="00ED4F88" w:rsidP="00541E28">
            <w:pPr>
              <w:spacing w:before="120" w:line="480" w:lineRule="auto"/>
              <w:jc w:val="both"/>
              <w:rPr>
                <w:rFonts w:ascii="Times New Roman" w:hAnsi="Times New Roman" w:cs="Times New Roman"/>
                <w:b/>
                <w:sz w:val="20"/>
              </w:rPr>
            </w:pPr>
            <w:r w:rsidRPr="00ED4F88">
              <w:rPr>
                <w:rFonts w:ascii="Times New Roman" w:hAnsi="Times New Roman" w:cs="Times New Roman"/>
                <w:b/>
                <w:sz w:val="20"/>
              </w:rPr>
              <w:t>Fine-root mass</w:t>
            </w:r>
          </w:p>
        </w:tc>
        <w:tc>
          <w:tcPr>
            <w:tcW w:w="339"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b/>
                <w:sz w:val="20"/>
              </w:rPr>
            </w:pPr>
            <w:r w:rsidRPr="00ED4F88">
              <w:rPr>
                <w:rFonts w:ascii="Times New Roman" w:hAnsi="Times New Roman" w:cs="Times New Roman"/>
                <w:b/>
                <w:sz w:val="20"/>
              </w:rPr>
              <w:t>221</w:t>
            </w:r>
          </w:p>
        </w:tc>
        <w:tc>
          <w:tcPr>
            <w:tcW w:w="382"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422"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396"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489" w:type="pct"/>
            <w:tcBorders>
              <w:top w:val="single" w:sz="4" w:space="0" w:color="auto"/>
              <w:right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325"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b/>
                <w:sz w:val="20"/>
              </w:rPr>
            </w:pPr>
            <w:r w:rsidRPr="00ED4F88">
              <w:rPr>
                <w:rFonts w:ascii="Times New Roman" w:hAnsi="Times New Roman" w:cs="Times New Roman"/>
                <w:b/>
                <w:sz w:val="20"/>
              </w:rPr>
              <w:t>238</w:t>
            </w:r>
          </w:p>
        </w:tc>
        <w:tc>
          <w:tcPr>
            <w:tcW w:w="325"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b/>
                <w:sz w:val="20"/>
              </w:rPr>
            </w:pPr>
          </w:p>
        </w:tc>
        <w:tc>
          <w:tcPr>
            <w:tcW w:w="422"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448"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c>
          <w:tcPr>
            <w:tcW w:w="499" w:type="pct"/>
            <w:tcBorders>
              <w:top w:val="single" w:sz="4" w:space="0" w:color="auto"/>
            </w:tcBorders>
          </w:tcPr>
          <w:p w:rsidR="00ED4F88" w:rsidRPr="00ED4F88" w:rsidRDefault="00ED4F88" w:rsidP="00541E28">
            <w:pPr>
              <w:spacing w:before="120" w:line="480" w:lineRule="auto"/>
              <w:jc w:val="right"/>
              <w:rPr>
                <w:rFonts w:ascii="Times New Roman" w:hAnsi="Times New Roman" w:cs="Times New Roman"/>
                <w:sz w:val="20"/>
              </w:rPr>
            </w:pPr>
          </w:p>
        </w:tc>
      </w:tr>
      <w:tr w:rsidR="00ED4F88" w:rsidRPr="00ED4F88" w:rsidTr="00541E28">
        <w:tc>
          <w:tcPr>
            <w:tcW w:w="953" w:type="pct"/>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 xml:space="preserve">Soil type </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62.0</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0.001</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50.2</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0.002</w:t>
            </w:r>
          </w:p>
        </w:tc>
      </w:tr>
      <w:tr w:rsidR="00ED4F88" w:rsidRPr="00ED4F88" w:rsidTr="00541E28">
        <w:tc>
          <w:tcPr>
            <w:tcW w:w="953" w:type="pct"/>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13.5</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188</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22.8</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r>
      <w:tr w:rsidR="00ED4F88" w:rsidRPr="00ED4F88" w:rsidTr="00541E28">
        <w:tc>
          <w:tcPr>
            <w:tcW w:w="953" w:type="pct"/>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10.3</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188</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2.3</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0.049</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rPr>
                <w:rFonts w:ascii="Times New Roman" w:hAnsi="Times New Roman" w:cs="Times New Roman"/>
                <w:b/>
                <w:sz w:val="20"/>
              </w:rPr>
            </w:pPr>
            <w:r w:rsidRPr="00ED4F88">
              <w:rPr>
                <w:rFonts w:ascii="Times New Roman" w:hAnsi="Times New Roman" w:cs="Times New Roman"/>
                <w:b/>
                <w:sz w:val="20"/>
              </w:rPr>
              <w:t>Fine-root length density</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210</w:t>
            </w: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220</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46.3</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0.002</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13.9</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0.020</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24.1</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171</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73.6</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 *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2.0</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0.077</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171</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0.164</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b/>
                <w:sz w:val="20"/>
              </w:rPr>
            </w:pPr>
            <w:r w:rsidRPr="00ED4F88">
              <w:rPr>
                <w:rFonts w:ascii="Times New Roman" w:hAnsi="Times New Roman" w:cs="Times New Roman"/>
                <w:b/>
                <w:sz w:val="20"/>
              </w:rPr>
              <w:t>Fine-root ingrowth</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36</w:t>
            </w: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36</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20.5</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0.011</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43.6</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0.003</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b/>
                <w:sz w:val="20"/>
              </w:rPr>
            </w:pPr>
            <w:r w:rsidRPr="00ED4F88">
              <w:rPr>
                <w:rFonts w:ascii="Times New Roman" w:hAnsi="Times New Roman" w:cs="Times New Roman"/>
                <w:b/>
                <w:sz w:val="20"/>
              </w:rPr>
              <w:t>Fine-root decomposition</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17</w:t>
            </w:r>
          </w:p>
        </w:tc>
        <w:tc>
          <w:tcPr>
            <w:tcW w:w="382" w:type="pct"/>
          </w:tcPr>
          <w:p w:rsidR="00ED4F88" w:rsidRPr="00ED4F88" w:rsidRDefault="00ED4F88" w:rsidP="00541E28">
            <w:pPr>
              <w:spacing w:line="480" w:lineRule="auto"/>
              <w:jc w:val="right"/>
              <w:rPr>
                <w:rFonts w:ascii="Times New Roman" w:hAnsi="Times New Roman" w:cs="Times New Roman"/>
                <w:b/>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15</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0.4</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0.543</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23.4</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0.008</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b/>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rPr>
                <w:rFonts w:ascii="Times New Roman" w:hAnsi="Times New Roman" w:cs="Times New Roman"/>
                <w:b/>
                <w:sz w:val="20"/>
              </w:rPr>
            </w:pPr>
            <w:r w:rsidRPr="00ED4F88">
              <w:rPr>
                <w:rFonts w:ascii="Times New Roman" w:hAnsi="Times New Roman" w:cs="Times New Roman"/>
                <w:b/>
                <w:sz w:val="20"/>
              </w:rPr>
              <w:t>Specific root length</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210</w:t>
            </w: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219</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0.1</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0.767</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6.5</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0.063</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0.5</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0.766</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4.1</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0.002</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lastRenderedPageBreak/>
              <w:t>Soil type *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2.2</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0.057</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0.4</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0.862</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rPr>
                <w:rFonts w:ascii="Times New Roman" w:hAnsi="Times New Roman" w:cs="Times New Roman"/>
                <w:b/>
                <w:sz w:val="20"/>
              </w:rPr>
            </w:pPr>
            <w:r w:rsidRPr="00ED4F88">
              <w:rPr>
                <w:rFonts w:ascii="Times New Roman" w:hAnsi="Times New Roman" w:cs="Times New Roman"/>
                <w:b/>
                <w:sz w:val="20"/>
              </w:rPr>
              <w:t>Fine-root tissue density</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210</w:t>
            </w: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219</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8.6</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0.043</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0.6</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0.476</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2.2</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0.060</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4.3</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0.001</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 *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163</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0.9</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0.455</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1.9</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0.097</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b/>
                <w:sz w:val="20"/>
              </w:rPr>
            </w:pPr>
            <w:r w:rsidRPr="00ED4F88">
              <w:rPr>
                <w:rFonts w:ascii="Times New Roman" w:hAnsi="Times New Roman" w:cs="Times New Roman"/>
                <w:b/>
                <w:sz w:val="20"/>
              </w:rPr>
              <w:t>Fine-root diameter</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209</w:t>
            </w:r>
          </w:p>
        </w:tc>
        <w:tc>
          <w:tcPr>
            <w:tcW w:w="382" w:type="pct"/>
          </w:tcPr>
          <w:p w:rsidR="00ED4F88" w:rsidRPr="00ED4F88" w:rsidRDefault="00ED4F88" w:rsidP="00541E28">
            <w:pPr>
              <w:spacing w:line="480" w:lineRule="auto"/>
              <w:jc w:val="right"/>
              <w:rPr>
                <w:rFonts w:ascii="Times New Roman" w:hAnsi="Times New Roman" w:cs="Times New Roman"/>
                <w:b/>
                <w:sz w:val="20"/>
              </w:rPr>
            </w:pP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219</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Style w:val="CommentReference"/>
                <w:sz w:val="20"/>
              </w:rPr>
            </w:pPr>
          </w:p>
        </w:tc>
        <w:tc>
          <w:tcPr>
            <w:tcW w:w="448" w:type="pct"/>
          </w:tcPr>
          <w:p w:rsidR="00ED4F88" w:rsidRPr="00ED4F88" w:rsidRDefault="00ED4F88" w:rsidP="00541E28">
            <w:pPr>
              <w:spacing w:line="480" w:lineRule="auto"/>
              <w:jc w:val="right"/>
              <w:rPr>
                <w:rStyle w:val="CommentReference"/>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2.4</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0.196</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0.66</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0.463</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162</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0.2</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0.940</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22.5</w:t>
            </w:r>
          </w:p>
        </w:tc>
        <w:tc>
          <w:tcPr>
            <w:tcW w:w="49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 * depth</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162</w:t>
            </w:r>
          </w:p>
        </w:tc>
        <w:tc>
          <w:tcPr>
            <w:tcW w:w="396"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5.1</w:t>
            </w: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&lt;0.001</w:t>
            </w:r>
          </w:p>
        </w:tc>
        <w:tc>
          <w:tcPr>
            <w:tcW w:w="325" w:type="pct"/>
          </w:tcPr>
          <w:p w:rsidR="00ED4F88" w:rsidRPr="00ED4F88" w:rsidRDefault="00ED4F88" w:rsidP="00541E28">
            <w:pPr>
              <w:spacing w:line="480" w:lineRule="auto"/>
              <w:jc w:val="right"/>
              <w:rPr>
                <w:rFonts w:ascii="Times New Roman" w:hAnsi="Times New Roman" w:cs="Times New Roman"/>
                <w:sz w:val="20"/>
                <w:highlight w:val="cyan"/>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5</w:t>
            </w:r>
          </w:p>
        </w:tc>
        <w:tc>
          <w:tcPr>
            <w:tcW w:w="42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170</w:t>
            </w:r>
          </w:p>
        </w:tc>
        <w:tc>
          <w:tcPr>
            <w:tcW w:w="448"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4.4</w:t>
            </w:r>
          </w:p>
        </w:tc>
        <w:tc>
          <w:tcPr>
            <w:tcW w:w="499"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&lt;0.001</w:t>
            </w:r>
          </w:p>
        </w:tc>
      </w:tr>
      <w:tr w:rsidR="00ED4F88" w:rsidRPr="00ED4F88" w:rsidTr="00541E28">
        <w:tc>
          <w:tcPr>
            <w:tcW w:w="953" w:type="pct"/>
          </w:tcPr>
          <w:p w:rsidR="00ED4F88" w:rsidRPr="00ED4F88" w:rsidRDefault="00ED4F88" w:rsidP="00541E28">
            <w:pPr>
              <w:spacing w:line="480" w:lineRule="auto"/>
              <w:jc w:val="both"/>
              <w:rPr>
                <w:rFonts w:ascii="Times New Roman" w:hAnsi="Times New Roman" w:cs="Times New Roman"/>
                <w:b/>
                <w:sz w:val="20"/>
              </w:rPr>
            </w:pP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Style w:val="CommentReference"/>
                <w:sz w:val="20"/>
              </w:rPr>
            </w:pPr>
          </w:p>
        </w:tc>
        <w:tc>
          <w:tcPr>
            <w:tcW w:w="325" w:type="pct"/>
          </w:tcPr>
          <w:p w:rsidR="00ED4F88" w:rsidRPr="00ED4F88" w:rsidRDefault="00ED4F88" w:rsidP="00541E28">
            <w:pPr>
              <w:spacing w:line="480" w:lineRule="auto"/>
              <w:jc w:val="right"/>
              <w:rPr>
                <w:rStyle w:val="CommentReference"/>
                <w:sz w:val="20"/>
              </w:rPr>
            </w:pPr>
          </w:p>
        </w:tc>
        <w:tc>
          <w:tcPr>
            <w:tcW w:w="422" w:type="pct"/>
          </w:tcPr>
          <w:p w:rsidR="00ED4F88" w:rsidRPr="00ED4F88" w:rsidRDefault="00ED4F88" w:rsidP="00541E28">
            <w:pPr>
              <w:spacing w:line="480" w:lineRule="auto"/>
              <w:jc w:val="right"/>
              <w:rPr>
                <w:rStyle w:val="CommentReference"/>
                <w:sz w:val="20"/>
              </w:rPr>
            </w:pPr>
          </w:p>
        </w:tc>
        <w:tc>
          <w:tcPr>
            <w:tcW w:w="448" w:type="pct"/>
          </w:tcPr>
          <w:p w:rsidR="00ED4F88" w:rsidRPr="00ED4F88" w:rsidRDefault="00ED4F88" w:rsidP="00541E28">
            <w:pPr>
              <w:spacing w:line="480" w:lineRule="auto"/>
              <w:jc w:val="right"/>
              <w:rPr>
                <w:rStyle w:val="CommentReference"/>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tcPr>
          <w:p w:rsidR="00ED4F88" w:rsidRPr="00ED4F88" w:rsidRDefault="00ED4F88" w:rsidP="00541E28">
            <w:pPr>
              <w:spacing w:line="480" w:lineRule="auto"/>
              <w:jc w:val="both"/>
              <w:rPr>
                <w:rFonts w:ascii="Times New Roman" w:hAnsi="Times New Roman" w:cs="Times New Roman"/>
                <w:b/>
                <w:sz w:val="20"/>
              </w:rPr>
            </w:pPr>
            <w:r w:rsidRPr="00ED4F88">
              <w:rPr>
                <w:rFonts w:ascii="Times New Roman" w:hAnsi="Times New Roman" w:cs="Times New Roman"/>
                <w:b/>
                <w:sz w:val="20"/>
              </w:rPr>
              <w:t>Mycelium biomass</w:t>
            </w:r>
          </w:p>
        </w:tc>
        <w:tc>
          <w:tcPr>
            <w:tcW w:w="339"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36</w:t>
            </w:r>
          </w:p>
        </w:tc>
        <w:tc>
          <w:tcPr>
            <w:tcW w:w="382"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396" w:type="pct"/>
          </w:tcPr>
          <w:p w:rsidR="00ED4F88" w:rsidRPr="00ED4F88" w:rsidRDefault="00ED4F88" w:rsidP="00541E28">
            <w:pPr>
              <w:spacing w:line="480" w:lineRule="auto"/>
              <w:jc w:val="right"/>
              <w:rPr>
                <w:rFonts w:ascii="Times New Roman" w:hAnsi="Times New Roman" w:cs="Times New Roman"/>
                <w:sz w:val="20"/>
              </w:rPr>
            </w:pPr>
          </w:p>
        </w:tc>
        <w:tc>
          <w:tcPr>
            <w:tcW w:w="489" w:type="pct"/>
            <w:tcBorders>
              <w:right w:val="single" w:sz="4" w:space="0" w:color="auto"/>
            </w:tcBorders>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36</w:t>
            </w:r>
          </w:p>
        </w:tc>
        <w:tc>
          <w:tcPr>
            <w:tcW w:w="325" w:type="pct"/>
          </w:tcPr>
          <w:p w:rsidR="00ED4F88" w:rsidRPr="00ED4F88" w:rsidRDefault="00ED4F88" w:rsidP="00541E28">
            <w:pPr>
              <w:spacing w:line="480" w:lineRule="auto"/>
              <w:jc w:val="right"/>
              <w:rPr>
                <w:rFonts w:ascii="Times New Roman" w:hAnsi="Times New Roman" w:cs="Times New Roman"/>
                <w:b/>
                <w:sz w:val="20"/>
              </w:rPr>
            </w:pPr>
          </w:p>
        </w:tc>
        <w:tc>
          <w:tcPr>
            <w:tcW w:w="422" w:type="pct"/>
          </w:tcPr>
          <w:p w:rsidR="00ED4F88" w:rsidRPr="00ED4F88" w:rsidRDefault="00ED4F88" w:rsidP="00541E28">
            <w:pPr>
              <w:spacing w:line="480" w:lineRule="auto"/>
              <w:jc w:val="right"/>
              <w:rPr>
                <w:rFonts w:ascii="Times New Roman" w:hAnsi="Times New Roman" w:cs="Times New Roman"/>
                <w:sz w:val="20"/>
              </w:rPr>
            </w:pPr>
          </w:p>
        </w:tc>
        <w:tc>
          <w:tcPr>
            <w:tcW w:w="448" w:type="pct"/>
          </w:tcPr>
          <w:p w:rsidR="00ED4F88" w:rsidRPr="00ED4F88" w:rsidRDefault="00ED4F88" w:rsidP="00541E28">
            <w:pPr>
              <w:spacing w:line="480" w:lineRule="auto"/>
              <w:jc w:val="right"/>
              <w:rPr>
                <w:rFonts w:ascii="Times New Roman" w:hAnsi="Times New Roman" w:cs="Times New Roman"/>
                <w:sz w:val="20"/>
              </w:rPr>
            </w:pPr>
          </w:p>
        </w:tc>
        <w:tc>
          <w:tcPr>
            <w:tcW w:w="499" w:type="pct"/>
          </w:tcPr>
          <w:p w:rsidR="00ED4F88" w:rsidRPr="00ED4F88" w:rsidRDefault="00ED4F88" w:rsidP="00541E28">
            <w:pPr>
              <w:spacing w:line="480" w:lineRule="auto"/>
              <w:jc w:val="right"/>
              <w:rPr>
                <w:rFonts w:ascii="Times New Roman" w:hAnsi="Times New Roman" w:cs="Times New Roman"/>
                <w:sz w:val="20"/>
              </w:rPr>
            </w:pPr>
          </w:p>
        </w:tc>
      </w:tr>
      <w:tr w:rsidR="00ED4F88" w:rsidRPr="00ED4F88" w:rsidTr="00541E28">
        <w:tc>
          <w:tcPr>
            <w:tcW w:w="953" w:type="pct"/>
            <w:shd w:val="clear" w:color="auto" w:fill="auto"/>
          </w:tcPr>
          <w:p w:rsidR="00ED4F88" w:rsidRPr="00ED4F88" w:rsidRDefault="00ED4F88" w:rsidP="00541E28">
            <w:pPr>
              <w:spacing w:line="480" w:lineRule="auto"/>
              <w:jc w:val="both"/>
              <w:rPr>
                <w:rFonts w:ascii="Times New Roman" w:hAnsi="Times New Roman" w:cs="Times New Roman"/>
                <w:sz w:val="20"/>
              </w:rPr>
            </w:pPr>
            <w:r w:rsidRPr="00ED4F88">
              <w:rPr>
                <w:rFonts w:ascii="Times New Roman" w:hAnsi="Times New Roman" w:cs="Times New Roman"/>
                <w:sz w:val="20"/>
              </w:rPr>
              <w:t>Soil type</w:t>
            </w:r>
          </w:p>
        </w:tc>
        <w:tc>
          <w:tcPr>
            <w:tcW w:w="339" w:type="pct"/>
          </w:tcPr>
          <w:p w:rsidR="00ED4F88" w:rsidRPr="00ED4F88" w:rsidRDefault="00ED4F88" w:rsidP="00541E28">
            <w:pPr>
              <w:spacing w:line="480" w:lineRule="auto"/>
              <w:jc w:val="right"/>
              <w:rPr>
                <w:rFonts w:ascii="Times New Roman" w:hAnsi="Times New Roman" w:cs="Times New Roman"/>
                <w:sz w:val="20"/>
              </w:rPr>
            </w:pPr>
          </w:p>
        </w:tc>
        <w:tc>
          <w:tcPr>
            <w:tcW w:w="382"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396"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2.3</w:t>
            </w:r>
          </w:p>
        </w:tc>
        <w:tc>
          <w:tcPr>
            <w:tcW w:w="489" w:type="pct"/>
            <w:tcBorders>
              <w:right w:val="single" w:sz="4" w:space="0" w:color="auto"/>
            </w:tcBorders>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0.206</w:t>
            </w:r>
          </w:p>
        </w:tc>
        <w:tc>
          <w:tcPr>
            <w:tcW w:w="325" w:type="pct"/>
          </w:tcPr>
          <w:p w:rsidR="00ED4F88" w:rsidRPr="00ED4F88" w:rsidRDefault="00ED4F88" w:rsidP="00541E28">
            <w:pPr>
              <w:spacing w:line="480" w:lineRule="auto"/>
              <w:jc w:val="right"/>
              <w:rPr>
                <w:rFonts w:ascii="Times New Roman" w:hAnsi="Times New Roman" w:cs="Times New Roman"/>
                <w:sz w:val="20"/>
              </w:rPr>
            </w:pPr>
          </w:p>
        </w:tc>
        <w:tc>
          <w:tcPr>
            <w:tcW w:w="325" w:type="pct"/>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1</w:t>
            </w:r>
          </w:p>
        </w:tc>
        <w:tc>
          <w:tcPr>
            <w:tcW w:w="422"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4</w:t>
            </w:r>
          </w:p>
        </w:tc>
        <w:tc>
          <w:tcPr>
            <w:tcW w:w="448" w:type="pct"/>
            <w:shd w:val="clear" w:color="auto" w:fill="auto"/>
          </w:tcPr>
          <w:p w:rsidR="00ED4F88" w:rsidRPr="00ED4F88" w:rsidRDefault="00ED4F88" w:rsidP="00541E28">
            <w:pPr>
              <w:spacing w:line="480" w:lineRule="auto"/>
              <w:jc w:val="right"/>
              <w:rPr>
                <w:rFonts w:ascii="Times New Roman" w:hAnsi="Times New Roman" w:cs="Times New Roman"/>
                <w:sz w:val="20"/>
              </w:rPr>
            </w:pPr>
            <w:r w:rsidRPr="00ED4F88">
              <w:rPr>
                <w:rFonts w:ascii="Times New Roman" w:hAnsi="Times New Roman" w:cs="Times New Roman"/>
                <w:sz w:val="20"/>
              </w:rPr>
              <w:t>68.0</w:t>
            </w:r>
          </w:p>
        </w:tc>
        <w:tc>
          <w:tcPr>
            <w:tcW w:w="499" w:type="pct"/>
            <w:shd w:val="clear" w:color="auto" w:fill="auto"/>
          </w:tcPr>
          <w:p w:rsidR="00ED4F88" w:rsidRPr="00ED4F88" w:rsidRDefault="00ED4F88" w:rsidP="00541E28">
            <w:pPr>
              <w:spacing w:line="480" w:lineRule="auto"/>
              <w:jc w:val="right"/>
              <w:rPr>
                <w:rFonts w:ascii="Times New Roman" w:hAnsi="Times New Roman" w:cs="Times New Roman"/>
                <w:b/>
                <w:sz w:val="20"/>
              </w:rPr>
            </w:pPr>
            <w:r w:rsidRPr="00ED4F88">
              <w:rPr>
                <w:rFonts w:ascii="Times New Roman" w:hAnsi="Times New Roman" w:cs="Times New Roman"/>
                <w:b/>
                <w:sz w:val="20"/>
              </w:rPr>
              <w:t>0.001</w:t>
            </w:r>
          </w:p>
        </w:tc>
      </w:tr>
    </w:tbl>
    <w:p w:rsidR="0085268D" w:rsidRPr="00ED4F88" w:rsidRDefault="00ED4F88" w:rsidP="00ED4F88">
      <w:pPr>
        <w:spacing w:line="480" w:lineRule="auto"/>
        <w:rPr>
          <w:rFonts w:ascii="Times New Roman" w:hAnsi="Times New Roman" w:cs="Times New Roman"/>
          <w:b/>
          <w:sz w:val="22"/>
        </w:rPr>
      </w:pPr>
      <w:r w:rsidRPr="00ED4F88">
        <w:rPr>
          <w:rFonts w:ascii="Times New Roman" w:hAnsi="Times New Roman" w:cs="Times New Roman"/>
          <w:sz w:val="20"/>
        </w:rPr>
        <w:t xml:space="preserve">Bold </w:t>
      </w:r>
      <w:r w:rsidRPr="00ED4F88">
        <w:rPr>
          <w:rFonts w:ascii="Times New Roman" w:hAnsi="Times New Roman" w:cs="Times New Roman"/>
          <w:i/>
          <w:sz w:val="20"/>
        </w:rPr>
        <w:t>P-</w:t>
      </w:r>
      <w:r w:rsidRPr="00ED4F88">
        <w:rPr>
          <w:rFonts w:ascii="Times New Roman" w:hAnsi="Times New Roman" w:cs="Times New Roman"/>
          <w:sz w:val="20"/>
        </w:rPr>
        <w:t>values are significant (</w:t>
      </w:r>
      <w:r w:rsidRPr="00ED4F88">
        <w:rPr>
          <w:rFonts w:ascii="Times New Roman" w:hAnsi="Times New Roman" w:cs="Times New Roman"/>
          <w:i/>
          <w:sz w:val="20"/>
        </w:rPr>
        <w:t>P</w:t>
      </w:r>
      <w:r w:rsidRPr="00ED4F88">
        <w:rPr>
          <w:rFonts w:ascii="Times New Roman" w:hAnsi="Times New Roman" w:cs="Times New Roman"/>
          <w:sz w:val="20"/>
        </w:rPr>
        <w:t xml:space="preserve"> &lt; 0.05); </w:t>
      </w:r>
      <w:proofErr w:type="spellStart"/>
      <w:r w:rsidRPr="00ED4F88">
        <w:rPr>
          <w:rFonts w:ascii="Times New Roman" w:hAnsi="Times New Roman" w:cs="Times New Roman"/>
          <w:sz w:val="20"/>
        </w:rPr>
        <w:t>df</w:t>
      </w:r>
      <w:r w:rsidRPr="00ED4F88">
        <w:rPr>
          <w:rFonts w:ascii="Times New Roman" w:hAnsi="Times New Roman" w:cs="Times New Roman"/>
          <w:sz w:val="20"/>
          <w:vertAlign w:val="subscript"/>
        </w:rPr>
        <w:t>num</w:t>
      </w:r>
      <w:proofErr w:type="spellEnd"/>
      <w:r w:rsidRPr="00ED4F88">
        <w:rPr>
          <w:rFonts w:ascii="Times New Roman" w:hAnsi="Times New Roman" w:cs="Times New Roman"/>
          <w:sz w:val="20"/>
        </w:rPr>
        <w:t xml:space="preserve">, numerator degrees of freedom, </w:t>
      </w:r>
      <w:proofErr w:type="spellStart"/>
      <w:r w:rsidRPr="00ED4F88">
        <w:rPr>
          <w:rFonts w:ascii="Times New Roman" w:hAnsi="Times New Roman" w:cs="Times New Roman"/>
          <w:sz w:val="20"/>
        </w:rPr>
        <w:t>df</w:t>
      </w:r>
      <w:r w:rsidRPr="00ED4F88">
        <w:rPr>
          <w:rFonts w:ascii="Times New Roman" w:hAnsi="Times New Roman" w:cs="Times New Roman"/>
          <w:sz w:val="20"/>
          <w:vertAlign w:val="subscript"/>
        </w:rPr>
        <w:t>den</w:t>
      </w:r>
      <w:proofErr w:type="spellEnd"/>
      <w:r w:rsidRPr="00ED4F88">
        <w:rPr>
          <w:rFonts w:ascii="Times New Roman" w:hAnsi="Times New Roman" w:cs="Times New Roman"/>
          <w:sz w:val="20"/>
        </w:rPr>
        <w:t xml:space="preserve">, denominator degrees of freedom. Non-significant interaction terms were omitted from the model before further analysis (see methods section). Because the use of degrees of freedom and </w:t>
      </w:r>
      <w:r w:rsidRPr="00ED4F88">
        <w:rPr>
          <w:rFonts w:ascii="Times New Roman" w:hAnsi="Times New Roman" w:cs="Times New Roman"/>
          <w:i/>
          <w:sz w:val="20"/>
        </w:rPr>
        <w:t>P</w:t>
      </w:r>
      <w:r w:rsidRPr="00ED4F88">
        <w:rPr>
          <w:rFonts w:ascii="Times New Roman" w:hAnsi="Times New Roman" w:cs="Times New Roman"/>
          <w:sz w:val="20"/>
        </w:rPr>
        <w:t xml:space="preserve">-values in mixed effects models is debated, we also selected the best model based on </w:t>
      </w:r>
      <w:proofErr w:type="spellStart"/>
      <w:r w:rsidRPr="00ED4F88">
        <w:rPr>
          <w:rFonts w:ascii="Times New Roman" w:hAnsi="Times New Roman" w:cs="Times New Roman"/>
          <w:sz w:val="20"/>
        </w:rPr>
        <w:t>Akaike</w:t>
      </w:r>
      <w:proofErr w:type="spellEnd"/>
      <w:r w:rsidRPr="00ED4F88">
        <w:rPr>
          <w:rFonts w:ascii="Times New Roman" w:hAnsi="Times New Roman" w:cs="Times New Roman"/>
          <w:sz w:val="20"/>
        </w:rPr>
        <w:t xml:space="preserve"> information criterion (AIC). The </w:t>
      </w:r>
      <w:r w:rsidRPr="00ED4F88">
        <w:rPr>
          <w:rFonts w:ascii="Times New Roman" w:hAnsi="Times New Roman" w:cs="Times New Roman"/>
          <w:i/>
          <w:sz w:val="20"/>
        </w:rPr>
        <w:t>P</w:t>
      </w:r>
      <w:r w:rsidRPr="00ED4F88">
        <w:rPr>
          <w:rFonts w:ascii="Times New Roman" w:hAnsi="Times New Roman" w:cs="Times New Roman"/>
          <w:sz w:val="20"/>
        </w:rPr>
        <w:t>-values of the models reported here agreed with model selection based on AIC and are therefore considered robust.</w:t>
      </w:r>
      <w:r w:rsidR="0085268D" w:rsidRPr="00ED4F88">
        <w:rPr>
          <w:rFonts w:ascii="Times New Roman" w:hAnsi="Times New Roman" w:cs="Times New Roman"/>
          <w:b/>
          <w:sz w:val="22"/>
        </w:rPr>
        <w:br w:type="page"/>
      </w:r>
    </w:p>
    <w:p w:rsidR="00635385" w:rsidRPr="00ED4F88" w:rsidRDefault="0085268D" w:rsidP="001F1FB7">
      <w:pPr>
        <w:spacing w:after="0" w:line="480" w:lineRule="auto"/>
        <w:jc w:val="both"/>
        <w:rPr>
          <w:rFonts w:ascii="Times New Roman" w:hAnsi="Times New Roman" w:cs="Times New Roman"/>
          <w:sz w:val="22"/>
        </w:rPr>
      </w:pPr>
      <w:r w:rsidRPr="00ED4F88">
        <w:rPr>
          <w:rFonts w:ascii="Times New Roman" w:hAnsi="Times New Roman" w:cs="Times New Roman"/>
          <w:b/>
          <w:sz w:val="22"/>
        </w:rPr>
        <w:lastRenderedPageBreak/>
        <w:t xml:space="preserve">Fig. S1. Soil characteristics throughout the soil profile. </w:t>
      </w:r>
      <w:r w:rsidRPr="00ED4F88">
        <w:rPr>
          <w:rFonts w:ascii="Times New Roman" w:hAnsi="Times New Roman" w:cs="Times New Roman"/>
          <w:sz w:val="22"/>
        </w:rPr>
        <w:t xml:space="preserve">Soil pH, C : N ratios, organic matter content and available nitrogen and phosphorous in beech and spruce </w:t>
      </w:r>
      <w:r w:rsidR="00DE66FE" w:rsidRPr="00ED4F88">
        <w:rPr>
          <w:rFonts w:ascii="Times New Roman" w:hAnsi="Times New Roman" w:cs="Times New Roman"/>
          <w:sz w:val="22"/>
        </w:rPr>
        <w:t>stand</w:t>
      </w:r>
      <w:r w:rsidRPr="00ED4F88">
        <w:rPr>
          <w:rFonts w:ascii="Times New Roman" w:hAnsi="Times New Roman" w:cs="Times New Roman"/>
          <w:sz w:val="22"/>
        </w:rPr>
        <w:t xml:space="preserve"> on clay and sandy soils (see methods description below Table S1). </w:t>
      </w:r>
    </w:p>
    <w:p w:rsidR="00635385" w:rsidRPr="00ED4F88" w:rsidRDefault="00635385" w:rsidP="001F1FB7">
      <w:pPr>
        <w:spacing w:after="0" w:line="480" w:lineRule="auto"/>
        <w:jc w:val="both"/>
        <w:rPr>
          <w:rFonts w:ascii="Times New Roman" w:hAnsi="Times New Roman" w:cs="Times New Roman"/>
          <w:b/>
          <w:sz w:val="22"/>
        </w:rPr>
      </w:pPr>
      <w:r w:rsidRPr="00ED4F88">
        <w:rPr>
          <w:rFonts w:ascii="Times New Roman" w:hAnsi="Times New Roman" w:cs="Times New Roman"/>
          <w:b/>
          <w:noProof/>
          <w:sz w:val="22"/>
          <w:lang w:eastAsia="en-GB"/>
        </w:rPr>
        <w:drawing>
          <wp:inline distT="0" distB="0" distL="0" distR="0" wp14:anchorId="4238AB34" wp14:editId="130CB68C">
            <wp:extent cx="4320000" cy="6093810"/>
            <wp:effectExtent l="0" t="0" r="444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a-c.png"/>
                    <pic:cNvPicPr/>
                  </pic:nvPicPr>
                  <pic:blipFill>
                    <a:blip r:embed="rId8">
                      <a:extLst>
                        <a:ext uri="{28A0092B-C50C-407E-A947-70E740481C1C}">
                          <a14:useLocalDpi xmlns:a14="http://schemas.microsoft.com/office/drawing/2010/main" val="0"/>
                        </a:ext>
                      </a:extLst>
                    </a:blip>
                    <a:stretch>
                      <a:fillRect/>
                    </a:stretch>
                  </pic:blipFill>
                  <pic:spPr>
                    <a:xfrm>
                      <a:off x="0" y="0"/>
                      <a:ext cx="4320000" cy="6093810"/>
                    </a:xfrm>
                    <a:prstGeom prst="rect">
                      <a:avLst/>
                    </a:prstGeom>
                  </pic:spPr>
                </pic:pic>
              </a:graphicData>
            </a:graphic>
          </wp:inline>
        </w:drawing>
      </w:r>
    </w:p>
    <w:p w:rsidR="00592FD3" w:rsidRPr="00ED4F88" w:rsidRDefault="00635385" w:rsidP="001F1FB7">
      <w:pPr>
        <w:spacing w:after="0" w:line="480" w:lineRule="auto"/>
        <w:jc w:val="both"/>
        <w:rPr>
          <w:rFonts w:ascii="Times New Roman" w:hAnsi="Times New Roman" w:cs="Times New Roman"/>
          <w:b/>
          <w:sz w:val="22"/>
        </w:rPr>
      </w:pPr>
      <w:r w:rsidRPr="00ED4F88">
        <w:rPr>
          <w:rFonts w:ascii="Times New Roman" w:hAnsi="Times New Roman" w:cs="Times New Roman"/>
          <w:b/>
          <w:noProof/>
          <w:sz w:val="22"/>
          <w:lang w:eastAsia="en-GB"/>
        </w:rPr>
        <w:lastRenderedPageBreak/>
        <w:drawing>
          <wp:inline distT="0" distB="0" distL="0" distR="0" wp14:anchorId="01010292" wp14:editId="1ECC466D">
            <wp:extent cx="4320000" cy="6266667"/>
            <wp:effectExtent l="0" t="0" r="444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d-f.png"/>
                    <pic:cNvPicPr/>
                  </pic:nvPicPr>
                  <pic:blipFill>
                    <a:blip r:embed="rId9">
                      <a:extLst>
                        <a:ext uri="{28A0092B-C50C-407E-A947-70E740481C1C}">
                          <a14:useLocalDpi xmlns:a14="http://schemas.microsoft.com/office/drawing/2010/main" val="0"/>
                        </a:ext>
                      </a:extLst>
                    </a:blip>
                    <a:stretch>
                      <a:fillRect/>
                    </a:stretch>
                  </pic:blipFill>
                  <pic:spPr>
                    <a:xfrm>
                      <a:off x="0" y="0"/>
                      <a:ext cx="4320000" cy="6266667"/>
                    </a:xfrm>
                    <a:prstGeom prst="rect">
                      <a:avLst/>
                    </a:prstGeom>
                  </pic:spPr>
                </pic:pic>
              </a:graphicData>
            </a:graphic>
          </wp:inline>
        </w:drawing>
      </w:r>
      <w:r w:rsidR="00592FD3" w:rsidRPr="00ED4F88">
        <w:rPr>
          <w:rFonts w:ascii="Times New Roman" w:hAnsi="Times New Roman" w:cs="Times New Roman"/>
          <w:b/>
          <w:sz w:val="22"/>
        </w:rPr>
        <w:br w:type="page"/>
      </w:r>
    </w:p>
    <w:p w:rsidR="00635385" w:rsidRPr="00ED4F88" w:rsidRDefault="00491A1D" w:rsidP="00554C4C">
      <w:pPr>
        <w:widowControl w:val="0"/>
        <w:spacing w:after="0" w:line="480" w:lineRule="auto"/>
        <w:jc w:val="both"/>
        <w:rPr>
          <w:rFonts w:ascii="Times New Roman" w:hAnsi="Times New Roman" w:cs="Times New Roman"/>
          <w:sz w:val="22"/>
        </w:rPr>
      </w:pPr>
      <w:r w:rsidRPr="00ED4F88">
        <w:rPr>
          <w:rFonts w:ascii="Times New Roman" w:hAnsi="Times New Roman" w:cs="Times New Roman"/>
          <w:b/>
          <w:sz w:val="22"/>
        </w:rPr>
        <w:lastRenderedPageBreak/>
        <w:t xml:space="preserve">Fig. S2. </w:t>
      </w:r>
      <w:r w:rsidR="004E1F7C" w:rsidRPr="00ED4F88">
        <w:rPr>
          <w:rFonts w:ascii="Times New Roman" w:hAnsi="Times New Roman" w:cs="Times New Roman"/>
          <w:b/>
          <w:sz w:val="22"/>
        </w:rPr>
        <w:t>Fine-r</w:t>
      </w:r>
      <w:r w:rsidR="00DE66FE" w:rsidRPr="00ED4F88">
        <w:rPr>
          <w:rFonts w:ascii="Times New Roman" w:hAnsi="Times New Roman" w:cs="Times New Roman"/>
          <w:b/>
          <w:sz w:val="22"/>
        </w:rPr>
        <w:t xml:space="preserve">oot morphological trait distribution over the soil profile.  </w:t>
      </w:r>
      <w:r w:rsidR="00DE66FE" w:rsidRPr="00ED4F88">
        <w:rPr>
          <w:rFonts w:ascii="Times New Roman" w:hAnsi="Times New Roman" w:cs="Times New Roman"/>
          <w:sz w:val="22"/>
        </w:rPr>
        <w:t>S</w:t>
      </w:r>
      <w:r w:rsidRPr="00ED4F88">
        <w:rPr>
          <w:rFonts w:ascii="Times New Roman" w:hAnsi="Times New Roman" w:cs="Times New Roman"/>
          <w:sz w:val="22"/>
        </w:rPr>
        <w:t xml:space="preserve">pecific root length, root tissue density and mean fine root diameter </w:t>
      </w:r>
      <w:r w:rsidR="00DE66FE" w:rsidRPr="00ED4F88">
        <w:rPr>
          <w:rFonts w:ascii="Times New Roman" w:hAnsi="Times New Roman" w:cs="Times New Roman"/>
          <w:sz w:val="22"/>
        </w:rPr>
        <w:t xml:space="preserve">per soil layer </w:t>
      </w:r>
      <w:r w:rsidRPr="00ED4F88">
        <w:rPr>
          <w:rFonts w:ascii="Times New Roman" w:hAnsi="Times New Roman" w:cs="Times New Roman"/>
          <w:sz w:val="22"/>
        </w:rPr>
        <w:t>(means ± 1s</w:t>
      </w:r>
      <w:r w:rsidR="00554C4C" w:rsidRPr="00ED4F88">
        <w:rPr>
          <w:rFonts w:ascii="Times New Roman" w:hAnsi="Times New Roman" w:cs="Times New Roman"/>
          <w:sz w:val="22"/>
        </w:rPr>
        <w:t xml:space="preserve">tandard </w:t>
      </w:r>
      <w:r w:rsidRPr="00ED4F88">
        <w:rPr>
          <w:rFonts w:ascii="Times New Roman" w:hAnsi="Times New Roman" w:cs="Times New Roman"/>
          <w:sz w:val="22"/>
        </w:rPr>
        <w:t>d</w:t>
      </w:r>
      <w:r w:rsidR="00554C4C" w:rsidRPr="00ED4F88">
        <w:rPr>
          <w:rFonts w:ascii="Times New Roman" w:hAnsi="Times New Roman" w:cs="Times New Roman"/>
          <w:sz w:val="22"/>
        </w:rPr>
        <w:t>eviation</w:t>
      </w:r>
      <w:r w:rsidRPr="00ED4F88">
        <w:rPr>
          <w:rFonts w:ascii="Times New Roman" w:hAnsi="Times New Roman" w:cs="Times New Roman"/>
          <w:sz w:val="22"/>
        </w:rPr>
        <w:t>)</w:t>
      </w:r>
      <w:r w:rsidR="00554C4C" w:rsidRPr="00ED4F88">
        <w:rPr>
          <w:rFonts w:ascii="Times New Roman" w:hAnsi="Times New Roman" w:cs="Times New Roman"/>
          <w:sz w:val="22"/>
        </w:rPr>
        <w:t xml:space="preserve"> for</w:t>
      </w:r>
      <w:r w:rsidRPr="00ED4F88">
        <w:rPr>
          <w:rFonts w:ascii="Times New Roman" w:hAnsi="Times New Roman" w:cs="Times New Roman"/>
          <w:sz w:val="22"/>
        </w:rPr>
        <w:t xml:space="preserve"> </w:t>
      </w:r>
      <w:r w:rsidR="00554C4C" w:rsidRPr="00ED4F88">
        <w:rPr>
          <w:rFonts w:ascii="Times New Roman" w:hAnsi="Times New Roman" w:cs="Times New Roman"/>
          <w:sz w:val="22"/>
        </w:rPr>
        <w:t xml:space="preserve">beech and spruce </w:t>
      </w:r>
      <w:r w:rsidR="00E634DE" w:rsidRPr="00ED4F88">
        <w:rPr>
          <w:rFonts w:ascii="Times New Roman" w:hAnsi="Times New Roman" w:cs="Times New Roman"/>
          <w:sz w:val="22"/>
        </w:rPr>
        <w:t xml:space="preserve">stands </w:t>
      </w:r>
      <w:r w:rsidR="00554C4C" w:rsidRPr="00ED4F88">
        <w:rPr>
          <w:rFonts w:ascii="Times New Roman" w:hAnsi="Times New Roman" w:cs="Times New Roman"/>
          <w:sz w:val="22"/>
        </w:rPr>
        <w:t xml:space="preserve">on clay and sandy soils. Soil depth effects on root traits are described in Table </w:t>
      </w:r>
      <w:r w:rsidR="00DE66FE" w:rsidRPr="00ED4F88">
        <w:rPr>
          <w:rFonts w:ascii="Times New Roman" w:hAnsi="Times New Roman" w:cs="Times New Roman"/>
          <w:sz w:val="22"/>
        </w:rPr>
        <w:t>S</w:t>
      </w:r>
      <w:r w:rsidR="00554C4C" w:rsidRPr="00ED4F88">
        <w:rPr>
          <w:rFonts w:ascii="Times New Roman" w:hAnsi="Times New Roman" w:cs="Times New Roman"/>
          <w:sz w:val="22"/>
        </w:rPr>
        <w:t xml:space="preserve">2 </w:t>
      </w:r>
      <w:r w:rsidR="00DE66FE" w:rsidRPr="00ED4F88">
        <w:rPr>
          <w:rFonts w:ascii="Times New Roman" w:hAnsi="Times New Roman" w:cs="Times New Roman"/>
          <w:sz w:val="22"/>
        </w:rPr>
        <w:t xml:space="preserve">(between species) and Table S3 </w:t>
      </w:r>
      <w:r w:rsidR="00554C4C" w:rsidRPr="00ED4F88">
        <w:rPr>
          <w:rFonts w:ascii="Times New Roman" w:hAnsi="Times New Roman" w:cs="Times New Roman"/>
          <w:sz w:val="22"/>
        </w:rPr>
        <w:t xml:space="preserve">(within-species). </w:t>
      </w:r>
    </w:p>
    <w:p w:rsidR="00AB5579" w:rsidRPr="00ED4F88" w:rsidRDefault="000C2F86" w:rsidP="00554C4C">
      <w:pPr>
        <w:widowControl w:val="0"/>
        <w:spacing w:after="0" w:line="480" w:lineRule="auto"/>
        <w:jc w:val="both"/>
        <w:rPr>
          <w:rFonts w:ascii="Times New Roman" w:hAnsi="Times New Roman" w:cs="Times New Roman"/>
          <w:b/>
          <w:sz w:val="22"/>
        </w:rPr>
      </w:pPr>
      <w:r w:rsidRPr="00ED4F88">
        <w:rPr>
          <w:rFonts w:ascii="Times New Roman" w:hAnsi="Times New Roman" w:cs="Times New Roman"/>
          <w:b/>
          <w:noProof/>
          <w:sz w:val="22"/>
          <w:lang w:eastAsia="en-GB"/>
        </w:rPr>
        <w:drawing>
          <wp:inline distT="0" distB="0" distL="0" distR="0" wp14:anchorId="7F82B1B8" wp14:editId="53E8E36B">
            <wp:extent cx="5345422" cy="7429500"/>
            <wp:effectExtent l="0" t="0" r="825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S2 rev.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48646" cy="7433982"/>
                    </a:xfrm>
                    <a:prstGeom prst="rect">
                      <a:avLst/>
                    </a:prstGeom>
                  </pic:spPr>
                </pic:pic>
              </a:graphicData>
            </a:graphic>
          </wp:inline>
        </w:drawing>
      </w:r>
      <w:r w:rsidR="00AB5579" w:rsidRPr="00ED4F88">
        <w:rPr>
          <w:rFonts w:ascii="Times New Roman" w:hAnsi="Times New Roman" w:cs="Times New Roman"/>
          <w:b/>
          <w:sz w:val="22"/>
        </w:rPr>
        <w:br w:type="page"/>
      </w:r>
    </w:p>
    <w:p w:rsidR="00491A1D" w:rsidRPr="00ED4F88" w:rsidRDefault="00592FD3" w:rsidP="00870555">
      <w:pPr>
        <w:keepNext/>
        <w:spacing w:line="480" w:lineRule="auto"/>
        <w:jc w:val="both"/>
        <w:rPr>
          <w:rFonts w:ascii="Times New Roman" w:hAnsi="Times New Roman" w:cs="Times New Roman"/>
          <w:b/>
          <w:sz w:val="22"/>
        </w:rPr>
      </w:pPr>
      <w:r w:rsidRPr="00ED4F88">
        <w:rPr>
          <w:rFonts w:ascii="Times New Roman" w:hAnsi="Times New Roman" w:cs="Times New Roman"/>
          <w:b/>
          <w:sz w:val="22"/>
        </w:rPr>
        <w:lastRenderedPageBreak/>
        <w:t xml:space="preserve">Appendix </w:t>
      </w:r>
      <w:r w:rsidR="009310EE" w:rsidRPr="00ED4F88">
        <w:rPr>
          <w:rFonts w:ascii="Times New Roman" w:hAnsi="Times New Roman" w:cs="Times New Roman"/>
          <w:b/>
          <w:sz w:val="22"/>
        </w:rPr>
        <w:t>1</w:t>
      </w:r>
      <w:r w:rsidRPr="00ED4F88">
        <w:rPr>
          <w:rFonts w:ascii="Times New Roman" w:hAnsi="Times New Roman" w:cs="Times New Roman"/>
          <w:b/>
          <w:sz w:val="22"/>
        </w:rPr>
        <w:t xml:space="preserve">. </w:t>
      </w:r>
      <w:r w:rsidR="005713CF" w:rsidRPr="00ED4F88">
        <w:rPr>
          <w:rFonts w:ascii="Times New Roman" w:hAnsi="Times New Roman" w:cs="Times New Roman"/>
          <w:b/>
          <w:sz w:val="22"/>
        </w:rPr>
        <w:t>Ectom</w:t>
      </w:r>
      <w:r w:rsidR="00491A1D" w:rsidRPr="00ED4F88">
        <w:rPr>
          <w:rFonts w:ascii="Times New Roman" w:hAnsi="Times New Roman" w:cs="Times New Roman"/>
          <w:b/>
          <w:sz w:val="22"/>
        </w:rPr>
        <w:t>ycorrhizal exploration types</w:t>
      </w:r>
    </w:p>
    <w:p w:rsidR="00491A1D" w:rsidRPr="00ED4F88" w:rsidRDefault="00491A1D" w:rsidP="00554C4C">
      <w:pPr>
        <w:spacing w:after="0" w:line="480" w:lineRule="auto"/>
        <w:jc w:val="both"/>
        <w:rPr>
          <w:rFonts w:ascii="Times New Roman" w:hAnsi="Times New Roman" w:cs="Times New Roman"/>
          <w:sz w:val="22"/>
          <w:lang w:val="en-US"/>
        </w:rPr>
      </w:pPr>
      <w:r w:rsidRPr="00ED4F88">
        <w:rPr>
          <w:rFonts w:ascii="Times New Roman" w:hAnsi="Times New Roman" w:cs="Times New Roman"/>
          <w:sz w:val="22"/>
        </w:rPr>
        <w:t xml:space="preserve">In </w:t>
      </w:r>
      <w:r w:rsidRPr="00ED4F88">
        <w:rPr>
          <w:rFonts w:ascii="Times New Roman" w:hAnsi="Times New Roman" w:cs="Times New Roman"/>
          <w:sz w:val="22"/>
          <w:lang w:val="en-US"/>
        </w:rPr>
        <w:t xml:space="preserve">addition to our mesh bag analyses, we categorized mycorrhizal root tips into different exploration types </w:t>
      </w:r>
      <w:r w:rsidRPr="00ED4F88">
        <w:rPr>
          <w:rFonts w:ascii="Times New Roman" w:hAnsi="Times New Roman" w:cs="Times New Roman"/>
          <w:sz w:val="22"/>
          <w:lang w:val="en-US"/>
        </w:rPr>
        <w:fldChar w:fldCharType="begin" w:fldLock="1"/>
      </w:r>
      <w:r w:rsidR="008A2DCF" w:rsidRPr="00ED4F88">
        <w:rPr>
          <w:rFonts w:ascii="Times New Roman" w:hAnsi="Times New Roman" w:cs="Times New Roman"/>
          <w:sz w:val="22"/>
          <w:lang w:val="en-US"/>
        </w:rPr>
        <w:instrText>ADDIN CSL_CITATION { "citationItems" : [ { "id" : "ITEM-1", "itemData" : { "author" : [ { "dropping-particle" : "", "family" : "Agerer", "given" : "Reinhard", "non-dropping-particle" : "", "parse-names" : false, "suffix" : "" } ], "container-title" : "Mycorrhiza", "id" : "ITEM-1", "issued" : { "date-parts" : [ [ "2001" ] ] }, "note" : "Mycelium \nFunctions: \n- transport\n- increase soil volume explored\n- colonization of new roots\n\n\n\n\nRhizomorphs:\nFunctions: \n- transport (phosphate)\n- increase soil volume explored\n- colonization of new roots\n\n\nMantle:\n- not much contact with soil unless sandwiched between e.g., decomposing leaves", "page" : "107-114", "title" : "Exploration types of ectomycorrhizae. A proposal to classify ectomycorrhizal mycelial systems according to their patterns of differentiation and putative ecological importance", "type" : "article-journal", "volume" : "11" }, "uris" : [ "http://www.mendeley.com/documents/?uuid=685dacbc-358a-4bf3-9181-c9dd30d74fbc" ] } ], "mendeley" : { "formattedCitation" : "(Agerer 2001)", "plainTextFormattedCitation" : "(Agerer 2001)", "previouslyFormattedCitation" : "(Agerer 2001)" }, "properties" : { "noteIndex" : 0 }, "schema" : "https://github.com/citation-style-language/schema/raw/master/csl-citation.json" }</w:instrText>
      </w:r>
      <w:r w:rsidRPr="00ED4F88">
        <w:rPr>
          <w:rFonts w:ascii="Times New Roman" w:hAnsi="Times New Roman" w:cs="Times New Roman"/>
          <w:sz w:val="22"/>
          <w:lang w:val="en-US"/>
        </w:rPr>
        <w:fldChar w:fldCharType="separate"/>
      </w:r>
      <w:r w:rsidR="00635385" w:rsidRPr="00ED4F88">
        <w:rPr>
          <w:rFonts w:ascii="Times New Roman" w:hAnsi="Times New Roman" w:cs="Times New Roman"/>
          <w:noProof/>
          <w:sz w:val="22"/>
          <w:lang w:val="en-US"/>
        </w:rPr>
        <w:t>(Agerer 2001)</w:t>
      </w:r>
      <w:r w:rsidRPr="00ED4F88">
        <w:rPr>
          <w:rFonts w:ascii="Times New Roman" w:hAnsi="Times New Roman" w:cs="Times New Roman"/>
          <w:sz w:val="22"/>
          <w:lang w:val="en-US"/>
        </w:rPr>
        <w:fldChar w:fldCharType="end"/>
      </w:r>
      <w:r w:rsidRPr="00ED4F88">
        <w:rPr>
          <w:rFonts w:ascii="Times New Roman" w:hAnsi="Times New Roman" w:cs="Times New Roman"/>
          <w:sz w:val="22"/>
          <w:lang w:val="en-US"/>
        </w:rPr>
        <w:t>. Therefore, we sampled fine roots from six soil cores per plot and from three different soil layers (0 – 5, 10 – 20 and 30 – 40 cm depth) in March (spruce) and May (beech) 2014. After carefully washing out and rinsing the fine roots, they were microscopically classified into three exploration types based on fungal morphological properties</w:t>
      </w:r>
      <w:r w:rsidR="00554C4C" w:rsidRPr="00ED4F88">
        <w:rPr>
          <w:rFonts w:ascii="Times New Roman" w:hAnsi="Times New Roman" w:cs="Times New Roman"/>
          <w:sz w:val="22"/>
          <w:lang w:val="en-US"/>
        </w:rPr>
        <w:t xml:space="preserve">. Using </w:t>
      </w:r>
      <w:r w:rsidRPr="00ED4F88">
        <w:rPr>
          <w:rFonts w:ascii="Times New Roman" w:hAnsi="Times New Roman" w:cs="Times New Roman"/>
          <w:sz w:val="22"/>
          <w:lang w:val="en-US"/>
        </w:rPr>
        <w:t xml:space="preserve">the identification criteria of </w:t>
      </w:r>
      <w:r w:rsidRPr="00ED4F88">
        <w:rPr>
          <w:rFonts w:ascii="Times New Roman" w:hAnsi="Times New Roman" w:cs="Times New Roman"/>
          <w:sz w:val="22"/>
          <w:lang w:val="en-US"/>
        </w:rPr>
        <w:fldChar w:fldCharType="begin" w:fldLock="1"/>
      </w:r>
      <w:r w:rsidR="008A2DCF" w:rsidRPr="00ED4F88">
        <w:rPr>
          <w:rFonts w:ascii="Times New Roman" w:hAnsi="Times New Roman" w:cs="Times New Roman"/>
          <w:sz w:val="22"/>
          <w:lang w:val="en-US"/>
        </w:rPr>
        <w:instrText>ADDIN CSL_CITATION { "citationItems" : [ { "id" : "ITEM-1", "itemData" : { "author" : [ { "dropping-particle" : "", "family" : "Agerer", "given" : "Reinhard", "non-dropping-particle" : "", "parse-names" : false, "suffix" : "" } ], "container-title" : "Mycorrhiza", "id" : "ITEM-1", "issued" : { "date-parts" : [ [ "2001" ] ] }, "note" : "Mycelium \nFunctions: \n- transport\n- increase soil volume explored\n- colonization of new roots\n\n\n\n\nRhizomorphs:\nFunctions: \n- transport (phosphate)\n- increase soil volume explored\n- colonization of new roots\n\n\nMantle:\n- not much contact with soil unless sandwiched between e.g., decomposing leaves", "page" : "107-114", "title" : "Exploration types of ectomycorrhizae. A proposal to classify ectomycorrhizal mycelial systems according to their patterns of differentiation and putative ecological importance", "type" : "article-journal", "volume" : "11" }, "uris" : [ "http://www.mendeley.com/documents/?uuid=685dacbc-358a-4bf3-9181-c9dd30d74fbc" ] } ], "mendeley" : { "formattedCitation" : "(Agerer 2001)", "manualFormatting" : "Agerer (2001)", "plainTextFormattedCitation" : "(Agerer 2001)", "previouslyFormattedCitation" : "(Agerer 2001)" }, "properties" : { "noteIndex" : 0 }, "schema" : "https://github.com/citation-style-language/schema/raw/master/csl-citation.json" }</w:instrText>
      </w:r>
      <w:r w:rsidRPr="00ED4F88">
        <w:rPr>
          <w:rFonts w:ascii="Times New Roman" w:hAnsi="Times New Roman" w:cs="Times New Roman"/>
          <w:sz w:val="22"/>
          <w:lang w:val="en-US"/>
        </w:rPr>
        <w:fldChar w:fldCharType="separate"/>
      </w:r>
      <w:r w:rsidRPr="00ED4F88">
        <w:rPr>
          <w:rFonts w:ascii="Times New Roman" w:hAnsi="Times New Roman" w:cs="Times New Roman"/>
          <w:noProof/>
          <w:sz w:val="22"/>
          <w:lang w:val="en-US"/>
        </w:rPr>
        <w:t>Agerer (2001)</w:t>
      </w:r>
      <w:r w:rsidRPr="00ED4F88">
        <w:rPr>
          <w:rFonts w:ascii="Times New Roman" w:hAnsi="Times New Roman" w:cs="Times New Roman"/>
          <w:sz w:val="22"/>
          <w:lang w:val="en-US"/>
        </w:rPr>
        <w:fldChar w:fldCharType="end"/>
      </w:r>
      <w:r w:rsidRPr="00ED4F88">
        <w:rPr>
          <w:rFonts w:ascii="Times New Roman" w:hAnsi="Times New Roman" w:cs="Times New Roman"/>
          <w:sz w:val="22"/>
          <w:lang w:val="en-US"/>
        </w:rPr>
        <w:t xml:space="preserve">, contact exploration types were characterized by a smooth hyphal mantle with few or no </w:t>
      </w:r>
      <w:proofErr w:type="spellStart"/>
      <w:r w:rsidRPr="00ED4F88">
        <w:rPr>
          <w:rFonts w:ascii="Times New Roman" w:hAnsi="Times New Roman" w:cs="Times New Roman"/>
          <w:sz w:val="22"/>
          <w:lang w:val="en-US"/>
        </w:rPr>
        <w:t>extraradical</w:t>
      </w:r>
      <w:proofErr w:type="spellEnd"/>
      <w:r w:rsidRPr="00ED4F88">
        <w:rPr>
          <w:rFonts w:ascii="Times New Roman" w:hAnsi="Times New Roman" w:cs="Times New Roman"/>
          <w:sz w:val="22"/>
          <w:lang w:val="en-US"/>
        </w:rPr>
        <w:t xml:space="preserve"> mycelium or rhizomorphs; short-distance exploration types were identified based on having many emanating hyphae but no rhizomorphs; medium- and long-distance exploration types were </w:t>
      </w:r>
      <w:r w:rsidRPr="00ED4F88">
        <w:rPr>
          <w:rFonts w:ascii="Times New Roman" w:hAnsi="Times New Roman" w:cs="Times New Roman"/>
          <w:sz w:val="22"/>
          <w:lang w:val="en-US"/>
        </w:rPr>
        <w:t xml:space="preserve">characterized by long emanating hyphae and, in some cases, by the presence of rhizomorphs. We estimated the number of root tips that were colonized by these exploration types, the </w:t>
      </w:r>
      <w:proofErr w:type="spellStart"/>
      <w:r w:rsidRPr="00ED4F88">
        <w:rPr>
          <w:rFonts w:ascii="Times New Roman" w:hAnsi="Times New Roman" w:cs="Times New Roman"/>
          <w:sz w:val="22"/>
        </w:rPr>
        <w:t>uncoloni</w:t>
      </w:r>
      <w:r w:rsidR="009310EE" w:rsidRPr="00ED4F88">
        <w:rPr>
          <w:rFonts w:ascii="Times New Roman" w:hAnsi="Times New Roman" w:cs="Times New Roman"/>
          <w:sz w:val="22"/>
        </w:rPr>
        <w:t>s</w:t>
      </w:r>
      <w:r w:rsidRPr="00ED4F88">
        <w:rPr>
          <w:rFonts w:ascii="Times New Roman" w:hAnsi="Times New Roman" w:cs="Times New Roman"/>
          <w:sz w:val="22"/>
        </w:rPr>
        <w:t>ed</w:t>
      </w:r>
      <w:proofErr w:type="spellEnd"/>
      <w:r w:rsidRPr="00ED4F88">
        <w:rPr>
          <w:rFonts w:ascii="Times New Roman" w:hAnsi="Times New Roman" w:cs="Times New Roman"/>
          <w:sz w:val="22"/>
        </w:rPr>
        <w:t xml:space="preserve"> </w:t>
      </w:r>
      <w:r w:rsidRPr="00ED4F88">
        <w:rPr>
          <w:rFonts w:ascii="Times New Roman" w:hAnsi="Times New Roman" w:cs="Times New Roman"/>
          <w:sz w:val="22"/>
          <w:lang w:val="en-US"/>
        </w:rPr>
        <w:t xml:space="preserve">root tips and the dead root tips, and calculated their relative abundance on the roots sampled. </w:t>
      </w:r>
    </w:p>
    <w:p w:rsidR="00F56FF7" w:rsidRPr="00ED4F88" w:rsidRDefault="00DE66FE" w:rsidP="00554C4C">
      <w:pPr>
        <w:spacing w:after="0" w:line="480" w:lineRule="auto"/>
        <w:ind w:firstLine="708"/>
        <w:jc w:val="both"/>
        <w:rPr>
          <w:rFonts w:ascii="Times New Roman" w:hAnsi="Times New Roman" w:cs="Times New Roman"/>
          <w:sz w:val="22"/>
          <w:lang w:val="en-US"/>
        </w:rPr>
      </w:pPr>
      <w:r w:rsidRPr="00ED4F88">
        <w:rPr>
          <w:rFonts w:ascii="Times New Roman" w:hAnsi="Times New Roman" w:cs="Times New Roman"/>
          <w:sz w:val="22"/>
          <w:lang w:val="en-US"/>
        </w:rPr>
        <w:t>F</w:t>
      </w:r>
      <w:r w:rsidR="00E2677D" w:rsidRPr="00ED4F88">
        <w:rPr>
          <w:rFonts w:ascii="Times New Roman" w:hAnsi="Times New Roman" w:cs="Times New Roman"/>
          <w:sz w:val="22"/>
          <w:lang w:val="en-US"/>
        </w:rPr>
        <w:t xml:space="preserve">or both tree species, we observed only contact exploration types on the roots collected at the clay soil. Due to their smooth hyphal mantle with few </w:t>
      </w:r>
      <w:proofErr w:type="spellStart"/>
      <w:r w:rsidR="00E2677D" w:rsidRPr="00ED4F88">
        <w:rPr>
          <w:rFonts w:ascii="Times New Roman" w:hAnsi="Times New Roman" w:cs="Times New Roman"/>
          <w:sz w:val="22"/>
          <w:lang w:val="en-US"/>
        </w:rPr>
        <w:t>extraradical</w:t>
      </w:r>
      <w:proofErr w:type="spellEnd"/>
      <w:r w:rsidR="00E2677D" w:rsidRPr="00ED4F88">
        <w:rPr>
          <w:rFonts w:ascii="Times New Roman" w:hAnsi="Times New Roman" w:cs="Times New Roman"/>
          <w:sz w:val="22"/>
          <w:lang w:val="en-US"/>
        </w:rPr>
        <w:t xml:space="preserve"> mycelium, they present relatively low carbon costs, but they are also less efficient in terms of nutrient foraging and transfer to the host tree </w:t>
      </w:r>
      <w:r w:rsidR="00E2677D" w:rsidRPr="00ED4F88">
        <w:rPr>
          <w:rFonts w:ascii="Times New Roman" w:hAnsi="Times New Roman" w:cs="Times New Roman"/>
          <w:sz w:val="22"/>
          <w:lang w:val="en-US"/>
        </w:rPr>
        <w:fldChar w:fldCharType="begin" w:fldLock="1"/>
      </w:r>
      <w:r w:rsidR="00E2677D" w:rsidRPr="00ED4F88">
        <w:rPr>
          <w:rFonts w:ascii="Times New Roman" w:hAnsi="Times New Roman" w:cs="Times New Roman"/>
          <w:sz w:val="22"/>
          <w:lang w:val="en-US"/>
        </w:rPr>
        <w:instrText>ADDIN CSL_CITATION { "citationItems" : [ { "id" : "ITEM-1", "itemData" : { "author" : [ { "dropping-particle" : "", "family" : "Agerer", "given" : "Reinhard", "non-dropping-particle" : "", "parse-names" : false, "suffix" : "" } ], "container-title" : "Mycorrhiza", "id" : "ITEM-1", "issued" : { "date-parts" : [ [ "2001" ] ] }, "note" : "Mycelium \nFunctions: \n- transport\n- increase soil volume explored\n- colonization of new roots\n\n\n\n\nRhizomorphs:\nFunctions: \n- transport (phosphate)\n- increase soil volume explored\n- colonization of new roots\n\n\nMantle:\n- not much contact with soil unless sandwiched between e.g., decomposing leaves", "page" : "107-114", "title" : "Exploration types of ectomycorrhizae. A proposal to classify ectomycorrhizal mycelial systems according to their patterns of differentiation and putative ecological importance", "type" : "article-journal", "volume" : "11" }, "uris" : [ "http://www.mendeley.com/documents/?uuid=685dacbc-358a-4bf3-9181-c9dd30d74fbc" ] } ], "mendeley" : { "formattedCitation" : "(Agerer 2001)", "plainTextFormattedCitation" : "(Agerer 2001)", "previouslyFormattedCitation" : "(Agerer 2001)" }, "properties" : { "noteIndex" : 0 }, "schema" : "https://github.com/citation-style-language/schema/raw/master/csl-citation.json" }</w:instrText>
      </w:r>
      <w:r w:rsidR="00E2677D" w:rsidRPr="00ED4F88">
        <w:rPr>
          <w:rFonts w:ascii="Times New Roman" w:hAnsi="Times New Roman" w:cs="Times New Roman"/>
          <w:sz w:val="22"/>
          <w:lang w:val="en-US"/>
        </w:rPr>
        <w:fldChar w:fldCharType="separate"/>
      </w:r>
      <w:r w:rsidR="00E2677D" w:rsidRPr="00ED4F88">
        <w:rPr>
          <w:rFonts w:ascii="Times New Roman" w:hAnsi="Times New Roman" w:cs="Times New Roman"/>
          <w:noProof/>
          <w:sz w:val="22"/>
          <w:lang w:val="en-US"/>
        </w:rPr>
        <w:t>(Agerer 2001)</w:t>
      </w:r>
      <w:r w:rsidR="00E2677D" w:rsidRPr="00ED4F88">
        <w:rPr>
          <w:rFonts w:ascii="Times New Roman" w:hAnsi="Times New Roman" w:cs="Times New Roman"/>
          <w:sz w:val="22"/>
          <w:lang w:val="en-US"/>
        </w:rPr>
        <w:fldChar w:fldCharType="end"/>
      </w:r>
      <w:r w:rsidR="00E2677D" w:rsidRPr="00ED4F88">
        <w:rPr>
          <w:rFonts w:ascii="Times New Roman" w:hAnsi="Times New Roman" w:cs="Times New Roman"/>
          <w:sz w:val="22"/>
          <w:lang w:val="en-US"/>
        </w:rPr>
        <w:t xml:space="preserve">. In contrast, on the sandy soils, we also observed short- and medium distance exploration types. With their </w:t>
      </w:r>
      <w:proofErr w:type="spellStart"/>
      <w:r w:rsidR="00E2677D" w:rsidRPr="00ED4F88">
        <w:rPr>
          <w:rFonts w:ascii="Times New Roman" w:hAnsi="Times New Roman" w:cs="Times New Roman"/>
          <w:sz w:val="22"/>
          <w:lang w:val="en-US"/>
        </w:rPr>
        <w:t>extraradical</w:t>
      </w:r>
      <w:proofErr w:type="spellEnd"/>
      <w:r w:rsidR="00E2677D" w:rsidRPr="00ED4F88">
        <w:rPr>
          <w:rFonts w:ascii="Times New Roman" w:hAnsi="Times New Roman" w:cs="Times New Roman"/>
          <w:sz w:val="22"/>
          <w:lang w:val="en-US"/>
        </w:rPr>
        <w:t xml:space="preserve"> mycelia and/or rhizomorphs, they efficiently </w:t>
      </w:r>
      <w:r w:rsidR="00E2677D" w:rsidRPr="00ED4F88">
        <w:rPr>
          <w:rFonts w:ascii="Times New Roman" w:hAnsi="Times New Roman" w:cs="Times New Roman"/>
          <w:sz w:val="22"/>
          <w:lang w:val="en-US"/>
        </w:rPr>
        <w:t xml:space="preserve">acquire soil resources, but at higher carbon costs to the host tree </w:t>
      </w:r>
      <w:r w:rsidR="00E2677D" w:rsidRPr="00ED4F88">
        <w:rPr>
          <w:rFonts w:ascii="Times New Roman" w:hAnsi="Times New Roman" w:cs="Times New Roman"/>
          <w:sz w:val="22"/>
          <w:lang w:val="en-US"/>
        </w:rPr>
        <w:fldChar w:fldCharType="begin" w:fldLock="1"/>
      </w:r>
      <w:r w:rsidR="008A2DCF" w:rsidRPr="00ED4F88">
        <w:rPr>
          <w:rFonts w:ascii="Times New Roman" w:hAnsi="Times New Roman" w:cs="Times New Roman"/>
          <w:sz w:val="22"/>
          <w:lang w:val="en-US"/>
        </w:rPr>
        <w:instrText>ADDIN CSL_CITATION { "citationItems" : [ { "id" : "ITEM-1", "itemData" : { "DOI" : "10.1007/s11104-009-0032-z", "ISSN" : "0032-079X", "author" : [ { "dropping-particle" : "", "family" : "Hobbie", "given" : "Erik A.", "non-dropping-particle" : "", "parse-names" : false, "suffix" : "" }, { "dropping-particle" : "", "family" : "Agerer", "given" : "Reinhard", "non-dropping-particle" : "", "parse-names" : false, "suffix" : "" } ], "container-title" : "Plant and Soil", "id" : "ITEM-1", "issue" : "1-2", "issued" : { "date-parts" : [ [ "2009", "6", "16" ] ] }, "page" : "71-83", "title" : "Nitrogen isotopes in ectomycorrhizal sporocarps correspond to belowground exploration types", "type" : "article-journal", "volume" : "327" }, "uris" : [ "http://www.mendeley.com/documents/?uuid=c96110c9-e08d-40d5-bd5e-18ef64c3d232" ] } ], "mendeley" : { "formattedCitation" : "(Hobbie and Agerer 2009)", "plainTextFormattedCitation" : "(Hobbie and Agerer 2009)", "previouslyFormattedCitation" : "(Hobbie and Agerer 2009)" }, "properties" : { "noteIndex" : 0 }, "schema" : "https://github.com/citation-style-language/schema/raw/master/csl-citation.json" }</w:instrText>
      </w:r>
      <w:r w:rsidR="00E2677D" w:rsidRPr="00ED4F88">
        <w:rPr>
          <w:rFonts w:ascii="Times New Roman" w:hAnsi="Times New Roman" w:cs="Times New Roman"/>
          <w:sz w:val="22"/>
          <w:lang w:val="en-US"/>
        </w:rPr>
        <w:fldChar w:fldCharType="separate"/>
      </w:r>
      <w:r w:rsidR="00635385" w:rsidRPr="00ED4F88">
        <w:rPr>
          <w:rFonts w:ascii="Times New Roman" w:hAnsi="Times New Roman" w:cs="Times New Roman"/>
          <w:noProof/>
          <w:sz w:val="22"/>
          <w:lang w:val="en-US"/>
        </w:rPr>
        <w:t>(Hobbie and Agerer 2009)</w:t>
      </w:r>
      <w:r w:rsidR="00E2677D" w:rsidRPr="00ED4F88">
        <w:rPr>
          <w:rFonts w:ascii="Times New Roman" w:hAnsi="Times New Roman" w:cs="Times New Roman"/>
          <w:sz w:val="22"/>
          <w:lang w:val="en-US"/>
        </w:rPr>
        <w:fldChar w:fldCharType="end"/>
      </w:r>
      <w:r w:rsidR="00E2677D" w:rsidRPr="00ED4F88">
        <w:rPr>
          <w:rFonts w:ascii="Times New Roman" w:hAnsi="Times New Roman" w:cs="Times New Roman"/>
          <w:sz w:val="22"/>
          <w:lang w:val="en-US"/>
        </w:rPr>
        <w:t xml:space="preserve">. Consistent with our </w:t>
      </w:r>
      <w:r w:rsidR="00B36A26" w:rsidRPr="00ED4F88">
        <w:rPr>
          <w:rFonts w:ascii="Times New Roman" w:hAnsi="Times New Roman" w:cs="Times New Roman"/>
          <w:sz w:val="22"/>
          <w:lang w:val="en-US"/>
        </w:rPr>
        <w:t xml:space="preserve">mesh bag </w:t>
      </w:r>
      <w:r w:rsidR="00E2677D" w:rsidRPr="00ED4F88">
        <w:rPr>
          <w:rFonts w:ascii="Times New Roman" w:hAnsi="Times New Roman" w:cs="Times New Roman"/>
          <w:sz w:val="22"/>
          <w:lang w:val="en-US"/>
        </w:rPr>
        <w:t>results</w:t>
      </w:r>
      <w:r w:rsidR="00B36A26" w:rsidRPr="00ED4F88">
        <w:rPr>
          <w:rFonts w:ascii="Times New Roman" w:hAnsi="Times New Roman" w:cs="Times New Roman"/>
          <w:sz w:val="22"/>
          <w:lang w:val="en-US"/>
        </w:rPr>
        <w:t xml:space="preserve"> and </w:t>
      </w:r>
      <w:r w:rsidR="00E2677D" w:rsidRPr="00ED4F88">
        <w:rPr>
          <w:rFonts w:ascii="Times New Roman" w:hAnsi="Times New Roman" w:cs="Times New Roman"/>
          <w:sz w:val="22"/>
          <w:lang w:val="en-US"/>
        </w:rPr>
        <w:t>other studies</w:t>
      </w:r>
      <w:r w:rsidR="00B36A26" w:rsidRPr="00ED4F88">
        <w:rPr>
          <w:rFonts w:ascii="Times New Roman" w:hAnsi="Times New Roman" w:cs="Times New Roman"/>
          <w:sz w:val="22"/>
          <w:lang w:val="en-US"/>
        </w:rPr>
        <w:t xml:space="preserve">, </w:t>
      </w:r>
      <w:r w:rsidR="00E2677D" w:rsidRPr="00ED4F88">
        <w:rPr>
          <w:rFonts w:ascii="Times New Roman" w:hAnsi="Times New Roman" w:cs="Times New Roman"/>
          <w:sz w:val="22"/>
          <w:lang w:val="en-US"/>
        </w:rPr>
        <w:t xml:space="preserve">at more fertile soils the abundance of contact exploration types increased, whereas medium- and long-distance exploration type abundance decreased </w:t>
      </w:r>
      <w:r w:rsidR="00E2677D" w:rsidRPr="00ED4F88">
        <w:rPr>
          <w:rFonts w:ascii="Times New Roman" w:hAnsi="Times New Roman" w:cs="Times New Roman"/>
          <w:sz w:val="22"/>
          <w:lang w:val="en-US"/>
        </w:rPr>
        <w:fldChar w:fldCharType="begin" w:fldLock="1"/>
      </w:r>
      <w:r w:rsidR="008A2DCF" w:rsidRPr="00ED4F88">
        <w:rPr>
          <w:rFonts w:ascii="Times New Roman" w:hAnsi="Times New Roman" w:cs="Times New Roman"/>
          <w:sz w:val="22"/>
          <w:lang w:val="en-US"/>
        </w:rPr>
        <w:instrText>ADDIN CSL_CITATION { "citationItems" : [ { "id" : "ITEM-1", "itemData" : { "DOI" : "10.1111/j.1469-8137.2011.04041.x", "ISSN" : "1469-8137", "PMID" : "22320387", "abstract" : "\u2022 Nitrogen (N) availability is known to influence ectomycorrhizal fungal components, such as fungal community composition, biomass of root tips and production of mycelia, but effects have never been demonstrated within the same forest. \u2022 We measured concurrently the abundance of ectomycorrhizal root tips and the production of external mycelia, and explored the changes in the ectomycorrhizal community composition, across a stand-scale N deposition gradient (from 27 to 43 kg N ha\u207b\u00b9 yr\u207b\u00b9) at the edge of a spruce forest. The N status was affected along the gradient as shown by a range of N availability indices. \u2022 Ectomycorrhizal root tip abundance and mycelial production decreased five and 10-fold, respectively, with increasing N deposition. In addition, the ectomycorrhizal fungal community changed and the species richness decreased. The changes were correlated with the measured indices of N status, in particular N deposition and N leaching. \u2022 The relationship between the altered ectomycorrhizal community, root tip abundance and mycelial production is discussed in the context of the N parameters. We suggest that increased N deposition to forests will cause large changes in ectomycorrhizal fungal community structure and functioning, which, in turn, may result in reduced N uptake by roots and fungi, and increased losses of N by leaching.", "author" : [ { "dropping-particle" : "", "family" : "Kj\u00f8ller", "given" : "Rasmus", "non-dropping-particle" : "", "parse-names" : false, "suffix" : "" }, { "dropping-particle" : "", "family" : "Nilsson", "given" : "Lars-Ola", "non-dropping-particle" : "", "parse-names" : false, "suffix" : "" }, { "dropping-particle" : "", "family" : "Hansen", "given" : "Karin", "non-dropping-particle" : "", "parse-names" : false, "suffix" : "" }, { "dropping-particle" : "", "family" : "Schmidt", "given" : "Inger Kappel", "non-dropping-particle" : "", "parse-names" : false, "suffix" : "" }, { "dropping-particle" : "", "family" : "Vesterdal", "given" : "Lars", "non-dropping-particle" : "", "parse-names" : false, "suffix" : "" }, { "dropping-particle" : "", "family" : "Gundersen", "given" : "Per", "non-dropping-particle" : "", "parse-names" : false, "suffix" : "" } ], "container-title" : "New Phytologist", "id" : "ITEM-1", "issue" : "1", "issued" : { "date-parts" : [ [ "2012", "4" ] ] }, "page" : "278-86", "title" : "Dramatic changes in ectomycorrhizal community composition, root tip abundance and mycelial production along a stand-scale nitrogen deposition gradient.", "type" : "article-journal", "volume" : "194" }, "uris" : [ "http://www.mendeley.com/documents/?uuid=6c054f7f-72c5-4317-bcaf-4d9390f11723" ] } ], "mendeley" : { "formattedCitation" : "(Kj\u00f8ller et al. 2012)", "plainTextFormattedCitation" : "(Kj\u00f8ller et al. 2012)", "previouslyFormattedCitation" : "(Kj\u00f8ller et al. 2012)" }, "properties" : { "noteIndex" : 0 }, "schema" : "https://github.com/citation-style-language/schema/raw/master/csl-citation.json" }</w:instrText>
      </w:r>
      <w:r w:rsidR="00E2677D" w:rsidRPr="00ED4F88">
        <w:rPr>
          <w:rFonts w:ascii="Times New Roman" w:hAnsi="Times New Roman" w:cs="Times New Roman"/>
          <w:sz w:val="22"/>
          <w:lang w:val="en-US"/>
        </w:rPr>
        <w:fldChar w:fldCharType="separate"/>
      </w:r>
      <w:r w:rsidR="00E2677D" w:rsidRPr="00ED4F88">
        <w:rPr>
          <w:rFonts w:ascii="Times New Roman" w:hAnsi="Times New Roman" w:cs="Times New Roman"/>
          <w:noProof/>
          <w:sz w:val="22"/>
          <w:lang w:val="en-US"/>
        </w:rPr>
        <w:t>(Kjøller et al. 2012)</w:t>
      </w:r>
      <w:r w:rsidR="00E2677D" w:rsidRPr="00ED4F88">
        <w:rPr>
          <w:rFonts w:ascii="Times New Roman" w:hAnsi="Times New Roman" w:cs="Times New Roman"/>
          <w:sz w:val="22"/>
          <w:lang w:val="en-US"/>
        </w:rPr>
        <w:fldChar w:fldCharType="end"/>
      </w:r>
      <w:r w:rsidR="00E2677D" w:rsidRPr="00ED4F88">
        <w:rPr>
          <w:rFonts w:ascii="Times New Roman" w:hAnsi="Times New Roman" w:cs="Times New Roman"/>
          <w:sz w:val="22"/>
          <w:lang w:val="en-US"/>
        </w:rPr>
        <w:t xml:space="preserve">, and mycelium productivity was reduced </w:t>
      </w:r>
      <w:r w:rsidR="00E2677D" w:rsidRPr="00ED4F88">
        <w:rPr>
          <w:rFonts w:ascii="Times New Roman" w:hAnsi="Times New Roman" w:cs="Times New Roman"/>
          <w:sz w:val="22"/>
          <w:lang w:val="en-US"/>
        </w:rPr>
        <w:fldChar w:fldCharType="begin" w:fldLock="1"/>
      </w:r>
      <w:r w:rsidR="00CD4A61" w:rsidRPr="00ED4F88">
        <w:rPr>
          <w:rFonts w:ascii="Times New Roman" w:hAnsi="Times New Roman" w:cs="Times New Roman"/>
          <w:sz w:val="22"/>
          <w:lang w:val="en-US"/>
        </w:rPr>
        <w:instrText>ADDIN CSL_CITATION { "citationItems" : [ { "id" : "ITEM-1", "itemData" : { "DOI" : "10.1046/j.1469-8137.2003.00728.x", "ISSN" : "0028-646X", "author" : [ { "dropping-particle" : "", "family" : "Nilsson", "given" : "Lars Ola", "non-dropping-particle" : "", "parse-names" : false, "suffix" : "" }, { "dropping-particle" : "", "family" : "Wallander", "given" : "Hakan", "non-dropping-particle" : "", "parse-names" : false, "suffix" : "" } ], "container-title" : "New Phytologist", "id" : "ITEM-1", "issue" : "2", "issued" : { "date-parts" : [ [ "2003", "5" ] ] }, "page" : "409-416", "title" : "Production of external mycelium by ectomycorrhizal fungi in a norway spruce forest was reduced in response to nitrogen fertilization", "type" : "article-journal", "volume" : "158" }, "uris" : [ "http://www.mendeley.com/documents/?uuid=295e0d71-4591-4bb3-96cc-e63d3977e100" ] }, { "id" : "ITEM-2", "itemData" : { "DOI" : "10.1016/j.soilbio.2013.01.004", "ISSN" : "00380717", "author" : [ { "dropping-particle" : "", "family" : "Bahr", "given" : "Adam", "non-dropping-particle" : "", "parse-names" : false, "suffix" : "" }, { "dropping-particle" : "", "family" : "Ellstr\u00f6m", "given" : "Magnus", "non-dropping-particle" : "", "parse-names" : false, "suffix" : "" }, { "dropping-particle" : "", "family" : "Akselsson", "given" : "Cecilia", "non-dropping-particle" : "", "parse-names" : false, "suffix" : "" }, { "dropping-particle" : "", "family" : "Ekblad", "given" : "Alf", "non-dropping-particle" : "", "parse-names" : false, "suffix" : "" }, { "dropping-particle" : "", "family" : "Mikusinska", "given" : "Anna", "non-dropping-particle" : "", "parse-names" : false, "suffix" : "" }, { "dropping-particle" : "", "family" : "Wallander", "given" : "H\u00e5kan", "non-dropping-particle" : "", "parse-names" : false, "suffix" : "" } ], "container-title" : "Soil Biology and Biochemistry", "id" : "ITEM-2", "issued" : { "date-parts" : [ [ "2013" ] ] }, "page" : "38-48", "publisher" : "Elsevier Ltd", "title" : "Growth of ectomycorrhizal fungal mycelium along a Norway spruce forest nitrogen deposition gradient and its effect on nitrogen leakage", "type" : "article-journal", "volume" : "59" }, "uris" : [ "http://www.mendeley.com/documents/?uuid=b239654d-1110-4a83-9ace-9189b1ec87e8" ] } ], "mendeley" : { "formattedCitation" : "(Nilsson and Wallander 2003; Bahr et al. 2013)", "plainTextFormattedCitation" : "(Nilsson and Wallander 2003; Bahr et al. 2013)", "previouslyFormattedCitation" : "(Nilsson and Wallander 2003; Bahr et al. 2013)" }, "properties" : { "noteIndex" : 0 }, "schema" : "https://github.com/citation-style-language/schema/raw/master/csl-citation.json" }</w:instrText>
      </w:r>
      <w:r w:rsidR="00E2677D" w:rsidRPr="00ED4F88">
        <w:rPr>
          <w:rFonts w:ascii="Times New Roman" w:hAnsi="Times New Roman" w:cs="Times New Roman"/>
          <w:sz w:val="22"/>
          <w:lang w:val="en-US"/>
        </w:rPr>
        <w:fldChar w:fldCharType="separate"/>
      </w:r>
      <w:r w:rsidR="008A2DCF" w:rsidRPr="00ED4F88">
        <w:rPr>
          <w:rFonts w:ascii="Times New Roman" w:hAnsi="Times New Roman" w:cs="Times New Roman"/>
          <w:noProof/>
          <w:sz w:val="22"/>
          <w:lang w:val="en-US"/>
        </w:rPr>
        <w:t>(Nilsson and Wallander 2003; Bahr et al. 2013)</w:t>
      </w:r>
      <w:r w:rsidR="00E2677D" w:rsidRPr="00ED4F88">
        <w:rPr>
          <w:rFonts w:ascii="Times New Roman" w:hAnsi="Times New Roman" w:cs="Times New Roman"/>
          <w:sz w:val="22"/>
          <w:lang w:val="en-US"/>
        </w:rPr>
        <w:fldChar w:fldCharType="end"/>
      </w:r>
      <w:r w:rsidR="00E2677D" w:rsidRPr="00ED4F88">
        <w:rPr>
          <w:rFonts w:ascii="Times New Roman" w:hAnsi="Times New Roman" w:cs="Times New Roman"/>
          <w:sz w:val="22"/>
          <w:lang w:val="en-US"/>
        </w:rPr>
        <w:t xml:space="preserve">. </w:t>
      </w:r>
    </w:p>
    <w:p w:rsidR="00635385" w:rsidRPr="00ED4F88" w:rsidRDefault="00635385" w:rsidP="00635385">
      <w:pPr>
        <w:spacing w:after="0" w:line="480" w:lineRule="auto"/>
        <w:jc w:val="both"/>
        <w:rPr>
          <w:rFonts w:ascii="Times New Roman" w:hAnsi="Times New Roman" w:cs="Times New Roman"/>
          <w:sz w:val="22"/>
          <w:lang w:val="en-US"/>
        </w:rPr>
      </w:pPr>
    </w:p>
    <w:p w:rsidR="00635385" w:rsidRPr="00ED4F88" w:rsidRDefault="00635385" w:rsidP="008A2DCF">
      <w:pPr>
        <w:spacing w:after="0" w:line="480" w:lineRule="auto"/>
        <w:jc w:val="both"/>
        <w:rPr>
          <w:rFonts w:ascii="Times New Roman" w:hAnsi="Times New Roman" w:cs="Times New Roman"/>
          <w:b/>
          <w:sz w:val="22"/>
          <w:lang w:val="en-US"/>
        </w:rPr>
      </w:pPr>
      <w:r w:rsidRPr="00ED4F88">
        <w:rPr>
          <w:rFonts w:ascii="Times New Roman" w:hAnsi="Times New Roman" w:cs="Times New Roman"/>
          <w:b/>
          <w:sz w:val="22"/>
          <w:lang w:val="en-US"/>
        </w:rPr>
        <w:t xml:space="preserve">References </w:t>
      </w:r>
    </w:p>
    <w:p w:rsidR="00CD4A61" w:rsidRPr="00ED4F88" w:rsidRDefault="00635385" w:rsidP="00CD4A61">
      <w:pPr>
        <w:widowControl w:val="0"/>
        <w:autoSpaceDE w:val="0"/>
        <w:autoSpaceDN w:val="0"/>
        <w:adjustRightInd w:val="0"/>
        <w:spacing w:after="0" w:line="480" w:lineRule="auto"/>
        <w:ind w:left="480" w:hanging="480"/>
        <w:jc w:val="both"/>
        <w:rPr>
          <w:rFonts w:ascii="Times New Roman" w:hAnsi="Times New Roman" w:cs="Times New Roman"/>
          <w:noProof/>
          <w:sz w:val="22"/>
          <w:szCs w:val="24"/>
        </w:rPr>
      </w:pPr>
      <w:r w:rsidRPr="00ED4F88">
        <w:rPr>
          <w:rFonts w:ascii="Times New Roman" w:hAnsi="Times New Roman" w:cs="Times New Roman"/>
          <w:sz w:val="22"/>
          <w:lang w:val="en-US"/>
        </w:rPr>
        <w:fldChar w:fldCharType="begin" w:fldLock="1"/>
      </w:r>
      <w:r w:rsidRPr="00ED4F88">
        <w:rPr>
          <w:rFonts w:ascii="Times New Roman" w:hAnsi="Times New Roman" w:cs="Times New Roman"/>
          <w:sz w:val="22"/>
          <w:lang w:val="en-US"/>
        </w:rPr>
        <w:instrText xml:space="preserve">ADDIN Mendeley Bibliography CSL_BIBLIOGRAPHY </w:instrText>
      </w:r>
      <w:r w:rsidRPr="00ED4F88">
        <w:rPr>
          <w:rFonts w:ascii="Times New Roman" w:hAnsi="Times New Roman" w:cs="Times New Roman"/>
          <w:sz w:val="22"/>
          <w:lang w:val="en-US"/>
        </w:rPr>
        <w:fldChar w:fldCharType="separate"/>
      </w:r>
      <w:r w:rsidR="00CD4A61" w:rsidRPr="00ED4F88">
        <w:rPr>
          <w:rFonts w:ascii="Times New Roman" w:hAnsi="Times New Roman" w:cs="Times New Roman"/>
          <w:noProof/>
          <w:sz w:val="22"/>
          <w:szCs w:val="24"/>
        </w:rPr>
        <w:t>Agerer R (2001) Exploration types of ectomycorrhizae. A proposal to classify ectomycorrhizal mycelial systems according to their patterns of differentiation and putative ecological importance. Mycorrhiza 11:107–114.</w:t>
      </w:r>
    </w:p>
    <w:p w:rsidR="00CD4A61" w:rsidRPr="00ED4F88" w:rsidRDefault="00CD4A61" w:rsidP="00CD4A61">
      <w:pPr>
        <w:widowControl w:val="0"/>
        <w:autoSpaceDE w:val="0"/>
        <w:autoSpaceDN w:val="0"/>
        <w:adjustRightInd w:val="0"/>
        <w:spacing w:after="0" w:line="480" w:lineRule="auto"/>
        <w:ind w:left="480" w:hanging="480"/>
        <w:jc w:val="both"/>
        <w:rPr>
          <w:rFonts w:ascii="Times New Roman" w:hAnsi="Times New Roman" w:cs="Times New Roman"/>
          <w:noProof/>
          <w:sz w:val="22"/>
          <w:szCs w:val="24"/>
        </w:rPr>
      </w:pPr>
      <w:r w:rsidRPr="00ED4F88">
        <w:rPr>
          <w:rFonts w:ascii="Times New Roman" w:hAnsi="Times New Roman" w:cs="Times New Roman"/>
          <w:noProof/>
          <w:sz w:val="22"/>
          <w:szCs w:val="24"/>
        </w:rPr>
        <w:t xml:space="preserve">Bahr A, Ellström M, Akselsson C, et al. (2013) Growth of ectomycorrhizal fungal mycelium along a </w:t>
      </w:r>
      <w:r w:rsidRPr="00ED4F88">
        <w:rPr>
          <w:rFonts w:ascii="Times New Roman" w:hAnsi="Times New Roman" w:cs="Times New Roman"/>
          <w:noProof/>
          <w:sz w:val="22"/>
          <w:szCs w:val="24"/>
        </w:rPr>
        <w:lastRenderedPageBreak/>
        <w:t xml:space="preserve">Norway spruce forest nitrogen deposition gradient and its effect on nitrogen leakage. Soil Biol Biochem 59:38–48. </w:t>
      </w:r>
    </w:p>
    <w:p w:rsidR="00CD4A61" w:rsidRPr="00ED4F88" w:rsidRDefault="00CD4A61" w:rsidP="00CD4A61">
      <w:pPr>
        <w:widowControl w:val="0"/>
        <w:autoSpaceDE w:val="0"/>
        <w:autoSpaceDN w:val="0"/>
        <w:adjustRightInd w:val="0"/>
        <w:spacing w:after="0" w:line="480" w:lineRule="auto"/>
        <w:ind w:left="480" w:hanging="480"/>
        <w:jc w:val="both"/>
        <w:rPr>
          <w:rFonts w:ascii="Times New Roman" w:hAnsi="Times New Roman" w:cs="Times New Roman"/>
          <w:noProof/>
          <w:sz w:val="22"/>
          <w:szCs w:val="24"/>
        </w:rPr>
      </w:pPr>
      <w:r w:rsidRPr="00ED4F88">
        <w:rPr>
          <w:rFonts w:ascii="Times New Roman" w:hAnsi="Times New Roman" w:cs="Times New Roman"/>
          <w:noProof/>
          <w:sz w:val="22"/>
          <w:szCs w:val="24"/>
        </w:rPr>
        <w:t>Hobbie EA, Agerer R (2009) Nitrogen isotopes in ectomycorrhizal sporocarps correspond to belowground exploration types. Plant Soil 327:71–83.</w:t>
      </w:r>
    </w:p>
    <w:p w:rsidR="00CD4A61" w:rsidRPr="00ED4F88" w:rsidRDefault="00CD4A61" w:rsidP="00CD4A61">
      <w:pPr>
        <w:widowControl w:val="0"/>
        <w:autoSpaceDE w:val="0"/>
        <w:autoSpaceDN w:val="0"/>
        <w:adjustRightInd w:val="0"/>
        <w:spacing w:after="0" w:line="480" w:lineRule="auto"/>
        <w:ind w:left="480" w:hanging="480"/>
        <w:jc w:val="both"/>
        <w:rPr>
          <w:rFonts w:ascii="Times New Roman" w:hAnsi="Times New Roman" w:cs="Times New Roman"/>
          <w:noProof/>
          <w:sz w:val="22"/>
          <w:szCs w:val="24"/>
        </w:rPr>
      </w:pPr>
      <w:r w:rsidRPr="00ED4F88">
        <w:rPr>
          <w:rFonts w:ascii="Times New Roman" w:hAnsi="Times New Roman" w:cs="Times New Roman"/>
          <w:noProof/>
          <w:sz w:val="22"/>
          <w:szCs w:val="24"/>
        </w:rPr>
        <w:t xml:space="preserve">Kjøller R, Nilsson L-O, Hansen K, et al. (2012) Dramatic changes in ectomycorrhizal community composition, root tip abundance and mycelial production along a stand-scale nitrogen deposition gradient. New Phytol 194:278–86. </w:t>
      </w:r>
    </w:p>
    <w:p w:rsidR="00CD4A61" w:rsidRPr="00ED4F88" w:rsidRDefault="00CD4A61" w:rsidP="00CD4A61">
      <w:pPr>
        <w:widowControl w:val="0"/>
        <w:autoSpaceDE w:val="0"/>
        <w:autoSpaceDN w:val="0"/>
        <w:adjustRightInd w:val="0"/>
        <w:spacing w:after="0" w:line="480" w:lineRule="auto"/>
        <w:ind w:left="480" w:hanging="480"/>
        <w:jc w:val="both"/>
        <w:rPr>
          <w:rFonts w:ascii="Times New Roman" w:hAnsi="Times New Roman" w:cs="Times New Roman"/>
          <w:noProof/>
          <w:sz w:val="22"/>
          <w:szCs w:val="24"/>
          <w:lang w:val="nl-NL"/>
        </w:rPr>
      </w:pPr>
      <w:r w:rsidRPr="00ED4F88">
        <w:rPr>
          <w:rFonts w:ascii="Times New Roman" w:hAnsi="Times New Roman" w:cs="Times New Roman"/>
          <w:noProof/>
          <w:sz w:val="22"/>
          <w:szCs w:val="24"/>
        </w:rPr>
        <w:t xml:space="preserve">Nilsson LO, Wallander H (2003) Production of external mycelium by ectomycorrhizal fungi in a norway spruce forest was reduced in response to nitrogen fertilization. </w:t>
      </w:r>
      <w:r w:rsidRPr="00ED4F88">
        <w:rPr>
          <w:rFonts w:ascii="Times New Roman" w:hAnsi="Times New Roman" w:cs="Times New Roman"/>
          <w:noProof/>
          <w:sz w:val="22"/>
          <w:szCs w:val="24"/>
          <w:lang w:val="nl-NL"/>
        </w:rPr>
        <w:t xml:space="preserve">New Phytol 158:409–416. </w:t>
      </w:r>
    </w:p>
    <w:p w:rsidR="00CD4A61" w:rsidRPr="00ED4F88" w:rsidRDefault="00CD4A61" w:rsidP="00CD4A61">
      <w:pPr>
        <w:widowControl w:val="0"/>
        <w:autoSpaceDE w:val="0"/>
        <w:autoSpaceDN w:val="0"/>
        <w:adjustRightInd w:val="0"/>
        <w:spacing w:after="0" w:line="480" w:lineRule="auto"/>
        <w:ind w:left="480" w:hanging="480"/>
        <w:jc w:val="both"/>
        <w:rPr>
          <w:rFonts w:ascii="Times New Roman" w:hAnsi="Times New Roman" w:cs="Times New Roman"/>
          <w:noProof/>
          <w:sz w:val="22"/>
        </w:rPr>
      </w:pPr>
      <w:r w:rsidRPr="00ED4F88">
        <w:rPr>
          <w:rFonts w:ascii="Times New Roman" w:hAnsi="Times New Roman" w:cs="Times New Roman"/>
          <w:noProof/>
          <w:sz w:val="22"/>
          <w:szCs w:val="24"/>
          <w:lang w:val="nl-NL"/>
        </w:rPr>
        <w:t xml:space="preserve">Zuur AF, Ieno EN, Walker N, et al. </w:t>
      </w:r>
      <w:r w:rsidRPr="00ED4F88">
        <w:rPr>
          <w:rFonts w:ascii="Times New Roman" w:hAnsi="Times New Roman" w:cs="Times New Roman"/>
          <w:noProof/>
          <w:sz w:val="22"/>
          <w:szCs w:val="24"/>
        </w:rPr>
        <w:t>(2009) Mixed effects models and extensions in ecology with R. Springer, New York.</w:t>
      </w:r>
    </w:p>
    <w:p w:rsidR="00635385" w:rsidRPr="00ED4F88" w:rsidRDefault="00635385" w:rsidP="00CD4A61">
      <w:pPr>
        <w:widowControl w:val="0"/>
        <w:autoSpaceDE w:val="0"/>
        <w:autoSpaceDN w:val="0"/>
        <w:adjustRightInd w:val="0"/>
        <w:spacing w:after="0" w:line="480" w:lineRule="auto"/>
        <w:ind w:left="480" w:hanging="480"/>
        <w:jc w:val="both"/>
        <w:rPr>
          <w:rFonts w:ascii="Times New Roman" w:hAnsi="Times New Roman" w:cs="Times New Roman"/>
          <w:sz w:val="22"/>
          <w:lang w:val="en-US"/>
        </w:rPr>
      </w:pPr>
      <w:r w:rsidRPr="00ED4F88">
        <w:rPr>
          <w:rFonts w:ascii="Times New Roman" w:hAnsi="Times New Roman" w:cs="Times New Roman"/>
          <w:sz w:val="22"/>
          <w:lang w:val="en-US"/>
        </w:rPr>
        <w:fldChar w:fldCharType="end"/>
      </w:r>
    </w:p>
    <w:sectPr w:rsidR="00635385" w:rsidRPr="00ED4F88" w:rsidSect="0057571C">
      <w:headerReference w:type="default" r:id="rId11"/>
      <w:footerReference w:type="default" r:id="rId12"/>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E59" w:rsidRDefault="007F7E59" w:rsidP="00491A1D">
      <w:pPr>
        <w:spacing w:after="0" w:line="240" w:lineRule="auto"/>
      </w:pPr>
      <w:r>
        <w:separator/>
      </w:r>
    </w:p>
  </w:endnote>
  <w:endnote w:type="continuationSeparator" w:id="0">
    <w:p w:rsidR="007F7E59" w:rsidRDefault="007F7E59" w:rsidP="00491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6594501"/>
      <w:docPartObj>
        <w:docPartGallery w:val="Page Numbers (Bottom of Page)"/>
        <w:docPartUnique/>
      </w:docPartObj>
    </w:sdtPr>
    <w:sdtEndPr>
      <w:rPr>
        <w:noProof/>
      </w:rPr>
    </w:sdtEndPr>
    <w:sdtContent>
      <w:p w:rsidR="004E1F7C" w:rsidRDefault="004E1F7C">
        <w:pPr>
          <w:pStyle w:val="Footer"/>
          <w:jc w:val="center"/>
        </w:pPr>
        <w:r>
          <w:fldChar w:fldCharType="begin"/>
        </w:r>
        <w:r>
          <w:instrText xml:space="preserve"> PAGE   \* MERGEFORMAT </w:instrText>
        </w:r>
        <w:r>
          <w:fldChar w:fldCharType="separate"/>
        </w:r>
        <w:r w:rsidR="00ED4F88">
          <w:rPr>
            <w:noProof/>
          </w:rPr>
          <w:t>1</w:t>
        </w:r>
        <w:r>
          <w:rPr>
            <w:noProof/>
          </w:rPr>
          <w:fldChar w:fldCharType="end"/>
        </w:r>
      </w:p>
    </w:sdtContent>
  </w:sdt>
  <w:p w:rsidR="004E1F7C" w:rsidRDefault="004E1F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E59" w:rsidRDefault="007F7E59" w:rsidP="00491A1D">
      <w:pPr>
        <w:spacing w:after="0" w:line="240" w:lineRule="auto"/>
      </w:pPr>
      <w:r>
        <w:separator/>
      </w:r>
    </w:p>
  </w:footnote>
  <w:footnote w:type="continuationSeparator" w:id="0">
    <w:p w:rsidR="007F7E59" w:rsidRDefault="007F7E59" w:rsidP="00491A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F7C" w:rsidRPr="00491A1D" w:rsidRDefault="004E1F7C" w:rsidP="00491A1D">
    <w:pPr>
      <w:spacing w:after="0" w:line="480" w:lineRule="auto"/>
      <w:jc w:val="both"/>
      <w:rPr>
        <w:rFonts w:ascii="Times New Roman" w:hAnsi="Times New Roman" w:cs="Times New Roman"/>
        <w:sz w:val="20"/>
        <w:szCs w:val="20"/>
      </w:rPr>
    </w:pPr>
  </w:p>
  <w:p w:rsidR="004E1F7C" w:rsidRPr="00491A1D" w:rsidRDefault="004E1F7C">
    <w:pPr>
      <w:pStyle w:val="Header"/>
      <w:rPr>
        <w:rFonts w:ascii="Times New Roman" w:hAnsi="Times New Roman" w:cs="Times New Roman"/>
        <w:sz w:val="20"/>
        <w:szCs w:val="20"/>
      </w:rPr>
    </w:pPr>
  </w:p>
  <w:p w:rsidR="004E1F7C" w:rsidRPr="00491A1D" w:rsidRDefault="004E1F7C">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A1D"/>
    <w:rsid w:val="00047547"/>
    <w:rsid w:val="000651DC"/>
    <w:rsid w:val="000B3304"/>
    <w:rsid w:val="000C2F86"/>
    <w:rsid w:val="001E6E28"/>
    <w:rsid w:val="001F1FB7"/>
    <w:rsid w:val="001F2AD8"/>
    <w:rsid w:val="00261A2D"/>
    <w:rsid w:val="00354C0C"/>
    <w:rsid w:val="0040535B"/>
    <w:rsid w:val="00413B92"/>
    <w:rsid w:val="00491A1D"/>
    <w:rsid w:val="00496D2C"/>
    <w:rsid w:val="004E1F7C"/>
    <w:rsid w:val="00554C4C"/>
    <w:rsid w:val="005713CF"/>
    <w:rsid w:val="0057571C"/>
    <w:rsid w:val="00592FD3"/>
    <w:rsid w:val="00635385"/>
    <w:rsid w:val="006B343D"/>
    <w:rsid w:val="006E6D13"/>
    <w:rsid w:val="00763DA6"/>
    <w:rsid w:val="007F7E59"/>
    <w:rsid w:val="0085268D"/>
    <w:rsid w:val="00870555"/>
    <w:rsid w:val="008A2DCF"/>
    <w:rsid w:val="008C7F70"/>
    <w:rsid w:val="009310EE"/>
    <w:rsid w:val="00AB5579"/>
    <w:rsid w:val="00B36A26"/>
    <w:rsid w:val="00B8168B"/>
    <w:rsid w:val="00B873CE"/>
    <w:rsid w:val="00B97647"/>
    <w:rsid w:val="00BC5D5F"/>
    <w:rsid w:val="00BD6203"/>
    <w:rsid w:val="00CD4A61"/>
    <w:rsid w:val="00D85424"/>
    <w:rsid w:val="00DD502E"/>
    <w:rsid w:val="00DE66FE"/>
    <w:rsid w:val="00E2677D"/>
    <w:rsid w:val="00E606E8"/>
    <w:rsid w:val="00E634DE"/>
    <w:rsid w:val="00EA6AA4"/>
    <w:rsid w:val="00ED4F88"/>
    <w:rsid w:val="00F34CAB"/>
    <w:rsid w:val="00F56FF7"/>
    <w:rsid w:val="00FC698E"/>
    <w:rsid w:val="00FD5897"/>
    <w:rsid w:val="00FE14A0"/>
    <w:rsid w:val="00FE1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1D"/>
    <w:rPr>
      <w:rFonts w:ascii="Verdana" w:hAnsi="Verdana"/>
      <w:sz w:val="1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A1D"/>
    <w:pPr>
      <w:spacing w:after="0" w:line="240" w:lineRule="auto"/>
    </w:pPr>
    <w:rPr>
      <w:rFonts w:ascii="Verdana" w:hAnsi="Verdana"/>
      <w:sz w:val="17"/>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91A1D"/>
    <w:rPr>
      <w:sz w:val="16"/>
      <w:szCs w:val="16"/>
    </w:rPr>
  </w:style>
  <w:style w:type="paragraph" w:styleId="CommentText">
    <w:name w:val="annotation text"/>
    <w:basedOn w:val="Normal"/>
    <w:link w:val="CommentTextChar"/>
    <w:uiPriority w:val="99"/>
    <w:unhideWhenUsed/>
    <w:rsid w:val="00491A1D"/>
    <w:pPr>
      <w:spacing w:line="240" w:lineRule="auto"/>
    </w:pPr>
    <w:rPr>
      <w:sz w:val="20"/>
      <w:szCs w:val="20"/>
    </w:rPr>
  </w:style>
  <w:style w:type="character" w:customStyle="1" w:styleId="CommentTextChar">
    <w:name w:val="Comment Text Char"/>
    <w:basedOn w:val="DefaultParagraphFont"/>
    <w:link w:val="CommentText"/>
    <w:uiPriority w:val="99"/>
    <w:rsid w:val="00491A1D"/>
    <w:rPr>
      <w:rFonts w:ascii="Verdana" w:hAnsi="Verdana"/>
      <w:sz w:val="20"/>
      <w:szCs w:val="20"/>
      <w:lang w:val="en-GB"/>
    </w:rPr>
  </w:style>
  <w:style w:type="paragraph" w:styleId="Footer">
    <w:name w:val="footer"/>
    <w:basedOn w:val="Normal"/>
    <w:link w:val="FooterChar"/>
    <w:uiPriority w:val="99"/>
    <w:unhideWhenUsed/>
    <w:rsid w:val="00491A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1A1D"/>
    <w:rPr>
      <w:rFonts w:ascii="Verdana" w:hAnsi="Verdana"/>
      <w:sz w:val="17"/>
      <w:lang w:val="en-GB"/>
    </w:rPr>
  </w:style>
  <w:style w:type="character" w:styleId="LineNumber">
    <w:name w:val="line number"/>
    <w:basedOn w:val="DefaultParagraphFont"/>
    <w:uiPriority w:val="99"/>
    <w:semiHidden/>
    <w:unhideWhenUsed/>
    <w:rsid w:val="00491A1D"/>
  </w:style>
  <w:style w:type="paragraph" w:styleId="BalloonText">
    <w:name w:val="Balloon Text"/>
    <w:basedOn w:val="Normal"/>
    <w:link w:val="BalloonTextChar"/>
    <w:uiPriority w:val="99"/>
    <w:semiHidden/>
    <w:unhideWhenUsed/>
    <w:rsid w:val="00491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A1D"/>
    <w:rPr>
      <w:rFonts w:ascii="Tahoma" w:hAnsi="Tahoma" w:cs="Tahoma"/>
      <w:sz w:val="16"/>
      <w:szCs w:val="16"/>
      <w:lang w:val="en-GB"/>
    </w:rPr>
  </w:style>
  <w:style w:type="paragraph" w:styleId="Header">
    <w:name w:val="header"/>
    <w:basedOn w:val="Normal"/>
    <w:link w:val="HeaderChar"/>
    <w:uiPriority w:val="99"/>
    <w:unhideWhenUsed/>
    <w:rsid w:val="00491A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1A1D"/>
    <w:rPr>
      <w:rFonts w:ascii="Verdana" w:hAnsi="Verdana"/>
      <w:sz w:val="17"/>
      <w:lang w:val="en-GB"/>
    </w:rPr>
  </w:style>
  <w:style w:type="paragraph" w:styleId="ListParagraph">
    <w:name w:val="List Paragraph"/>
    <w:basedOn w:val="Normal"/>
    <w:uiPriority w:val="34"/>
    <w:qFormat/>
    <w:rsid w:val="00870555"/>
    <w:pPr>
      <w:ind w:left="720"/>
      <w:contextualSpacing/>
    </w:pPr>
  </w:style>
  <w:style w:type="paragraph" w:styleId="Caption">
    <w:name w:val="caption"/>
    <w:basedOn w:val="Normal"/>
    <w:next w:val="Normal"/>
    <w:uiPriority w:val="35"/>
    <w:unhideWhenUsed/>
    <w:qFormat/>
    <w:rsid w:val="000651DC"/>
    <w:pPr>
      <w:spacing w:line="240" w:lineRule="auto"/>
    </w:pPr>
    <w:rPr>
      <w:b/>
      <w:bCs/>
      <w:color w:val="4F81BD" w:themeColor="accent1"/>
      <w:sz w:val="18"/>
      <w:szCs w:val="18"/>
    </w:rPr>
  </w:style>
  <w:style w:type="character" w:customStyle="1" w:styleId="apple-converted-space">
    <w:name w:val="apple-converted-space"/>
    <w:basedOn w:val="DefaultParagraphFont"/>
    <w:rsid w:val="00CD4A61"/>
  </w:style>
  <w:style w:type="character" w:customStyle="1" w:styleId="publisherlocation">
    <w:name w:val="publisherlocation"/>
    <w:basedOn w:val="DefaultParagraphFont"/>
    <w:rsid w:val="00CD4A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1D"/>
    <w:rPr>
      <w:rFonts w:ascii="Verdana" w:hAnsi="Verdana"/>
      <w:sz w:val="1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A1D"/>
    <w:pPr>
      <w:spacing w:after="0" w:line="240" w:lineRule="auto"/>
    </w:pPr>
    <w:rPr>
      <w:rFonts w:ascii="Verdana" w:hAnsi="Verdana"/>
      <w:sz w:val="17"/>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91A1D"/>
    <w:rPr>
      <w:sz w:val="16"/>
      <w:szCs w:val="16"/>
    </w:rPr>
  </w:style>
  <w:style w:type="paragraph" w:styleId="CommentText">
    <w:name w:val="annotation text"/>
    <w:basedOn w:val="Normal"/>
    <w:link w:val="CommentTextChar"/>
    <w:uiPriority w:val="99"/>
    <w:unhideWhenUsed/>
    <w:rsid w:val="00491A1D"/>
    <w:pPr>
      <w:spacing w:line="240" w:lineRule="auto"/>
    </w:pPr>
    <w:rPr>
      <w:sz w:val="20"/>
      <w:szCs w:val="20"/>
    </w:rPr>
  </w:style>
  <w:style w:type="character" w:customStyle="1" w:styleId="CommentTextChar">
    <w:name w:val="Comment Text Char"/>
    <w:basedOn w:val="DefaultParagraphFont"/>
    <w:link w:val="CommentText"/>
    <w:uiPriority w:val="99"/>
    <w:rsid w:val="00491A1D"/>
    <w:rPr>
      <w:rFonts w:ascii="Verdana" w:hAnsi="Verdana"/>
      <w:sz w:val="20"/>
      <w:szCs w:val="20"/>
      <w:lang w:val="en-GB"/>
    </w:rPr>
  </w:style>
  <w:style w:type="paragraph" w:styleId="Footer">
    <w:name w:val="footer"/>
    <w:basedOn w:val="Normal"/>
    <w:link w:val="FooterChar"/>
    <w:uiPriority w:val="99"/>
    <w:unhideWhenUsed/>
    <w:rsid w:val="00491A1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1A1D"/>
    <w:rPr>
      <w:rFonts w:ascii="Verdana" w:hAnsi="Verdana"/>
      <w:sz w:val="17"/>
      <w:lang w:val="en-GB"/>
    </w:rPr>
  </w:style>
  <w:style w:type="character" w:styleId="LineNumber">
    <w:name w:val="line number"/>
    <w:basedOn w:val="DefaultParagraphFont"/>
    <w:uiPriority w:val="99"/>
    <w:semiHidden/>
    <w:unhideWhenUsed/>
    <w:rsid w:val="00491A1D"/>
  </w:style>
  <w:style w:type="paragraph" w:styleId="BalloonText">
    <w:name w:val="Balloon Text"/>
    <w:basedOn w:val="Normal"/>
    <w:link w:val="BalloonTextChar"/>
    <w:uiPriority w:val="99"/>
    <w:semiHidden/>
    <w:unhideWhenUsed/>
    <w:rsid w:val="00491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A1D"/>
    <w:rPr>
      <w:rFonts w:ascii="Tahoma" w:hAnsi="Tahoma" w:cs="Tahoma"/>
      <w:sz w:val="16"/>
      <w:szCs w:val="16"/>
      <w:lang w:val="en-GB"/>
    </w:rPr>
  </w:style>
  <w:style w:type="paragraph" w:styleId="Header">
    <w:name w:val="header"/>
    <w:basedOn w:val="Normal"/>
    <w:link w:val="HeaderChar"/>
    <w:uiPriority w:val="99"/>
    <w:unhideWhenUsed/>
    <w:rsid w:val="00491A1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1A1D"/>
    <w:rPr>
      <w:rFonts w:ascii="Verdana" w:hAnsi="Verdana"/>
      <w:sz w:val="17"/>
      <w:lang w:val="en-GB"/>
    </w:rPr>
  </w:style>
  <w:style w:type="paragraph" w:styleId="ListParagraph">
    <w:name w:val="List Paragraph"/>
    <w:basedOn w:val="Normal"/>
    <w:uiPriority w:val="34"/>
    <w:qFormat/>
    <w:rsid w:val="00870555"/>
    <w:pPr>
      <w:ind w:left="720"/>
      <w:contextualSpacing/>
    </w:pPr>
  </w:style>
  <w:style w:type="paragraph" w:styleId="Caption">
    <w:name w:val="caption"/>
    <w:basedOn w:val="Normal"/>
    <w:next w:val="Normal"/>
    <w:uiPriority w:val="35"/>
    <w:unhideWhenUsed/>
    <w:qFormat/>
    <w:rsid w:val="000651DC"/>
    <w:pPr>
      <w:spacing w:line="240" w:lineRule="auto"/>
    </w:pPr>
    <w:rPr>
      <w:b/>
      <w:bCs/>
      <w:color w:val="4F81BD" w:themeColor="accent1"/>
      <w:sz w:val="18"/>
      <w:szCs w:val="18"/>
    </w:rPr>
  </w:style>
  <w:style w:type="character" w:customStyle="1" w:styleId="apple-converted-space">
    <w:name w:val="apple-converted-space"/>
    <w:basedOn w:val="DefaultParagraphFont"/>
    <w:rsid w:val="00CD4A61"/>
  </w:style>
  <w:style w:type="character" w:customStyle="1" w:styleId="publisherlocation">
    <w:name w:val="publisherlocation"/>
    <w:basedOn w:val="DefaultParagraphFont"/>
    <w:rsid w:val="00CD4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CF70E-6222-4CA7-863D-FCD3A231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E102E02.dotm</Template>
  <TotalTime>3</TotalTime>
  <Pages>13</Pages>
  <Words>3834</Words>
  <Characters>21858</Characters>
  <Application>Microsoft Office Word</Application>
  <DocSecurity>0</DocSecurity>
  <Lines>182</Lines>
  <Paragraphs>51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Wageningen UR</Company>
  <LinksUpToDate>false</LinksUpToDate>
  <CharactersWithSpaces>25641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dc:creator>
  <cp:lastModifiedBy>Weemstra, Monique</cp:lastModifiedBy>
  <cp:revision>3</cp:revision>
  <cp:lastPrinted>2016-09-25T10:20:00Z</cp:lastPrinted>
  <dcterms:created xsi:type="dcterms:W3CDTF">2016-11-30T15:14:00Z</dcterms:created>
  <dcterms:modified xsi:type="dcterms:W3CDTF">2016-11-30T15:17:00Z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monique.weemstra@wur.nl@www.mendeley.com</vt:lpwstr>
  </property>
  <property fmtid="{D5CDD505-2E9C-101B-9397-08002B2CF9AE}" pid="4" name="Mendeley Citation Style_1">
    <vt:lpwstr>http://www.zotero.org/styles/plant-and-soil</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7th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http://www.zotero.org/styles/plant-and-soil</vt:lpwstr>
  </property>
  <property fmtid="{D5CDD505-2E9C-101B-9397-08002B2CF9AE}" pid="22" name="Mendeley Recent Style Name 8_1">
    <vt:lpwstr>Plant and Soil</vt:lpwstr>
  </property>
  <property fmtid="{D5CDD505-2E9C-101B-9397-08002B2CF9AE}" pid="23" name="Mendeley Recent Style Id 9_1">
    <vt:lpwstr>http://www.zotero.org/styles/tree-physiology</vt:lpwstr>
  </property>
  <property fmtid="{D5CDD505-2E9C-101B-9397-08002B2CF9AE}" pid="24" name="Mendeley Recent Style Name 9_1">
    <vt:lpwstr>Tree Physiology</vt:lpwstr>
  </property>
</Properties>
</file>