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endnotes.xml" ContentType="application/vnd.openxmlformats-officedocument.wordprocessingml.endnotes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both"/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t xml:space="preserve">Supplementary information to Plant and Soil article: </w:t>
      </w:r>
      <w:r/>
    </w:p>
    <w:p>
      <w:pPr>
        <w:jc w:val="both"/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t xml:space="preserve">Linking rhizosphere processes across scales</w:t>
      </w:r>
      <w:r>
        <w:rPr>
          <w:rFonts w:ascii="Times New Roman" w:hAnsi="Times New Roman" w:cs="Times New Roman"/>
          <w:b/>
          <w:bCs/>
          <w:lang w:val="en-GB"/>
        </w:rPr>
        <w:t xml:space="preserve">: Opinion</w:t>
      </w:r>
      <w:r/>
    </w:p>
    <w:p>
      <w:pPr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Schnepf</w:t>
      </w:r>
      <w:r>
        <w:rPr>
          <w:rFonts w:ascii="Times New Roman" w:hAnsi="Times New Roman" w:cs="Times New Roman"/>
          <w:vertAlign w:val="superscript"/>
          <w:lang w:val="en-GB"/>
        </w:rPr>
        <w:t xml:space="preserve">1,† ,*</w:t>
      </w:r>
      <w:r>
        <w:rPr>
          <w:rFonts w:ascii="Times New Roman" w:hAnsi="Times New Roman" w:cs="Times New Roman"/>
          <w:lang w:val="en-GB"/>
        </w:rPr>
        <w:t xml:space="preserve">, A., A. Carminati</w:t>
      </w:r>
      <w:r>
        <w:rPr>
          <w:rFonts w:ascii="Times New Roman" w:hAnsi="Times New Roman" w:cs="Times New Roman"/>
          <w:vertAlign w:val="superscript"/>
          <w:lang w:val="en-GB"/>
        </w:rPr>
        <w:t xml:space="preserve">2,3,*</w:t>
      </w:r>
      <w:r>
        <w:rPr>
          <w:rFonts w:ascii="Times New Roman" w:hAnsi="Times New Roman" w:cs="Times New Roman"/>
          <w:lang w:val="en-GB"/>
        </w:rPr>
        <w:t xml:space="preserve">, M. A. Ahmed</w:t>
      </w:r>
      <w:r>
        <w:rPr>
          <w:rFonts w:ascii="Times New Roman" w:hAnsi="Times New Roman" w:cs="Times New Roman"/>
          <w:vertAlign w:val="superscript"/>
          <w:lang w:val="en-GB"/>
        </w:rPr>
        <w:t xml:space="preserve">3</w:t>
      </w:r>
      <w:r>
        <w:rPr>
          <w:rFonts w:ascii="Times New Roman" w:hAnsi="Times New Roman" w:cs="Times New Roman"/>
          <w:lang w:val="en-GB"/>
        </w:rPr>
        <w:t xml:space="preserve">, </w:t>
      </w:r>
      <w:r>
        <w:rPr>
          <w:rFonts w:ascii="Times New Roman" w:hAnsi="Times New Roman" w:cs="Times New Roman"/>
          <w:lang w:val="en-GB"/>
        </w:rPr>
        <w:t xml:space="preserve">M. Ani</w:t>
      </w:r>
      <w:r>
        <w:rPr>
          <w:rFonts w:ascii="Times New Roman" w:hAnsi="Times New Roman" w:cs="Times New Roman"/>
          <w:vertAlign w:val="superscript"/>
          <w:lang w:val="en-GB"/>
        </w:rPr>
        <w:t xml:space="preserve">4</w:t>
      </w:r>
      <w:r>
        <w:rPr>
          <w:rFonts w:ascii="Times New Roman" w:hAnsi="Times New Roman" w:cs="Times New Roman"/>
          <w:lang w:val="en-GB"/>
        </w:rPr>
        <w:t xml:space="preserve">, </w:t>
      </w:r>
      <w:r>
        <w:rPr>
          <w:rFonts w:ascii="Times New Roman" w:hAnsi="Times New Roman" w:cs="Times New Roman"/>
          <w:lang w:val="en-GB"/>
        </w:rPr>
        <w:t xml:space="preserve">P. Benard</w:t>
      </w:r>
      <w:r>
        <w:rPr>
          <w:rFonts w:ascii="Times New Roman" w:hAnsi="Times New Roman" w:cs="Times New Roman"/>
          <w:vertAlign w:val="superscript"/>
          <w:lang w:val="en-GB"/>
        </w:rPr>
        <w:t xml:space="preserve">2</w:t>
      </w:r>
      <w:r>
        <w:rPr>
          <w:rFonts w:ascii="Times New Roman" w:hAnsi="Times New Roman" w:cs="Times New Roman"/>
          <w:lang w:val="en-GB"/>
        </w:rPr>
        <w:t xml:space="preserve">, J. Bentz</w:t>
      </w:r>
      <w:r>
        <w:rPr>
          <w:rFonts w:ascii="Times New Roman" w:hAnsi="Times New Roman" w:cs="Times New Roman"/>
          <w:vertAlign w:val="superscript"/>
          <w:lang w:val="en-GB"/>
        </w:rPr>
        <w:t xml:space="preserve">4</w:t>
      </w:r>
      <w:r>
        <w:rPr>
          <w:rFonts w:ascii="Times New Roman" w:hAnsi="Times New Roman" w:cs="Times New Roman"/>
          <w:lang w:val="en-GB"/>
        </w:rPr>
        <w:t xml:space="preserve">, M. Bonkowski</w:t>
      </w:r>
      <w:r>
        <w:rPr>
          <w:rFonts w:ascii="Times New Roman" w:hAnsi="Times New Roman" w:cs="Times New Roman"/>
          <w:vertAlign w:val="superscript"/>
          <w:lang w:val="en-GB"/>
        </w:rPr>
        <w:t xml:space="preserve">5</w:t>
      </w:r>
      <w:r>
        <w:rPr>
          <w:rFonts w:ascii="Times New Roman" w:hAnsi="Times New Roman" w:cs="Times New Roman"/>
          <w:lang w:val="en-GB"/>
        </w:rPr>
        <w:t xml:space="preserve">, M. Brax</w:t>
      </w:r>
      <w:r>
        <w:rPr>
          <w:rFonts w:ascii="Times New Roman" w:hAnsi="Times New Roman" w:cs="Times New Roman"/>
          <w:vertAlign w:val="superscript"/>
          <w:lang w:val="en-GB"/>
        </w:rPr>
        <w:t xml:space="preserve">4</w:t>
      </w:r>
      <w:r>
        <w:rPr>
          <w:rFonts w:ascii="Times New Roman" w:hAnsi="Times New Roman" w:cs="Times New Roman"/>
          <w:lang w:val="en-GB"/>
        </w:rPr>
        <w:t xml:space="preserve">, D. Diehl</w:t>
      </w:r>
      <w:r>
        <w:rPr>
          <w:rFonts w:ascii="Times New Roman" w:hAnsi="Times New Roman" w:cs="Times New Roman"/>
          <w:vertAlign w:val="superscript"/>
          <w:lang w:val="en-GB"/>
        </w:rPr>
        <w:t xml:space="preserve">4</w:t>
      </w:r>
      <w:r>
        <w:rPr>
          <w:rFonts w:ascii="Times New Roman" w:hAnsi="Times New Roman" w:cs="Times New Roman"/>
          <w:lang w:val="en-GB"/>
        </w:rPr>
        <w:t xml:space="preserve">, P. Duddek</w:t>
      </w:r>
      <w:r>
        <w:rPr>
          <w:rFonts w:ascii="Times New Roman" w:hAnsi="Times New Roman" w:cs="Times New Roman"/>
          <w:vertAlign w:val="superscript"/>
          <w:lang w:val="en-GB"/>
        </w:rPr>
        <w:t xml:space="preserve">2</w:t>
      </w:r>
      <w:r>
        <w:rPr>
          <w:rFonts w:ascii="Times New Roman" w:hAnsi="Times New Roman" w:cs="Times New Roman"/>
          <w:lang w:val="en-GB"/>
        </w:rPr>
        <w:t xml:space="preserve">, E. Kröner</w:t>
      </w:r>
      <w:r>
        <w:rPr>
          <w:rFonts w:ascii="Times New Roman" w:hAnsi="Times New Roman" w:cs="Times New Roman"/>
          <w:vertAlign w:val="superscript"/>
          <w:lang w:val="en-GB"/>
        </w:rPr>
        <w:t xml:space="preserve">1,</w:t>
      </w:r>
      <w:r>
        <w:rPr>
          <w:rFonts w:ascii="Times New Roman" w:hAnsi="Times New Roman" w:cs="Times New Roman"/>
          <w:vertAlign w:val="superscript"/>
          <w:lang w:val="en-GB"/>
        </w:rPr>
        <w:t xml:space="preserve">6</w:t>
      </w:r>
      <w:r>
        <w:rPr>
          <w:rFonts w:ascii="Times New Roman" w:hAnsi="Times New Roman" w:cs="Times New Roman"/>
          <w:lang w:val="en-GB"/>
        </w:rPr>
        <w:t xml:space="preserve">, M. Javaux</w:t>
      </w:r>
      <w:r>
        <w:rPr>
          <w:rFonts w:ascii="Times New Roman" w:hAnsi="Times New Roman" w:cs="Times New Roman"/>
          <w:vertAlign w:val="superscript"/>
          <w:lang w:val="en-GB"/>
        </w:rPr>
        <w:t xml:space="preserve">1,</w:t>
      </w:r>
      <w:r>
        <w:rPr>
          <w:rFonts w:ascii="Times New Roman" w:hAnsi="Times New Roman" w:cs="Times New Roman"/>
          <w:vertAlign w:val="superscript"/>
          <w:lang w:val="en-GB"/>
        </w:rPr>
        <w:t xml:space="preserve">7</w:t>
      </w:r>
      <w:r>
        <w:rPr>
          <w:rFonts w:ascii="Times New Roman" w:hAnsi="Times New Roman" w:cs="Times New Roman"/>
          <w:lang w:val="en-GB"/>
        </w:rPr>
        <w:t xml:space="preserve">, M. Landl</w:t>
      </w:r>
      <w:r>
        <w:rPr>
          <w:rFonts w:ascii="Times New Roman" w:hAnsi="Times New Roman" w:cs="Times New Roman"/>
          <w:vertAlign w:val="superscript"/>
          <w:lang w:val="en-GB"/>
        </w:rPr>
        <w:t xml:space="preserve">1</w:t>
      </w:r>
      <w:r>
        <w:rPr>
          <w:rFonts w:ascii="Times New Roman" w:hAnsi="Times New Roman" w:cs="Times New Roman"/>
          <w:lang w:val="en-GB"/>
        </w:rPr>
        <w:t xml:space="preserve">, E. Lehndorff</w:t>
      </w:r>
      <w:r>
        <w:rPr>
          <w:rFonts w:ascii="Times New Roman" w:hAnsi="Times New Roman" w:cs="Times New Roman"/>
          <w:vertAlign w:val="superscript"/>
          <w:lang w:val="en-GB"/>
        </w:rPr>
        <w:t xml:space="preserve">3</w:t>
      </w:r>
      <w:r>
        <w:rPr>
          <w:rFonts w:ascii="Times New Roman" w:hAnsi="Times New Roman" w:cs="Times New Roman"/>
          <w:lang w:val="en-GB"/>
        </w:rPr>
        <w:t xml:space="preserve">, E. Lippold</w:t>
      </w:r>
      <w:r>
        <w:rPr>
          <w:rFonts w:ascii="Times New Roman" w:hAnsi="Times New Roman" w:cs="Times New Roman"/>
          <w:vertAlign w:val="superscript"/>
          <w:lang w:val="en-GB"/>
        </w:rPr>
        <w:t xml:space="preserve">8</w:t>
      </w:r>
      <w:r>
        <w:rPr>
          <w:rFonts w:ascii="Times New Roman" w:hAnsi="Times New Roman" w:cs="Times New Roman"/>
          <w:lang w:val="en-GB"/>
        </w:rPr>
        <w:t xml:space="preserve">, A. Lieu</w:t>
      </w:r>
      <w:r>
        <w:rPr>
          <w:rFonts w:ascii="Times New Roman" w:hAnsi="Times New Roman" w:cs="Times New Roman"/>
          <w:vertAlign w:val="superscript"/>
          <w:lang w:val="en-GB"/>
        </w:rPr>
        <w:t xml:space="preserve">9</w:t>
      </w:r>
      <w:r>
        <w:rPr>
          <w:rFonts w:ascii="Times New Roman" w:hAnsi="Times New Roman" w:cs="Times New Roman"/>
          <w:lang w:val="en-GB"/>
        </w:rPr>
        <w:t xml:space="preserve">, C. W. Mueller</w:t>
      </w:r>
      <w:r>
        <w:rPr>
          <w:rFonts w:ascii="Times New Roman" w:hAnsi="Times New Roman" w:cs="Times New Roman"/>
          <w:vertAlign w:val="superscript"/>
          <w:lang w:val="en-GB"/>
        </w:rPr>
        <w:t xml:space="preserve">10</w:t>
      </w:r>
      <w:r>
        <w:rPr>
          <w:rFonts w:ascii="Times New Roman" w:hAnsi="Times New Roman" w:cs="Times New Roman"/>
          <w:lang w:val="en-GB"/>
        </w:rPr>
        <w:t xml:space="preserve">, E. Oburger</w:t>
      </w:r>
      <w:r>
        <w:rPr>
          <w:rFonts w:ascii="Times New Roman" w:hAnsi="Times New Roman" w:cs="Times New Roman"/>
          <w:vertAlign w:val="superscript"/>
          <w:lang w:val="en-GB"/>
        </w:rPr>
        <w:t xml:space="preserve">1</w:t>
      </w:r>
      <w:r>
        <w:rPr>
          <w:rFonts w:ascii="Times New Roman" w:hAnsi="Times New Roman" w:cs="Times New Roman"/>
          <w:vertAlign w:val="superscript"/>
          <w:lang w:val="en-GB"/>
        </w:rPr>
        <w:t xml:space="preserve">1</w:t>
      </w:r>
      <w:r>
        <w:rPr>
          <w:rFonts w:ascii="Times New Roman" w:hAnsi="Times New Roman" w:cs="Times New Roman"/>
          <w:lang w:val="en-GB"/>
        </w:rPr>
        <w:t xml:space="preserve">, W. Otten</w:t>
      </w:r>
      <w:r>
        <w:rPr>
          <w:rFonts w:ascii="Times New Roman" w:hAnsi="Times New Roman" w:cs="Times New Roman"/>
          <w:vertAlign w:val="superscript"/>
          <w:lang w:val="en-GB"/>
        </w:rPr>
        <w:t xml:space="preserve">1</w:t>
      </w:r>
      <w:r>
        <w:rPr>
          <w:rFonts w:ascii="Times New Roman" w:hAnsi="Times New Roman" w:cs="Times New Roman"/>
          <w:vertAlign w:val="superscript"/>
          <w:lang w:val="en-GB"/>
        </w:rPr>
        <w:t xml:space="preserve">2</w:t>
      </w:r>
      <w:r>
        <w:rPr>
          <w:rFonts w:ascii="Times New Roman" w:hAnsi="Times New Roman" w:cs="Times New Roman"/>
          <w:lang w:val="en-GB"/>
        </w:rPr>
        <w:t xml:space="preserve">, X. Portell</w:t>
      </w:r>
      <w:r>
        <w:rPr>
          <w:rFonts w:ascii="Times New Roman" w:hAnsi="Times New Roman" w:cs="Times New Roman"/>
          <w:vertAlign w:val="superscript"/>
          <w:lang w:val="en-GB"/>
        </w:rPr>
        <w:t xml:space="preserve">1</w:t>
      </w:r>
      <w:r>
        <w:rPr>
          <w:rFonts w:ascii="Times New Roman" w:hAnsi="Times New Roman" w:cs="Times New Roman"/>
          <w:vertAlign w:val="superscript"/>
          <w:lang w:val="en-GB"/>
        </w:rPr>
        <w:t xml:space="preserve">2</w:t>
      </w:r>
      <w:r>
        <w:rPr>
          <w:rFonts w:ascii="Times New Roman" w:hAnsi="Times New Roman" w:cs="Times New Roman"/>
          <w:lang w:val="en-GB"/>
        </w:rPr>
        <w:t xml:space="preserve">, M. Phalempin</w:t>
      </w:r>
      <w:r>
        <w:rPr>
          <w:rFonts w:ascii="Times New Roman" w:hAnsi="Times New Roman" w:cs="Times New Roman"/>
          <w:vertAlign w:val="superscript"/>
          <w:lang w:val="en-GB"/>
        </w:rPr>
        <w:t xml:space="preserve">8</w:t>
      </w:r>
      <w:r>
        <w:rPr>
          <w:rFonts w:ascii="Times New Roman" w:hAnsi="Times New Roman" w:cs="Times New Roman"/>
          <w:lang w:val="en-GB"/>
        </w:rPr>
        <w:t xml:space="preserve">, A. Prechtel</w:t>
      </w:r>
      <w:r>
        <w:rPr>
          <w:rFonts w:ascii="Times New Roman" w:hAnsi="Times New Roman" w:cs="Times New Roman"/>
          <w:vertAlign w:val="superscript"/>
          <w:lang w:val="en-GB"/>
        </w:rPr>
        <w:t xml:space="preserve">9</w:t>
      </w:r>
      <w:r>
        <w:rPr>
          <w:rFonts w:ascii="Times New Roman" w:hAnsi="Times New Roman" w:cs="Times New Roman"/>
          <w:lang w:val="en-GB"/>
        </w:rPr>
        <w:t xml:space="preserve">, R. Schulz</w:t>
      </w:r>
      <w:r>
        <w:rPr>
          <w:rFonts w:ascii="Times New Roman" w:hAnsi="Times New Roman" w:cs="Times New Roman"/>
          <w:vertAlign w:val="superscript"/>
          <w:lang w:val="en-GB"/>
        </w:rPr>
        <w:t xml:space="preserve">9</w:t>
      </w:r>
      <w:r>
        <w:rPr>
          <w:rFonts w:ascii="Times New Roman" w:hAnsi="Times New Roman" w:cs="Times New Roman"/>
          <w:lang w:val="en-GB"/>
        </w:rPr>
        <w:t xml:space="preserve">, J. Vanderborght</w:t>
      </w:r>
      <w:r>
        <w:rPr>
          <w:rFonts w:ascii="Times New Roman" w:hAnsi="Times New Roman" w:cs="Times New Roman"/>
          <w:vertAlign w:val="superscript"/>
          <w:lang w:val="en-GB"/>
        </w:rPr>
        <w:t xml:space="preserve">1</w:t>
      </w:r>
      <w:r>
        <w:rPr>
          <w:rFonts w:ascii="Times New Roman" w:hAnsi="Times New Roman" w:cs="Times New Roman"/>
          <w:lang w:val="en-GB"/>
        </w:rPr>
        <w:t xml:space="preserve">, and D. Vetterlein</w:t>
      </w:r>
      <w:r>
        <w:rPr>
          <w:rFonts w:ascii="Times New Roman" w:hAnsi="Times New Roman" w:cs="Times New Roman"/>
          <w:vertAlign w:val="superscript"/>
          <w:lang w:val="en-GB"/>
        </w:rPr>
        <w:t xml:space="preserve">8</w:t>
      </w:r>
      <w:r/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 Forschungszentrum Jülich GmbH, IBG-3 (Agrosphäre), Wilhelm </w:t>
      </w:r>
      <w:r>
        <w:rPr>
          <w:rFonts w:ascii="Times New Roman" w:hAnsi="Times New Roman" w:cs="Times New Roman"/>
        </w:rPr>
        <w:t xml:space="preserve">Johnen</w:t>
      </w:r>
      <w:r>
        <w:rPr>
          <w:rFonts w:ascii="Times New Roman" w:hAnsi="Times New Roman" w:cs="Times New Roman"/>
        </w:rPr>
        <w:t xml:space="preserve"> Str., D-52428 Jülich, Germany</w:t>
      </w:r>
      <w:r/>
    </w:p>
    <w:p>
      <w:pPr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2</w:t>
      </w:r>
      <w:r>
        <w:rPr>
          <w:rFonts w:ascii="Times New Roman" w:hAnsi="Times New Roman" w:cs="Times New Roman"/>
          <w:lang w:val="en-GB"/>
        </w:rPr>
        <w:t xml:space="preserve"> ETH Zürich, Department of Environmental Sy</w:t>
      </w:r>
      <w:r>
        <w:rPr>
          <w:rFonts w:ascii="Times New Roman" w:hAnsi="Times New Roman" w:cs="Times New Roman"/>
          <w:lang w:val="en-GB"/>
        </w:rPr>
        <w:t xml:space="preserve">stems Science, </w:t>
      </w:r>
      <w:r>
        <w:rPr>
          <w:rFonts w:ascii="Times New Roman" w:hAnsi="Times New Roman" w:cs="Times New Roman"/>
          <w:lang w:val="en-GB"/>
        </w:rPr>
        <w:t xml:space="preserve">Universitätstr</w:t>
      </w:r>
      <w:r>
        <w:rPr>
          <w:rFonts w:ascii="Times New Roman" w:hAnsi="Times New Roman" w:cs="Times New Roman"/>
          <w:lang w:val="en-GB"/>
        </w:rPr>
        <w:t xml:space="preserve">.</w:t>
      </w:r>
      <w:r>
        <w:rPr>
          <w:rFonts w:ascii="Times New Roman" w:hAnsi="Times New Roman" w:cs="Times New Roman"/>
          <w:lang w:val="en-GB"/>
        </w:rPr>
        <w:t xml:space="preserve"> 16, 8092 Zürich, Switzerland</w:t>
      </w:r>
      <w:r/>
    </w:p>
    <w:p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3 Chair of Soil Physics, Bayreuth </w:t>
      </w:r>
      <w:r>
        <w:rPr>
          <w:rFonts w:ascii="Times New Roman" w:hAnsi="Times New Roman" w:cs="Times New Roman"/>
          <w:lang w:val="en-GB"/>
        </w:rPr>
        <w:t xml:space="preserve">Center</w:t>
      </w:r>
      <w:r>
        <w:rPr>
          <w:rFonts w:ascii="Times New Roman" w:hAnsi="Times New Roman" w:cs="Times New Roman"/>
          <w:lang w:val="en-GB"/>
        </w:rPr>
        <w:t xml:space="preserve"> of Ecology and Environmental Research (</w:t>
      </w:r>
      <w:r>
        <w:rPr>
          <w:rFonts w:ascii="Times New Roman" w:hAnsi="Times New Roman" w:cs="Times New Roman"/>
          <w:lang w:val="en-GB"/>
        </w:rPr>
        <w:t xml:space="preserve">BayCEER</w:t>
      </w:r>
      <w:r>
        <w:rPr>
          <w:rFonts w:ascii="Times New Roman" w:hAnsi="Times New Roman" w:cs="Times New Roman"/>
          <w:lang w:val="en-GB"/>
        </w:rPr>
        <w:t xml:space="preserve">), University of Bayreuth, </w:t>
      </w:r>
      <w:r>
        <w:rPr>
          <w:rFonts w:ascii="Times New Roman" w:hAnsi="Times New Roman" w:cs="Times New Roman"/>
          <w:lang w:val="en-GB"/>
        </w:rPr>
        <w:t xml:space="preserve">Universitätsstraße</w:t>
      </w:r>
      <w:r>
        <w:rPr>
          <w:rFonts w:ascii="Times New Roman" w:hAnsi="Times New Roman" w:cs="Times New Roman"/>
          <w:lang w:val="en-GB"/>
        </w:rPr>
        <w:t xml:space="preserve"> 30, 95447, Bayreuth, Germany</w:t>
      </w:r>
      <w:r/>
    </w:p>
    <w:p>
      <w:pPr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4</w:t>
      </w:r>
      <w:r>
        <w:rPr>
          <w:rFonts w:ascii="Times New Roman" w:hAnsi="Times New Roman" w:cs="Times New Roman"/>
          <w:lang w:val="en-GB"/>
        </w:rPr>
        <w:t xml:space="preserve"> University of Koblenz-Landau, Institute for En</w:t>
      </w:r>
      <w:r>
        <w:rPr>
          <w:rFonts w:ascii="Times New Roman" w:hAnsi="Times New Roman" w:cs="Times New Roman"/>
          <w:lang w:val="en-GB"/>
        </w:rPr>
        <w:t xml:space="preserve">vironmental Sciences, </w:t>
      </w:r>
      <w:r>
        <w:rPr>
          <w:rFonts w:ascii="Times New Roman" w:hAnsi="Times New Roman" w:cs="Times New Roman"/>
          <w:lang w:val="en-GB"/>
        </w:rPr>
        <w:t xml:space="preserve">Fortstr</w:t>
      </w:r>
      <w:r>
        <w:rPr>
          <w:rFonts w:ascii="Times New Roman" w:hAnsi="Times New Roman" w:cs="Times New Roman"/>
          <w:lang w:val="en-GB"/>
        </w:rPr>
        <w:t xml:space="preserve">.</w:t>
      </w:r>
      <w:r>
        <w:rPr>
          <w:rFonts w:ascii="Times New Roman" w:hAnsi="Times New Roman" w:cs="Times New Roman"/>
          <w:lang w:val="en-GB"/>
        </w:rPr>
        <w:t xml:space="preserve"> 7, 76829 Landau, Germany</w:t>
      </w:r>
      <w:r/>
    </w:p>
    <w:p>
      <w:pPr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5</w:t>
      </w:r>
      <w:r>
        <w:rPr>
          <w:rFonts w:ascii="Times New Roman" w:hAnsi="Times New Roman" w:cs="Times New Roman"/>
          <w:lang w:val="en-GB"/>
        </w:rPr>
        <w:t xml:space="preserve"> University of Cologne, Institute </w:t>
      </w:r>
      <w:r>
        <w:rPr>
          <w:rFonts w:ascii="Times New Roman" w:hAnsi="Times New Roman" w:cs="Times New Roman"/>
          <w:lang w:val="en-GB"/>
        </w:rPr>
        <w:t xml:space="preserve">of</w:t>
      </w:r>
      <w:r>
        <w:rPr>
          <w:rFonts w:ascii="Times New Roman" w:hAnsi="Times New Roman" w:cs="Times New Roman"/>
          <w:lang w:val="en-GB"/>
        </w:rPr>
        <w:t xml:space="preserve"> Zoology, </w:t>
      </w:r>
      <w:r>
        <w:rPr>
          <w:rFonts w:ascii="Times New Roman" w:hAnsi="Times New Roman" w:cs="Times New Roman"/>
          <w:lang w:val="en-GB"/>
        </w:rPr>
        <w:t xml:space="preserve">Zülpicher</w:t>
      </w:r>
      <w:r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 xml:space="preserve">Str.</w:t>
      </w:r>
      <w:r>
        <w:rPr>
          <w:rFonts w:ascii="Times New Roman" w:hAnsi="Times New Roman" w:cs="Times New Roman"/>
          <w:lang w:val="en-GB"/>
        </w:rPr>
        <w:t xml:space="preserve"> 47b, 50674 Cologne, Germany</w:t>
      </w:r>
      <w:r/>
    </w:p>
    <w:p>
      <w:pPr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6</w:t>
      </w:r>
      <w:r>
        <w:rPr>
          <w:rFonts w:ascii="Times New Roman" w:hAnsi="Times New Roman" w:cs="Times New Roman"/>
          <w:lang w:val="en-GB"/>
        </w:rPr>
        <w:t xml:space="preserve"> University Bonn, Bonn, Institute of Crop Science and Resource Conservation (INRES), </w:t>
      </w:r>
      <w:r>
        <w:rPr>
          <w:rFonts w:ascii="Times New Roman" w:hAnsi="Times New Roman" w:cs="Times New Roman"/>
          <w:lang w:val="en-GB"/>
        </w:rPr>
        <w:t xml:space="preserve">Karlrobert-Kreiten-Straße</w:t>
      </w:r>
      <w:r>
        <w:rPr>
          <w:rFonts w:ascii="Times New Roman" w:hAnsi="Times New Roman" w:cs="Times New Roman"/>
          <w:lang w:val="en-GB"/>
        </w:rPr>
        <w:t xml:space="preserve"> 13</w:t>
      </w:r>
      <w:r>
        <w:rPr>
          <w:rFonts w:ascii="Times New Roman" w:hAnsi="Times New Roman" w:cs="Times New Roman"/>
          <w:lang w:val="en-GB"/>
        </w:rPr>
        <w:t xml:space="preserve">, </w:t>
      </w:r>
      <w:r>
        <w:rPr>
          <w:rFonts w:ascii="Times New Roman" w:hAnsi="Times New Roman" w:cs="Times New Roman"/>
          <w:lang w:val="en-GB"/>
        </w:rPr>
        <w:t xml:space="preserve">53115 Bonn</w:t>
      </w:r>
      <w:r>
        <w:rPr>
          <w:rFonts w:ascii="Times New Roman" w:hAnsi="Times New Roman" w:cs="Times New Roman"/>
          <w:lang w:val="en-GB"/>
        </w:rPr>
        <w:t xml:space="preserve">,</w:t>
      </w:r>
      <w:r>
        <w:rPr>
          <w:rFonts w:ascii="Times New Roman" w:hAnsi="Times New Roman" w:cs="Times New Roman"/>
          <w:lang w:val="en-GB"/>
        </w:rPr>
        <w:t xml:space="preserve"> Germany</w:t>
      </w:r>
      <w:r/>
    </w:p>
    <w:p>
      <w:pPr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7</w:t>
      </w:r>
      <w:r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 xml:space="preserve">Université</w:t>
      </w:r>
      <w:r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 xml:space="preserve">catholique</w:t>
      </w:r>
      <w:r>
        <w:rPr>
          <w:rFonts w:ascii="Times New Roman" w:hAnsi="Times New Roman" w:cs="Times New Roman"/>
          <w:lang w:val="en-GB"/>
        </w:rPr>
        <w:t xml:space="preserve"> de Louvain, Earth and Life Institute, Croix du </w:t>
      </w:r>
      <w:r>
        <w:rPr>
          <w:rFonts w:ascii="Times New Roman" w:hAnsi="Times New Roman" w:cs="Times New Roman"/>
          <w:lang w:val="en-GB"/>
        </w:rPr>
        <w:t xml:space="preserve">Sud</w:t>
      </w:r>
      <w:r>
        <w:rPr>
          <w:rFonts w:ascii="Times New Roman" w:hAnsi="Times New Roman" w:cs="Times New Roman"/>
          <w:lang w:val="en-GB"/>
        </w:rPr>
        <w:t xml:space="preserve"> L7.05.02, B-1348 Louvain-la-</w:t>
      </w:r>
      <w:r>
        <w:rPr>
          <w:rFonts w:ascii="Times New Roman" w:hAnsi="Times New Roman" w:cs="Times New Roman"/>
          <w:lang w:val="en-GB"/>
        </w:rPr>
        <w:t xml:space="preserve">Neuve</w:t>
      </w:r>
      <w:r>
        <w:rPr>
          <w:rFonts w:ascii="Times New Roman" w:hAnsi="Times New Roman" w:cs="Times New Roman"/>
          <w:lang w:val="en-GB"/>
        </w:rPr>
        <w:t xml:space="preserve">, Belgium </w:t>
      </w:r>
      <w:r/>
    </w:p>
    <w:p>
      <w:pPr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8</w:t>
      </w:r>
      <w:r>
        <w:rPr>
          <w:rFonts w:ascii="Times New Roman" w:hAnsi="Times New Roman" w:cs="Times New Roman"/>
          <w:lang w:val="en-GB"/>
        </w:rPr>
        <w:t xml:space="preserve"> Department of Soil System Science, Helmholtz Centre for Environmental Research – UFZ, Halle, Germany</w:t>
      </w:r>
      <w:r/>
    </w:p>
    <w:p>
      <w:pPr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</w:rPr>
        <w:t xml:space="preserve">9</w:t>
      </w:r>
      <w:r>
        <w:rPr>
          <w:rFonts w:ascii="Times New Roman" w:hAnsi="Times New Roman" w:cs="Times New Roman"/>
        </w:rPr>
        <w:t xml:space="preserve"> Friedrich-Alexander-Universität Erlangen-Nürnberg, Depa</w:t>
      </w:r>
      <w:r>
        <w:rPr>
          <w:rFonts w:ascii="Times New Roman" w:hAnsi="Times New Roman" w:cs="Times New Roman"/>
        </w:rPr>
        <w:t xml:space="preserve">rtment of </w:t>
      </w:r>
      <w:r>
        <w:rPr>
          <w:rFonts w:ascii="Times New Roman" w:hAnsi="Times New Roman" w:cs="Times New Roman"/>
        </w:rPr>
        <w:t xml:space="preserve">Mathematics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Cauerst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GB"/>
        </w:rPr>
        <w:t xml:space="preserve">11, 91058 Erlangen, Germany</w:t>
      </w:r>
      <w:r/>
    </w:p>
    <w:p>
      <w:pPr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10</w:t>
      </w:r>
      <w:r>
        <w:rPr>
          <w:rFonts w:ascii="Times New Roman" w:hAnsi="Times New Roman" w:cs="Times New Roman"/>
          <w:lang w:val="en-GB"/>
        </w:rPr>
        <w:t xml:space="preserve"> University of Copenhagen, Department of Geosciences and Natural Resource Management, </w:t>
      </w:r>
      <w:r>
        <w:rPr>
          <w:rFonts w:ascii="Times New Roman" w:hAnsi="Times New Roman" w:cs="Times New Roman"/>
          <w:lang w:val="en-GB"/>
        </w:rPr>
        <w:t xml:space="preserve">Øster</w:t>
      </w:r>
      <w:r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 xml:space="preserve">Voldgade</w:t>
      </w:r>
      <w:r>
        <w:rPr>
          <w:rFonts w:ascii="Times New Roman" w:hAnsi="Times New Roman" w:cs="Times New Roman"/>
          <w:lang w:val="en-GB"/>
        </w:rPr>
        <w:t xml:space="preserve"> 10, 1350 Copenhagen K, Denmark</w:t>
      </w:r>
      <w:r/>
    </w:p>
    <w:p>
      <w:pPr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11</w:t>
      </w:r>
      <w:r>
        <w:rPr>
          <w:rFonts w:ascii="Times New Roman" w:hAnsi="Times New Roman" w:cs="Times New Roman"/>
          <w:lang w:val="en-GB"/>
        </w:rPr>
        <w:t xml:space="preserve"> University of Natural Resources and Life Sciences, Institute of Soi</w:t>
      </w:r>
      <w:r>
        <w:rPr>
          <w:rFonts w:ascii="Times New Roman" w:hAnsi="Times New Roman" w:cs="Times New Roman"/>
          <w:lang w:val="en-GB"/>
        </w:rPr>
        <w:t xml:space="preserve">l Research, Konrad Lorenz-Str.</w:t>
      </w:r>
      <w:r>
        <w:rPr>
          <w:rFonts w:ascii="Times New Roman" w:hAnsi="Times New Roman" w:cs="Times New Roman"/>
          <w:lang w:val="en-GB"/>
        </w:rPr>
        <w:t xml:space="preserve"> 24, 3430 </w:t>
      </w:r>
      <w:r>
        <w:rPr>
          <w:rFonts w:ascii="Times New Roman" w:hAnsi="Times New Roman" w:cs="Times New Roman"/>
          <w:lang w:val="en-GB"/>
        </w:rPr>
        <w:t xml:space="preserve">Tulln</w:t>
      </w:r>
      <w:r>
        <w:rPr>
          <w:rFonts w:ascii="Times New Roman" w:hAnsi="Times New Roman" w:cs="Times New Roman"/>
          <w:lang w:val="en-GB"/>
        </w:rPr>
        <w:t xml:space="preserve"> an der </w:t>
      </w:r>
      <w:r>
        <w:rPr>
          <w:rFonts w:ascii="Times New Roman" w:hAnsi="Times New Roman" w:cs="Times New Roman"/>
          <w:lang w:val="en-GB"/>
        </w:rPr>
        <w:t xml:space="preserve">Donau</w:t>
      </w:r>
      <w:r>
        <w:rPr>
          <w:rFonts w:ascii="Times New Roman" w:hAnsi="Times New Roman" w:cs="Times New Roman"/>
          <w:lang w:val="en-GB"/>
        </w:rPr>
        <w:t xml:space="preserve">, Austria</w:t>
      </w:r>
      <w:r/>
    </w:p>
    <w:p>
      <w:pPr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1</w:t>
      </w:r>
      <w:r>
        <w:rPr>
          <w:rFonts w:ascii="Times New Roman" w:hAnsi="Times New Roman" w:cs="Times New Roman"/>
          <w:lang w:val="en-GB"/>
        </w:rPr>
        <w:t xml:space="preserve">2</w:t>
      </w:r>
      <w:r>
        <w:rPr>
          <w:rFonts w:ascii="Times New Roman" w:hAnsi="Times New Roman" w:cs="Times New Roman"/>
          <w:lang w:val="en-GB"/>
        </w:rPr>
        <w:t xml:space="preserve"> School of Water, Energy and Environment, Cranfield University, Cranfield, Bedfordshire MK43 0AL, UK, Cranfield University, UK</w:t>
      </w:r>
      <w:r/>
    </w:p>
    <w:p>
      <w:pPr>
        <w:jc w:val="both"/>
        <w:rPr>
          <w:lang w:val="en-GB"/>
        </w:rPr>
      </w:pPr>
      <w:r>
        <w:rPr>
          <w:rFonts w:ascii="Times New Roman" w:hAnsi="Times New Roman" w:cs="Times New Roman"/>
          <w:lang w:val="en-GB"/>
        </w:rPr>
        <w:t xml:space="preserve">† </w:t>
      </w:r>
      <w:r>
        <w:rPr>
          <w:rFonts w:ascii="Times New Roman" w:hAnsi="Times New Roman" w:cs="Times New Roman"/>
          <w:lang w:val="en-GB"/>
        </w:rPr>
        <w:t xml:space="preserve">corresponding</w:t>
      </w:r>
      <w:r>
        <w:rPr>
          <w:rFonts w:ascii="Times New Roman" w:hAnsi="Times New Roman" w:cs="Times New Roman"/>
          <w:lang w:val="en-GB"/>
        </w:rPr>
        <w:t xml:space="preserve"> author, Email: a.schnepf@fz-juelich</w:t>
      </w:r>
      <w:r>
        <w:rPr>
          <w:lang w:val="en-GB"/>
        </w:rPr>
        <w:t xml:space="preserve">.de</w:t>
      </w:r>
      <w:r/>
    </w:p>
    <w:p>
      <w:pPr>
        <w:jc w:val="both"/>
        <w:rPr>
          <w:lang w:val="en-GB"/>
        </w:rPr>
      </w:pPr>
      <w:r>
        <w:rPr>
          <w:lang w:val="en-GB"/>
        </w:rPr>
        <w:t xml:space="preserve">* </w:t>
      </w:r>
      <w:r>
        <w:rPr>
          <w:lang w:val="en-GB"/>
        </w:rPr>
        <w:t xml:space="preserve">These authors contributed equally to this work</w:t>
      </w:r>
      <w:r>
        <w:rPr>
          <w:lang w:val="en-GB"/>
        </w:rPr>
        <w:t xml:space="preserve">.</w:t>
      </w:r>
      <w:r/>
    </w:p>
    <w:p>
      <w:pPr>
        <w:pStyle w:val="599"/>
        <w:jc w:val="both"/>
        <w:rPr>
          <w:rFonts w:ascii="Calibri" w:hAnsi="Calibri" w:cs="Calibri"/>
          <w:sz w:val="22"/>
          <w:szCs w:val="22"/>
          <w:lang w:val="en-GB"/>
        </w:rPr>
      </w:pPr>
      <w:r>
        <w:rPr>
          <w:rFonts w:ascii="Calibri" w:hAnsi="Calibri" w:cs="Calibri"/>
          <w:sz w:val="22"/>
          <w:szCs w:val="22"/>
          <w:lang w:val="en-GB"/>
        </w:rPr>
        <w:t xml:space="preserve">Additional information to the experiment described in example 1</w:t>
      </w:r>
      <w:bookmarkStart w:id="0" w:name="_GoBack"/>
      <w:r/>
      <w:bookmarkEnd w:id="0"/>
      <w:r/>
      <w:r/>
    </w:p>
    <w:p>
      <w:pPr>
        <w:pStyle w:val="599"/>
        <w:jc w:val="both"/>
        <w:rPr>
          <w:rFonts w:ascii="Calibri" w:hAnsi="Calibri" w:cs="Calibri"/>
          <w:sz w:val="22"/>
          <w:szCs w:val="22"/>
          <w:lang w:val="en-GB"/>
        </w:rPr>
      </w:pPr>
      <w:r>
        <w:rPr>
          <w:rFonts w:ascii="Calibri" w:hAnsi="Calibri" w:cs="Calibri"/>
          <w:sz w:val="22"/>
          <w:szCs w:val="22"/>
          <w:lang w:val="en-GB"/>
        </w:rPr>
        <w:t xml:space="preserve">Plant Growth</w:t>
      </w:r>
      <w:r/>
    </w:p>
    <w:p>
      <w:pPr>
        <w:pStyle w:val="604"/>
        <w:rPr>
          <w:sz w:val="22"/>
          <w:szCs w:val="22"/>
        </w:rPr>
      </w:pPr>
      <w:r>
        <w:rPr>
          <w:sz w:val="22"/>
          <w:szCs w:val="22"/>
        </w:rPr>
        <w:t xml:space="preserve">Maize plants (</w:t>
      </w:r>
      <w:r>
        <w:rPr>
          <w:i/>
          <w:sz w:val="22"/>
          <w:szCs w:val="22"/>
        </w:rPr>
        <w:t xml:space="preserve">Zea mays L.</w:t>
      </w:r>
      <w:r>
        <w:rPr>
          <w:sz w:val="22"/>
          <w:szCs w:val="22"/>
        </w:rPr>
        <w:t xml:space="preserve">) were grown in 3D printed seedling holder microcosms each consisting of a seed compartment and seven syringe barrels of 1ml volume, following the approach of </w:t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ADDIN EN.CITE &lt;EndNote&gt;&lt;Cite A</w:instrText>
      </w:r>
      <w:r>
        <w:rPr>
          <w:sz w:val="22"/>
          <w:szCs w:val="22"/>
        </w:rPr>
        <w:instrText xml:space="preserve">uthorYear="1"&gt;&lt;Author&gt;Keyes&lt;/Author&gt;&lt;Year&gt;2013&lt;/Year&gt;&lt;RecNum&gt;1&lt;/RecNum&gt;&lt;DisplayText&gt;Keyes et al. (2013)&lt;/DisplayText&gt;&lt;record&gt;&lt;rec-number&gt;1&lt;/rec-number&gt;&lt;foreign-keys&gt;&lt;key app="EN" db-id="5x0vtw2xkvxt2ve22ar5r9eda29trt529zpt" timestamp="1614070153"&gt;1&lt;/key&gt;&lt;/</w:instrText>
      </w:r>
      <w:r>
        <w:rPr>
          <w:sz w:val="22"/>
          <w:szCs w:val="22"/>
        </w:rPr>
        <w:instrText xml:space="preserve">foreign-keys&gt;&lt;ref-type name="Journal Article"&gt;17&lt;/ref-type&gt;&lt;contributors&gt;&lt;authors&gt;&lt;author&gt;Keyes, Samuel D&lt;/author&gt;&lt;author&gt;Daly, Keith R&lt;/author&gt;&lt;author&gt;Gostling, Neil J&lt;/author&gt;&lt;author&gt;Jones, Davey L&lt;/author&gt;&lt;author&gt;Talboys, Peter&lt;/author&gt;&lt;author&gt;Pinzer, B</w:instrText>
      </w:r>
      <w:r>
        <w:rPr>
          <w:sz w:val="22"/>
          <w:szCs w:val="22"/>
        </w:rPr>
        <w:instrText xml:space="preserve">ernd R&lt;/author&gt;&lt;author&gt;Boardman, Richard&lt;/author&gt;&lt;author&gt;Sinclair, Ian&lt;/author&gt;&lt;author&gt;Marchant, Alan&lt;/author&gt;&lt;author&gt;Roose, Tiina&lt;/author&gt;&lt;/authors&gt;&lt;/contributors&gt;&lt;titles&gt;&lt;title&gt;High resolution synchrotron imaging of wheat root hairs growing in soil and i</w:instrText>
      </w:r>
      <w:r>
        <w:rPr>
          <w:sz w:val="22"/>
          <w:szCs w:val="22"/>
        </w:rPr>
        <w:instrText xml:space="preserve">mage based modelling of phosphate uptake&lt;/title&gt;&lt;secondary-title&gt;New Phytologist&lt;/secondary-title&gt;&lt;/titles&gt;&lt;periodical&gt;&lt;full-title&gt;New Phytologist&lt;/full-title&gt;&lt;/periodical&gt;&lt;pages&gt;1023-1029&lt;/pages&gt;&lt;volume&gt;198&lt;/volume&gt;&lt;number&gt;4&lt;/number&gt;&lt;dates&gt;&lt;year&gt;2013&lt;/yea</w:instrText>
      </w:r>
      <w:r>
        <w:rPr>
          <w:sz w:val="22"/>
          <w:szCs w:val="22"/>
        </w:rPr>
        <w:instrText xml:space="preserve">r&gt;&lt;/dates&gt;&lt;isbn&gt;0028-646X&lt;/isbn&gt;&lt;urls&gt;&lt;related-urls&gt;&lt;url&gt;https://nph.onlinelibrary.wiley.com/doi/abs/10.1111/nph.12294&lt;/url&gt;&lt;/related-urls&gt;&lt;/urls&gt;&lt;electronic-resource-num&gt;https://doi.org/10.1111/nph.12294&lt;/electronic-resource-num&gt;&lt;/record&gt;&lt;/Cite&gt;&lt;/EndNote&gt;</w:instrText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t xml:space="preserve">Keyes et al. (2013)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and </w:t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ADDIN EN.CITE &lt;EndNote&gt;&lt;Cite AuthorYear="1"&gt;&lt;Author&gt;Koebernick&lt;/Author&gt;&lt;Year&gt;2017&lt;/Year&gt;&lt;RecNum&gt;2&lt;/R</w:instrText>
      </w:r>
      <w:r>
        <w:rPr>
          <w:sz w:val="22"/>
          <w:szCs w:val="22"/>
        </w:rPr>
        <w:instrText xml:space="preserve">ecNum&gt;&lt;DisplayText&gt;Koebernick et al. (2017)&lt;/DisplayText&gt;&lt;record&gt;&lt;rec-number&gt;2&lt;/rec-number&gt;&lt;foreign-keys&gt;&lt;key app="EN" db-id="5x0vtw2xkvxt2ve22ar5r9eda29trt529zpt" timestamp="1614070674"&gt;2&lt;/key&gt;&lt;/foreign-keys&gt;&lt;ref-type name="Journal Article"&gt;17&lt;/ref-type&gt;&lt;</w:instrText>
      </w:r>
      <w:r>
        <w:rPr>
          <w:sz w:val="22"/>
          <w:szCs w:val="22"/>
        </w:rPr>
        <w:instrText xml:space="preserve">contributors&gt;&lt;authors&gt;&lt;author&gt;Koebernick, Nicolai&lt;/author&gt;&lt;author&gt;Daly, Keith R&lt;/author&gt;&lt;author&gt;Keyes, Samuel D&lt;/author&gt;&lt;author&gt;George, Timothy S&lt;/author&gt;&lt;author&gt;Brown, Lawrie K&lt;/author&gt;&lt;author&gt;Raffan, Annette&lt;/author&gt;&lt;author&gt;Cooper, Laura J&lt;/author&gt;&lt;autho</w:instrText>
      </w:r>
      <w:r>
        <w:rPr>
          <w:sz w:val="22"/>
          <w:szCs w:val="22"/>
        </w:rPr>
        <w:instrText xml:space="preserve">r&gt;Naveed, Muhammad&lt;/author&gt;&lt;author&gt;Bengough, Anthony G&lt;/author&gt;&lt;author&gt;Sinclair, Ian&lt;/author&gt;&lt;author&gt;Hallett, Paul D&lt;/author&gt;&lt;author&gt;Roose, Tiina&lt;/author&gt;&lt;/authors&gt;&lt;/contributors&gt;&lt;titles&gt;&lt;title&gt;High-resolution synchrotron imaging shows that root hairs infl</w:instrText>
      </w:r>
      <w:r>
        <w:rPr>
          <w:sz w:val="22"/>
          <w:szCs w:val="22"/>
        </w:rPr>
        <w:instrText xml:space="preserve">uence rhizosphere soil structure formation&lt;/title&gt;&lt;secondary-title&gt;New Phytologist&lt;/secondary-title&gt;&lt;/titles&gt;&lt;periodical&gt;&lt;full-title&gt;New Phytologist&lt;/full-title&gt;&lt;/periodical&gt;&lt;pages&gt;124-135&lt;/pages&gt;&lt;volume&gt;216&lt;/volume&gt;&lt;number&gt;1&lt;/number&gt;&lt;dates&gt;&lt;year&gt;2017&lt;/yea</w:instrText>
      </w:r>
      <w:r>
        <w:rPr>
          <w:sz w:val="22"/>
          <w:szCs w:val="22"/>
        </w:rPr>
        <w:instrText xml:space="preserve">r&gt;&lt;/dates&gt;&lt;isbn&gt;0028-646X&lt;/isbn&gt;&lt;urls&gt;&lt;related-urls&gt;&lt;url&gt;https://nph.onlinelibrary.wiley.com/doi/abs/10.1111/nph.14705&lt;/url&gt;&lt;/related-urls&gt;&lt;/urls&gt;&lt;electronic-resource-num&gt;https://doi.org/10.1111/nph.14705&lt;/electronic-resource-num&gt;&lt;/record&gt;&lt;/Cite&gt;&lt;/EndNote&gt;</w:instrText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t xml:space="preserve">Koebernick et al. (2017)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. The seedling holders were filled with a loamy substrate (haplic Phaeozem) which was sieved and fertilized according to the protocol of </w:t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ADDIN EN.CITE &lt;EndNote&gt;&lt;Cite AuthorYear="1"&gt;&lt;Author&gt;Vetterlein&lt;/Author&gt;&lt;Year&gt;2021&lt;/Year&gt;&lt;RecNum&gt;3&lt;/RecNum&gt;&lt;DisplayText&gt;Vetterlein et al. (2021)&lt;/DisplayText&gt;&lt;record&gt;&lt;rec-numb</w:instrText>
      </w:r>
      <w:r>
        <w:rPr>
          <w:sz w:val="22"/>
          <w:szCs w:val="22"/>
        </w:rPr>
        <w:instrText xml:space="preserve">er&gt;3&lt;/rec-number&gt;&lt;foreign-keys&gt;&lt;key app="EN" db-id="5x0vtw2xkvxt2ve22ar5r9eda29trt529zpt" timestamp="1614070869"&gt;3&lt;/key&gt;&lt;/foreign-keys&gt;&lt;ref-type name="Journal Article"&gt;17&lt;/ref-type&gt;&lt;contributors&gt;&lt;authors&gt;&lt;author&gt;Vetterlein, Doris&lt;/author&gt;&lt;author&gt;Lippold, E</w:instrText>
      </w:r>
      <w:r>
        <w:rPr>
          <w:sz w:val="22"/>
          <w:szCs w:val="22"/>
        </w:rPr>
        <w:instrText xml:space="preserve">va&lt;/author&gt;&lt;author&gt;Schreiter, Susanne&lt;/author&gt;&lt;author&gt;Phalempin, Maxime&lt;/author&gt;&lt;author&gt;Fahrenkampf, Toni&lt;/author&gt;&lt;author&gt;Hochholdinger, Frank&lt;/author&gt;&lt;author&gt;Marcon, Caroline&lt;/author&gt;&lt;author&gt;Tarkka, Mika&lt;/author&gt;&lt;author&gt;Oburger, Eva&lt;/author&gt;&lt;author&gt;Ahmed,</w:instrText>
      </w:r>
      <w:r>
        <w:rPr>
          <w:sz w:val="22"/>
          <w:szCs w:val="22"/>
        </w:rPr>
        <w:instrText xml:space="preserve"> Mutez&lt;/author&gt;&lt;author&gt;Javaux, Mathieu&lt;/author&gt;&lt;author&gt;Schlüter, Steffen&lt;/author&gt;&lt;/authors&gt;&lt;/contributors&gt;&lt;titles&gt;&lt;title&gt;Experimental platforms for the investigation of spatiotemporal patterns in the rhizosphere—Laboratory and field scale&lt;/title&gt;&lt;secondary</w:instrText>
      </w:r>
      <w:r>
        <w:rPr>
          <w:sz w:val="22"/>
          <w:szCs w:val="22"/>
        </w:rPr>
        <w:instrText xml:space="preserve">-title&gt;Journal of Plant Nutrition and Soil Science&lt;/secondary-title&gt;&lt;/titles&gt;&lt;periodical&gt;&lt;full-title&gt;Journal of Plant Nutrition and Soil Science&lt;/full-title&gt;&lt;/periodical&gt;&lt;pages&gt;35-50&lt;/pages&gt;&lt;volume&gt;184&lt;/volume&gt;&lt;number&gt;1&lt;/number&gt;&lt;dates&gt;&lt;year&gt;2021&lt;/year&gt;&lt;/da</w:instrText>
      </w:r>
      <w:r>
        <w:rPr>
          <w:sz w:val="22"/>
          <w:szCs w:val="22"/>
        </w:rPr>
        <w:instrText xml:space="preserve">tes&gt;&lt;isbn&gt;1436-8730&lt;/isbn&gt;&lt;urls&gt;&lt;related-urls&gt;&lt;url&gt;https://onlinelibrary.wiley.com/doi/abs/10.1002/jpln.202000079&lt;/url&gt;&lt;/related-urls&gt;&lt;/urls&gt;&lt;electronic-resource-num&gt;https://doi.org/10.1002/jpln.202000079&lt;/electronic-resource-num&gt;&lt;/record&gt;&lt;/Cite&gt;&lt;/EndNote&gt;</w:instrText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t xml:space="preserve">Vetterlein et al. (2021)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. The seeds </w:t>
      </w:r>
      <w:r>
        <w:rPr>
          <w:sz w:val="22"/>
          <w:szCs w:val="22"/>
        </w:rPr>
        <w:t xml:space="preserve">were pre-germinated</w:t>
      </w:r>
      <w:r>
        <w:rPr>
          <w:sz w:val="22"/>
          <w:szCs w:val="22"/>
        </w:rPr>
        <w:t xml:space="preserve"> on filter paper for 48 hours before planting them individually into the microcosms. The plants were grown in a climate chamber for 14 days under the conditions defined by </w:t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ADDIN EN.CITE &lt;EndNote&gt;&lt;Cite AuthorYear="1"&gt;&lt;Author&gt;Vetterlein&lt;/Author&gt;&lt;Year&gt;2021&lt;/Year&gt;&lt;RecNum&gt;3&lt;/RecNum&gt;&lt;DisplayText&gt;Vetterlein et al. (2021)&lt;/DisplayText&gt;&lt;record&gt;&lt;rec-numb</w:instrText>
      </w:r>
      <w:r>
        <w:rPr>
          <w:sz w:val="22"/>
          <w:szCs w:val="22"/>
        </w:rPr>
        <w:instrText xml:space="preserve">er&gt;3&lt;/rec-number&gt;&lt;foreign-keys&gt;&lt;key app="EN" db-id="5x0vtw2xkvxt2ve22ar5r9eda29trt529zpt" timestamp="1614070869"&gt;3&lt;/key&gt;&lt;/foreign-keys&gt;&lt;ref-type name="Journal Article"&gt;17&lt;/ref-type&gt;&lt;contributors&gt;&lt;authors&gt;&lt;author&gt;Vetterlein, Doris&lt;/author&gt;&lt;author&gt;Lippold, E</w:instrText>
      </w:r>
      <w:r>
        <w:rPr>
          <w:sz w:val="22"/>
          <w:szCs w:val="22"/>
        </w:rPr>
        <w:instrText xml:space="preserve">va&lt;/author&gt;&lt;author&gt;Schreiter, Susanne&lt;/author&gt;&lt;author&gt;Phalempin, Maxime&lt;/author&gt;&lt;author&gt;Fahrenkampf, Toni&lt;/author&gt;&lt;author&gt;Hochholdinger, Frank&lt;/author&gt;&lt;author&gt;Marcon, Caroline&lt;/author&gt;&lt;author&gt;Tarkka, Mika&lt;/author&gt;&lt;author&gt;Oburger, Eva&lt;/author&gt;&lt;author&gt;Ahmed,</w:instrText>
      </w:r>
      <w:r>
        <w:rPr>
          <w:sz w:val="22"/>
          <w:szCs w:val="22"/>
        </w:rPr>
        <w:instrText xml:space="preserve"> Mutez&lt;/author&gt;&lt;author&gt;Javaux, Mathieu&lt;/author&gt;&lt;author&gt;Schlüter, Steffen&lt;/author&gt;&lt;/authors&gt;&lt;/contributors&gt;&lt;titles&gt;&lt;title&gt;Experimental platforms for the investigation of spatiotemporal patterns in the rhizosphere—Laboratory and field scale&lt;/title&gt;&lt;secondary</w:instrText>
      </w:r>
      <w:r>
        <w:rPr>
          <w:sz w:val="22"/>
          <w:szCs w:val="22"/>
        </w:rPr>
        <w:instrText xml:space="preserve">-title&gt;Journal of Plant Nutrition and Soil Science&lt;/secondary-title&gt;&lt;/titles&gt;&lt;periodical&gt;&lt;full-title&gt;Journal of Plant Nutrition and Soil Science&lt;/full-title&gt;&lt;/periodical&gt;&lt;pages&gt;35-50&lt;/pages&gt;&lt;volume&gt;184&lt;/volume&gt;&lt;number&gt;1&lt;/number&gt;&lt;dates&gt;&lt;year&gt;2021&lt;/year&gt;&lt;/da</w:instrText>
      </w:r>
      <w:r>
        <w:rPr>
          <w:sz w:val="22"/>
          <w:szCs w:val="22"/>
        </w:rPr>
        <w:instrText xml:space="preserve">tes&gt;&lt;isbn&gt;1436-8730&lt;/isbn&gt;&lt;urls&gt;&lt;related-urls&gt;&lt;url&gt;https://onlinelibrary.wiley.com/doi/abs/10.1002/jpln.202000079&lt;/url&gt;&lt;/related-urls&gt;&lt;/urls&gt;&lt;electronic-resource-num&gt;https://doi.org/10.1002/jpln.202000079&lt;/electronic-resource-num&gt;&lt;/record&gt;&lt;/Cite&gt;&lt;/EndNote&gt;</w:instrText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t xml:space="preserve">Vetterlein et al. (2021)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before they were </w:t>
      </w:r>
      <w:r>
        <w:rPr>
          <w:sz w:val="22"/>
          <w:szCs w:val="22"/>
        </w:rPr>
        <w:t xml:space="preserve">transported to the TOMCAT facility at PSI, Switzerland. To enhance the contrast between different materials in the CTs, samples </w:t>
      </w:r>
      <w:r>
        <w:rPr>
          <w:sz w:val="22"/>
          <w:szCs w:val="22"/>
        </w:rPr>
        <w:t xml:space="preserve">were dried</w:t>
      </w:r>
      <w:r>
        <w:rPr>
          <w:sz w:val="22"/>
          <w:szCs w:val="22"/>
        </w:rPr>
        <w:t xml:space="preserve"> down via transpiration prior to the harvest and scanning procedure.</w:t>
      </w:r>
      <w:r/>
    </w:p>
    <w:p>
      <w:pPr>
        <w:pStyle w:val="599"/>
        <w:jc w:val="both"/>
        <w:rPr>
          <w:rFonts w:ascii="Calibri" w:hAnsi="Calibri" w:cs="Calibri"/>
          <w:sz w:val="22"/>
          <w:szCs w:val="22"/>
          <w:lang w:val="en-GB"/>
        </w:rPr>
      </w:pPr>
      <w:r>
        <w:rPr>
          <w:rFonts w:ascii="Calibri" w:hAnsi="Calibri" w:cs="Calibri"/>
          <w:sz w:val="22"/>
          <w:szCs w:val="22"/>
          <w:lang w:val="en-GB"/>
        </w:rPr>
        <w:t xml:space="preserve">Imaging, Image Processing and Mesh Generation</w:t>
      </w:r>
      <w:r/>
    </w:p>
    <w:p>
      <w:pPr>
        <w:pStyle w:val="604"/>
        <w:rPr>
          <w:sz w:val="22"/>
          <w:szCs w:val="22"/>
        </w:rPr>
      </w:pPr>
      <w:r>
        <w:rPr>
          <w:sz w:val="22"/>
          <w:szCs w:val="22"/>
        </w:rPr>
        <w:t xml:space="preserve">In situ measurements </w:t>
      </w:r>
      <w:r>
        <w:rPr>
          <w:sz w:val="22"/>
          <w:szCs w:val="22"/>
        </w:rPr>
        <w:t xml:space="preserve">were performed</w:t>
      </w:r>
      <w:r>
        <w:rPr>
          <w:sz w:val="22"/>
          <w:szCs w:val="22"/>
        </w:rPr>
        <w:t xml:space="preserve"> at the TOMCAT beamline of Swiss Light Source (SLS). At a beam energy of 20keV, a set of three syringe barrels per seedling holder </w:t>
      </w:r>
      <w:r>
        <w:rPr>
          <w:sz w:val="22"/>
          <w:szCs w:val="22"/>
        </w:rPr>
        <w:t xml:space="preserve">was scanned</w:t>
      </w:r>
      <w:r>
        <w:rPr>
          <w:sz w:val="22"/>
          <w:szCs w:val="22"/>
        </w:rPr>
        <w:t xml:space="preserve"> at three different positions each - at the centre ±1.5cm. The resulting local tomographies of 1.4mm height comprised 3501 projections with an exposure time of 80ms per projection. The todata </w:t>
      </w:r>
      <w:r>
        <w:rPr>
          <w:sz w:val="22"/>
          <w:szCs w:val="22"/>
        </w:rPr>
        <w:t xml:space="preserve">were collected</w:t>
      </w:r>
      <w:r>
        <w:rPr>
          <w:sz w:val="22"/>
          <w:szCs w:val="22"/>
        </w:rPr>
        <w:t xml:space="preserve"> using a detection system comprising of a C20-72 Scintillator, an </w:t>
      </w:r>
      <w:r>
        <w:rPr>
          <w:sz w:val="22"/>
          <w:szCs w:val="22"/>
        </w:rPr>
        <w:t xml:space="preserve">Optique</w:t>
      </w:r>
      <w:r>
        <w:rPr>
          <w:sz w:val="22"/>
          <w:szCs w:val="22"/>
        </w:rPr>
        <w:t xml:space="preserve"> Peter Microscope with a magnification factor of 10 and a </w:t>
      </w:r>
      <w:r>
        <w:rPr>
          <w:sz w:val="22"/>
          <w:szCs w:val="22"/>
        </w:rPr>
        <w:t xml:space="preserve">pco.Edge</w:t>
      </w:r>
      <w:r>
        <w:rPr>
          <w:sz w:val="22"/>
          <w:szCs w:val="22"/>
        </w:rPr>
        <w:t xml:space="preserve"> 5.5 detector. This setup allowed for an actual pixel size of 0.65µm. Regarding raw data reconstruction and filtering the Gridrec algorithm </w:t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ADDIN EN.CITE </w:instrText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ADDIN EN.CITE.DATA </w:instrTex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t xml:space="preserve">(Dowd et al., 1999; Marone and Stampanoni, 2012)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as well as the Paganin filter </w:t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ADDIN EN.CITE &lt;EndNote&gt;&lt;Cite&gt;&lt;Author&gt;Paganin&lt;/Author&gt;&lt;Year&gt;2002&lt;/Year&gt;&lt;RecNum&gt;6&lt;/RecNum&gt;&lt;DisplayText&gt;(Paganin et al.</w:instrText>
      </w:r>
      <w:r>
        <w:rPr>
          <w:sz w:val="22"/>
          <w:szCs w:val="22"/>
        </w:rPr>
        <w:instrText xml:space="preserve">, 2002)&lt;/DisplayText&gt;&lt;record&gt;&lt;rec-number&gt;6&lt;/rec-number&gt;&lt;foreign-keys&gt;&lt;key app="EN" db-id="5x0vtw2xkvxt2ve22ar5r9eda29trt529zpt" timestamp="1614071436"&gt;6&lt;/key&gt;&lt;/foreign-keys&gt;&lt;ref-type name="Journal Article"&gt;17&lt;/ref-type&gt;&lt;contributors&gt;&lt;authors&gt;&lt;author&gt;Pagani</w:instrText>
      </w:r>
      <w:r>
        <w:rPr>
          <w:sz w:val="22"/>
          <w:szCs w:val="22"/>
        </w:rPr>
        <w:instrText xml:space="preserve">n, D&lt;/author&gt;&lt;author&gt;Mayo, S C&lt;/author&gt;&lt;author&gt;Gureyev, T E&lt;/author&gt;&lt;author&gt;Miller, P R&lt;/author&gt;&lt;author&gt;Wilkins, S W&lt;/author&gt;&lt;/authors&gt;&lt;/contributors&gt;&lt;titles&gt;&lt;title&gt;Simultaneous phase and amplitude extraction from a single defocused image of a homogeneous </w:instrText>
      </w:r>
      <w:r>
        <w:rPr>
          <w:sz w:val="22"/>
          <w:szCs w:val="22"/>
        </w:rPr>
        <w:instrText xml:space="preserve">object&lt;/title&gt;&lt;secondary-title&gt;Journal of Microscopy&lt;/secondary-title&gt;&lt;/titles&gt;&lt;periodical&gt;&lt;full-title&gt;Journal of Microscopy&lt;/full-title&gt;&lt;/periodical&gt;&lt;pages&gt;33-40&lt;/pages&gt;&lt;volume&gt;206&lt;/volume&gt;&lt;number&gt;1&lt;/number&gt;&lt;dates&gt;&lt;year&gt;2002&lt;/year&gt;&lt;/dates&gt;&lt;isbn&gt;0022-2720&lt;</w:instrText>
      </w:r>
      <w:r>
        <w:rPr>
          <w:sz w:val="22"/>
          <w:szCs w:val="22"/>
        </w:rPr>
        <w:instrText xml:space="preserve">/isbn&gt;&lt;urls&gt;&lt;related-urls&gt;&lt;url&gt;https://onlinelibrary.wiley.com/doi/abs/10.1046/j.1365-2818.2002.01010.x&lt;/url&gt;&lt;/related-urls&gt;&lt;/urls&gt;&lt;electronic-resource-num&gt;https://doi.org/10.1046/j.1365-2818.2002.01010.x&lt;/electronic-resource-num&gt;&lt;/record&gt;&lt;/Cite&gt;&lt;/EndNote&gt;</w:instrText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t xml:space="preserve">(Paganin et al., 2002)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were applied.</w:t>
      </w:r>
      <w:r/>
    </w:p>
    <w:p>
      <w:pPr>
        <w:pStyle w:val="604"/>
        <w:rPr>
          <w:sz w:val="22"/>
          <w:szCs w:val="22"/>
        </w:rPr>
      </w:pPr>
      <w:r>
        <w:rPr>
          <w:sz w:val="22"/>
          <w:szCs w:val="22"/>
        </w:rPr>
        <w:t xml:space="preserve">Image stacks comprising of 2160 slices per sample were processed in Avizo 2020.1 </w:t>
      </w:r>
      <w:sdt>
        <w:sdtPr>
          <w:alias w:val="To edit, see citavi.com/edit"/>
          <w15:appearance w15:val="boundingBox"/>
          <w:id w:val="-695531148"/>
          <w:tag w:val="CitaviPlaceholder#bc245718-0dd0-4a9d-889a-e82034441460"/>
          <w:rPr>
            <w:sz w:val="22"/>
            <w:szCs w:val="22"/>
          </w:rPr>
        </w:sdtPr>
        <w:sdtContent>
          <w:r>
            <w:rPr>
              <w:sz w:val="22"/>
              <w:szCs w:val="22"/>
            </w:rPr>
            <w:fldChar w:fldCharType="begin"/>
          </w:r>
          <w:r>
            <w:rPr>
              <w:sz w:val="22"/>
              <w:szCs w:val="22"/>
            </w:rPr>
            <w:instrText xml:space="preserve">ADDIN CitaviPlaceholder{eyIkaWQiOiIxIiwiJHR5cGUiOiJTd2lzc0FjYWRlbWljLkNpdGF2aS5DaXRhdGlvbnMuV29yZFBsYWNlaG9sZGVyLCBTd2lzc0FjYWRlbWljLkNpdGF2aSIsIkVudHJpZXMiOlt7IiRpZCI6IjIiLCIkdHlwZSI6IlN3aXNzQWNhZGVtaWMuQ2l0YXZpL</w:instrText>
          </w:r>
          <w:r>
            <w:rPr>
              <w:sz w:val="22"/>
              <w:szCs w:val="22"/>
            </w:rPr>
            <w:instrText xml:space="preserve">kNpdGF0aW9ucy5Xb3JkUGxhY2Vob2xkZXJFbnRyeSwgU3dpc3NBY2FkZW1pYy5DaXRhdmkiLCJJZCI6ImMyYzFhNjc4LTg2YWQtNDc2My1hZjYwLWQ2NTBjNWQ1Y2VhNyIsIlJhbmdlTGVuZ3RoIjoyNiwiUmVmZXJlbmNlSWQiOiI5M2VjNmExYy0zNjRiLTRkZTEtOWY5YS02ZWEwNGY4ZTVmYWIiLCJQZXJzb25Pbmx5Ijp0cnVlLCJSZWZlc</w:instrText>
          </w:r>
          <w:r>
            <w:rPr>
              <w:sz w:val="22"/>
              <w:szCs w:val="22"/>
            </w:rPr>
            <w:instrText xml:space="preserve">mVuY2UiOnsiJGlkIjoiMyIsIiR0eXBlIjoiU3dpc3NBY2FkZW1pYy5DaXRhdmkuUmVmZXJlbmNlLCBTd2lzc0FjYWRlbWljLkNpdGF2aSIsIkFic3RyYWN0Q29tcGxleGl0eSI6MCwiQWJzdHJhY3RTb3VyY2VUZXh0Rm9ybWF0IjowLCJBdXRob3JzIjpbeyIkaWQiOiI0IiwiJHR5cGUiOiJTd2lzc0FjYWRlbWljLkNpdGF2aS5QZXJzb24sI</w:instrText>
          </w:r>
          <w:r>
            <w:rPr>
              <w:sz w:val="22"/>
              <w:szCs w:val="22"/>
            </w:rPr>
            <w:instrText xml:space="preserve">FN3aXNzQWNhZGVtaWMuQ2l0YXZpIiwiTGFzdE5hbWUiOiJUaGVybW8gRmlzaGVyIFNjaWVudGlmaWMiLCJQcm90ZWN0ZWQiOmZhbHNlLCJTZXgiOjAsIkNyZWF0ZWRCeSI6Il9QYXRyaWNrIER1ZGRlayIsIkNyZWF0ZWRPbiI6IjIwMjEtMDEtMjRUMTI6MzE6MTEiLCJNb2RpZmllZEJ5IjoiX1BhdHJpY2sgRHVkZGVrIiwiSWQiOiI0MjNlM</w:instrText>
          </w:r>
          <w:r>
            <w:rPr>
              <w:sz w:val="22"/>
              <w:szCs w:val="22"/>
            </w:rPr>
            <w:instrText xml:space="preserve">GUzMy0zYTAxLTQ4YWUtOWE1YS1jMWI0M2FiZDQxNWIiLCJNb2RpZmllZE9uIjoiMjAyMS0wMS0yNFQxMjozMToxMSIsIlByb2plY3QiOnsiJGlkIjoiNSIsIiR0eXBlIjoiU3dpc3NBY2FkZW1pYy5DaXRhdmkuUHJvamVjdCwgU3dpc3NBY2FkZW1pYy5DaXRhdmkifX1dLCJDaXRhdGlvbktleVVwZGF0ZVR5cGUiOjAsIkNvbGxhYm9yYXRvc</w:instrText>
          </w:r>
          <w:r>
            <w:rPr>
              <w:sz w:val="22"/>
              <w:szCs w:val="22"/>
            </w:rPr>
            <w:instrText xml:space="preserve">nMiOltdLCJFZGl0b3JzIjpbXSwiRXZhbHVhdGlvbkNvbXBsZXhpdHkiOjAsIkV2YWx1YXRpb25Tb3VyY2VUZXh0Rm9ybWF0IjowLCJHcm91cHMiOltdLCJIYXNMYWJlbDEiOmZhbHNlLCJIYXNMYWJlbDIiOmZhbHNlLCJLZXl3b3JkcyI6W10sIkxvY2F0aW9ucyI6W10sIk9yZ2FuaXphdGlvbnMiOltdLCJPdGhlcnNJbnZvbHZlZCI6W10sI</w:instrText>
          </w:r>
          <w:r>
            <w:rPr>
              <w:sz w:val="22"/>
              <w:szCs w:val="22"/>
            </w:rPr>
            <w:instrText xml:space="preserve">lB1Ymxpc2hlcnMiOltdLCJRdW90YXRpb25zIjpbXSwiUmVmZXJlbmNlVHlwZSI6IkNvbXB1dGVyUHJvZ3JhbSIsIlNob3J0VGl0bGUiOiJUaGVybW8gRmlzaGVyIFNjaWVudGlmaWMgMjAxOCDigJMgQW1pcmEtQXZpem8gU29mdHdhcmUiLCJTaG9ydFRpdGxlVXBkYXRlVHlwZSI6MCwiU291cmNlT2ZCaWJsaW9ncmFwaGljSW5mb3JtYXRpb</w:instrText>
          </w:r>
          <w:r>
            <w:rPr>
              <w:sz w:val="22"/>
              <w:szCs w:val="22"/>
            </w:rPr>
            <w:instrText xml:space="preserve">24iOiJFbmROb3RlIFRhZ2dlZCBJbXBvcnQgRm9ybWF0IiwiU3RhdGljSWRzIjpbIjYwNWE4ZDU0LWYyNTYtNGUyOS04MmZlLTM0ZTI0YjQ2NjlhOCJdLCJUYWJsZU9mQ29udGVudHNDb21wbGV4aXR5IjowLCJUYWJsZU9mQ29udGVudHNTb3VyY2VUZXh0Rm9ybWF0IjowLCJUYXNrcyI6W10sIlRpdGxlIjoiQW1pcmEtQXZpem8gU29mdHdhc</w:instrText>
          </w:r>
          <w:r>
            <w:rPr>
              <w:sz w:val="22"/>
              <w:szCs w:val="22"/>
            </w:rPr>
            <w:instrText xml:space="preserve">mUiLCJUcmFuc2xhdG9ycyI6W10sIlllYXIiOiIyMDE4IiwiWWVhclJlc29sdmVkIjoiMjAxOCIsIkNyZWF0ZWRCeSI6Il9QYXRyaWNrIER1ZGRlayIsIkNyZWF0ZWRPbiI6IjIwMjEtMDEtMjRUMTI6Mjc6MzciLCJNb2RpZmllZEJ5IjoiX1BhdHJpY2sgRHVkZGVrIiwiSWQiOiI5M2VjNmExYy0zNjRiLTRkZTEtOWY5YS02ZWEwNGY4ZTVmY</w:instrText>
          </w:r>
          <w:r>
            <w:rPr>
              <w:sz w:val="22"/>
              <w:szCs w:val="22"/>
            </w:rPr>
            <w:instrText xml:space="preserve">WIiLCJNb2RpZmllZE9uIjoiMjAyMS0wMS0yNFQxMjozMToyMSIsIlByb2plY3QiOnsiJHJlZiI6IjUifX0sIlVzZU51bWJlcmluZ1R5cGVPZlBhcmVudERvY3VtZW50IjpmYWxzZX1dLCJGb3JtYXR0ZWRUZXh0Ijp7IiRpZCI6IjYiLCJDb3VudCI6MSwiVGV4dFVuaXRzIjpbeyIkaWQiOiI3IiwiRm9udFN0eWxlIjp7IiRpZCI6IjgiLCJOZ</w:instrText>
          </w:r>
          <w:r>
            <w:rPr>
              <w:sz w:val="22"/>
              <w:szCs w:val="22"/>
            </w:rPr>
            <w:instrText xml:space="preserve">XV0cmFsIjp0cnVlfSwiUmVhZGluZ09yZGVyIjoxLCJUZXh0IjoiKFRoZXJtbyBGaXNoZXIgU2NpZW50aWZpYykifV19LCJUYWciOiJDaXRhdmlQbGFjZWhvbGRlciNiYzI0NTcxOC0wZGQwLTRhOWQtODg5YS1lODIwMzQ0NDE0NjAiLCJUZXh0IjoiKFRoZXJtbyBGaXNoZXIgU2NpZW50aWZpYykiLCJXQUlWZXJzaW9uIjoiNi44LjAuMCJ9}</w:instrText>
          </w:r>
          <w:r>
            <w:rPr>
              <w:sz w:val="22"/>
              <w:szCs w:val="22"/>
            </w:rPr>
            <w:fldChar w:fldCharType="separate"/>
          </w:r>
          <w:r>
            <w:rPr>
              <w:sz w:val="22"/>
              <w:szCs w:val="22"/>
            </w:rPr>
            <w:t xml:space="preserve">(Thermo Fisher Scientific)</w:t>
          </w:r>
          <w:r>
            <w:rPr>
              <w:sz w:val="22"/>
              <w:szCs w:val="22"/>
            </w:rPr>
            <w:fldChar w:fldCharType="end"/>
          </w:r>
        </w:sdtContent>
      </w:sdt>
      <w:r>
        <w:rPr>
          <w:sz w:val="22"/>
          <w:szCs w:val="22"/>
        </w:rPr>
        <w:t xml:space="preserve">. Conversion to 8-bit grayscale images as well as extracting regions of interest including all root hairs led to a reduction in computation time for later steps. </w:t>
      </w:r>
      <w:r>
        <w:rPr>
          <w:sz w:val="22"/>
          <w:szCs w:val="22"/>
        </w:rPr>
        <w:t xml:space="preserve">Sharpening of the images was achieved by the “</w:t>
      </w:r>
      <w:r>
        <w:rPr>
          <w:sz w:val="22"/>
          <w:szCs w:val="22"/>
        </w:rPr>
        <w:t xml:space="preserve">Unsharp</w:t>
      </w:r>
      <w:r>
        <w:rPr>
          <w:sz w:val="22"/>
          <w:szCs w:val="22"/>
        </w:rPr>
        <w:t xml:space="preserve"> Masking” filter</w:t>
      </w:r>
      <w:r>
        <w:rPr>
          <w:sz w:val="22"/>
          <w:szCs w:val="22"/>
        </w:rPr>
        <w:t xml:space="preserve"> before segmenting the different domains (soil, air, and root) by applying a watershed transformation. Morphological opening and closing algorithms </w:t>
      </w:r>
      <w:r>
        <w:rPr>
          <w:sz w:val="22"/>
          <w:szCs w:val="22"/>
        </w:rPr>
        <w:t xml:space="preserve">were used</w:t>
      </w:r>
      <w:r>
        <w:rPr>
          <w:sz w:val="22"/>
          <w:szCs w:val="22"/>
        </w:rPr>
        <w:t xml:space="preserve"> to separate roots from hairs and to remove laterals. A label analysis </w:t>
      </w:r>
      <w:r>
        <w:rPr>
          <w:sz w:val="22"/>
          <w:szCs w:val="22"/>
        </w:rPr>
        <w:t xml:space="preserve">was performed</w:t>
      </w:r>
      <w:r>
        <w:rPr>
          <w:sz w:val="22"/>
          <w:szCs w:val="22"/>
        </w:rPr>
        <w:t xml:space="preserve"> to measure the surface area of the epidermis and the porosity of the samples. The </w:t>
      </w:r>
      <w:r>
        <w:rPr>
          <w:sz w:val="22"/>
          <w:szCs w:val="22"/>
        </w:rPr>
        <w:t xml:space="preserve">soil domain was smoothed by the “Binary Smoothing” module</w:t>
      </w:r>
      <w:r>
        <w:rPr>
          <w:sz w:val="22"/>
          <w:szCs w:val="22"/>
        </w:rPr>
        <w:t xml:space="preserve">. Avizo’s “Generate Surface” module </w:t>
      </w:r>
      <w:r>
        <w:rPr>
          <w:sz w:val="22"/>
          <w:szCs w:val="22"/>
        </w:rPr>
        <w:t xml:space="preserve">was utilized</w:t>
      </w:r>
      <w:r>
        <w:rPr>
          <w:sz w:val="22"/>
          <w:szCs w:val="22"/>
        </w:rPr>
        <w:t xml:space="preserve"> to obtain tetrahedral surface grids of the </w:t>
      </w:r>
      <w:r>
        <w:rPr>
          <w:sz w:val="22"/>
          <w:szCs w:val="22"/>
        </w:rPr>
        <w:t xml:space="preserve">soil, root, and hair domains, which were simplified within the “Simplification Editor”. The grid of the soil domain as well as the grid representing the contact between soil and root (± hairs) were exported individually as stl-files and imported into Gmsh </w:t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ADDIN EN.CITE &lt;EndNote&gt;&lt;Cite&gt;&lt;Author&gt;Geuzaine&lt;/Author&gt;&lt;Year&gt;2009&lt;/Year&gt;&lt;RecNum&gt;7&lt;/RecNum&gt;&lt;DisplayTex</w:instrText>
      </w:r>
      <w:r>
        <w:rPr>
          <w:sz w:val="22"/>
          <w:szCs w:val="22"/>
        </w:rPr>
        <w:instrText xml:space="preserve">t&gt;(Geuzaine and Remacle, 2009)&lt;/DisplayText&gt;&lt;record&gt;&lt;rec-number&gt;7&lt;/rec-number&gt;&lt;foreign-keys&gt;&lt;key app="EN" db-id="5x0vtw2xkvxt2ve22ar5r9eda29trt529zpt" timestamp="1614071577"&gt;7&lt;/key&gt;&lt;/foreign-keys&gt;&lt;ref-type name="Journal Article"&gt;17&lt;/ref-type&gt;&lt;contributors&gt;</w:instrText>
      </w:r>
      <w:r>
        <w:rPr>
          <w:sz w:val="22"/>
          <w:szCs w:val="22"/>
        </w:rPr>
        <w:instrText xml:space="preserve">&lt;authors&gt;&lt;author&gt;Geuzaine, Christophe&lt;/author&gt;&lt;author&gt;Remacle, Jean-François&lt;/author&gt;&lt;/authors&gt;&lt;/contributors&gt;&lt;titles&gt;&lt;title&gt;Gmsh: A 3-D finite element mesh generator with built-in pre- and post-processing facilities&lt;/title&gt;&lt;secondary-title&gt;International J</w:instrText>
      </w:r>
      <w:r>
        <w:rPr>
          <w:sz w:val="22"/>
          <w:szCs w:val="22"/>
        </w:rPr>
        <w:instrText xml:space="preserve">ournal for Numerical Methods in Engineering&lt;/secondary-title&gt;&lt;/titles&gt;&lt;periodical&gt;&lt;full-title&gt;International Journal for Numerical Methods in Engineering&lt;/full-title&gt;&lt;/periodical&gt;&lt;pages&gt;1309-1331&lt;/pages&gt;&lt;volume&gt;79&lt;/volume&gt;&lt;number&gt;11&lt;/number&gt;&lt;dates&gt;&lt;year&gt;200</w:instrText>
      </w:r>
      <w:r>
        <w:rPr>
          <w:sz w:val="22"/>
          <w:szCs w:val="22"/>
        </w:rPr>
        <w:instrText xml:space="preserve">9&lt;/year&gt;&lt;/dates&gt;&lt;isbn&gt;0029-5981&lt;/isbn&gt;&lt;urls&gt;&lt;related-urls&gt;&lt;url&gt;https://onlinelibrary.wiley.com/doi/abs/10.1002/nme.2579&lt;/url&gt;&lt;/related-urls&gt;&lt;/urls&gt;&lt;electronic-resource-num&gt;https://doi.org/10.1002/nme.2579&lt;/electronic-resource-num&gt;&lt;/record&gt;&lt;/Cite&gt;&lt;/EndNote&gt;</w:instrText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t xml:space="preserve">(Geuzaine and Remacle, 2009)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, where they were merged to a watertight volume. Physical tags for incorporating boundary conditions were defined and meshing was conducted using the frontal algorithm </w:t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ADDIN EN.CITE &lt;EndNote&gt;&lt;Cite&gt;&lt;Author&gt;Rebay&lt;/Author&gt;</w:instrText>
      </w:r>
      <w:r>
        <w:rPr>
          <w:sz w:val="22"/>
          <w:szCs w:val="22"/>
        </w:rPr>
        <w:instrText xml:space="preserve">&lt;Year&gt;1993&lt;/Year&gt;&lt;RecNum&gt;9&lt;/RecNum&gt;&lt;DisplayText&gt;(Rebay, 1993)&lt;/DisplayText&gt;&lt;record&gt;&lt;rec-number&gt;9&lt;/rec-number&gt;&lt;foreign-keys&gt;&lt;key app="EN" db-id="5x0vtw2xkvxt2ve22ar5r9eda29trt529zpt" timestamp="1614071936"&gt;9&lt;/key&gt;&lt;/foreign-keys&gt;&lt;ref-type name="Journal Artic</w:instrText>
      </w:r>
      <w:r>
        <w:rPr>
          <w:sz w:val="22"/>
          <w:szCs w:val="22"/>
        </w:rPr>
        <w:instrText xml:space="preserve">le"&gt;17&lt;/ref-type&gt;&lt;contributors&gt;&lt;authors&gt;&lt;author&gt;Rebay, S&lt;/author&gt;&lt;/authors&gt;&lt;/contributors&gt;&lt;titles&gt;&lt;title&gt;Efficient Unstructured Mesh Generation by Means of Delaunay Triangulation and Bowyer-Watson Algorithm&lt;/title&gt;&lt;secondary-title&gt;Journal of Computational </w:instrText>
      </w:r>
      <w:r>
        <w:rPr>
          <w:sz w:val="22"/>
          <w:szCs w:val="22"/>
        </w:rPr>
        <w:instrText xml:space="preserve">Physics&lt;/secondary-title&gt;&lt;/titles&gt;&lt;periodical&gt;&lt;full-title&gt;Journal of Computational Physics&lt;/full-title&gt;&lt;/periodical&gt;&lt;pages&gt;125-138&lt;/pages&gt;&lt;volume&gt;106&lt;/volume&gt;&lt;number&gt;1&lt;/number&gt;&lt;dates&gt;&lt;year&gt;1993&lt;/year&gt;&lt;pub-dates&gt;&lt;date&gt;1993/05/01/&lt;/date&gt;&lt;/pub-dates&gt;&lt;/dates&gt;&lt;</w:instrText>
      </w:r>
      <w:r>
        <w:rPr>
          <w:sz w:val="22"/>
          <w:szCs w:val="22"/>
        </w:rPr>
        <w:instrText xml:space="preserve">isbn&gt;0021-9991&lt;/isbn&gt;&lt;urls&gt;&lt;related-urls&gt;&lt;url&gt;https://www.sciencedirect.com/science/article/pii/S0021999183710971&lt;/url&gt;&lt;/related-urls&gt;&lt;/urls&gt;&lt;electronic-resource-num&gt;https://doi.org/10.1006/jcph.1993.1097&lt;/electronic-resource-num&gt;&lt;/record&gt;&lt;/Cite&gt;&lt;/EndNote&gt;</w:instrText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t xml:space="preserve">(Rebay, 1993)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. The quality of the 3d meshes was optimized by applying the Netgen optimizer in Gmsh </w:t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ADDIN EN.CITE &lt;EndNote&gt;&lt;Cite&gt;&lt;Author&gt;Schöberl&lt;/Author&gt;&lt;Year&gt;1997&lt;/Year&gt;&lt;RecNum&gt;8&lt;/RecNum&gt;&lt;DisplayText&gt;(Schöberl, 1997)&lt;/DisplayText&gt;&lt;record&gt;&lt;rec-number&gt;8&lt;/rec-number&gt;&lt;foreign-keys&gt;&lt;key app="EN" db-id="5x0vtw2xkvxt2ve22ar5r9eda29trt529zpt" timestamp="1</w:instrText>
      </w:r>
      <w:r>
        <w:rPr>
          <w:sz w:val="22"/>
          <w:szCs w:val="22"/>
        </w:rPr>
        <w:instrText xml:space="preserve">614071699"&gt;8&lt;/key&gt;&lt;/foreign-keys&gt;&lt;ref-type name="Journal Article"&gt;17&lt;/ref-type&gt;&lt;contributors&gt;&lt;authors&gt;&lt;author&gt;Schöberl, Joachim&lt;/author&gt;&lt;/authors&gt;&lt;/contributors&gt;&lt;titles&gt;&lt;title&gt;NETGEN An advancing front 2D/3D-mesh generator based on abstract rules&lt;/title&gt;&lt;s</w:instrText>
      </w:r>
      <w:r>
        <w:rPr>
          <w:sz w:val="22"/>
          <w:szCs w:val="22"/>
        </w:rPr>
        <w:instrText xml:space="preserve">econdary-title&gt;Computing and Visualization in Science&lt;/secondary-title&gt;&lt;/titles&gt;&lt;periodical&gt;&lt;full-title&gt;Computing and Visualization in Science&lt;/full-title&gt;&lt;/periodical&gt;&lt;pages&gt;41-52&lt;/pages&gt;&lt;volume&gt;1&lt;/volume&gt;&lt;number&gt;1&lt;/number&gt;&lt;dates&gt;&lt;year&gt;1997&lt;/year&gt;&lt;pub-dat</w:instrText>
      </w:r>
      <w:r>
        <w:rPr>
          <w:sz w:val="22"/>
          <w:szCs w:val="22"/>
        </w:rPr>
        <w:instrText xml:space="preserve">es&gt;&lt;date&gt;1997/07/01&lt;/date&gt;&lt;/pub-dates&gt;&lt;/dates&gt;&lt;isbn&gt;1432-9360&lt;/isbn&gt;&lt;urls&gt;&lt;related-urls&gt;&lt;url&gt;https://doi.org/10.1007/s007910050004&lt;/url&gt;&lt;/related-urls&gt;&lt;/urls&gt;&lt;electronic-resource-num&gt;10.1007/s007910050004&lt;/electronic-resource-num&gt;&lt;/record&gt;&lt;/Cite&gt;&lt;/EndNote&gt;</w:instrText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t xml:space="preserve">(Schöberl, 1997)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and the exported msh-files were converted to the foam format.</w:t>
      </w:r>
      <w:r/>
    </w:p>
    <w:p>
      <w:pPr>
        <w:jc w:val="both"/>
        <w:rPr>
          <w:lang w:val="en-GB"/>
        </w:rPr>
      </w:pPr>
      <w:r>
        <w:rPr>
          <w:lang w:val="en-GB"/>
        </w:rPr>
      </w:r>
      <w:r/>
    </w:p>
    <w:p>
      <w:pPr>
        <w:jc w:val="both"/>
        <w:rPr>
          <w:b/>
          <w:lang w:val="en-GB"/>
        </w:rPr>
      </w:pPr>
      <w:r>
        <w:rPr>
          <w:b/>
          <w:lang w:val="en-GB"/>
        </w:rPr>
        <w:t xml:space="preserve">Simulations and Post-Processing</w:t>
      </w:r>
      <w:r/>
    </w:p>
    <w:p>
      <w:pPr>
        <w:pStyle w:val="604"/>
        <w:rPr>
          <w:sz w:val="22"/>
        </w:rPr>
      </w:pPr>
      <w:r>
        <w:rPr>
          <w:sz w:val="22"/>
        </w:rPr>
        <w:t xml:space="preserve">Time stepping </w:t>
      </w:r>
      <w:r>
        <w:rPr>
          <w:sz w:val="22"/>
        </w:rPr>
        <w:t xml:space="preserve">was accomplished</w:t>
      </w:r>
      <w:r>
        <w:rPr>
          <w:sz w:val="22"/>
        </w:rPr>
        <w:t xml:space="preserve"> by the backward Euler method and the Gauss scheme was used for discretizing the Laplacian term. Interpolation scheme was set to “linear” and surface normal gradient scheme to “corrected”. A total diffusion time of 1h per case </w:t>
      </w:r>
      <w:r>
        <w:rPr>
          <w:sz w:val="22"/>
        </w:rPr>
        <w:t xml:space="preserve">was simulated</w:t>
      </w:r>
      <w:r>
        <w:rPr>
          <w:sz w:val="22"/>
        </w:rPr>
        <w:t xml:space="preserve"> using a Fujitsu Celsius R970power workstation.</w:t>
      </w:r>
      <w:r/>
    </w:p>
    <w:p>
      <w:pPr>
        <w:pStyle w:val="604"/>
        <w:rPr>
          <w:sz w:val="22"/>
        </w:rPr>
      </w:pPr>
      <w:r>
        <w:rPr>
          <w:sz w:val="22"/>
        </w:rPr>
        <w:t xml:space="preserve">Simulation results were post-processed using the softwares Paraview </w:t>
      </w:r>
      <w:sdt>
        <w:sdtPr>
          <w:alias w:val="To edit, see citavi.com/edit"/>
          <w15:appearance w15:val="boundingBox"/>
          <w:id w:val="1307821893"/>
          <w:placeholder>
            <w:docPart w:val="B84FDEBCEFA1456CB061F84E68CC37E7"/>
          </w:placeholder>
          <w:tag w:val="CitaviPlaceholder#be0e4706-0efd-41ed-83f8-9dc0d20a18be"/>
          <w:rPr>
            <w:sz w:val="22"/>
          </w:rPr>
        </w:sdtPr>
        <w:sdtContent>
          <w:r>
            <w:rPr>
              <w:sz w:val="22"/>
            </w:rPr>
            <w:fldChar w:fldCharType="begin"/>
          </w:r>
          <w:r>
            <w:rPr>
              <w:sz w:val="22"/>
            </w:rPr>
            <w:instrText xml:space="preserve">ADDIN CitaviPlaceholder{eyIkaWQiOiIxIiwiJHR5cGUiOiJTd2lzc0FjYWRlbWljLkNpdGF2aS5DaXRhdGlvbnMuV29yZFBsYWNlaG9sZGVyLCBTd2lzc0FjYWRlbWljLkNpdGF2aSIsIkVudHJpZXMiOlt7IiRpZCI6IjIiLCIkd</w:instrText>
          </w:r>
          <w:r>
            <w:rPr>
              <w:sz w:val="22"/>
            </w:rPr>
            <w:instrText xml:space="preserve">HlwZSI6IlN3aXNzQWNhZGVtaWMuQ2l0YXZpLkNpdGF0aW9ucy5Xb3JkUGxhY2Vob2xkZXJFbnRyeSwgU3dpc3NBY2FkZW1pYy5DaXRhdmkiLCJJZCI6IjRkNzkzNTZkLWQ3ZDUtNDMyNy1iMzczLTUzOTBjNjQwYTVkMyIsIlJhbmdlTGVuZ3RoIjoyMSwiUmVmZXJlbmNlSWQiOiIxNzE3NjVkMS1iNTMwLTRmODUtOTkwZi01YTZiNmM5NjM0M</w:instrText>
          </w:r>
          <w:r>
            <w:rPr>
              <w:sz w:val="22"/>
            </w:rPr>
            <w:instrText xml:space="preserve">GEiLCJSZWZlcmVuY2UiOnsiJGlkIjoiMyIsIiR0eXBlIjoiU3dpc3NBY2FkZW1pYy5DaXRhdmkuUmVmZXJlbmNlLCBTd2lzc0FjYWRlbWljLkNpdGF2aSIsIkFic3RyYWN0Q29tcGxleGl0eSI6MCwiQWJzdHJhY3RTb3VyY2VUZXh0Rm9ybWF0IjowLCJBdXRob3JzIjpbeyIkaWQiOiI0IiwiJHR5cGUiOiJTd2lzc0FjYWRlbWljLkNpdGF2a</w:instrText>
          </w:r>
          <w:r>
            <w:rPr>
              <w:sz w:val="22"/>
            </w:rPr>
            <w:instrText xml:space="preserve">S5QZXJzb24sIFN3aXNzQWNhZGVtaWMuQ2l0YXZpIiwiRmlyc3ROYW1lIjoiSmFtZXMiLCJMYXN0TmFtZSI6IkFocmVucyIsIlByb3RlY3RlZCI6ZmFsc2UsIlNleCI6MiwiQ3JlYXRlZEJ5IjoiX1BhdHJpY2sgRHVkZGVrIiwiQ3JlYXRlZE9uIjoiMjAyMS0wMS0yNFQxNTo1OTowOSIsIk1vZGlmaWVkQnkiOiJfUGF0cmljayBEdWRkZWsiL</w:instrText>
          </w:r>
          <w:r>
            <w:rPr>
              <w:sz w:val="22"/>
            </w:rPr>
            <w:instrText xml:space="preserve">CJJZCI6ImNiNzU0MDE1LTkzNGQtNGRkNi04YWQ1LWQ5MmI2NjgyZTFiYSIsIk1vZGlmaWVkT24iOiIyMDIxLTAxLTI0VDE1OjU5OjA5IiwiUHJvamVjdCI6eyIkaWQiOiI1IiwiJHR5cGUiOiJTd2lzc0FjYWRlbWljLkNpdGF2aS5Qcm9qZWN0LCBTd2lzc0FjYWRlbWljLkNpdGF2aSJ9fSx7IiRpZCI6IjYiLCIkdHlwZSI6IlN3aXNzQWNhZ</w:instrText>
          </w:r>
          <w:r>
            <w:rPr>
              <w:sz w:val="22"/>
            </w:rPr>
            <w:instrText xml:space="preserve">GVtaWMuQ2l0YXZpLlBlcnNvbiwgU3dpc3NBY2FkZW1pYy5DaXRhdmkiLCJGaXJzdE5hbWUiOiJCZXJrIiwiTGFzdE5hbWUiOiJHZXZlY2kiLCJQcm90ZWN0ZWQiOmZhbHNlLCJTZXgiOjIsIkNyZWF0ZWRCeSI6Il9QYXRyaWNrIER1ZGRlayIsIkNyZWF0ZWRPbiI6IjIwMjEtMDEtMjRUMTU6NTU6MzAiLCJNb2RpZmllZEJ5IjoiX1BhdHJpY</w:instrText>
          </w:r>
          <w:r>
            <w:rPr>
              <w:sz w:val="22"/>
            </w:rPr>
            <w:instrText xml:space="preserve">2sgRHVkZGVrIiwiSWQiOiI3YTYyNDhlMi00ODI2LTQyZDItYjg2Mi00YjFiYjdhNzU1MzIiLCJNb2RpZmllZE9uIjoiMjAyMS0wMS0yNFQxNTo1NTozMCIsIlByb2plY3QiOnsiJHJlZiI6IjUifX0seyIkaWQiOiI3IiwiJHR5cGUiOiJTd2lzc0FjYWRlbWljLkNpdGF2aS5QZXJzb24sIFN3aXNzQWNhZGVtaWMuQ2l0YXZpIiwiRmlyc3ROY</w:instrText>
          </w:r>
          <w:r>
            <w:rPr>
              <w:sz w:val="22"/>
            </w:rPr>
            <w:instrText xml:space="preserve">W1lIjoiQ2hhcmxlcyIsIkxhc3ROYW1lIjoiTGF3IiwiUHJvdGVjdGVkIjpmYWxzZSwiU2V4IjoyLCJDcmVhdGVkQnkiOiJfUGF0cmljayBEdWRkZWsiLCJDcmVhdGVkT24iOiIyMDIxLTAxLTI0VDE1OjU4OjM3IiwiTW9kaWZpZWRCeSI6Il9QYXRyaWNrIER1ZGRlayIsIklkIjoiZjdiNmZiYWMtZjBmOS00NmVjLWFjNTgtYzlhM2NmMzIxO</w:instrText>
          </w:r>
          <w:r>
            <w:rPr>
              <w:sz w:val="22"/>
            </w:rPr>
            <w:instrText xml:space="preserve">TJhIiwiTW9kaWZpZWRPbiI6IjIwMjEtMDEtMjRUMTU6NTg6MzciLCJQcm9qZWN0Ijp7IiRyZWYiOiI1In19XSwiQ2l0YXRpb25LZXlVcGRhdGVUeXBlIjowLCJDb2xsYWJvcmF0b3JzIjpbXSwiRWRpdG9ycyI6W10sIkV2YWx1YXRpb25Db21wbGV4aXR5IjowLCJFdmFsdWF0aW9uU291cmNlVGV4dEZvcm1hdCI6MCwiR3JvdXBzIjpbXSwiS</w:instrText>
          </w:r>
          <w:r>
            <w:rPr>
              <w:sz w:val="22"/>
            </w:rPr>
            <w:instrText xml:space="preserve">GFzTGFiZWwxIjpmYWxzZSwiSGFzTGFiZWwyIjpmYWxzZSwiS2V5d29yZHMiOltdLCJMb2NhdGlvbnMiOltdLCJPcmdhbml6YXRpb25zIjpbXSwiT3RoZXJzSW52b2x2ZWQiOltdLCJQZXJpb2RpY2FsIjp7IiRpZCI6IjgiLCIkdHlwZSI6IlN3aXNzQWNhZGVtaWMuQ2l0YXZpLlBlcmlvZGljYWwsIFN3aXNzQWNhZGVtaWMuQ2l0YXZpIiwiT</w:instrText>
          </w:r>
          <w:r>
            <w:rPr>
              <w:sz w:val="22"/>
            </w:rPr>
            <w:instrText xml:space="preserve">mFtZSI6IlZpc3VhbGl6YXRpb24gSGFuZGJvb2siLCJQYWdpbmF0aW9uIjowLCJQcm90ZWN0ZWQiOmZhbHNlLCJDcmVhdGVkQnkiOiJfUGF0cmljayBEdWRkZWsiLCJDcmVhdGVkT24iOiIyMDIxLTAxLTI0VDE1OjU4OjM3IiwiTW9kaWZpZWRCeSI6Il9QYXRyaWNrIER1ZGRlayIsIklkIjoiZGI3N2ViZDQtNzhjZi00NWM0LWJkYjYtMTVjN</w:instrText>
          </w:r>
          <w:r>
            <w:rPr>
              <w:sz w:val="22"/>
            </w:rPr>
            <w:instrText xml:space="preserve">zQ0ZTE1NGNkIiwiTW9kaWZpZWRPbiI6IjIwMjEtMDEtMjRUMTU6NTg6MzciLCJQcm9qZWN0Ijp7IiRyZWYiOiI1In19LCJQdWJsaXNoZXJzIjpbeyIkaWQiOiI5IiwiJHR5cGUiOiJTd2lzc0FjYWRlbWljLkNpdGF2aS5QdWJsaXNoZXIsIFN3aXNzQWNhZGVtaWMuQ2l0YXZpIiwiTmFtZSI6IkVsc2V2aWVyIiwiUHJvdGVjdGVkIjpmYWxzZ</w:instrText>
          </w:r>
          <w:r>
            <w:rPr>
              <w:sz w:val="22"/>
            </w:rPr>
            <w:instrText xml:space="preserve">SwiQ3JlYXRlZEJ5IjoiX1BhdHJpY2sgRHVkZGVrIiwiQ3JlYXRlZE9uIjoiMjAyMS0wMS0yNFQxNjowMTowMCIsIk1vZGlmaWVkQnkiOiJfUGF0cmljayBEdWRkZWsiLCJJZCI6IjYyYjM0ZDEwLWU3MWYtNDI3OC04YjQyLWRkNGJmMWIwODg1NyIsIk1vZGlmaWVkT24iOiIyMDIxLTAxLTI0VDE2OjAxOjAwIiwiUHJvamVjdCI6eyIkcmVmI</w:instrText>
          </w:r>
          <w:r>
            <w:rPr>
              <w:sz w:val="22"/>
            </w:rPr>
            <w:instrText xml:space="preserve">joiNSJ9fV0sIlF1b3RhdGlvbnMiOltdLCJSZWZlcmVuY2VUeXBlIjoiSm91cm5hbEFydGljbGUiLCJTaG9ydFRpdGxlIjoiQWhyZW5zLCBHZXZlY2kgZXQgYWwuIDIwMDUg4oCTIFBhcmFWaWV3OiBBbiBFbmQtVXNlciBUb29sIiwiU2hvcnRUaXRsZVVwZGF0ZVR5cGUiOjAsIlNvdXJjZU9mQmlibGlvZ3JhcGhpY0luZm9ybWF0aW9uIjoiQ</w:instrText>
          </w:r>
          <w:r>
            <w:rPr>
              <w:sz w:val="22"/>
            </w:rPr>
            <w:instrText xml:space="preserve">mliVGVYIiwiU3RhdGljSWRzIjpbIjVhZmVhZDg5LTUyNDItNGE2Yi1hMzU2LTgyNTg3ZWNhNDdkNyJdLCJTdWJ0aXRsZSI6IlZpc3VhbGl6YXRpb24gSGFuZGJvb2siLCJUYWJsZU9mQ29udGVudHNDb21wbGV4aXR5IjowLCJUYWJsZU9mQ29udGVudHNTb3VyY2VUZXh0Rm9ybWF0IjowLCJUYXNrcyI6W10sIlRpdGxlIjoiUGFyYVZpZXc6I</w:instrText>
          </w:r>
          <w:r>
            <w:rPr>
              <w:sz w:val="22"/>
            </w:rPr>
            <w:instrText xml:space="preserve">EFuIEVuZC1Vc2VyIFRvb2wgZm9yIExhcmdlIERhdGEgVmlzdWFsaXphdGlvbiIsIlRyYW5zbGF0b3JzIjpbXSwiWWVhciI6IjIwMDUiLCJZZWFyUmVzb2x2ZWQiOiIyMDA1IiwiQ3JlYXRlZEJ5IjoiX1BhdHJpY2sgRHVkZGVrIiwiQ3JlYXRlZE9uIjoiMjAyMS0wMS0yNFQxNTo1ODozNyIsIk1vZGlmaWVkQnkiOiJfQnQzMDU3MTciLCJJZ</w:instrText>
          </w:r>
          <w:r>
            <w:rPr>
              <w:sz w:val="22"/>
            </w:rPr>
            <w:instrText xml:space="preserve">CI6IjE3MTc2NWQxLWI1MzAtNGY4NS05OTBmLTVhNmI2Yzk2MzQwYSIsIk1vZGlmaWVkT24iOiIyMDIxLTAxLTI0VDE5OjI0OjA3IiwiUHJvamVjdCI6eyIkcmVmIjoiNSJ9fSwiVXNlTnVtYmVyaW5nVHlwZU9mUGFyZW50RG9jdW1lbnQiOmZhbHNlfV0sIkZvcm1hdHRlZFRleHQiOnsiJGlkIjoiMTAiLCJDb3VudCI6MywiVGV4dFVuaXRzI</w:instrText>
          </w:r>
          <w:r>
            <w:rPr>
              <w:sz w:val="22"/>
            </w:rPr>
            <w:instrText xml:space="preserve">jpbeyIkaWQiOiIxMSIsIkZvbnRTdHlsZSI6eyIkaWQiOiIxMiIsIk5ldXRyYWwiOnRydWV9LCJSZWFkaW5nT3JkZXIiOjEsIlRleHQiOiIoQWhyZW5zIn0seyIkaWQiOiIxMyIsIkZvbnRTdHlsZSI6eyIkaWQiOiIxNCIsIkl0YWxpYyI6dHJ1ZX0sIlJlYWRpbmdPcmRlciI6MSwiVGV4dCI6IiBldCBhbC4ifSx7IiRpZCI6IjE1IiwiRm9ud</w:instrText>
          </w:r>
          <w:r>
            <w:rPr>
              <w:sz w:val="22"/>
            </w:rPr>
            <w:instrText xml:space="preserve">FN0eWxlIjp7IiRpZCI6IjE2IiwiTmV1dHJhbCI6dHJ1ZX0sIlJlYWRpbmdPcmRlciI6MSwiVGV4dCI6IiwgMjAwNSkifV19LCJUYWciOiJDaXRhdmlQbGFjZWhvbGRlciNiZTBlNDcwNi0wZWZkLTQxZWQtODNmOC05ZGMwZDIwYTE4YmUiLCJUZXh0IjoiKEFocmVucyBldCBhbC4sIDIwMDUpIiwiV0FJVmVyc2lvbiI6IjYuOC4wLjAifQ==}</w:instrText>
          </w:r>
          <w:r>
            <w:rPr>
              <w:sz w:val="22"/>
            </w:rPr>
            <w:fldChar w:fldCharType="separate"/>
          </w:r>
          <w:r>
            <w:rPr>
              <w:sz w:val="22"/>
            </w:rPr>
            <w:t xml:space="preserve">(Ahrens</w:t>
          </w:r>
          <w:r>
            <w:rPr>
              <w:i/>
              <w:sz w:val="22"/>
            </w:rPr>
            <w:t xml:space="preserve"> et al.</w:t>
          </w:r>
          <w:r>
            <w:rPr>
              <w:sz w:val="22"/>
            </w:rPr>
            <w:t xml:space="preserve">, 2005)</w:t>
          </w:r>
          <w:r>
            <w:rPr>
              <w:sz w:val="22"/>
            </w:rPr>
            <w:fldChar w:fldCharType="end"/>
          </w:r>
        </w:sdtContent>
      </w:sdt>
      <w:r>
        <w:rPr>
          <w:sz w:val="22"/>
        </w:rPr>
        <w:t xml:space="preserve"> and RStudio </w:t>
      </w:r>
      <w:sdt>
        <w:sdtPr>
          <w:alias w:val="To edit, see citavi.com/edit"/>
          <w15:appearance w15:val="boundingBox"/>
          <w:id w:val="719713075"/>
          <w:placeholder>
            <w:docPart w:val="B84FDEBCEFA1456CB061F84E68CC37E7"/>
          </w:placeholder>
          <w:tag w:val="CitaviPlaceholder#abe86d32-a364-4f89-adc1-679a0550a271"/>
          <w:rPr>
            <w:sz w:val="22"/>
          </w:rPr>
        </w:sdtPr>
        <w:sdtContent>
          <w:r>
            <w:rPr>
              <w:sz w:val="22"/>
            </w:rPr>
            <w:fldChar w:fldCharType="begin"/>
          </w:r>
          <w:r>
            <w:rPr>
              <w:sz w:val="22"/>
            </w:rPr>
            <w:instrText xml:space="preserve">ADDIN CitaviPlaceholder{eyIkaWQiOiIxIiwiJHR5cGUiOiJTd2lzc0FjYWRlbWljLkNpdGF2aS5DaXRhdGlvbnMuV29yZFBsYWNlaG9sZGVyLCBTd2lzc0FjYWRlbWljLkNpdGF2aSIsIkVudHJpZXMiOlt7IiRpZCI6IjIiLCIkdHlwZSI6IlN3aXNzQWNhZGVtaWMuQ2l0Y</w:instrText>
          </w:r>
          <w:r>
            <w:rPr>
              <w:sz w:val="22"/>
            </w:rPr>
            <w:instrText xml:space="preserve">XZpLkNpdGF0aW9ucy5Xb3JkUGxhY2Vob2xkZXJFbnRyeSwgU3dpc3NBY2FkZW1pYy5DaXRhdmkiLCJJZCI6IjZmZjBhYWVlLWVhNWUtNDBkNy05NWY1LWUxODA4ZjlmZTZiYSIsIlJhbmdlTGVuZ3RoIjoyMCwiUmVmZXJlbmNlSWQiOiI1YjYzZTFjMC1mMWEzLTQ4ZWMtOTE0OS01MWY3MzE1ZTBmMTUiLCJSZWZlcmVuY2UiOnsiJGlkIjoiM</w:instrText>
          </w:r>
          <w:r>
            <w:rPr>
              <w:sz w:val="22"/>
            </w:rPr>
            <w:instrText xml:space="preserve">yIsIiR0eXBlIjoiU3dpc3NBY2FkZW1pYy5DaXRhdmkuUmVmZXJlbmNlLCBTd2lzc0FjYWRlbWljLkNpdGF2aSIsIkFic3RyYWN0Q29tcGxleGl0eSI6MCwiQWJzdHJhY3RTb3VyY2VUZXh0Rm9ybWF0IjowLCJBY2Nlc3NEYXRlIjoiMjEuMDEuMjAyMSIsIkF1dGhvcnMiOlt7IiRpZCI6IjQiLCIkdHlwZSI6IlN3aXNzQWNhZGVtaWMuQ2l0Y</w:instrText>
          </w:r>
          <w:r>
            <w:rPr>
              <w:sz w:val="22"/>
            </w:rPr>
            <w:instrText xml:space="preserve">XZpLlBlcnNvbiwgU3dpc3NBY2FkZW1pYy5DaXRhdmkiLCJMYXN0TmFtZSI6IlJTdHVkaW8gVGVhbSIsIlByb3RlY3RlZCI6ZmFsc2UsIlNleCI6MCwiQ3JlYXRlZEJ5IjoiX1BhdHJpY2sgRHVkZGVrIiwiQ3JlYXRlZE9uIjoiMjAyMS0wMS0yNFQxNjoxMDo1OCIsIk1vZGlmaWVkQnkiOiJfUGF0cmljayBEdWRkZWsiLCJJZCI6IjdhZTExY</w:instrText>
          </w:r>
          <w:r>
            <w:rPr>
              <w:sz w:val="22"/>
            </w:rPr>
            <w:instrText xml:space="preserve">zBhLTRkNmMtNGQyZS1hN2NhLTI5YTg3ZTUzYzcyZiIsIk1vZGlmaWVkT24iOiIyMDIxLTAxLTI0VDE2OjEwOjU4IiwiUHJvamVjdCI6eyIkaWQiOiI1IiwiJHR5cGUiOiJTd2lzc0FjYWRlbWljLkNpdGF2aS5Qcm9qZWN0LCBTd2lzc0FjYWRlbWljLkNpdGF2aSJ9fV0sIkNpdGF0aW9uS2V5VXBkYXRlVHlwZSI6MCwiQ29sbGFib3JhdG9yc</w:instrText>
          </w:r>
          <w:r>
            <w:rPr>
              <w:sz w:val="22"/>
            </w:rPr>
            <w:instrText xml:space="preserve">yI6W10sIkVkaXRvcnMiOltdLCJFdmFsdWF0aW9uQ29tcGxleGl0eSI6MCwiRXZhbHVhdGlvblNvdXJjZVRleHRGb3JtYXQiOjAsIkdyb3VwcyI6W10sIkhhc0xhYmVsMSI6ZmFsc2UsIkhhc0xhYmVsMiI6ZmFsc2UsIktleXdvcmRzIjpbXSwiTG9jYXRpb25zIjpbeyIkaWQiOiI2IiwiJHR5cGUiOiJTd2lzc0FjYWRlbWljLkNpdGF2aS5Mb</w:instrText>
          </w:r>
          <w:r>
            <w:rPr>
              <w:sz w:val="22"/>
            </w:rPr>
            <w:instrText xml:space="preserve">2NhdGlvbiwgU3dpc3NBY2FkZW1pYy5DaXRhdmkiLCJBZGRyZXNzIjp7IiRpZCI6IjciLCIkdHlwZSI6IlN3aXNzQWNhZGVtaWMuQ2l0YXZpLkxpbmtlZFJlc291cmNlLCBTd2lzc0FjYWRlbWljLkNpdGF2aSIsIkxpbmtlZFJlc291cmNlVHlwZSI6NSwiT3JpZ2luYWxTdHJpbmciOiJodHRwOi8vd3d3LnJzdHVkaW8uY29tLyIsIlVyaVN0c</w:instrText>
          </w:r>
          <w:r>
            <w:rPr>
              <w:sz w:val="22"/>
            </w:rPr>
            <w:instrText xml:space="preserve">mluZyI6Imh0dHA6Ly93d3cucnN0dWRpby5jb20vIiwiTGlua2VkUmVzb3VyY2VTdGF0dXMiOjgsIlByb3BlcnRpZXMiOnsiJGlkIjoiOCIsIiR0eXBlIjoiU3dpc3NBY2FkZW1pYy5DaXRhdmkuTGlua2VkUmVzb3VyY2VQcm9wZXJ0aWVzLCBTd2lzc0FjYWRlbWljLkNpdGF2aSJ9LCJTeW5jRm9sZGVyVHlwZSI6MCwiSXNMb2NhbENsb3VkU</w:instrText>
          </w:r>
          <w:r>
            <w:rPr>
              <w:sz w:val="22"/>
            </w:rPr>
            <w:instrText xml:space="preserve">HJvamVjdEZpbGVMaW5rIjpmYWxzZSwiSXNDbG91ZFJlc3RvcmUiOmZhbHNlLCJJc0Nsb3VkQ29weSI6ZmFsc2UsIkF0dGFjaG1lbnRGb2xkZXJXYXNJbkZhbGxiYWNrTW9kZSI6ZmFsc2V9LCJBbm5vdGF0aW9ucyI6W10sIkxvY2F0aW9uVHlwZSI6MCwiTWlycm9yc1JlZmVyZW5jZVByb3BlcnR5SWQiOjE1MSwiQ3JlYXRlZEJ5IjoiX1Bhd</w:instrText>
          </w:r>
          <w:r>
            <w:rPr>
              <w:sz w:val="22"/>
            </w:rPr>
            <w:instrText xml:space="preserve">HJpY2sgRHVkZGVrIiwiQ3JlYXRlZE9uIjoiMjAyMS0wMS0yNFQxNjoxMTozNyIsIk1vZGlmaWVkQnkiOiJfUGF0cmljayBEdWRkZWsiLCJJZCI6ImZlZjc5OThlLTg3MDctNGNlMy04YWRlLTMyNjlkMWYxMWI5YSIsIk1vZGlmaWVkT24iOiIyMDIxLTAxLTI0VDE2OjExOjM3IiwiUHJvamVjdCI6eyIkcmVmIjoiNSJ9fV0sIk9ubGluZUFkZ</w:instrText>
          </w:r>
          <w:r>
            <w:rPr>
              <w:sz w:val="22"/>
            </w:rPr>
            <w:instrText xml:space="preserve">HJlc3MiOiJodHRwOi8vd3d3LnJzdHVkaW8uY29tLyIsIk9yZ2FuaXphdGlvbnMiOltdLCJPdGhlcnNJbnZvbHZlZCI6W10sIlBsYWNlT2ZQdWJsaWNhdGlvbiI6IkJvc3RvbiwgTUEiLCJQdWJsaXNoZXJzIjpbeyIkaWQiOiI5IiwiJHR5cGUiOiJTd2lzc0FjYWRlbWljLkNpdGF2aS5QdWJsaXNoZXIsIFN3aXNzQWNhZGVtaWMuQ2l0YXZpI</w:instrText>
          </w:r>
          <w:r>
            <w:rPr>
              <w:sz w:val="22"/>
            </w:rPr>
            <w:instrText xml:space="preserve">iwiTmFtZSI6IlJTdHVkaW8sIFBCQy4iLCJQcm90ZWN0ZWQiOmZhbHNlLCJDcmVhdGVkQnkiOiJfUGF0cmljayBEdWRkZWsiLCJDcmVhdGVkT24iOiIyMDIxLTAxLTI0VDE2OjExOjEwIiwiTW9kaWZpZWRCeSI6Il9QYXRyaWNrIER1ZGRlayIsIklkIjoiZjE5OTFlZTAtNzE5Yi00MDdlLThmMDMtNTdlOWM5ZTBkMDRjIiwiTW9kaWZpZWRPb</w:instrText>
          </w:r>
          <w:r>
            <w:rPr>
              <w:sz w:val="22"/>
            </w:rPr>
            <w:instrText xml:space="preserve">iI6IjIwMjEtMDEtMjRUMTY6MTE6MTAiLCJQcm9qZWN0Ijp7IiRyZWYiOiI1In19XSwiUXVvdGF0aW9ucyI6W10sIlJlZmVyZW5jZVR5cGUiOiJDb21wdXRlclByb2dyYW0iLCJTaG9ydFRpdGxlIjoiUlN0dWRpbyBUZWFtIDIwMjAg4oCTIFJTdHVkaW86IEludGVncmF0ZWQgRGV2ZWxvcG1lbnQgRW52aXJvbm1lbnQiLCJTaG9ydFRpdGxlV</w:instrText>
          </w:r>
          <w:r>
            <w:rPr>
              <w:sz w:val="22"/>
            </w:rPr>
            <w:instrText xml:space="preserve">XBkYXRlVHlwZSI6MCwiU3RhdGljSWRzIjpbIjM1ZGU3NmNmLTdkMDktNDE0YS1iMzAzLTA1NWZmNzY1YzE2YSJdLCJUYWJsZU9mQ29udGVudHNDb21wbGV4aXR5IjowLCJUYWJsZU9mQ29udGVudHNTb3VyY2VUZXh0Rm9ybWF0IjowLCJUYXNrcyI6W10sIlRpdGxlIjoiUlN0dWRpbzogSW50ZWdyYXRlZCBEZXZlbG9wbWVudCBFbnZpcm9ub</w:instrText>
          </w:r>
          <w:r>
            <w:rPr>
              <w:sz w:val="22"/>
            </w:rPr>
            <w:instrText xml:space="preserve">WVudCBmb3IgUiIsIlRyYW5zbGF0b3JzIjpbXSwiWWVhciI6IjIwMjAiLCJZZWFyUmVzb2x2ZWQiOiIyMDIwIiwiQ3JlYXRlZEJ5IjoiX1BhdHJpY2sgRHVkZGVrIiwiQ3JlYXRlZE9uIjoiMjAyMS0wMS0yNFQxNjoxMDowOCIsIk1vZGlmaWVkQnkiOiJfUGF0cmljayBEdWRkZWsiLCJJZCI6IjViNjNlMWMwLWYxYTMtNDhlYy05MTQ5LTUxZ</w:instrText>
          </w:r>
          <w:r>
            <w:rPr>
              <w:sz w:val="22"/>
            </w:rPr>
            <w:instrText xml:space="preserve">jczMTVlMGYxNSIsIk1vZGlmaWVkT24iOiIyMDIxLTAxLTI0VDE2OjE1OjE0IiwiUHJvamVjdCI6eyIkcmVmIjoiNSJ9fSwiVXNlTnVtYmVyaW5nVHlwZU9mUGFyZW50RG9jdW1lbnQiOmZhbHNlfV0sIkZvcm1hdHRlZFRleHQiOnsiJGlkIjoiMTAiLCJDb3VudCI6MSwiVGV4dFVuaXRzIjpbeyIkaWQiOiIxMSIsIkZvbnRTdHlsZSI6eyIka</w:instrText>
          </w:r>
          <w:r>
            <w:rPr>
              <w:sz w:val="22"/>
            </w:rPr>
            <w:instrText xml:space="preserve">WQiOiIxMiIsIk5ldXRyYWwiOnRydWV9LCJSZWFkaW5nT3JkZXIiOjEsIlRleHQiOiIoUlN0dWRpbyBUZWFtLCAyMDIwKSJ9XX0sIlRhZyI6IkNpdGF2aVBsYWNlaG9sZGVyI2FiZTg2ZDMyLWEzNjQtNGY4OS1hZGMxLTY3OWEwNTUwYTI3MSIsIlRleHQiOiIoUlN0dWRpbyBUZWFtLCAyMDIwKSIsIldBSVZlcnNpb24iOiI2LjguMC4wIn0=}</w:instrText>
          </w:r>
          <w:r>
            <w:rPr>
              <w:sz w:val="22"/>
            </w:rPr>
            <w:fldChar w:fldCharType="separate"/>
          </w:r>
          <w:r>
            <w:rPr>
              <w:sz w:val="22"/>
            </w:rPr>
            <w:t xml:space="preserve">(</w:t>
          </w:r>
          <w:r>
            <w:rPr>
              <w:sz w:val="22"/>
            </w:rPr>
            <w:t xml:space="preserve">version 1.2.1335, </w:t>
          </w:r>
          <w:r>
            <w:rPr>
              <w:sz w:val="22"/>
            </w:rPr>
            <w:t xml:space="preserve">RStudio Team, 2020)</w:t>
          </w:r>
          <w:r>
            <w:rPr>
              <w:sz w:val="22"/>
            </w:rPr>
            <w:fldChar w:fldCharType="end"/>
          </w:r>
        </w:sdtContent>
      </w:sdt>
      <w:r>
        <w:rPr>
          <w:sz w:val="22"/>
        </w:rPr>
        <w:t xml:space="preserve">. The total amount of diffused carbon into soil </w:t>
      </w:r>
      <w:r>
        <w:rPr>
          <w:sz w:val="22"/>
        </w:rPr>
        <w:t xml:space="preserve">was calculated</w:t>
      </w:r>
      <w:r>
        <w:rPr>
          <w:sz w:val="22"/>
        </w:rPr>
        <w:t xml:space="preserve"> by integration of the concentration data over the volume of the soil domain utilizing the “Integrate Variables” filter of Paraview. Carbon concentration in relation to the distance from the root-surface </w:t>
      </w:r>
      <w:r>
        <w:rPr>
          <w:sz w:val="22"/>
        </w:rPr>
        <w:t xml:space="preserve">was computed in Paraview and plotted in RStudio</w:t>
      </w:r>
      <w:r>
        <w:rPr>
          <w:sz w:val="22"/>
        </w:rPr>
        <w:t xml:space="preserve">.</w:t>
      </w:r>
      <w:r/>
    </w:p>
    <w:sectPr>
      <w:footnotePr/>
      <w:endnotePr/>
      <w:type w:val="nextPage"/>
      <w:pgSz w:w="11906" w:h="16838" w:orient="portrait"/>
      <w:pgMar w:top="1417" w:right="1417" w:bottom="1134" w:left="1417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/>
      <w:r>
        <w:separator/>
      </w:r>
      <w:r/>
    </w:p>
  </w:endnote>
  <w:endnote w:type="continuationSeparator" w:id="0">
    <w:p>
      <w:pPr>
        <w:spacing w:lineRule="auto" w:line="240" w:after="0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/>
      <w:r>
        <w:separator/>
      </w:r>
      <w:r/>
    </w:p>
  </w:footnote>
  <w:footnote w:type="continuationSeparator" w:id="0">
    <w:p>
      <w:pPr>
        <w:spacing w:lineRule="auto" w:line="240" w:after="0"/>
      </w:pPr>
      <w:r/>
      <w:r>
        <w:continuationSeparator/>
      </w:r>
      <w:r/>
    </w:p>
  </w:footnote>
</w:footnotes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20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,"/>
  <w:listSeparator w:val=";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de-DE" w:bidi="ar-SA" w:eastAsia="en-US"/>
      </w:rPr>
    </w:rPrDefault>
    <w:pPrDefault>
      <w:pPr>
        <w:spacing w:lineRule="auto" w:line="259" w:after="160" w:afterAutospacing="0" w:before="0" w:beforeAutospacing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598"/>
    <w:next w:val="598"/>
    <w:link w:val="12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12">
    <w:name w:val="Heading 1 Char"/>
    <w:basedOn w:val="600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598"/>
    <w:next w:val="598"/>
    <w:link w:val="14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14">
    <w:name w:val="Heading 2 Char"/>
    <w:basedOn w:val="600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598"/>
    <w:next w:val="598"/>
    <w:link w:val="16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16">
    <w:name w:val="Heading 3 Char"/>
    <w:basedOn w:val="600"/>
    <w:link w:val="15"/>
    <w:uiPriority w:val="9"/>
    <w:rPr>
      <w:rFonts w:ascii="Arial" w:hAnsi="Arial" w:cs="Arial" w:eastAsia="Arial"/>
      <w:sz w:val="30"/>
      <w:szCs w:val="30"/>
    </w:rPr>
  </w:style>
  <w:style w:type="character" w:styleId="18">
    <w:name w:val="Heading 4 Char"/>
    <w:basedOn w:val="600"/>
    <w:link w:val="599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598"/>
    <w:next w:val="598"/>
    <w:link w:val="20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20">
    <w:name w:val="Heading 5 Char"/>
    <w:basedOn w:val="600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598"/>
    <w:next w:val="598"/>
    <w:link w:val="22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22">
    <w:name w:val="Heading 6 Char"/>
    <w:basedOn w:val="600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598"/>
    <w:next w:val="598"/>
    <w:link w:val="24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24">
    <w:name w:val="Heading 7 Char"/>
    <w:basedOn w:val="600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598"/>
    <w:next w:val="598"/>
    <w:link w:val="26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26">
    <w:name w:val="Heading 8 Char"/>
    <w:basedOn w:val="600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598"/>
    <w:next w:val="598"/>
    <w:link w:val="28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28">
    <w:name w:val="Heading 9 Char"/>
    <w:basedOn w:val="600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29">
    <w:name w:val="List Paragraph"/>
    <w:basedOn w:val="598"/>
    <w:qFormat/>
    <w:uiPriority w:val="34"/>
    <w:pPr>
      <w:contextualSpacing w:val="true"/>
      <w:ind w:left="720"/>
    </w:pPr>
  </w:style>
  <w:style w:type="paragraph" w:styleId="31">
    <w:name w:val="No Spacing"/>
    <w:qFormat/>
    <w:uiPriority w:val="1"/>
    <w:pPr>
      <w:spacing w:lineRule="auto" w:line="240" w:after="0" w:before="0"/>
    </w:pPr>
  </w:style>
  <w:style w:type="paragraph" w:styleId="32">
    <w:name w:val="Title"/>
    <w:basedOn w:val="598"/>
    <w:next w:val="598"/>
    <w:link w:val="33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33">
    <w:name w:val="Title Char"/>
    <w:basedOn w:val="600"/>
    <w:link w:val="32"/>
    <w:uiPriority w:val="10"/>
    <w:rPr>
      <w:sz w:val="48"/>
      <w:szCs w:val="48"/>
    </w:rPr>
  </w:style>
  <w:style w:type="paragraph" w:styleId="34">
    <w:name w:val="Subtitle"/>
    <w:basedOn w:val="598"/>
    <w:next w:val="598"/>
    <w:link w:val="35"/>
    <w:qFormat/>
    <w:uiPriority w:val="11"/>
    <w:rPr>
      <w:sz w:val="24"/>
      <w:szCs w:val="24"/>
    </w:rPr>
    <w:pPr>
      <w:spacing w:after="200" w:before="200"/>
    </w:pPr>
  </w:style>
  <w:style w:type="character" w:styleId="35">
    <w:name w:val="Subtitle Char"/>
    <w:basedOn w:val="600"/>
    <w:link w:val="34"/>
    <w:uiPriority w:val="11"/>
    <w:rPr>
      <w:sz w:val="24"/>
      <w:szCs w:val="24"/>
    </w:rPr>
  </w:style>
  <w:style w:type="paragraph" w:styleId="36">
    <w:name w:val="Quote"/>
    <w:basedOn w:val="598"/>
    <w:next w:val="598"/>
    <w:link w:val="37"/>
    <w:qFormat/>
    <w:uiPriority w:val="29"/>
    <w:rPr>
      <w:i/>
    </w:rPr>
    <w:pPr>
      <w:ind w:left="720" w:right="720"/>
    </w:p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598"/>
    <w:next w:val="598"/>
    <w:link w:val="39"/>
    <w:qFormat/>
    <w:uiPriority w:val="30"/>
    <w:rPr>
      <w:i/>
    </w:rPr>
    <w:pPr>
      <w:contextualSpacing w:val="false"/>
      <w:ind w:left="720" w:right="720"/>
      <w:shd w:val="clear" w:fill="F2F2F2" w:color="auto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598"/>
    <w:link w:val="41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600"/>
    <w:link w:val="40"/>
    <w:uiPriority w:val="99"/>
  </w:style>
  <w:style w:type="paragraph" w:styleId="42">
    <w:name w:val="Footer"/>
    <w:basedOn w:val="598"/>
    <w:link w:val="45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600"/>
    <w:link w:val="42"/>
    <w:uiPriority w:val="99"/>
  </w:style>
  <w:style w:type="paragraph" w:styleId="44">
    <w:name w:val="Caption"/>
    <w:basedOn w:val="598"/>
    <w:next w:val="598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5">
    <w:name w:val="Caption Char"/>
    <w:basedOn w:val="44"/>
    <w:link w:val="42"/>
    <w:uiPriority w:val="99"/>
  </w:style>
  <w:style w:type="table" w:styleId="46">
    <w:name w:val="Table Grid"/>
    <w:basedOn w:val="601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">
    <w:name w:val="Table Grid Light"/>
    <w:basedOn w:val="601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601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Fill="text1" w:themeFillTint="0D" w:themeColor="text1" w:themeTint="0D"/>
      </w:tcPr>
    </w:tblStylePr>
    <w:tblStylePr w:type="band1Vert"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601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53">
    <w:name w:val="Grid Table 1 Light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61">
    <w:name w:val="Grid Table 2 - Accent 1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62">
    <w:name w:val="Grid Table 2 - Accent 2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3">
    <w:name w:val="Grid Table 2 - Accent 3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64">
    <w:name w:val="Grid Table 2 - Accent 4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5">
    <w:name w:val="Grid Table 2 - Accent 5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66">
    <w:name w:val="Grid Table 2 - Accent 6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67">
    <w:name w:val="Grid Table 3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8">
    <w:name w:val="Grid Table 3 - Accent 1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">
    <w:name w:val="Grid Table 3 - Accent 2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">
    <w:name w:val="Grid Table 3 - Accent 3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">
    <w:name w:val="Grid Table 3 - Accent 4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">
    <w:name w:val="Grid Table 3 - Accent 5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3">
    <w:name w:val="Grid Table 3 - Accent 6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4">
    <w:name w:val="Grid Table 4"/>
    <w:basedOn w:val="60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5">
    <w:name w:val="Grid Table 4 - Accent 1"/>
    <w:basedOn w:val="60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2" w:themeColor="accent1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2" w:themeColor="accent1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FillTint="EA" w:themeColor="accent1" w:theme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6">
    <w:name w:val="Grid Table 4 - Accent 2"/>
    <w:basedOn w:val="60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FillTint="97" w:themeColor="accent2" w:theme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7">
    <w:name w:val="Grid Table 4 - Accent 3"/>
    <w:basedOn w:val="60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FillTint="FE" w:themeColor="accent3" w:theme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8">
    <w:name w:val="Grid Table 4 - Accent 4"/>
    <w:basedOn w:val="60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FillTint="9A" w:themeColor="accent4" w:theme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9">
    <w:name w:val="Grid Table 4 - Accent 5"/>
    <w:basedOn w:val="60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80">
    <w:name w:val="Grid Table 4 - Accent 6"/>
    <w:basedOn w:val="60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81">
    <w:name w:val="Grid Table 5 Dark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text1" w:themeFillTint="40" w:themeColor="text1" w:themeTint="40"/>
    </w:tblPr>
    <w:tblStylePr w:type="band1Horz">
      <w:tcPr>
        <w:shd w:val="clear" w:color="FFFFFF" w:themeFill="text1" w:themeFillTint="75" w:themeColor="text1" w:themeTint="75"/>
      </w:tcPr>
    </w:tblStylePr>
    <w:tblStylePr w:type="band1Vert">
      <w:tcPr>
        <w:shd w:val="clear" w:color="FFFFFF" w:themeFill="text1" w:themeFillTint="75" w:themeColor="tex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text1" w:themeColor="text1"/>
        <w:tcBorders>
          <w:top w:val="single" w:color="000000" w:sz="4" w:space="0" w:themeColor="light1"/>
        </w:tcBorders>
      </w:tcPr>
    </w:tblStylePr>
  </w:style>
  <w:style w:type="table" w:styleId="82">
    <w:name w:val="Grid Table 5 Dark- Accent 1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1" w:themeFillTint="34" w:themeColor="accent1" w:themeTint="34"/>
    </w:tblPr>
    <w:tblStylePr w:type="band1Horz">
      <w:tcPr>
        <w:shd w:val="clear" w:color="FFFFFF" w:themeFill="accent1" w:themeFillTint="75" w:themeColor="accent1" w:themeTint="75"/>
      </w:tcPr>
    </w:tblStylePr>
    <w:tblStylePr w:type="band1Vert">
      <w:tcPr>
        <w:shd w:val="clear" w:color="FFFFFF" w:themeFill="accent1" w:themeFillTint="75" w:themeColor="accen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1" w:themeColor="accent1"/>
        <w:tcBorders>
          <w:top w:val="single" w:color="000000" w:sz="4" w:space="0" w:themeColor="light1"/>
        </w:tcBorders>
      </w:tcPr>
    </w:tblStylePr>
  </w:style>
  <w:style w:type="table" w:styleId="83">
    <w:name w:val="Grid Table 5 Dark - Accent 2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2" w:themeFillTint="32" w:themeColor="accent2" w:themeTint="32"/>
    </w:tblPr>
    <w:tblStylePr w:type="band1Horz">
      <w:tcPr>
        <w:shd w:val="clear" w:color="FFFFFF" w:themeFill="accent2" w:themeFillTint="75" w:themeColor="accent2" w:themeTint="75"/>
      </w:tcPr>
    </w:tblStylePr>
    <w:tblStylePr w:type="band1Vert">
      <w:tcPr>
        <w:shd w:val="clear" w:color="FFFFFF" w:themeFill="accent2" w:themeFillTint="75" w:themeColor="accent2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2" w:themeColor="accent2"/>
        <w:tcBorders>
          <w:top w:val="single" w:color="000000" w:sz="4" w:space="0" w:themeColor="light1"/>
        </w:tcBorders>
      </w:tcPr>
    </w:tblStylePr>
  </w:style>
  <w:style w:type="table" w:styleId="84">
    <w:name w:val="Grid Table 5 Dark - Accent 3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3" w:themeFillTint="34" w:themeColor="accent3" w:themeTint="34"/>
    </w:tblPr>
    <w:tblStylePr w:type="band1Horz">
      <w:tcPr>
        <w:shd w:val="clear" w:color="FFFFFF" w:themeFill="accent3" w:themeFillTint="75" w:themeColor="accent3" w:themeTint="75"/>
      </w:tcPr>
    </w:tblStylePr>
    <w:tblStylePr w:type="band1Vert">
      <w:tcPr>
        <w:shd w:val="clear" w:color="FFFFFF" w:themeFill="accent3" w:themeFillTint="75" w:themeColor="accent3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3" w:themeColor="accent3"/>
        <w:tcBorders>
          <w:top w:val="single" w:color="000000" w:sz="4" w:space="0" w:themeColor="light1"/>
        </w:tcBorders>
      </w:tcPr>
    </w:tblStylePr>
  </w:style>
  <w:style w:type="table" w:styleId="85">
    <w:name w:val="Grid Table 5 Dark- Accent 4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4" w:themeFillTint="34" w:themeColor="accent4" w:themeTint="34"/>
    </w:tblPr>
    <w:tblStylePr w:type="band1Horz">
      <w:tcPr>
        <w:shd w:val="clear" w:color="FFFFFF" w:themeFill="accent4" w:themeFillTint="75" w:themeColor="accent4" w:themeTint="75"/>
      </w:tcPr>
    </w:tblStylePr>
    <w:tblStylePr w:type="band1Vert">
      <w:tcPr>
        <w:shd w:val="clear" w:color="FFFFFF" w:themeFill="accent4" w:themeFillTint="75" w:themeColor="accent4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4" w:themeColor="accent4"/>
        <w:tcBorders>
          <w:top w:val="single" w:color="000000" w:sz="4" w:space="0" w:themeColor="light1"/>
        </w:tcBorders>
      </w:tcPr>
    </w:tblStylePr>
  </w:style>
  <w:style w:type="table" w:styleId="86">
    <w:name w:val="Grid Table 5 Dark - Accent 5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5" w:themeFillTint="34" w:themeColor="accent5" w:themeTint="34"/>
    </w:tblPr>
    <w:tblStylePr w:type="band1Horz">
      <w:tcPr>
        <w:shd w:val="clear" w:color="FFFFFF" w:themeFill="accent5" w:themeFillTint="75" w:themeColor="accent5" w:themeTint="75"/>
      </w:tcPr>
    </w:tblStylePr>
    <w:tblStylePr w:type="band1Vert">
      <w:tcPr>
        <w:shd w:val="clear" w:color="FFFFFF" w:themeFill="accent5" w:themeFillTint="75" w:themeColor="accent5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5" w:themeColor="accent5"/>
        <w:tcBorders>
          <w:top w:val="single" w:color="000000" w:sz="4" w:space="0" w:themeColor="light1"/>
        </w:tcBorders>
      </w:tcPr>
    </w:tblStylePr>
  </w:style>
  <w:style w:type="table" w:styleId="87">
    <w:name w:val="Grid Table 5 Dark - Accent 6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6" w:themeFillTint="34" w:themeColor="accent6" w:themeTint="34"/>
    </w:tblPr>
    <w:tblStylePr w:type="band1Horz">
      <w:tcPr>
        <w:shd w:val="clear" w:color="FFFFFF" w:themeFill="accent6" w:themeFillTint="75" w:themeColor="accent6" w:themeTint="75"/>
      </w:tcPr>
    </w:tblStylePr>
    <w:tblStylePr w:type="band1Vert">
      <w:tcPr>
        <w:shd w:val="clear" w:color="FFFFFF" w:themeFill="accent6" w:themeFillTint="75" w:themeColor="accent6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6" w:themeColor="accent6"/>
        <w:tcBorders>
          <w:top w:val="single" w:color="000000" w:sz="4" w:space="0" w:themeColor="light1"/>
        </w:tcBorders>
      </w:tcPr>
    </w:tblStylePr>
  </w:style>
  <w:style w:type="table" w:styleId="88">
    <w:name w:val="Grid Table 6 Colorful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Fill="text1" w:themeFillTint="34" w:themeColor="text1" w:themeTint="34"/>
      </w:tcPr>
    </w:tblStylePr>
    <w:tblStylePr w:type="band1Vert">
      <w:tcPr>
        <w:shd w:val="clear" w:color="FFFFFF" w:themeFill="text1" w:themeFillTint="34" w:themeColor="text1" w:theme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Fill="accent1" w:themeFillTint="34" w:themeColor="accent1" w:themeTint="34"/>
      </w:tcPr>
    </w:tblStylePr>
    <w:tblStylePr w:type="band1Vert">
      <w:tcPr>
        <w:shd w:val="clear" w:color="FFFFFF" w:themeFill="accent1" w:themeFillTint="34" w:themeColor="accent1" w:theme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Fill="accent2" w:themeFillTint="32" w:themeColor="accent2" w:themeTint="32"/>
      </w:tcPr>
    </w:tblStylePr>
    <w:tblStylePr w:type="band1Vert">
      <w:tcPr>
        <w:shd w:val="clear" w:color="FFFFFF" w:themeFill="accent2" w:themeFillTint="32" w:themeColor="accent2" w:theme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Fill="accent3" w:themeFillTint="34" w:themeColor="accent3" w:themeTint="34"/>
      </w:tcPr>
    </w:tblStylePr>
    <w:tblStylePr w:type="band1Vert">
      <w:tcPr>
        <w:shd w:val="clear" w:color="FFFFFF" w:themeFill="accent3" w:themeFillTint="34" w:themeColor="accent3" w:theme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Fill="accent4" w:themeFillTint="34" w:themeColor="accent4" w:themeTint="34"/>
      </w:tcPr>
    </w:tblStylePr>
    <w:tblStylePr w:type="band1Vert">
      <w:tcPr>
        <w:shd w:val="clear" w:color="FFFFFF" w:themeFill="accent4" w:themeFillTint="34" w:themeColor="accent4" w:theme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Fill="accent5" w:themeFillTint="34" w:themeColor="accent5" w:themeTint="34"/>
      </w:tcPr>
    </w:tblStylePr>
    <w:tblStylePr w:type="band1Vert">
      <w:tcPr>
        <w:shd w:val="clear" w:color="FFFFFF" w:themeFill="accent5" w:themeFillTint="34" w:themeColor="accent5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Fill="accent6" w:themeFillTint="34" w:themeColor="accent6" w:themeTint="34"/>
      </w:tcPr>
    </w:tblStylePr>
    <w:tblStylePr w:type="band1Vert">
      <w:tcPr>
        <w:shd w:val="clear" w:color="FFFFFF" w:themeFill="accent6" w:themeFillTint="34" w:themeColor="accent6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Fill="text1" w:themeFillTint="0D" w:themeColor="text1" w:themeTint="0D"/>
      </w:tcPr>
    </w:tblStylePr>
    <w:tblStylePr w:type="band1Vert">
      <w:tcPr>
        <w:shd w:val="clear" w:color="FFFFFF" w:themeFill="text1" w:themeFillTint="0D" w:themeColor="text1" w:theme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</w:style>
  <w:style w:type="table" w:styleId="96">
    <w:name w:val="Grid Table 7 Colorful - Accent 1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Fill="accent1" w:themeFillTint="34" w:themeColor="accent1" w:themeTint="34"/>
      </w:tcPr>
    </w:tblStylePr>
    <w:tblStylePr w:type="band1Vert">
      <w:tcPr>
        <w:shd w:val="clear" w:color="FFFFFF" w:themeFill="accent1" w:themeFillTint="34" w:themeColor="accent1" w:theme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1" w:themeTint="80"/>
          <w:bottom w:val="none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left w:val="single" w:color="000000" w:sz="4" w:space="0" w:themeColor="accen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1" w:themeTint="80"/>
          <w:right w:val="none"/>
          <w:bottom w:val="none"/>
        </w:tcBorders>
      </w:tcPr>
    </w:tblStylePr>
  </w:style>
  <w:style w:type="table" w:styleId="97">
    <w:name w:val="Grid Table 7 Colorful - Accent 2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Fill="accent2" w:themeFillTint="32" w:themeColor="accent2" w:themeTint="32"/>
      </w:tcPr>
    </w:tblStylePr>
    <w:tblStylePr w:type="band1Vert">
      <w:tcPr>
        <w:shd w:val="clear" w:color="FFFFFF" w:themeFill="accent2" w:themeFillTint="32" w:themeColor="accent2" w:theme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</w:style>
  <w:style w:type="table" w:styleId="98">
    <w:name w:val="Grid Table 7 Colorful - Accent 3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Fill="accent3" w:themeFillTint="34" w:themeColor="accent3" w:themeTint="34"/>
      </w:tcPr>
    </w:tblStylePr>
    <w:tblStylePr w:type="band1Vert">
      <w:tcPr>
        <w:shd w:val="clear" w:color="FFFFFF" w:themeFill="accent3" w:themeFillTint="34" w:themeColor="accent3" w:theme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3" w:themeTint="FE"/>
          <w:bottom w:val="none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left w:val="single" w:color="000000" w:sz="4" w:space="0" w:themeColor="accent3" w:themeTint="FE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3" w:themeTint="FE"/>
          <w:right w:val="none"/>
          <w:bottom w:val="none"/>
        </w:tcBorders>
      </w:tcPr>
    </w:tblStylePr>
  </w:style>
  <w:style w:type="table" w:styleId="99">
    <w:name w:val="Grid Table 7 Colorful - Accent 4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Fill="accent4" w:themeFillTint="34" w:themeColor="accent4" w:themeTint="34"/>
      </w:tcPr>
    </w:tblStylePr>
    <w:tblStylePr w:type="band1Vert">
      <w:tcPr>
        <w:shd w:val="clear" w:color="FFFFFF" w:themeFill="accent4" w:themeFillTint="34" w:themeColor="accent4" w:theme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</w:style>
  <w:style w:type="table" w:styleId="100">
    <w:name w:val="Grid Table 7 Colorful - Accent 5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Fill="accent5" w:themeFillTint="34" w:themeColor="accent5" w:themeTint="34"/>
      </w:tcPr>
    </w:tblStylePr>
    <w:tblStylePr w:type="band1Vert">
      <w:tcPr>
        <w:shd w:val="clear" w:color="FFFFFF" w:themeFill="accent5" w:themeFillTint="34" w:themeColor="accent5" w:theme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5" w:themeTint="90"/>
          <w:bottom w:val="none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left w:val="single" w:color="000000" w:sz="4" w:space="0" w:themeColor="accent5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5" w:themeTint="90"/>
          <w:right w:val="none"/>
          <w:bottom w:val="none"/>
        </w:tcBorders>
      </w:tcPr>
    </w:tblStylePr>
  </w:style>
  <w:style w:type="table" w:styleId="101">
    <w:name w:val="Grid Table 7 Colorful - Accent 6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Fill="accent6" w:themeFillTint="34" w:themeColor="accent6" w:themeTint="34"/>
      </w:tcPr>
    </w:tblStylePr>
    <w:tblStylePr w:type="band1Vert">
      <w:tcPr>
        <w:shd w:val="clear" w:color="FFFFFF" w:themeFill="accent6" w:themeFillTint="34" w:themeColor="accent6" w:theme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6" w:themeTint="90"/>
          <w:bottom w:val="none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left w:val="single" w:color="000000" w:sz="4" w:space="0" w:themeColor="accent6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6" w:themeTint="90"/>
          <w:right w:val="none"/>
          <w:bottom w:val="none"/>
        </w:tcBorders>
      </w:tcPr>
    </w:tblStylePr>
  </w:style>
  <w:style w:type="table" w:styleId="102">
    <w:name w:val="List Table 1 Light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103">
    <w:name w:val="List Table 1 Light - Accent 1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104">
    <w:name w:val="List Table 1 Light - Accent 2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105">
    <w:name w:val="List Table 1 Light - Accent 3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106">
    <w:name w:val="List Table 1 Light - Accent 4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107">
    <w:name w:val="List Table 1 Light - Accent 5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108">
    <w:name w:val="List Table 1 Light - Accent 6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109">
    <w:name w:val="List Table 2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110">
    <w:name w:val="List Table 2 - Accent 1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111">
    <w:name w:val="List Table 2 - Accent 2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112">
    <w:name w:val="List Table 2 - Accent 3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113">
    <w:name w:val="List Table 2 - Accent 4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114">
    <w:name w:val="List Table 2 - Accent 5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115">
    <w:name w:val="List Table 2 - Accent 6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116">
    <w:name w:val="List Table 3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FillTint="98" w:themeColor="accent3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FillTint="9A" w:themeColor="accent5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FillTint="98" w:themeColor="accent6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FFFFFF" w:themeFill="text1" w:themeFillTint="80" w:themeColor="text1" w:themeTint="80"/>
    </w:tblPr>
    <w:tblStylePr w:type="band1Horz">
      <w:tcPr>
        <w:shd w:val="clear" w:color="FFFFFF" w:themeFill="text1" w:themeFillTint="80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text1" w:themeFillTint="80" w:themeColor="text1" w:theme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text1" w:themeFillTint="80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text1" w:themeFillTint="80" w:themeColor="text1" w:theme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FFFFFF" w:themeFill="accent1" w:themeColor="accent1"/>
    </w:tblPr>
    <w:tblStylePr w:type="band1Horz">
      <w:tcPr>
        <w:shd w:val="clear" w:color="FFFFFF" w:themeFill="accent1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1" w:themeColor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1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1" w:themeColor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FFFFFF" w:themeFill="accent2" w:themeFillTint="97" w:themeColor="accent2" w:themeTint="97"/>
    </w:tblPr>
    <w:tblStylePr w:type="band1Horz">
      <w:tcPr>
        <w:shd w:val="clear" w:color="FFFFFF" w:themeFill="accent2" w:themeFillTint="97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2" w:themeFillTint="97" w:themeColor="accent2" w:theme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2" w:themeFillTint="97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2" w:themeFillTint="97" w:themeColor="accent2" w:theme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FFFFFF" w:themeFill="accent3" w:themeFillTint="98" w:themeColor="accent3" w:themeTint="98"/>
    </w:tblPr>
    <w:tblStylePr w:type="band1Horz">
      <w:tcPr>
        <w:shd w:val="clear" w:color="FFFFFF" w:themeFill="accent3" w:themeFillTint="98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3" w:themeFillTint="98" w:themeColor="accent3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3" w:themeFillTint="98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3" w:themeFillTint="98" w:themeColor="accent3" w:theme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FFFFFF" w:themeFill="accent4" w:themeFillTint="9A" w:themeColor="accent4" w:themeTint="9A"/>
    </w:tblPr>
    <w:tblStylePr w:type="band1Horz">
      <w:tcPr>
        <w:shd w:val="clear" w:color="FFFFFF" w:themeFill="accent4" w:themeFillTint="9A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4" w:themeFillTint="9A" w:themeColor="accent4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4" w:themeFillTint="9A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4" w:themeFillTint="9A" w:themeColor="accent4" w:theme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FFFFFF" w:themeFill="accent5" w:themeFillTint="9A" w:themeColor="accent5" w:themeTint="9A"/>
    </w:tblPr>
    <w:tblStylePr w:type="band1Horz">
      <w:tcPr>
        <w:shd w:val="clear" w:color="FFFFFF" w:themeFill="accent5" w:themeFillTint="9A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5" w:themeFillTint="9A" w:themeColor="accent5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5" w:themeFillTint="9A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5" w:themeFillTint="9A" w:themeColor="accent5" w:theme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FFFFFF" w:themeFill="accent6" w:themeFillTint="98" w:themeColor="accent6" w:themeTint="98"/>
    </w:tblPr>
    <w:tblStylePr w:type="band1Horz">
      <w:tcPr>
        <w:shd w:val="clear" w:color="FFFFFF" w:themeFill="accent6" w:themeFillTint="98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6" w:themeFillTint="98" w:themeColor="accent6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6" w:themeFillTint="98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6" w:themeFillTint="98" w:themeColor="accent6" w:theme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138">
    <w:name w:val="List Table 6 Colorful - Accent 1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139">
    <w:name w:val="List Table 6 Colorful - Accent 2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140">
    <w:name w:val="List Table 6 Colorful - Accent 3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141">
    <w:name w:val="List Table 6 Colorful - Accent 4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142">
    <w:name w:val="List Table 6 Colorful - Accent 5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143">
    <w:name w:val="List Table 6 Colorful - Accent 6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144">
    <w:name w:val="List Table 7 Colorful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1"/>
          <w:bottom w:val="none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left w:val="single" w:color="000000" w:sz="4" w:space="0" w:themeColor="accent1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1"/>
          <w:right w:val="none"/>
          <w:bottom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6">
    <w:name w:val="List Table 7 Colorful - Accent 2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7">
    <w:name w:val="List Table 7 Colorful - Accent 3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3" w:themeTint="98"/>
          <w:bottom w:val="none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left w:val="single" w:color="000000" w:sz="4" w:space="0" w:themeColor="accent3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3" w:themeTint="98"/>
          <w:right w:val="none"/>
          <w:bottom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8">
    <w:name w:val="List Table 7 Colorful - Accent 4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49">
    <w:name w:val="List Table 7 Colorful - Accent 5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5" w:themeTint="9A"/>
          <w:bottom w:val="none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left w:val="single" w:color="000000" w:sz="4" w:space="0" w:themeColor="accent5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5" w:themeTint="9A"/>
          <w:right w:val="none"/>
          <w:bottom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0">
    <w:name w:val="List Table 7 Colorful - Accent 6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6" w:themeTint="98"/>
          <w:bottom w:val="none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left w:val="single" w:color="000000" w:sz="4" w:space="0" w:themeColor="accent6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6" w:themeTint="98"/>
          <w:right w:val="none"/>
          <w:bottom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1">
    <w:name w:val="Lined - Accent"/>
    <w:basedOn w:val="60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</w:style>
  <w:style w:type="table" w:styleId="152">
    <w:name w:val="Lined - Accent 1"/>
    <w:basedOn w:val="60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</w:style>
  <w:style w:type="table" w:styleId="153">
    <w:name w:val="Lined - Accent 2"/>
    <w:basedOn w:val="60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</w:style>
  <w:style w:type="table" w:styleId="154">
    <w:name w:val="Lined - Accent 3"/>
    <w:basedOn w:val="60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</w:style>
  <w:style w:type="table" w:styleId="155">
    <w:name w:val="Lined - Accent 4"/>
    <w:basedOn w:val="60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</w:style>
  <w:style w:type="table" w:styleId="156">
    <w:name w:val="Lined - Accent 5"/>
    <w:basedOn w:val="60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</w:style>
  <w:style w:type="table" w:styleId="157">
    <w:name w:val="Lined - Accent 6"/>
    <w:basedOn w:val="60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</w:style>
  <w:style w:type="table" w:styleId="158">
    <w:name w:val="Bordered &amp; Lined - Accent"/>
    <w:basedOn w:val="60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</w:style>
  <w:style w:type="table" w:styleId="159">
    <w:name w:val="Bordered &amp; Lined - Accent 1"/>
    <w:basedOn w:val="60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</w:style>
  <w:style w:type="table" w:styleId="160">
    <w:name w:val="Bordered &amp; Lined - Accent 2"/>
    <w:basedOn w:val="60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</w:style>
  <w:style w:type="table" w:styleId="161">
    <w:name w:val="Bordered &amp; Lined - Accent 3"/>
    <w:basedOn w:val="60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</w:style>
  <w:style w:type="table" w:styleId="162">
    <w:name w:val="Bordered &amp; Lined - Accent 4"/>
    <w:basedOn w:val="60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</w:style>
  <w:style w:type="table" w:styleId="163">
    <w:name w:val="Bordered &amp; Lined - Accent 5"/>
    <w:basedOn w:val="60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</w:style>
  <w:style w:type="table" w:styleId="164">
    <w:name w:val="Bordered &amp; Lined - Accent 6"/>
    <w:basedOn w:val="60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</w:style>
  <w:style w:type="table" w:styleId="165">
    <w:name w:val="Bordered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166">
    <w:name w:val="Bordered - Accent 1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167">
    <w:name w:val="Bordered - Accent 2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168">
    <w:name w:val="Bordered - Accent 3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169">
    <w:name w:val="Bordered - Accent 4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170">
    <w:name w:val="Bordered - Accent 5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171">
    <w:name w:val="Bordered - Accent 6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172">
    <w:name w:val="Hyperlink"/>
    <w:uiPriority w:val="99"/>
    <w:unhideWhenUsed/>
    <w:rPr>
      <w:color w:val="0000FF" w:themeColor="hyperlink"/>
      <w:u w:val="single"/>
    </w:rPr>
  </w:style>
  <w:style w:type="paragraph" w:styleId="173">
    <w:name w:val="footnote text"/>
    <w:basedOn w:val="598"/>
    <w:link w:val="174"/>
    <w:uiPriority w:val="99"/>
    <w:semiHidden/>
    <w:unhideWhenUsed/>
    <w:rPr>
      <w:sz w:val="18"/>
    </w:rPr>
    <w:pPr>
      <w:spacing w:lineRule="auto" w:line="240" w:after="40"/>
    </w:p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600"/>
    <w:uiPriority w:val="99"/>
    <w:unhideWhenUsed/>
    <w:rPr>
      <w:vertAlign w:val="superscript"/>
    </w:rPr>
  </w:style>
  <w:style w:type="paragraph" w:styleId="176">
    <w:name w:val="endnote text"/>
    <w:basedOn w:val="598"/>
    <w:link w:val="177"/>
    <w:uiPriority w:val="99"/>
    <w:semiHidden/>
    <w:unhideWhenUsed/>
    <w:rPr>
      <w:sz w:val="20"/>
    </w:rPr>
    <w:pPr>
      <w:spacing w:lineRule="auto" w:line="240" w:after="0"/>
    </w:p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600"/>
    <w:uiPriority w:val="99"/>
    <w:semiHidden/>
    <w:unhideWhenUsed/>
    <w:rPr>
      <w:vertAlign w:val="superscript"/>
    </w:rPr>
  </w:style>
  <w:style w:type="paragraph" w:styleId="179">
    <w:name w:val="toc 1"/>
    <w:basedOn w:val="598"/>
    <w:next w:val="598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598"/>
    <w:next w:val="598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598"/>
    <w:next w:val="598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598"/>
    <w:next w:val="598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598"/>
    <w:next w:val="598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598"/>
    <w:next w:val="598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598"/>
    <w:next w:val="598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598"/>
    <w:next w:val="598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598"/>
    <w:next w:val="598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598"/>
    <w:next w:val="598"/>
    <w:uiPriority w:val="99"/>
    <w:unhideWhenUsed/>
    <w:pPr>
      <w:spacing w:after="0" w:afterAutospacing="0"/>
    </w:pPr>
  </w:style>
  <w:style w:type="paragraph" w:styleId="598" w:default="1">
    <w:name w:val="Normal"/>
    <w:qFormat/>
  </w:style>
  <w:style w:type="paragraph" w:styleId="599">
    <w:name w:val="Heading 4"/>
    <w:basedOn w:val="598"/>
    <w:next w:val="598"/>
    <w:link w:val="603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600" w:default="1">
    <w:name w:val="Default Paragraph Font"/>
    <w:uiPriority w:val="1"/>
    <w:semiHidden/>
    <w:unhideWhenUsed/>
  </w:style>
  <w:style w:type="table" w:styleId="60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2" w:default="1">
    <w:name w:val="No List"/>
    <w:uiPriority w:val="99"/>
    <w:semiHidden/>
    <w:unhideWhenUsed/>
  </w:style>
  <w:style w:type="character" w:styleId="603" w:customStyle="1">
    <w:name w:val="Überschrift 4 Zchn"/>
    <w:basedOn w:val="600"/>
    <w:link w:val="599"/>
    <w:uiPriority w:val="9"/>
    <w:rPr>
      <w:rFonts w:ascii="Arial" w:hAnsi="Arial" w:cs="Arial" w:eastAsia="Arial"/>
      <w:b/>
      <w:bCs/>
      <w:sz w:val="26"/>
      <w:szCs w:val="26"/>
    </w:rPr>
  </w:style>
  <w:style w:type="paragraph" w:styleId="604" w:customStyle="1">
    <w:name w:val="Text body"/>
    <w:link w:val="605"/>
    <w:rPr>
      <w:rFonts w:ascii="Arial" w:hAnsi="Arial" w:cs="Arial" w:eastAsia="Arial"/>
      <w:sz w:val="24"/>
      <w:szCs w:val="24"/>
      <w:lang w:val="en-GB" w:bidi="hi-IN" w:eastAsia="zh-CN"/>
    </w:rPr>
    <w:pPr>
      <w:jc w:val="both"/>
      <w:spacing w:lineRule="auto" w:line="240" w:after="140"/>
    </w:pPr>
  </w:style>
  <w:style w:type="character" w:styleId="605" w:customStyle="1">
    <w:name w:val="Text body Zchn"/>
    <w:basedOn w:val="600"/>
    <w:link w:val="604"/>
    <w:rPr>
      <w:rFonts w:ascii="Arial" w:hAnsi="Arial" w:cs="Arial" w:eastAsia="Arial"/>
      <w:sz w:val="24"/>
      <w:szCs w:val="24"/>
      <w:lang w:val="en-GB" w:bidi="hi-IN" w:eastAsia="zh-CN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glossaryDocument" Target="glossary/document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glossary/_rels/comments.xml.rels><?xml version="1.0" encoding="UTF-8" standalone="yes"?><Relationships xmlns="http://schemas.openxmlformats.org/package/2006/relationships"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notes" Target="footnotes.xml" /><Relationship Id="rId6" Type="http://schemas.openxmlformats.org/officeDocument/2006/relationships/endnotes" Target="endnotes.xml" /></Relationships>
</file>

<file path=word/glossary/_rels/endnotes.xml.rels><?xml version="1.0" encoding="UTF-8" standalone="yes"?><Relationships xmlns="http://schemas.openxmlformats.org/package/2006/relationships"></Relationships>
</file>

<file path=word/glossary/_rels/footnotes.xml.rels><?xml version="1.0" encoding="UTF-8" standalone="yes"?><Relationships xmlns="http://schemas.openxmlformats.org/package/2006/relationships"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docParts>
    <w:docPart>
      <w:docPartPr>
        <w:name w:val="B84FDEBCEFA1456CB061F84E68CC37E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221AE01-3FD5-40B4-BFFB-22E94F31BB8C}"/>
      </w:docPartPr>
      <w:docPartBody>
        <w:p>
          <w:pPr>
            <w:pStyle w:val="1023"/>
          </w:pPr>
          <w:r>
            <w:rPr>
              <w:rStyle w:val="1022"/>
            </w:rPr>
            <w:t xml:space="preserve">Klicken oder tippen Sie hier, um Text einzugeben.</w:t>
          </w:r>
          <w:r/>
        </w:p>
      </w:docPartBody>
    </w:docPart>
  </w:docParts>
</w:glossaryDocument>
</file>

<file path=word/glossary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/>
      <w:r>
        <w:separator/>
      </w:r>
      <w:r/>
    </w:p>
  </w:endnote>
  <w:endnote w:type="continuationSeparator" w:id="0">
    <w:p>
      <w:pPr>
        <w:spacing w:lineRule="auto" w:line="240" w:after="0"/>
      </w:pPr>
      <w:r/>
      <w:r>
        <w:continuationSeparator/>
      </w:r>
      <w:r/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20603050405020304"/>
  </w:font>
</w:fonts>
</file>

<file path=word/glossary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/>
      <w:r>
        <w:separator/>
      </w:r>
      <w:r/>
    </w:p>
  </w:footnote>
  <w:footnote w:type="continuationSeparator" w:id="0">
    <w:p>
      <w:pPr>
        <w:spacing w:lineRule="auto" w:line="240" w:after="0"/>
      </w:pPr>
      <w:r/>
      <w:r>
        <w:continuationSeparator/>
      </w:r>
      <w:r/>
    </w:p>
  </w:footnote>
</w:footnotes>
</file>

<file path=word/glossary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20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EastAsia" w:cstheme="minorBidi" w:hint="default"/>
        <w:sz w:val="22"/>
        <w:szCs w:val="22"/>
        <w:lang w:val="en-GB" w:bidi="ar-SA" w:eastAsia="en-GB"/>
      </w:rPr>
    </w:rPrDefault>
    <w:pPrDefault>
      <w:pPr>
        <w:spacing w:lineRule="auto" w:line="259" w:after="160" w:afterAutospacing="0" w:before="0" w:beforeAutospacing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230">
    <w:name w:val="Heading 1"/>
    <w:basedOn w:val="1018"/>
    <w:next w:val="1018"/>
    <w:link w:val="231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231">
    <w:name w:val="Heading 1 Char"/>
    <w:basedOn w:val="1019"/>
    <w:link w:val="230"/>
    <w:uiPriority w:val="9"/>
    <w:rPr>
      <w:rFonts w:ascii="Arial" w:hAnsi="Arial" w:cs="Arial" w:eastAsia="Arial"/>
      <w:sz w:val="40"/>
      <w:szCs w:val="40"/>
    </w:rPr>
  </w:style>
  <w:style w:type="paragraph" w:styleId="232">
    <w:name w:val="Heading 2"/>
    <w:basedOn w:val="1018"/>
    <w:next w:val="1018"/>
    <w:link w:val="233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233">
    <w:name w:val="Heading 2 Char"/>
    <w:basedOn w:val="1019"/>
    <w:link w:val="232"/>
    <w:uiPriority w:val="9"/>
    <w:rPr>
      <w:rFonts w:ascii="Arial" w:hAnsi="Arial" w:cs="Arial" w:eastAsia="Arial"/>
      <w:sz w:val="34"/>
    </w:rPr>
  </w:style>
  <w:style w:type="paragraph" w:styleId="234">
    <w:name w:val="Heading 3"/>
    <w:basedOn w:val="1018"/>
    <w:next w:val="1018"/>
    <w:link w:val="235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235">
    <w:name w:val="Heading 3 Char"/>
    <w:basedOn w:val="1019"/>
    <w:link w:val="234"/>
    <w:uiPriority w:val="9"/>
    <w:rPr>
      <w:rFonts w:ascii="Arial" w:hAnsi="Arial" w:cs="Arial" w:eastAsia="Arial"/>
      <w:sz w:val="30"/>
      <w:szCs w:val="30"/>
    </w:rPr>
  </w:style>
  <w:style w:type="paragraph" w:styleId="236">
    <w:name w:val="Heading 4"/>
    <w:basedOn w:val="1018"/>
    <w:next w:val="1018"/>
    <w:link w:val="237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237">
    <w:name w:val="Heading 4 Char"/>
    <w:basedOn w:val="1019"/>
    <w:link w:val="236"/>
    <w:uiPriority w:val="9"/>
    <w:rPr>
      <w:rFonts w:ascii="Arial" w:hAnsi="Arial" w:cs="Arial" w:eastAsia="Arial"/>
      <w:b/>
      <w:bCs/>
      <w:sz w:val="26"/>
      <w:szCs w:val="26"/>
    </w:rPr>
  </w:style>
  <w:style w:type="paragraph" w:styleId="238">
    <w:name w:val="Heading 5"/>
    <w:basedOn w:val="1018"/>
    <w:next w:val="1018"/>
    <w:link w:val="239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239">
    <w:name w:val="Heading 5 Char"/>
    <w:basedOn w:val="1019"/>
    <w:link w:val="238"/>
    <w:uiPriority w:val="9"/>
    <w:rPr>
      <w:rFonts w:ascii="Arial" w:hAnsi="Arial" w:cs="Arial" w:eastAsia="Arial"/>
      <w:b/>
      <w:bCs/>
      <w:sz w:val="24"/>
      <w:szCs w:val="24"/>
    </w:rPr>
  </w:style>
  <w:style w:type="paragraph" w:styleId="240">
    <w:name w:val="Heading 6"/>
    <w:basedOn w:val="1018"/>
    <w:next w:val="1018"/>
    <w:link w:val="241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241">
    <w:name w:val="Heading 6 Char"/>
    <w:basedOn w:val="1019"/>
    <w:link w:val="240"/>
    <w:uiPriority w:val="9"/>
    <w:rPr>
      <w:rFonts w:ascii="Arial" w:hAnsi="Arial" w:cs="Arial" w:eastAsia="Arial"/>
      <w:b/>
      <w:bCs/>
      <w:sz w:val="22"/>
      <w:szCs w:val="22"/>
    </w:rPr>
  </w:style>
  <w:style w:type="paragraph" w:styleId="242">
    <w:name w:val="Heading 7"/>
    <w:basedOn w:val="1018"/>
    <w:next w:val="1018"/>
    <w:link w:val="243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243">
    <w:name w:val="Heading 7 Char"/>
    <w:basedOn w:val="1019"/>
    <w:link w:val="242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44">
    <w:name w:val="Heading 8"/>
    <w:basedOn w:val="1018"/>
    <w:next w:val="1018"/>
    <w:link w:val="245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245">
    <w:name w:val="Heading 8 Char"/>
    <w:basedOn w:val="1019"/>
    <w:link w:val="244"/>
    <w:uiPriority w:val="9"/>
    <w:rPr>
      <w:rFonts w:ascii="Arial" w:hAnsi="Arial" w:cs="Arial" w:eastAsia="Arial"/>
      <w:i/>
      <w:iCs/>
      <w:sz w:val="22"/>
      <w:szCs w:val="22"/>
    </w:rPr>
  </w:style>
  <w:style w:type="paragraph" w:styleId="246">
    <w:name w:val="Heading 9"/>
    <w:basedOn w:val="1018"/>
    <w:next w:val="1018"/>
    <w:link w:val="247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247">
    <w:name w:val="Heading 9 Char"/>
    <w:basedOn w:val="1019"/>
    <w:link w:val="246"/>
    <w:uiPriority w:val="9"/>
    <w:rPr>
      <w:rFonts w:ascii="Arial" w:hAnsi="Arial" w:cs="Arial" w:eastAsia="Arial"/>
      <w:i/>
      <w:iCs/>
      <w:sz w:val="21"/>
      <w:szCs w:val="21"/>
    </w:rPr>
  </w:style>
  <w:style w:type="paragraph" w:styleId="248">
    <w:name w:val="List Paragraph"/>
    <w:basedOn w:val="1018"/>
    <w:qFormat/>
    <w:uiPriority w:val="34"/>
    <w:pPr>
      <w:contextualSpacing w:val="true"/>
      <w:ind w:left="720"/>
    </w:pPr>
  </w:style>
  <w:style w:type="paragraph" w:styleId="250">
    <w:name w:val="No Spacing"/>
    <w:qFormat/>
    <w:uiPriority w:val="1"/>
    <w:pPr>
      <w:spacing w:lineRule="auto" w:line="240" w:after="0" w:before="0"/>
    </w:pPr>
  </w:style>
  <w:style w:type="paragraph" w:styleId="251">
    <w:name w:val="Title"/>
    <w:basedOn w:val="1018"/>
    <w:next w:val="1018"/>
    <w:link w:val="252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252">
    <w:name w:val="Title Char"/>
    <w:basedOn w:val="1019"/>
    <w:link w:val="251"/>
    <w:uiPriority w:val="10"/>
    <w:rPr>
      <w:sz w:val="48"/>
      <w:szCs w:val="48"/>
    </w:rPr>
  </w:style>
  <w:style w:type="paragraph" w:styleId="253">
    <w:name w:val="Subtitle"/>
    <w:basedOn w:val="1018"/>
    <w:next w:val="1018"/>
    <w:link w:val="254"/>
    <w:qFormat/>
    <w:uiPriority w:val="11"/>
    <w:rPr>
      <w:sz w:val="24"/>
      <w:szCs w:val="24"/>
    </w:rPr>
    <w:pPr>
      <w:spacing w:after="200" w:before="200"/>
    </w:pPr>
  </w:style>
  <w:style w:type="character" w:styleId="254">
    <w:name w:val="Subtitle Char"/>
    <w:basedOn w:val="1019"/>
    <w:link w:val="253"/>
    <w:uiPriority w:val="11"/>
    <w:rPr>
      <w:sz w:val="24"/>
      <w:szCs w:val="24"/>
    </w:rPr>
  </w:style>
  <w:style w:type="paragraph" w:styleId="255">
    <w:name w:val="Quote"/>
    <w:basedOn w:val="1018"/>
    <w:next w:val="1018"/>
    <w:link w:val="256"/>
    <w:qFormat/>
    <w:uiPriority w:val="29"/>
    <w:rPr>
      <w:i/>
    </w:rPr>
    <w:pPr>
      <w:ind w:left="720" w:right="720"/>
    </w:pPr>
  </w:style>
  <w:style w:type="character" w:styleId="256">
    <w:name w:val="Quote Char"/>
    <w:link w:val="255"/>
    <w:uiPriority w:val="29"/>
    <w:rPr>
      <w:i/>
    </w:rPr>
  </w:style>
  <w:style w:type="paragraph" w:styleId="257">
    <w:name w:val="Intense Quote"/>
    <w:basedOn w:val="1018"/>
    <w:next w:val="1018"/>
    <w:link w:val="258"/>
    <w:qFormat/>
    <w:uiPriority w:val="30"/>
    <w:rPr>
      <w:i/>
    </w:rPr>
    <w:pPr>
      <w:contextualSpacing w:val="false"/>
      <w:ind w:left="720" w:right="720"/>
      <w:shd w:val="clear" w:fill="F2F2F2" w:color="auto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258">
    <w:name w:val="Intense Quote Char"/>
    <w:link w:val="257"/>
    <w:uiPriority w:val="30"/>
    <w:rPr>
      <w:i/>
    </w:rPr>
  </w:style>
  <w:style w:type="paragraph" w:styleId="259">
    <w:name w:val="Header"/>
    <w:basedOn w:val="1018"/>
    <w:link w:val="260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260">
    <w:name w:val="Header Char"/>
    <w:basedOn w:val="1019"/>
    <w:link w:val="259"/>
    <w:uiPriority w:val="99"/>
  </w:style>
  <w:style w:type="paragraph" w:styleId="261">
    <w:name w:val="Footer"/>
    <w:basedOn w:val="1018"/>
    <w:link w:val="264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262">
    <w:name w:val="Footer Char"/>
    <w:basedOn w:val="1019"/>
    <w:link w:val="261"/>
    <w:uiPriority w:val="99"/>
  </w:style>
  <w:style w:type="paragraph" w:styleId="263">
    <w:name w:val="Caption"/>
    <w:basedOn w:val="1018"/>
    <w:next w:val="1018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264">
    <w:name w:val="Caption Char"/>
    <w:basedOn w:val="263"/>
    <w:link w:val="261"/>
    <w:uiPriority w:val="99"/>
  </w:style>
  <w:style w:type="table" w:styleId="265">
    <w:name w:val="Table Grid"/>
    <w:basedOn w:val="1020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266">
    <w:name w:val="Table Grid Light"/>
    <w:basedOn w:val="1020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267">
    <w:name w:val="Plain Table 1"/>
    <w:basedOn w:val="1020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Fill="text1" w:themeFillTint="0D" w:themeColor="text1" w:themeTint="0D"/>
      </w:tcPr>
    </w:tblStylePr>
    <w:tblStylePr w:type="band1Vert"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268">
    <w:name w:val="Plain Table 2"/>
    <w:basedOn w:val="1020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269">
    <w:name w:val="Plain Table 3"/>
    <w:basedOn w:val="102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270">
    <w:name w:val="Plain Table 4"/>
    <w:basedOn w:val="102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271">
    <w:name w:val="Plain Table 5"/>
    <w:basedOn w:val="102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272">
    <w:name w:val="Grid Table 1 Light"/>
    <w:basedOn w:val="10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273">
    <w:name w:val="Grid Table 1 Light - Accent 1"/>
    <w:basedOn w:val="10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274">
    <w:name w:val="Grid Table 1 Light - Accent 2"/>
    <w:basedOn w:val="10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275">
    <w:name w:val="Grid Table 1 Light - Accent 3"/>
    <w:basedOn w:val="10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276">
    <w:name w:val="Grid Table 1 Light - Accent 4"/>
    <w:basedOn w:val="10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277">
    <w:name w:val="Grid Table 1 Light - Accent 5"/>
    <w:basedOn w:val="10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278">
    <w:name w:val="Grid Table 1 Light - Accent 6"/>
    <w:basedOn w:val="10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279">
    <w:name w:val="Grid Table 2"/>
    <w:basedOn w:val="10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280">
    <w:name w:val="Grid Table 2 - Accent 1"/>
    <w:basedOn w:val="10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281">
    <w:name w:val="Grid Table 2 - Accent 2"/>
    <w:basedOn w:val="10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282">
    <w:name w:val="Grid Table 2 - Accent 3"/>
    <w:basedOn w:val="10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283">
    <w:name w:val="Grid Table 2 - Accent 4"/>
    <w:basedOn w:val="10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284">
    <w:name w:val="Grid Table 2 - Accent 5"/>
    <w:basedOn w:val="10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285">
    <w:name w:val="Grid Table 2 - Accent 6"/>
    <w:basedOn w:val="10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286">
    <w:name w:val="Grid Table 3"/>
    <w:basedOn w:val="10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287">
    <w:name w:val="Grid Table 3 - Accent 1"/>
    <w:basedOn w:val="10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288">
    <w:name w:val="Grid Table 3 - Accent 2"/>
    <w:basedOn w:val="10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289">
    <w:name w:val="Grid Table 3 - Accent 3"/>
    <w:basedOn w:val="10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290">
    <w:name w:val="Grid Table 3 - Accent 4"/>
    <w:basedOn w:val="10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291">
    <w:name w:val="Grid Table 3 - Accent 5"/>
    <w:basedOn w:val="10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292">
    <w:name w:val="Grid Table 3 - Accent 6"/>
    <w:basedOn w:val="10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293">
    <w:name w:val="Grid Table 4"/>
    <w:basedOn w:val="102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294">
    <w:name w:val="Grid Table 4 - Accent 1"/>
    <w:basedOn w:val="102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2" w:themeColor="accent1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2" w:themeColor="accent1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FillTint="EA" w:themeColor="accent1" w:theme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295">
    <w:name w:val="Grid Table 4 - Accent 2"/>
    <w:basedOn w:val="102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FillTint="97" w:themeColor="accent2" w:theme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296">
    <w:name w:val="Grid Table 4 - Accent 3"/>
    <w:basedOn w:val="102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FillTint="FE" w:themeColor="accent3" w:theme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297">
    <w:name w:val="Grid Table 4 - Accent 4"/>
    <w:basedOn w:val="102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FillTint="9A" w:themeColor="accent4" w:theme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298">
    <w:name w:val="Grid Table 4 - Accent 5"/>
    <w:basedOn w:val="102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299">
    <w:name w:val="Grid Table 4 - Accent 6"/>
    <w:basedOn w:val="102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300">
    <w:name w:val="Grid Table 5 Dark"/>
    <w:basedOn w:val="10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text1" w:themeFillTint="40" w:themeColor="text1" w:themeTint="40"/>
    </w:tblPr>
    <w:tblStylePr w:type="band1Horz">
      <w:tcPr>
        <w:shd w:val="clear" w:color="FFFFFF" w:themeFill="text1" w:themeFillTint="75" w:themeColor="text1" w:themeTint="75"/>
      </w:tcPr>
    </w:tblStylePr>
    <w:tblStylePr w:type="band1Vert">
      <w:tcPr>
        <w:shd w:val="clear" w:color="FFFFFF" w:themeFill="text1" w:themeFillTint="75" w:themeColor="tex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text1" w:themeColor="text1"/>
        <w:tcBorders>
          <w:top w:val="single" w:color="000000" w:sz="4" w:space="0" w:themeColor="light1"/>
        </w:tcBorders>
      </w:tcPr>
    </w:tblStylePr>
  </w:style>
  <w:style w:type="table" w:styleId="301">
    <w:name w:val="Grid Table 5 Dark- Accent 1"/>
    <w:basedOn w:val="10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1" w:themeFillTint="34" w:themeColor="accent1" w:themeTint="34"/>
    </w:tblPr>
    <w:tblStylePr w:type="band1Horz">
      <w:tcPr>
        <w:shd w:val="clear" w:color="FFFFFF" w:themeFill="accent1" w:themeFillTint="75" w:themeColor="accent1" w:themeTint="75"/>
      </w:tcPr>
    </w:tblStylePr>
    <w:tblStylePr w:type="band1Vert">
      <w:tcPr>
        <w:shd w:val="clear" w:color="FFFFFF" w:themeFill="accent1" w:themeFillTint="75" w:themeColor="accen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1" w:themeColor="accent1"/>
        <w:tcBorders>
          <w:top w:val="single" w:color="000000" w:sz="4" w:space="0" w:themeColor="light1"/>
        </w:tcBorders>
      </w:tcPr>
    </w:tblStylePr>
  </w:style>
  <w:style w:type="table" w:styleId="302">
    <w:name w:val="Grid Table 5 Dark - Accent 2"/>
    <w:basedOn w:val="10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2" w:themeFillTint="32" w:themeColor="accent2" w:themeTint="32"/>
    </w:tblPr>
    <w:tblStylePr w:type="band1Horz">
      <w:tcPr>
        <w:shd w:val="clear" w:color="FFFFFF" w:themeFill="accent2" w:themeFillTint="75" w:themeColor="accent2" w:themeTint="75"/>
      </w:tcPr>
    </w:tblStylePr>
    <w:tblStylePr w:type="band1Vert">
      <w:tcPr>
        <w:shd w:val="clear" w:color="FFFFFF" w:themeFill="accent2" w:themeFillTint="75" w:themeColor="accent2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2" w:themeColor="accent2"/>
        <w:tcBorders>
          <w:top w:val="single" w:color="000000" w:sz="4" w:space="0" w:themeColor="light1"/>
        </w:tcBorders>
      </w:tcPr>
    </w:tblStylePr>
  </w:style>
  <w:style w:type="table" w:styleId="303">
    <w:name w:val="Grid Table 5 Dark - Accent 3"/>
    <w:basedOn w:val="10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3" w:themeFillTint="34" w:themeColor="accent3" w:themeTint="34"/>
    </w:tblPr>
    <w:tblStylePr w:type="band1Horz">
      <w:tcPr>
        <w:shd w:val="clear" w:color="FFFFFF" w:themeFill="accent3" w:themeFillTint="75" w:themeColor="accent3" w:themeTint="75"/>
      </w:tcPr>
    </w:tblStylePr>
    <w:tblStylePr w:type="band1Vert">
      <w:tcPr>
        <w:shd w:val="clear" w:color="FFFFFF" w:themeFill="accent3" w:themeFillTint="75" w:themeColor="accent3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3" w:themeColor="accent3"/>
        <w:tcBorders>
          <w:top w:val="single" w:color="000000" w:sz="4" w:space="0" w:themeColor="light1"/>
        </w:tcBorders>
      </w:tcPr>
    </w:tblStylePr>
  </w:style>
  <w:style w:type="table" w:styleId="304">
    <w:name w:val="Grid Table 5 Dark- Accent 4"/>
    <w:basedOn w:val="10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4" w:themeFillTint="34" w:themeColor="accent4" w:themeTint="34"/>
    </w:tblPr>
    <w:tblStylePr w:type="band1Horz">
      <w:tcPr>
        <w:shd w:val="clear" w:color="FFFFFF" w:themeFill="accent4" w:themeFillTint="75" w:themeColor="accent4" w:themeTint="75"/>
      </w:tcPr>
    </w:tblStylePr>
    <w:tblStylePr w:type="band1Vert">
      <w:tcPr>
        <w:shd w:val="clear" w:color="FFFFFF" w:themeFill="accent4" w:themeFillTint="75" w:themeColor="accent4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4" w:themeColor="accent4"/>
        <w:tcBorders>
          <w:top w:val="single" w:color="000000" w:sz="4" w:space="0" w:themeColor="light1"/>
        </w:tcBorders>
      </w:tcPr>
    </w:tblStylePr>
  </w:style>
  <w:style w:type="table" w:styleId="305">
    <w:name w:val="Grid Table 5 Dark - Accent 5"/>
    <w:basedOn w:val="10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5" w:themeFillTint="34" w:themeColor="accent5" w:themeTint="34"/>
    </w:tblPr>
    <w:tblStylePr w:type="band1Horz">
      <w:tcPr>
        <w:shd w:val="clear" w:color="FFFFFF" w:themeFill="accent5" w:themeFillTint="75" w:themeColor="accent5" w:themeTint="75"/>
      </w:tcPr>
    </w:tblStylePr>
    <w:tblStylePr w:type="band1Vert">
      <w:tcPr>
        <w:shd w:val="clear" w:color="FFFFFF" w:themeFill="accent5" w:themeFillTint="75" w:themeColor="accent5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5" w:themeColor="accent5"/>
        <w:tcBorders>
          <w:top w:val="single" w:color="000000" w:sz="4" w:space="0" w:themeColor="light1"/>
        </w:tcBorders>
      </w:tcPr>
    </w:tblStylePr>
  </w:style>
  <w:style w:type="table" w:styleId="306">
    <w:name w:val="Grid Table 5 Dark - Accent 6"/>
    <w:basedOn w:val="10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6" w:themeFillTint="34" w:themeColor="accent6" w:themeTint="34"/>
    </w:tblPr>
    <w:tblStylePr w:type="band1Horz">
      <w:tcPr>
        <w:shd w:val="clear" w:color="FFFFFF" w:themeFill="accent6" w:themeFillTint="75" w:themeColor="accent6" w:themeTint="75"/>
      </w:tcPr>
    </w:tblStylePr>
    <w:tblStylePr w:type="band1Vert">
      <w:tcPr>
        <w:shd w:val="clear" w:color="FFFFFF" w:themeFill="accent6" w:themeFillTint="75" w:themeColor="accent6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6" w:themeColor="accent6"/>
        <w:tcBorders>
          <w:top w:val="single" w:color="000000" w:sz="4" w:space="0" w:themeColor="light1"/>
        </w:tcBorders>
      </w:tcPr>
    </w:tblStylePr>
  </w:style>
  <w:style w:type="table" w:styleId="307">
    <w:name w:val="Grid Table 6 Colorful"/>
    <w:basedOn w:val="10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Fill="text1" w:themeFillTint="34" w:themeColor="text1" w:themeTint="34"/>
      </w:tcPr>
    </w:tblStylePr>
    <w:tblStylePr w:type="band1Vert">
      <w:tcPr>
        <w:shd w:val="clear" w:color="FFFFFF" w:themeFill="text1" w:themeFillTint="34" w:themeColor="text1" w:theme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308">
    <w:name w:val="Grid Table 6 Colorful - Accent 1"/>
    <w:basedOn w:val="10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Fill="accent1" w:themeFillTint="34" w:themeColor="accent1" w:themeTint="34"/>
      </w:tcPr>
    </w:tblStylePr>
    <w:tblStylePr w:type="band1Vert">
      <w:tcPr>
        <w:shd w:val="clear" w:color="FFFFFF" w:themeFill="accent1" w:themeFillTint="34" w:themeColor="accent1" w:theme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309">
    <w:name w:val="Grid Table 6 Colorful - Accent 2"/>
    <w:basedOn w:val="10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Fill="accent2" w:themeFillTint="32" w:themeColor="accent2" w:themeTint="32"/>
      </w:tcPr>
    </w:tblStylePr>
    <w:tblStylePr w:type="band1Vert">
      <w:tcPr>
        <w:shd w:val="clear" w:color="FFFFFF" w:themeFill="accent2" w:themeFillTint="32" w:themeColor="accent2" w:theme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310">
    <w:name w:val="Grid Table 6 Colorful - Accent 3"/>
    <w:basedOn w:val="10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Fill="accent3" w:themeFillTint="34" w:themeColor="accent3" w:themeTint="34"/>
      </w:tcPr>
    </w:tblStylePr>
    <w:tblStylePr w:type="band1Vert">
      <w:tcPr>
        <w:shd w:val="clear" w:color="FFFFFF" w:themeFill="accent3" w:themeFillTint="34" w:themeColor="accent3" w:theme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311">
    <w:name w:val="Grid Table 6 Colorful - Accent 4"/>
    <w:basedOn w:val="10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Fill="accent4" w:themeFillTint="34" w:themeColor="accent4" w:themeTint="34"/>
      </w:tcPr>
    </w:tblStylePr>
    <w:tblStylePr w:type="band1Vert">
      <w:tcPr>
        <w:shd w:val="clear" w:color="FFFFFF" w:themeFill="accent4" w:themeFillTint="34" w:themeColor="accent4" w:theme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312">
    <w:name w:val="Grid Table 6 Colorful - Accent 5"/>
    <w:basedOn w:val="10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Fill="accent5" w:themeFillTint="34" w:themeColor="accent5" w:themeTint="34"/>
      </w:tcPr>
    </w:tblStylePr>
    <w:tblStylePr w:type="band1Vert">
      <w:tcPr>
        <w:shd w:val="clear" w:color="FFFFFF" w:themeFill="accent5" w:themeFillTint="34" w:themeColor="accent5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313">
    <w:name w:val="Grid Table 6 Colorful - Accent 6"/>
    <w:basedOn w:val="10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Fill="accent6" w:themeFillTint="34" w:themeColor="accent6" w:themeTint="34"/>
      </w:tcPr>
    </w:tblStylePr>
    <w:tblStylePr w:type="band1Vert">
      <w:tcPr>
        <w:shd w:val="clear" w:color="FFFFFF" w:themeFill="accent6" w:themeFillTint="34" w:themeColor="accent6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314">
    <w:name w:val="Grid Table 7 Colorful"/>
    <w:basedOn w:val="10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Fill="text1" w:themeFillTint="0D" w:themeColor="text1" w:themeTint="0D"/>
      </w:tcPr>
    </w:tblStylePr>
    <w:tblStylePr w:type="band1Vert">
      <w:tcPr>
        <w:shd w:val="clear" w:color="FFFFFF" w:themeFill="text1" w:themeFillTint="0D" w:themeColor="text1" w:theme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</w:style>
  <w:style w:type="table" w:styleId="315">
    <w:name w:val="Grid Table 7 Colorful - Accent 1"/>
    <w:basedOn w:val="10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Fill="accent1" w:themeFillTint="34" w:themeColor="accent1" w:themeTint="34"/>
      </w:tcPr>
    </w:tblStylePr>
    <w:tblStylePr w:type="band1Vert">
      <w:tcPr>
        <w:shd w:val="clear" w:color="FFFFFF" w:themeFill="accent1" w:themeFillTint="34" w:themeColor="accent1" w:theme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1" w:themeTint="80"/>
          <w:bottom w:val="none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left w:val="single" w:color="000000" w:sz="4" w:space="0" w:themeColor="accen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1" w:themeTint="80"/>
          <w:right w:val="none"/>
          <w:bottom w:val="none"/>
        </w:tcBorders>
      </w:tcPr>
    </w:tblStylePr>
  </w:style>
  <w:style w:type="table" w:styleId="316">
    <w:name w:val="Grid Table 7 Colorful - Accent 2"/>
    <w:basedOn w:val="10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Fill="accent2" w:themeFillTint="32" w:themeColor="accent2" w:themeTint="32"/>
      </w:tcPr>
    </w:tblStylePr>
    <w:tblStylePr w:type="band1Vert">
      <w:tcPr>
        <w:shd w:val="clear" w:color="FFFFFF" w:themeFill="accent2" w:themeFillTint="32" w:themeColor="accent2" w:theme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</w:style>
  <w:style w:type="table" w:styleId="317">
    <w:name w:val="Grid Table 7 Colorful - Accent 3"/>
    <w:basedOn w:val="10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Fill="accent3" w:themeFillTint="34" w:themeColor="accent3" w:themeTint="34"/>
      </w:tcPr>
    </w:tblStylePr>
    <w:tblStylePr w:type="band1Vert">
      <w:tcPr>
        <w:shd w:val="clear" w:color="FFFFFF" w:themeFill="accent3" w:themeFillTint="34" w:themeColor="accent3" w:theme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3" w:themeTint="FE"/>
          <w:bottom w:val="none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left w:val="single" w:color="000000" w:sz="4" w:space="0" w:themeColor="accent3" w:themeTint="FE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3" w:themeTint="FE"/>
          <w:right w:val="none"/>
          <w:bottom w:val="none"/>
        </w:tcBorders>
      </w:tcPr>
    </w:tblStylePr>
  </w:style>
  <w:style w:type="table" w:styleId="318">
    <w:name w:val="Grid Table 7 Colorful - Accent 4"/>
    <w:basedOn w:val="10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Fill="accent4" w:themeFillTint="34" w:themeColor="accent4" w:themeTint="34"/>
      </w:tcPr>
    </w:tblStylePr>
    <w:tblStylePr w:type="band1Vert">
      <w:tcPr>
        <w:shd w:val="clear" w:color="FFFFFF" w:themeFill="accent4" w:themeFillTint="34" w:themeColor="accent4" w:theme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</w:style>
  <w:style w:type="table" w:styleId="319">
    <w:name w:val="Grid Table 7 Colorful - Accent 5"/>
    <w:basedOn w:val="10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Fill="accent5" w:themeFillTint="34" w:themeColor="accent5" w:themeTint="34"/>
      </w:tcPr>
    </w:tblStylePr>
    <w:tblStylePr w:type="band1Vert">
      <w:tcPr>
        <w:shd w:val="clear" w:color="FFFFFF" w:themeFill="accent5" w:themeFillTint="34" w:themeColor="accent5" w:theme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5" w:themeTint="90"/>
          <w:bottom w:val="none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left w:val="single" w:color="000000" w:sz="4" w:space="0" w:themeColor="accent5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5" w:themeTint="90"/>
          <w:right w:val="none"/>
          <w:bottom w:val="none"/>
        </w:tcBorders>
      </w:tcPr>
    </w:tblStylePr>
  </w:style>
  <w:style w:type="table" w:styleId="320">
    <w:name w:val="Grid Table 7 Colorful - Accent 6"/>
    <w:basedOn w:val="10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Fill="accent6" w:themeFillTint="34" w:themeColor="accent6" w:themeTint="34"/>
      </w:tcPr>
    </w:tblStylePr>
    <w:tblStylePr w:type="band1Vert">
      <w:tcPr>
        <w:shd w:val="clear" w:color="FFFFFF" w:themeFill="accent6" w:themeFillTint="34" w:themeColor="accent6" w:theme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6" w:themeTint="90"/>
          <w:bottom w:val="none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left w:val="single" w:color="000000" w:sz="4" w:space="0" w:themeColor="accent6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6" w:themeTint="90"/>
          <w:right w:val="none"/>
          <w:bottom w:val="none"/>
        </w:tcBorders>
      </w:tcPr>
    </w:tblStylePr>
  </w:style>
  <w:style w:type="table" w:styleId="321">
    <w:name w:val="List Table 1 Light"/>
    <w:basedOn w:val="102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322">
    <w:name w:val="List Table 1 Light - Accent 1"/>
    <w:basedOn w:val="102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323">
    <w:name w:val="List Table 1 Light - Accent 2"/>
    <w:basedOn w:val="102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324">
    <w:name w:val="List Table 1 Light - Accent 3"/>
    <w:basedOn w:val="102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325">
    <w:name w:val="List Table 1 Light - Accent 4"/>
    <w:basedOn w:val="102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326">
    <w:name w:val="List Table 1 Light - Accent 5"/>
    <w:basedOn w:val="102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327">
    <w:name w:val="List Table 1 Light - Accent 6"/>
    <w:basedOn w:val="102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328">
    <w:name w:val="List Table 2"/>
    <w:basedOn w:val="10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329">
    <w:name w:val="List Table 2 - Accent 1"/>
    <w:basedOn w:val="10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330">
    <w:name w:val="List Table 2 - Accent 2"/>
    <w:basedOn w:val="10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331">
    <w:name w:val="List Table 2 - Accent 3"/>
    <w:basedOn w:val="10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332">
    <w:name w:val="List Table 2 - Accent 4"/>
    <w:basedOn w:val="10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333">
    <w:name w:val="List Table 2 - Accent 5"/>
    <w:basedOn w:val="10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334">
    <w:name w:val="List Table 2 - Accent 6"/>
    <w:basedOn w:val="10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335">
    <w:name w:val="List Table 3"/>
    <w:basedOn w:val="10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36">
    <w:name w:val="List Table 3 - Accent 1"/>
    <w:basedOn w:val="10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37">
    <w:name w:val="List Table 3 - Accent 2"/>
    <w:basedOn w:val="10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38">
    <w:name w:val="List Table 3 - Accent 3"/>
    <w:basedOn w:val="10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FillTint="98" w:themeColor="accent3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39">
    <w:name w:val="List Table 3 - Accent 4"/>
    <w:basedOn w:val="10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40">
    <w:name w:val="List Table 3 - Accent 5"/>
    <w:basedOn w:val="10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FillTint="9A" w:themeColor="accent5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41">
    <w:name w:val="List Table 3 - Accent 6"/>
    <w:basedOn w:val="10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FillTint="98" w:themeColor="accent6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42">
    <w:name w:val="List Table 4"/>
    <w:basedOn w:val="10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43">
    <w:name w:val="List Table 4 - Accent 1"/>
    <w:basedOn w:val="10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44">
    <w:name w:val="List Table 4 - Accent 2"/>
    <w:basedOn w:val="10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45">
    <w:name w:val="List Table 4 - Accent 3"/>
    <w:basedOn w:val="10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46">
    <w:name w:val="List Table 4 - Accent 4"/>
    <w:basedOn w:val="10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47">
    <w:name w:val="List Table 4 - Accent 5"/>
    <w:basedOn w:val="10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48">
    <w:name w:val="List Table 4 - Accent 6"/>
    <w:basedOn w:val="10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49">
    <w:name w:val="List Table 5 Dark"/>
    <w:basedOn w:val="10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FFFFFF" w:themeFill="text1" w:themeFillTint="80" w:themeColor="text1" w:themeTint="80"/>
    </w:tblPr>
    <w:tblStylePr w:type="band1Horz">
      <w:tcPr>
        <w:shd w:val="clear" w:color="FFFFFF" w:themeFill="text1" w:themeFillTint="80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text1" w:themeFillTint="80" w:themeColor="text1" w:theme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text1" w:themeFillTint="80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text1" w:themeFillTint="80" w:themeColor="text1" w:theme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350">
    <w:name w:val="List Table 5 Dark - Accent 1"/>
    <w:basedOn w:val="10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FFFFFF" w:themeFill="accent1" w:themeColor="accent1"/>
    </w:tblPr>
    <w:tblStylePr w:type="band1Horz">
      <w:tcPr>
        <w:shd w:val="clear" w:color="FFFFFF" w:themeFill="accent1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1" w:themeColor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1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1" w:themeColor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351">
    <w:name w:val="List Table 5 Dark - Accent 2"/>
    <w:basedOn w:val="10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FFFFFF" w:themeFill="accent2" w:themeFillTint="97" w:themeColor="accent2" w:themeTint="97"/>
    </w:tblPr>
    <w:tblStylePr w:type="band1Horz">
      <w:tcPr>
        <w:shd w:val="clear" w:color="FFFFFF" w:themeFill="accent2" w:themeFillTint="97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2" w:themeFillTint="97" w:themeColor="accent2" w:theme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2" w:themeFillTint="97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2" w:themeFillTint="97" w:themeColor="accent2" w:theme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352">
    <w:name w:val="List Table 5 Dark - Accent 3"/>
    <w:basedOn w:val="10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FFFFFF" w:themeFill="accent3" w:themeFillTint="98" w:themeColor="accent3" w:themeTint="98"/>
    </w:tblPr>
    <w:tblStylePr w:type="band1Horz">
      <w:tcPr>
        <w:shd w:val="clear" w:color="FFFFFF" w:themeFill="accent3" w:themeFillTint="98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3" w:themeFillTint="98" w:themeColor="accent3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3" w:themeFillTint="98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3" w:themeFillTint="98" w:themeColor="accent3" w:theme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353">
    <w:name w:val="List Table 5 Dark - Accent 4"/>
    <w:basedOn w:val="10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FFFFFF" w:themeFill="accent4" w:themeFillTint="9A" w:themeColor="accent4" w:themeTint="9A"/>
    </w:tblPr>
    <w:tblStylePr w:type="band1Horz">
      <w:tcPr>
        <w:shd w:val="clear" w:color="FFFFFF" w:themeFill="accent4" w:themeFillTint="9A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4" w:themeFillTint="9A" w:themeColor="accent4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4" w:themeFillTint="9A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4" w:themeFillTint="9A" w:themeColor="accent4" w:theme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354">
    <w:name w:val="List Table 5 Dark - Accent 5"/>
    <w:basedOn w:val="10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FFFFFF" w:themeFill="accent5" w:themeFillTint="9A" w:themeColor="accent5" w:themeTint="9A"/>
    </w:tblPr>
    <w:tblStylePr w:type="band1Horz">
      <w:tcPr>
        <w:shd w:val="clear" w:color="FFFFFF" w:themeFill="accent5" w:themeFillTint="9A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5" w:themeFillTint="9A" w:themeColor="accent5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5" w:themeFillTint="9A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5" w:themeFillTint="9A" w:themeColor="accent5" w:theme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355">
    <w:name w:val="List Table 5 Dark - Accent 6"/>
    <w:basedOn w:val="10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FFFFFF" w:themeFill="accent6" w:themeFillTint="98" w:themeColor="accent6" w:themeTint="98"/>
    </w:tblPr>
    <w:tblStylePr w:type="band1Horz">
      <w:tcPr>
        <w:shd w:val="clear" w:color="FFFFFF" w:themeFill="accent6" w:themeFillTint="98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6" w:themeFillTint="98" w:themeColor="accent6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6" w:themeFillTint="98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6" w:themeFillTint="98" w:themeColor="accent6" w:theme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356">
    <w:name w:val="List Table 6 Colorful"/>
    <w:basedOn w:val="10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357">
    <w:name w:val="List Table 6 Colorful - Accent 1"/>
    <w:basedOn w:val="10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358">
    <w:name w:val="List Table 6 Colorful - Accent 2"/>
    <w:basedOn w:val="10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359">
    <w:name w:val="List Table 6 Colorful - Accent 3"/>
    <w:basedOn w:val="10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360">
    <w:name w:val="List Table 6 Colorful - Accent 4"/>
    <w:basedOn w:val="10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361">
    <w:name w:val="List Table 6 Colorful - Accent 5"/>
    <w:basedOn w:val="10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362">
    <w:name w:val="List Table 6 Colorful - Accent 6"/>
    <w:basedOn w:val="10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363">
    <w:name w:val="List Table 7 Colorful"/>
    <w:basedOn w:val="10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364">
    <w:name w:val="List Table 7 Colorful - Accent 1"/>
    <w:basedOn w:val="10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1"/>
          <w:bottom w:val="none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left w:val="single" w:color="000000" w:sz="4" w:space="0" w:themeColor="accent1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1"/>
          <w:right w:val="none"/>
          <w:bottom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365">
    <w:name w:val="List Table 7 Colorful - Accent 2"/>
    <w:basedOn w:val="10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366">
    <w:name w:val="List Table 7 Colorful - Accent 3"/>
    <w:basedOn w:val="10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3" w:themeTint="98"/>
          <w:bottom w:val="none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left w:val="single" w:color="000000" w:sz="4" w:space="0" w:themeColor="accent3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3" w:themeTint="98"/>
          <w:right w:val="none"/>
          <w:bottom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367">
    <w:name w:val="List Table 7 Colorful - Accent 4"/>
    <w:basedOn w:val="10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368">
    <w:name w:val="List Table 7 Colorful - Accent 5"/>
    <w:basedOn w:val="10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5" w:themeTint="9A"/>
          <w:bottom w:val="none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left w:val="single" w:color="000000" w:sz="4" w:space="0" w:themeColor="accent5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5" w:themeTint="9A"/>
          <w:right w:val="none"/>
          <w:bottom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369">
    <w:name w:val="List Table 7 Colorful - Accent 6"/>
    <w:basedOn w:val="10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6" w:themeTint="98"/>
          <w:bottom w:val="none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left w:val="single" w:color="000000" w:sz="4" w:space="0" w:themeColor="accent6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6" w:themeTint="98"/>
          <w:right w:val="none"/>
          <w:bottom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370">
    <w:name w:val="Lined - Accent"/>
    <w:basedOn w:val="102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</w:style>
  <w:style w:type="table" w:styleId="371">
    <w:name w:val="Lined - Accent 1"/>
    <w:basedOn w:val="102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</w:style>
  <w:style w:type="table" w:styleId="372">
    <w:name w:val="Lined - Accent 2"/>
    <w:basedOn w:val="102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</w:style>
  <w:style w:type="table" w:styleId="373">
    <w:name w:val="Lined - Accent 3"/>
    <w:basedOn w:val="102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</w:style>
  <w:style w:type="table" w:styleId="374">
    <w:name w:val="Lined - Accent 4"/>
    <w:basedOn w:val="102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</w:style>
  <w:style w:type="table" w:styleId="375">
    <w:name w:val="Lined - Accent 5"/>
    <w:basedOn w:val="102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</w:style>
  <w:style w:type="table" w:styleId="376">
    <w:name w:val="Lined - Accent 6"/>
    <w:basedOn w:val="102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</w:style>
  <w:style w:type="table" w:styleId="377">
    <w:name w:val="Bordered &amp; Lined - Accent"/>
    <w:basedOn w:val="102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</w:style>
  <w:style w:type="table" w:styleId="378">
    <w:name w:val="Bordered &amp; Lined - Accent 1"/>
    <w:basedOn w:val="102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</w:style>
  <w:style w:type="table" w:styleId="379">
    <w:name w:val="Bordered &amp; Lined - Accent 2"/>
    <w:basedOn w:val="102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</w:style>
  <w:style w:type="table" w:styleId="380">
    <w:name w:val="Bordered &amp; Lined - Accent 3"/>
    <w:basedOn w:val="102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</w:style>
  <w:style w:type="table" w:styleId="381">
    <w:name w:val="Bordered &amp; Lined - Accent 4"/>
    <w:basedOn w:val="102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</w:style>
  <w:style w:type="table" w:styleId="382">
    <w:name w:val="Bordered &amp; Lined - Accent 5"/>
    <w:basedOn w:val="102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</w:style>
  <w:style w:type="table" w:styleId="383">
    <w:name w:val="Bordered &amp; Lined - Accent 6"/>
    <w:basedOn w:val="102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</w:style>
  <w:style w:type="table" w:styleId="384">
    <w:name w:val="Bordered"/>
    <w:basedOn w:val="10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385">
    <w:name w:val="Bordered - Accent 1"/>
    <w:basedOn w:val="10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386">
    <w:name w:val="Bordered - Accent 2"/>
    <w:basedOn w:val="10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387">
    <w:name w:val="Bordered - Accent 3"/>
    <w:basedOn w:val="10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388">
    <w:name w:val="Bordered - Accent 4"/>
    <w:basedOn w:val="10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389">
    <w:name w:val="Bordered - Accent 5"/>
    <w:basedOn w:val="10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390">
    <w:name w:val="Bordered - Accent 6"/>
    <w:basedOn w:val="10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391">
    <w:name w:val="Hyperlink"/>
    <w:uiPriority w:val="99"/>
    <w:unhideWhenUsed/>
    <w:rPr>
      <w:color w:val="0000FF" w:themeColor="hyperlink"/>
      <w:u w:val="single"/>
    </w:rPr>
  </w:style>
  <w:style w:type="paragraph" w:styleId="392">
    <w:name w:val="footnote text"/>
    <w:basedOn w:val="1018"/>
    <w:link w:val="393"/>
    <w:uiPriority w:val="99"/>
    <w:semiHidden/>
    <w:unhideWhenUsed/>
    <w:rPr>
      <w:sz w:val="18"/>
    </w:rPr>
    <w:pPr>
      <w:spacing w:lineRule="auto" w:line="240" w:after="40"/>
    </w:pPr>
  </w:style>
  <w:style w:type="character" w:styleId="393">
    <w:name w:val="Footnote Text Char"/>
    <w:link w:val="392"/>
    <w:uiPriority w:val="99"/>
    <w:rPr>
      <w:sz w:val="18"/>
    </w:rPr>
  </w:style>
  <w:style w:type="character" w:styleId="394">
    <w:name w:val="footnote reference"/>
    <w:basedOn w:val="1019"/>
    <w:uiPriority w:val="99"/>
    <w:unhideWhenUsed/>
    <w:rPr>
      <w:vertAlign w:val="superscript"/>
    </w:rPr>
  </w:style>
  <w:style w:type="paragraph" w:styleId="395">
    <w:name w:val="endnote text"/>
    <w:basedOn w:val="1018"/>
    <w:link w:val="396"/>
    <w:uiPriority w:val="99"/>
    <w:semiHidden/>
    <w:unhideWhenUsed/>
    <w:rPr>
      <w:sz w:val="20"/>
    </w:rPr>
    <w:pPr>
      <w:spacing w:lineRule="auto" w:line="240" w:after="0"/>
    </w:pPr>
  </w:style>
  <w:style w:type="character" w:styleId="396">
    <w:name w:val="Endnote Text Char"/>
    <w:link w:val="395"/>
    <w:uiPriority w:val="99"/>
    <w:rPr>
      <w:sz w:val="20"/>
    </w:rPr>
  </w:style>
  <w:style w:type="character" w:styleId="397">
    <w:name w:val="endnote reference"/>
    <w:basedOn w:val="1019"/>
    <w:uiPriority w:val="99"/>
    <w:semiHidden/>
    <w:unhideWhenUsed/>
    <w:rPr>
      <w:vertAlign w:val="superscript"/>
    </w:rPr>
  </w:style>
  <w:style w:type="paragraph" w:styleId="398">
    <w:name w:val="toc 1"/>
    <w:basedOn w:val="1018"/>
    <w:next w:val="1018"/>
    <w:uiPriority w:val="39"/>
    <w:unhideWhenUsed/>
    <w:pPr>
      <w:ind w:left="0" w:right="0" w:firstLine="0"/>
      <w:spacing w:after="57"/>
    </w:pPr>
  </w:style>
  <w:style w:type="paragraph" w:styleId="399">
    <w:name w:val="toc 2"/>
    <w:basedOn w:val="1018"/>
    <w:next w:val="1018"/>
    <w:uiPriority w:val="39"/>
    <w:unhideWhenUsed/>
    <w:pPr>
      <w:ind w:left="283" w:right="0" w:firstLine="0"/>
      <w:spacing w:after="57"/>
    </w:pPr>
  </w:style>
  <w:style w:type="paragraph" w:styleId="400">
    <w:name w:val="toc 3"/>
    <w:basedOn w:val="1018"/>
    <w:next w:val="1018"/>
    <w:uiPriority w:val="39"/>
    <w:unhideWhenUsed/>
    <w:pPr>
      <w:ind w:left="567" w:right="0" w:firstLine="0"/>
      <w:spacing w:after="57"/>
    </w:pPr>
  </w:style>
  <w:style w:type="paragraph" w:styleId="401">
    <w:name w:val="toc 4"/>
    <w:basedOn w:val="1018"/>
    <w:next w:val="1018"/>
    <w:uiPriority w:val="39"/>
    <w:unhideWhenUsed/>
    <w:pPr>
      <w:ind w:left="850" w:right="0" w:firstLine="0"/>
      <w:spacing w:after="57"/>
    </w:pPr>
  </w:style>
  <w:style w:type="paragraph" w:styleId="402">
    <w:name w:val="toc 5"/>
    <w:basedOn w:val="1018"/>
    <w:next w:val="1018"/>
    <w:uiPriority w:val="39"/>
    <w:unhideWhenUsed/>
    <w:pPr>
      <w:ind w:left="1134" w:right="0" w:firstLine="0"/>
      <w:spacing w:after="57"/>
    </w:pPr>
  </w:style>
  <w:style w:type="paragraph" w:styleId="403">
    <w:name w:val="toc 6"/>
    <w:basedOn w:val="1018"/>
    <w:next w:val="1018"/>
    <w:uiPriority w:val="39"/>
    <w:unhideWhenUsed/>
    <w:pPr>
      <w:ind w:left="1417" w:right="0" w:firstLine="0"/>
      <w:spacing w:after="57"/>
    </w:pPr>
  </w:style>
  <w:style w:type="paragraph" w:styleId="404">
    <w:name w:val="toc 7"/>
    <w:basedOn w:val="1018"/>
    <w:next w:val="1018"/>
    <w:uiPriority w:val="39"/>
    <w:unhideWhenUsed/>
    <w:pPr>
      <w:ind w:left="1701" w:right="0" w:firstLine="0"/>
      <w:spacing w:after="57"/>
    </w:pPr>
  </w:style>
  <w:style w:type="paragraph" w:styleId="405">
    <w:name w:val="toc 8"/>
    <w:basedOn w:val="1018"/>
    <w:next w:val="1018"/>
    <w:uiPriority w:val="39"/>
    <w:unhideWhenUsed/>
    <w:pPr>
      <w:ind w:left="1984" w:right="0" w:firstLine="0"/>
      <w:spacing w:after="57"/>
    </w:pPr>
  </w:style>
  <w:style w:type="paragraph" w:styleId="406">
    <w:name w:val="toc 9"/>
    <w:basedOn w:val="1018"/>
    <w:next w:val="1018"/>
    <w:uiPriority w:val="39"/>
    <w:unhideWhenUsed/>
    <w:pPr>
      <w:ind w:left="2268" w:right="0" w:firstLine="0"/>
      <w:spacing w:after="57"/>
    </w:pPr>
  </w:style>
  <w:style w:type="paragraph" w:styleId="407">
    <w:name w:val="TOC Heading"/>
    <w:uiPriority w:val="39"/>
    <w:unhideWhenUsed/>
  </w:style>
  <w:style w:type="paragraph" w:styleId="408">
    <w:name w:val="table of figures"/>
    <w:basedOn w:val="1018"/>
    <w:next w:val="1018"/>
    <w:uiPriority w:val="99"/>
    <w:unhideWhenUsed/>
    <w:pPr>
      <w:spacing w:after="0" w:afterAutospacing="0"/>
    </w:pPr>
  </w:style>
  <w:style w:type="paragraph" w:styleId="1018" w:default="1">
    <w:name w:val="Normal"/>
    <w:qFormat/>
  </w:style>
  <w:style w:type="character" w:styleId="1019" w:default="1">
    <w:name w:val="Default Paragraph Font"/>
    <w:uiPriority w:val="1"/>
    <w:semiHidden/>
    <w:unhideWhenUsed/>
  </w:style>
  <w:style w:type="table" w:styleId="102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1021" w:default="1">
    <w:name w:val="No List"/>
    <w:uiPriority w:val="99"/>
    <w:semiHidden/>
    <w:unhideWhenUsed/>
  </w:style>
  <w:style w:type="character" w:styleId="1022">
    <w:name w:val="Placeholder Text"/>
    <w:basedOn w:val="1019"/>
    <w:uiPriority w:val="99"/>
    <w:semiHidden/>
    <w:rPr>
      <w:color w:val="808080"/>
    </w:rPr>
  </w:style>
  <w:style w:type="paragraph" w:styleId="1023" w:customStyle="1">
    <w:name w:val="B84FDEBCEFA1456CB061F84E68CC37E7"/>
  </w:style>
</w:styles>
</file>

<file path=word/glossary/webSettings.xml><?xml version="1.0" encoding="utf-8"?>
<w:webSettings xmlns:w="http://schemas.openxmlformats.org/wordprocessingml/2006/main">
  <w:optimizeForBrowser/>
</w:webSetting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ONLYOFFICE/6.4.1.45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Duddek</dc:creator>
  <cp:keywords/>
  <dc:description/>
  <cp:lastModifiedBy>Anonymous</cp:lastModifiedBy>
  <cp:revision>4</cp:revision>
  <dcterms:created xsi:type="dcterms:W3CDTF">2021-05-16T17:47:00Z</dcterms:created>
  <dcterms:modified xsi:type="dcterms:W3CDTF">2021-10-18T14:34:03Z</dcterms:modified>
</cp:coreProperties>
</file>