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9.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0.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1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13.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4.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OLE_LINK2"/>
    <w:bookmarkStart w:id="1" w:name="OLE_LINK3"/>
    <w:p w14:paraId="3A541561" w14:textId="77777777" w:rsidR="00E2310A" w:rsidRDefault="00E6641B" w:rsidP="00E2310A">
      <w:pPr>
        <w:pStyle w:val="Heading1"/>
        <w:spacing w:before="240"/>
        <w:rPr>
          <w:b w:val="0"/>
        </w:rPr>
      </w:pPr>
      <w:r>
        <w:rPr>
          <w:b w:val="0"/>
        </w:rPr>
        <w:fldChar w:fldCharType="begin"/>
      </w:r>
      <w:r>
        <w:instrText xml:space="preserve"> MACROBUTTON MTEditEquationSection2 </w:instrText>
      </w:r>
      <w:r w:rsidRPr="00E6641B">
        <w:rPr>
          <w:rStyle w:val="MTEquationSection"/>
        </w:rPr>
        <w:instrText>Equation Chapter 1 Section 1</w:instrText>
      </w:r>
      <w:r>
        <w:rPr>
          <w:b w:val="0"/>
        </w:rPr>
        <w:fldChar w:fldCharType="begin"/>
      </w:r>
      <w:r>
        <w:instrText xml:space="preserve"> SEQ MTEqn \r \h \* MERGEFORMAT </w:instrText>
      </w:r>
      <w:r>
        <w:rPr>
          <w:b w:val="0"/>
        </w:rPr>
        <w:fldChar w:fldCharType="end"/>
      </w:r>
      <w:r>
        <w:rPr>
          <w:b w:val="0"/>
        </w:rPr>
        <w:fldChar w:fldCharType="begin"/>
      </w:r>
      <w:r>
        <w:instrText xml:space="preserve"> SEQ MTSec \r 1 \h \* MERGEFORMAT </w:instrText>
      </w:r>
      <w:r>
        <w:rPr>
          <w:b w:val="0"/>
        </w:rPr>
        <w:fldChar w:fldCharType="end"/>
      </w:r>
      <w:r>
        <w:rPr>
          <w:b w:val="0"/>
        </w:rPr>
        <w:fldChar w:fldCharType="begin"/>
      </w:r>
      <w:r>
        <w:instrText xml:space="preserve"> SEQ MTChap \r 1 \h \* MERGEFORMAT </w:instrText>
      </w:r>
      <w:r>
        <w:rPr>
          <w:b w:val="0"/>
        </w:rPr>
        <w:fldChar w:fldCharType="end"/>
      </w:r>
      <w:r>
        <w:rPr>
          <w:b w:val="0"/>
        </w:rPr>
        <w:fldChar w:fldCharType="end"/>
      </w:r>
    </w:p>
    <w:p w14:paraId="61D3C0E9" w14:textId="431C9384" w:rsidR="00141ACF" w:rsidRPr="00EE2582" w:rsidRDefault="00141ACF" w:rsidP="00E2310A">
      <w:pPr>
        <w:pStyle w:val="Heading1"/>
        <w:spacing w:before="240"/>
      </w:pPr>
      <w:r w:rsidRPr="00141ACF">
        <w:rPr>
          <w:szCs w:val="28"/>
        </w:rPr>
        <w:t xml:space="preserve"> </w:t>
      </w:r>
      <w:r w:rsidR="00EE2582" w:rsidRPr="004C6E8A">
        <w:t>H</w:t>
      </w:r>
      <w:r w:rsidR="00EE2582">
        <w:t>OW</w:t>
      </w:r>
      <w:r w:rsidR="00EE2582" w:rsidRPr="004C6E8A">
        <w:t xml:space="preserve"> M</w:t>
      </w:r>
      <w:r w:rsidR="00EE2582">
        <w:t>ANGANESE AFFECTS RICE CADMIUM UPTAKE AND TRANSLOCATION</w:t>
      </w:r>
      <w:r w:rsidR="00EE2582" w:rsidRPr="004C6E8A">
        <w:t xml:space="preserve"> </w:t>
      </w:r>
      <w:r w:rsidR="00EE2582">
        <w:t>IN VEGETATIVE AND MATURE PLANTS</w:t>
      </w:r>
    </w:p>
    <w:p w14:paraId="177C22EA" w14:textId="656E0F6C" w:rsidR="00442160" w:rsidRPr="00C97BFA" w:rsidRDefault="00442160" w:rsidP="00C97BFA">
      <w:pPr>
        <w:pStyle w:val="LeftRunhead"/>
        <w:jc w:val="center"/>
      </w:pPr>
      <w:r>
        <w:rPr>
          <w:sz w:val="28"/>
          <w:szCs w:val="28"/>
        </w:rPr>
        <w:t>Supplemental Information</w:t>
      </w:r>
    </w:p>
    <w:p w14:paraId="7DB62982" w14:textId="77777777" w:rsidR="008D15DC" w:rsidRDefault="008D15DC" w:rsidP="008D15DC">
      <w:pPr>
        <w:pStyle w:val="Authors"/>
        <w:spacing w:after="240" w:line="480" w:lineRule="auto"/>
      </w:pPr>
      <w:r w:rsidRPr="00055E6F">
        <w:t>Ruifang Hu</w:t>
      </w:r>
      <w:r w:rsidRPr="00AF2A52">
        <w:rPr>
          <w:vertAlign w:val="superscript"/>
        </w:rPr>
        <w:t>1,2</w:t>
      </w:r>
      <w:r w:rsidRPr="00055E6F">
        <w:t xml:space="preserve">, </w:t>
      </w:r>
      <w:r>
        <w:t>Matthew A. Limmer</w:t>
      </w:r>
      <w:r w:rsidRPr="00AF2A52">
        <w:rPr>
          <w:vertAlign w:val="superscript"/>
        </w:rPr>
        <w:t>1</w:t>
      </w:r>
      <w:r>
        <w:t xml:space="preserve">, </w:t>
      </w:r>
      <w:r w:rsidRPr="00055E6F">
        <w:t>Angelia L. Seyfferth</w:t>
      </w:r>
      <w:r w:rsidRPr="00AF2A52">
        <w:rPr>
          <w:vertAlign w:val="superscript"/>
        </w:rPr>
        <w:t>1</w:t>
      </w:r>
      <w:r>
        <w:rPr>
          <w:vertAlign w:val="superscript"/>
        </w:rPr>
        <w:t>*</w:t>
      </w:r>
    </w:p>
    <w:p w14:paraId="50635723" w14:textId="77777777" w:rsidR="008D15DC" w:rsidRPr="008D15DC" w:rsidRDefault="008D15DC" w:rsidP="008D15DC">
      <w:pPr>
        <w:pStyle w:val="c9"/>
        <w:shd w:val="clear" w:color="auto" w:fill="FFFFFF"/>
        <w:spacing w:before="0" w:beforeAutospacing="0" w:after="240" w:afterAutospacing="0" w:line="276" w:lineRule="auto"/>
        <w:rPr>
          <w:rStyle w:val="c3"/>
          <w:color w:val="000000"/>
          <w:sz w:val="22"/>
          <w:szCs w:val="22"/>
        </w:rPr>
      </w:pPr>
      <w:r w:rsidRPr="008D15DC">
        <w:rPr>
          <w:rStyle w:val="c3"/>
          <w:color w:val="000000"/>
          <w:sz w:val="22"/>
          <w:szCs w:val="22"/>
        </w:rPr>
        <w:t>1 Department of Plant and Soil Sciences, University of Delaware. 531 S. College Avenue, Newark, Delaware, United States 19716.</w:t>
      </w:r>
    </w:p>
    <w:p w14:paraId="0E12BDBF" w14:textId="3297C0B5" w:rsidR="008D15DC" w:rsidRPr="008D15DC" w:rsidRDefault="008D15DC" w:rsidP="008D15DC">
      <w:pPr>
        <w:shd w:val="clear" w:color="auto" w:fill="FFFFFF"/>
        <w:spacing w:before="240" w:line="276" w:lineRule="auto"/>
        <w:textAlignment w:val="baseline"/>
        <w:rPr>
          <w:rStyle w:val="c3"/>
          <w:sz w:val="22"/>
          <w:szCs w:val="22"/>
        </w:rPr>
      </w:pPr>
      <w:r w:rsidRPr="008D15DC">
        <w:rPr>
          <w:rStyle w:val="c3"/>
          <w:sz w:val="22"/>
          <w:szCs w:val="22"/>
        </w:rPr>
        <w:t xml:space="preserve">2 Department of </w:t>
      </w:r>
      <w:r w:rsidR="00121B73">
        <w:rPr>
          <w:rStyle w:val="c3"/>
          <w:sz w:val="22"/>
          <w:szCs w:val="22"/>
        </w:rPr>
        <w:t>Geology</w:t>
      </w:r>
      <w:r w:rsidRPr="008D15DC">
        <w:rPr>
          <w:rStyle w:val="c3"/>
          <w:sz w:val="22"/>
          <w:szCs w:val="22"/>
        </w:rPr>
        <w:t xml:space="preserve">, University of </w:t>
      </w:r>
      <w:r w:rsidR="00121B73">
        <w:rPr>
          <w:rStyle w:val="c3"/>
          <w:sz w:val="22"/>
          <w:szCs w:val="22"/>
        </w:rPr>
        <w:t>Maryland</w:t>
      </w:r>
      <w:r w:rsidRPr="008D15DC">
        <w:rPr>
          <w:rStyle w:val="c3"/>
          <w:sz w:val="22"/>
          <w:szCs w:val="22"/>
        </w:rPr>
        <w:t>. 8</w:t>
      </w:r>
      <w:r w:rsidR="00121B73">
        <w:rPr>
          <w:rStyle w:val="c3"/>
          <w:sz w:val="22"/>
          <w:szCs w:val="22"/>
        </w:rPr>
        <w:t>000</w:t>
      </w:r>
      <w:r w:rsidRPr="008D15DC">
        <w:rPr>
          <w:rStyle w:val="c3"/>
          <w:sz w:val="22"/>
          <w:szCs w:val="22"/>
        </w:rPr>
        <w:t xml:space="preserve"> </w:t>
      </w:r>
      <w:r w:rsidR="00A74241">
        <w:rPr>
          <w:rStyle w:val="c3"/>
          <w:sz w:val="22"/>
          <w:szCs w:val="22"/>
        </w:rPr>
        <w:t>Regents</w:t>
      </w:r>
      <w:r w:rsidRPr="008D15DC">
        <w:rPr>
          <w:rStyle w:val="c3"/>
          <w:sz w:val="22"/>
          <w:szCs w:val="22"/>
        </w:rPr>
        <w:t xml:space="preserve"> Dr, </w:t>
      </w:r>
      <w:r w:rsidR="00A74241">
        <w:rPr>
          <w:rStyle w:val="c3"/>
          <w:sz w:val="22"/>
          <w:szCs w:val="22"/>
        </w:rPr>
        <w:t>College Park</w:t>
      </w:r>
      <w:r w:rsidRPr="008D15DC">
        <w:rPr>
          <w:rStyle w:val="c3"/>
          <w:sz w:val="22"/>
          <w:szCs w:val="22"/>
        </w:rPr>
        <w:t xml:space="preserve">, </w:t>
      </w:r>
      <w:r w:rsidR="00A74241">
        <w:rPr>
          <w:rStyle w:val="c3"/>
          <w:sz w:val="22"/>
          <w:szCs w:val="22"/>
        </w:rPr>
        <w:t>Maryland</w:t>
      </w:r>
      <w:r w:rsidRPr="008D15DC">
        <w:rPr>
          <w:rStyle w:val="c3"/>
          <w:sz w:val="22"/>
          <w:szCs w:val="22"/>
        </w:rPr>
        <w:t xml:space="preserve">, United States </w:t>
      </w:r>
      <w:r w:rsidR="00A74241">
        <w:rPr>
          <w:rStyle w:val="c3"/>
          <w:sz w:val="22"/>
          <w:szCs w:val="22"/>
        </w:rPr>
        <w:t>207</w:t>
      </w:r>
      <w:r w:rsidR="00363E46">
        <w:rPr>
          <w:rStyle w:val="c3"/>
          <w:sz w:val="22"/>
          <w:szCs w:val="22"/>
        </w:rPr>
        <w:t>42</w:t>
      </w:r>
      <w:r w:rsidRPr="008D15DC">
        <w:rPr>
          <w:rStyle w:val="c3"/>
          <w:sz w:val="22"/>
          <w:szCs w:val="22"/>
        </w:rPr>
        <w:t>.</w:t>
      </w:r>
    </w:p>
    <w:p w14:paraId="1D39EFC0" w14:textId="70E34BBB" w:rsidR="00C86EAB" w:rsidRDefault="00C86EAB" w:rsidP="004E324D">
      <w:pPr>
        <w:pStyle w:val="c9"/>
        <w:shd w:val="clear" w:color="auto" w:fill="FFFFFF"/>
        <w:spacing w:before="0" w:beforeAutospacing="0" w:after="0" w:afterAutospacing="0"/>
        <w:rPr>
          <w:rStyle w:val="c3"/>
          <w:color w:val="000000"/>
          <w:sz w:val="22"/>
          <w:szCs w:val="22"/>
        </w:rPr>
      </w:pPr>
      <w:r>
        <w:rPr>
          <w:rStyle w:val="c3"/>
          <w:color w:val="000000"/>
          <w:sz w:val="22"/>
          <w:szCs w:val="22"/>
        </w:rPr>
        <w:t>*Corresponding author</w:t>
      </w:r>
      <w:r w:rsidR="008D15DC">
        <w:rPr>
          <w:rStyle w:val="c3"/>
          <w:color w:val="000000"/>
          <w:sz w:val="22"/>
          <w:szCs w:val="22"/>
        </w:rPr>
        <w:t xml:space="preserve"> </w:t>
      </w:r>
      <w:hyperlink r:id="rId8" w:history="1">
        <w:r w:rsidR="0015449B" w:rsidRPr="00AD0ECE">
          <w:rPr>
            <w:rStyle w:val="Hyperlink"/>
            <w:sz w:val="22"/>
          </w:rPr>
          <w:t>angelias@udel.edu</w:t>
        </w:r>
      </w:hyperlink>
    </w:p>
    <w:p w14:paraId="49A1F93C" w14:textId="77777777" w:rsidR="008D15DC" w:rsidRDefault="008D15DC" w:rsidP="004E324D">
      <w:pPr>
        <w:pStyle w:val="c9"/>
        <w:shd w:val="clear" w:color="auto" w:fill="FFFFFF"/>
        <w:spacing w:before="0" w:beforeAutospacing="0" w:after="0" w:afterAutospacing="0"/>
        <w:rPr>
          <w:rStyle w:val="c3"/>
          <w:color w:val="000000"/>
          <w:sz w:val="22"/>
          <w:szCs w:val="22"/>
        </w:rPr>
      </w:pPr>
    </w:p>
    <w:p w14:paraId="7AD81102" w14:textId="3C88246A" w:rsidR="006B3062" w:rsidRDefault="00442160" w:rsidP="00442160">
      <w:r w:rsidRPr="00DC0643">
        <w:t>Page:</w:t>
      </w:r>
      <w:r w:rsidR="0086696C">
        <w:t xml:space="preserve"> </w:t>
      </w:r>
      <w:r w:rsidR="00FD7B86">
        <w:t>9</w:t>
      </w:r>
    </w:p>
    <w:p w14:paraId="20408AD9" w14:textId="1B89536C" w:rsidR="00C805C4" w:rsidRDefault="00442160" w:rsidP="005B0712">
      <w:r w:rsidRPr="00DC0643">
        <w:t>Table:</w:t>
      </w:r>
      <w:r w:rsidR="0086696C">
        <w:t xml:space="preserve"> </w:t>
      </w:r>
      <w:r w:rsidR="00FD7B86">
        <w:t>4</w:t>
      </w:r>
    </w:p>
    <w:p w14:paraId="381D75BE" w14:textId="2A52131C" w:rsidR="00517F9B" w:rsidRDefault="00517F9B" w:rsidP="005B0712">
      <w:r>
        <w:t>Figure:</w:t>
      </w:r>
      <w:r w:rsidR="00C861D4">
        <w:t xml:space="preserve"> </w:t>
      </w:r>
      <w:r w:rsidR="00FB60E3">
        <w:t>5</w:t>
      </w:r>
    </w:p>
    <w:p w14:paraId="25754A5F" w14:textId="3EBB8B13" w:rsidR="00E00474" w:rsidRDefault="00E00474" w:rsidP="005B0712"/>
    <w:p w14:paraId="257B006A" w14:textId="173A4A37" w:rsidR="005B0712" w:rsidRDefault="005B0712" w:rsidP="00176479">
      <w:pPr>
        <w:tabs>
          <w:tab w:val="left" w:pos="5800"/>
        </w:tabs>
      </w:pPr>
    </w:p>
    <w:p w14:paraId="64C1AC51" w14:textId="77777777" w:rsidR="009D37C1" w:rsidRDefault="009D37C1" w:rsidP="00176479">
      <w:pPr>
        <w:tabs>
          <w:tab w:val="left" w:pos="5800"/>
        </w:tabs>
      </w:pPr>
    </w:p>
    <w:p w14:paraId="1609C8C4" w14:textId="77777777" w:rsidR="009D37C1" w:rsidRDefault="009D37C1" w:rsidP="00973662">
      <w:pPr>
        <w:tabs>
          <w:tab w:val="left" w:pos="5800"/>
        </w:tabs>
        <w:jc w:val="center"/>
      </w:pPr>
    </w:p>
    <w:p w14:paraId="759700B5" w14:textId="77777777" w:rsidR="009D37C1" w:rsidRDefault="009D37C1" w:rsidP="00176479">
      <w:pPr>
        <w:tabs>
          <w:tab w:val="left" w:pos="5800"/>
        </w:tabs>
      </w:pPr>
    </w:p>
    <w:p w14:paraId="3CCE01AA" w14:textId="77777777" w:rsidR="009D37C1" w:rsidRDefault="009D37C1" w:rsidP="00176479">
      <w:pPr>
        <w:tabs>
          <w:tab w:val="left" w:pos="5800"/>
        </w:tabs>
      </w:pPr>
    </w:p>
    <w:p w14:paraId="3AAA1D18" w14:textId="77777777" w:rsidR="009D37C1" w:rsidRDefault="009D37C1" w:rsidP="00176479">
      <w:pPr>
        <w:tabs>
          <w:tab w:val="left" w:pos="5800"/>
        </w:tabs>
      </w:pPr>
    </w:p>
    <w:p w14:paraId="2807B0E5" w14:textId="77777777" w:rsidR="009D37C1" w:rsidRDefault="009D37C1" w:rsidP="00176479">
      <w:pPr>
        <w:tabs>
          <w:tab w:val="left" w:pos="5800"/>
        </w:tabs>
      </w:pPr>
    </w:p>
    <w:p w14:paraId="6369D7A8" w14:textId="77777777" w:rsidR="009D37C1" w:rsidRDefault="009D37C1" w:rsidP="00176479">
      <w:pPr>
        <w:tabs>
          <w:tab w:val="left" w:pos="5800"/>
        </w:tabs>
      </w:pPr>
    </w:p>
    <w:p w14:paraId="3D3A9A2F" w14:textId="77777777" w:rsidR="009D37C1" w:rsidRDefault="009D37C1" w:rsidP="00176479">
      <w:pPr>
        <w:tabs>
          <w:tab w:val="left" w:pos="5800"/>
        </w:tabs>
      </w:pPr>
    </w:p>
    <w:p w14:paraId="2360D063" w14:textId="77777777" w:rsidR="009D37C1" w:rsidRDefault="009D37C1" w:rsidP="00176479">
      <w:pPr>
        <w:tabs>
          <w:tab w:val="left" w:pos="5800"/>
        </w:tabs>
      </w:pPr>
    </w:p>
    <w:p w14:paraId="7DA2B7B7" w14:textId="77777777" w:rsidR="009D37C1" w:rsidRDefault="009D37C1" w:rsidP="00176479">
      <w:pPr>
        <w:tabs>
          <w:tab w:val="left" w:pos="5800"/>
        </w:tabs>
      </w:pPr>
    </w:p>
    <w:p w14:paraId="481CB1EC" w14:textId="77777777" w:rsidR="009D37C1" w:rsidRDefault="009D37C1" w:rsidP="00176479">
      <w:pPr>
        <w:tabs>
          <w:tab w:val="left" w:pos="5800"/>
        </w:tabs>
      </w:pPr>
    </w:p>
    <w:p w14:paraId="02FE8ACF" w14:textId="77777777" w:rsidR="009D37C1" w:rsidRDefault="009D37C1" w:rsidP="00176479">
      <w:pPr>
        <w:tabs>
          <w:tab w:val="left" w:pos="5800"/>
        </w:tabs>
      </w:pPr>
    </w:p>
    <w:p w14:paraId="3054B035" w14:textId="77777777" w:rsidR="009D37C1" w:rsidRDefault="009D37C1" w:rsidP="00176479">
      <w:pPr>
        <w:tabs>
          <w:tab w:val="left" w:pos="5800"/>
        </w:tabs>
      </w:pPr>
    </w:p>
    <w:p w14:paraId="4FA45F99" w14:textId="77777777" w:rsidR="009D37C1" w:rsidRDefault="009D37C1" w:rsidP="00176479">
      <w:pPr>
        <w:tabs>
          <w:tab w:val="left" w:pos="5800"/>
        </w:tabs>
      </w:pPr>
    </w:p>
    <w:p w14:paraId="0AAC9957" w14:textId="77777777" w:rsidR="009D37C1" w:rsidRDefault="009D37C1" w:rsidP="00176479">
      <w:pPr>
        <w:tabs>
          <w:tab w:val="left" w:pos="5800"/>
        </w:tabs>
      </w:pPr>
    </w:p>
    <w:p w14:paraId="3B2A3EB7" w14:textId="77777777" w:rsidR="009D37C1" w:rsidRDefault="009D37C1" w:rsidP="00176479">
      <w:pPr>
        <w:tabs>
          <w:tab w:val="left" w:pos="5800"/>
        </w:tabs>
      </w:pPr>
    </w:p>
    <w:p w14:paraId="58238211" w14:textId="77777777" w:rsidR="009D37C1" w:rsidRDefault="009D37C1" w:rsidP="00176479">
      <w:pPr>
        <w:tabs>
          <w:tab w:val="left" w:pos="5800"/>
        </w:tabs>
      </w:pPr>
    </w:p>
    <w:p w14:paraId="20799894" w14:textId="77777777" w:rsidR="009D37C1" w:rsidRDefault="009D37C1" w:rsidP="00176479">
      <w:pPr>
        <w:tabs>
          <w:tab w:val="left" w:pos="5800"/>
        </w:tabs>
      </w:pPr>
    </w:p>
    <w:p w14:paraId="51C3E697" w14:textId="77777777" w:rsidR="009D37C1" w:rsidRDefault="009D37C1" w:rsidP="00176479">
      <w:pPr>
        <w:tabs>
          <w:tab w:val="left" w:pos="5800"/>
        </w:tabs>
      </w:pPr>
    </w:p>
    <w:p w14:paraId="159C346E" w14:textId="77777777" w:rsidR="009D37C1" w:rsidRDefault="009D37C1" w:rsidP="00176479">
      <w:pPr>
        <w:tabs>
          <w:tab w:val="left" w:pos="5800"/>
        </w:tabs>
      </w:pPr>
    </w:p>
    <w:p w14:paraId="5F8103F2" w14:textId="77777777" w:rsidR="009D37C1" w:rsidRDefault="009D37C1" w:rsidP="00176479">
      <w:pPr>
        <w:tabs>
          <w:tab w:val="left" w:pos="5800"/>
        </w:tabs>
      </w:pPr>
    </w:p>
    <w:p w14:paraId="3F9AD8BC" w14:textId="77777777" w:rsidR="009D37C1" w:rsidRDefault="009D37C1" w:rsidP="00176479">
      <w:pPr>
        <w:tabs>
          <w:tab w:val="left" w:pos="5800"/>
        </w:tabs>
      </w:pPr>
    </w:p>
    <w:p w14:paraId="4D12FE93" w14:textId="77777777" w:rsidR="009D37C1" w:rsidRDefault="009D37C1" w:rsidP="00176479">
      <w:pPr>
        <w:tabs>
          <w:tab w:val="left" w:pos="5800"/>
        </w:tabs>
      </w:pPr>
    </w:p>
    <w:p w14:paraId="7DB15A99" w14:textId="73E2BB09" w:rsidR="0099768C" w:rsidRDefault="0099768C" w:rsidP="008A27E7">
      <w:pPr>
        <w:tabs>
          <w:tab w:val="left" w:pos="1010"/>
        </w:tabs>
      </w:pPr>
    </w:p>
    <w:p w14:paraId="68EB3B90" w14:textId="77777777" w:rsidR="007F1AE6" w:rsidRPr="00DC0643" w:rsidRDefault="007F1AE6" w:rsidP="007D0B65">
      <w:pPr>
        <w:jc w:val="center"/>
      </w:pPr>
    </w:p>
    <w:p w14:paraId="40B7A0FC" w14:textId="19664719" w:rsidR="00442160" w:rsidRDefault="00EC5662" w:rsidP="007D0B65">
      <w:pPr>
        <w:jc w:val="center"/>
      </w:pPr>
      <w:r>
        <w:t xml:space="preserve">Table </w:t>
      </w:r>
      <w:r w:rsidR="00442160">
        <w:t xml:space="preserve">S1. </w:t>
      </w:r>
      <w:r w:rsidR="00333688">
        <w:t>Basal solution components in hydroponic experiment (pH 6). Solution components include plant essential nutrient elements, metal chelator and pH buffer</w:t>
      </w:r>
      <w:r w:rsidR="00F96288">
        <w:t>.</w:t>
      </w:r>
      <w:r w:rsidR="002E3AA0">
        <w:t xml:space="preserve"> Basal solution </w:t>
      </w:r>
      <w:r w:rsidR="00BB4E49">
        <w:t xml:space="preserve">was adopted from </w:t>
      </w:r>
      <w:r w:rsidR="00471E6E">
        <w:fldChar w:fldCharType="begin" w:fldLock="1"/>
      </w:r>
      <w:r w:rsidR="00FC3AC0">
        <w:instrText>ADDIN CSL_CITATION {"citationItems":[{"id":"ITEM-1","itemData":{"DOI":"10.1080/01904167.2016.1262407","ISSN":"15324087","abstract":"Rice (Oryza sativa L.) grown on cadmium (Cd)-contaminated soils has caused health problems in Asian subsistence rice farmers. For other crops, normal co-contaminant zinc (Zn) inhibits the increased uptake of Cd. We used a multi-chelator-buffered nutrient solution to characterize the interaction of Zn and Cd in uptake-translocation of Cd in “Lemont” rice. The activity of free Zn2+ varied from 10−7.6 to 10−5.2 M, while free Cd2+ held constant at 10−10.7 M. Zinc activity 10−5.6 M and higher was phytotoxic to rice, resulting in severe chlorosis, reduced growth, and increased Cd transport to shoots. In contrast to previous studies with wheat, lettuce, and spinach, free Zn2+ maintained at adequate to sub-phytotoxic levels (10−7.6 to 10−6.1) did not inhibit Cd uptake by rice. The inability of Zn to inhibit Cd uptake by rice is a key factor in Cd risk from zinc-lead mine waste contaminated soil compared with other crops.","author":[{"dropping-particle":"","family":"Green","given":"C. E.","non-dropping-particle":"","parse-names":false,"suffix":""},{"dropping-particle":"","family":"Chaney","given":"R. L.","non-dropping-particle":"","parse-names":false,"suffix":""},{"dropping-particle":"","family":"Bouwkamp","given":"J.","non-dropping-particle":"","parse-names":false,"suffix":""}],"container-title":"Journal of Plant Nutrition","id":"ITEM-1","issued":{"date-parts":[["2017"]]},"title":"Increased zinc supply does not inhibit cadmium accumulation by rice (Oryza sativa L.)","type":"article-journal"},"uris":["http://www.mendeley.com/documents/?uuid=176c39cf-2c83-4c2d-a24b-a8f9c5d7b48b"]}],"mendeley":{"formattedCitation":"(Green et al., 2017)","plainTextFormattedCitation":"(Green et al., 2017)","previouslyFormattedCitation":"(Green et al., 2017)"},"properties":{"noteIndex":0},"schema":"https://github.com/citation-style-language/schema/raw/master/csl-citation.json"}</w:instrText>
      </w:r>
      <w:r w:rsidR="00471E6E">
        <w:fldChar w:fldCharType="separate"/>
      </w:r>
      <w:r w:rsidR="00471E6E" w:rsidRPr="00471E6E">
        <w:rPr>
          <w:noProof/>
        </w:rPr>
        <w:t>(Green et al., 2017)</w:t>
      </w:r>
      <w:r w:rsidR="00471E6E">
        <w:fldChar w:fldCharType="end"/>
      </w:r>
      <w:r w:rsidR="001E5D3C">
        <w:t xml:space="preserve"> with modifications</w:t>
      </w:r>
      <w:r w:rsidR="001E5919">
        <w:t>.</w:t>
      </w:r>
    </w:p>
    <w:p w14:paraId="5FA7C2DB" w14:textId="77777777" w:rsidR="00442160" w:rsidRDefault="00442160" w:rsidP="00442160"/>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403"/>
        <w:gridCol w:w="3520"/>
      </w:tblGrid>
      <w:tr w:rsidR="005878E5" w:rsidRPr="00840E19" w14:paraId="55DA6E9B" w14:textId="0C2F5C74" w:rsidTr="009E5DEE">
        <w:trPr>
          <w:trHeight w:val="387"/>
          <w:jc w:val="center"/>
        </w:trPr>
        <w:tc>
          <w:tcPr>
            <w:tcW w:w="2537" w:type="dxa"/>
            <w:tcBorders>
              <w:top w:val="single" w:sz="18" w:space="0" w:color="auto"/>
            </w:tcBorders>
          </w:tcPr>
          <w:p w14:paraId="41EB32A9" w14:textId="77777777" w:rsidR="005878E5" w:rsidRPr="00840E19" w:rsidRDefault="005878E5" w:rsidP="00251B05">
            <w:pPr>
              <w:jc w:val="center"/>
              <w:rPr>
                <w:b/>
                <w:bCs/>
              </w:rPr>
            </w:pPr>
            <w:r w:rsidRPr="00840E19">
              <w:rPr>
                <w:b/>
                <w:bCs/>
              </w:rPr>
              <w:t>Nutrient Component</w:t>
            </w:r>
          </w:p>
        </w:tc>
        <w:tc>
          <w:tcPr>
            <w:tcW w:w="2403" w:type="dxa"/>
            <w:tcBorders>
              <w:top w:val="single" w:sz="18" w:space="0" w:color="auto"/>
            </w:tcBorders>
          </w:tcPr>
          <w:p w14:paraId="770354D5" w14:textId="4143E05B" w:rsidR="005878E5" w:rsidRPr="00840E19" w:rsidRDefault="005878E5" w:rsidP="00251B05">
            <w:pPr>
              <w:jc w:val="center"/>
              <w:rPr>
                <w:b/>
                <w:bCs/>
              </w:rPr>
            </w:pPr>
            <w:r w:rsidRPr="00840E19">
              <w:rPr>
                <w:b/>
                <w:bCs/>
              </w:rPr>
              <w:t>Concentration (</w:t>
            </w:r>
            <w:proofErr w:type="spellStart"/>
            <w:r w:rsidRPr="00840E19">
              <w:rPr>
                <w:rFonts w:eastAsia="SimSun"/>
                <w:b/>
                <w:szCs w:val="20"/>
              </w:rPr>
              <w:t>μ</w:t>
            </w:r>
            <w:r w:rsidRPr="00840E19">
              <w:rPr>
                <w:b/>
                <w:bCs/>
              </w:rPr>
              <w:t>M</w:t>
            </w:r>
            <w:proofErr w:type="spellEnd"/>
            <w:r w:rsidRPr="00840E19">
              <w:rPr>
                <w:b/>
                <w:bCs/>
              </w:rPr>
              <w:t>)</w:t>
            </w:r>
          </w:p>
        </w:tc>
        <w:tc>
          <w:tcPr>
            <w:tcW w:w="3520" w:type="dxa"/>
            <w:tcBorders>
              <w:top w:val="single" w:sz="18" w:space="0" w:color="auto"/>
            </w:tcBorders>
          </w:tcPr>
          <w:p w14:paraId="215FEA22" w14:textId="77777777" w:rsidR="005878E5" w:rsidRPr="009E5DEE" w:rsidRDefault="00577070" w:rsidP="00251B05">
            <w:pPr>
              <w:jc w:val="center"/>
              <w:rPr>
                <w:b/>
                <w:bCs/>
                <w:sz w:val="20"/>
                <w:szCs w:val="20"/>
              </w:rPr>
            </w:pPr>
            <w:r w:rsidRPr="009E5DEE">
              <w:rPr>
                <w:b/>
                <w:bCs/>
                <w:sz w:val="20"/>
                <w:szCs w:val="20"/>
              </w:rPr>
              <w:t xml:space="preserve">Original </w:t>
            </w:r>
            <w:r w:rsidR="00D52544" w:rsidRPr="009E5DEE">
              <w:rPr>
                <w:b/>
                <w:bCs/>
                <w:sz w:val="20"/>
                <w:szCs w:val="20"/>
              </w:rPr>
              <w:t>C</w:t>
            </w:r>
            <w:r w:rsidRPr="009E5DEE">
              <w:rPr>
                <w:b/>
                <w:bCs/>
                <w:sz w:val="20"/>
                <w:szCs w:val="20"/>
              </w:rPr>
              <w:t>omponent</w:t>
            </w:r>
            <w:r w:rsidR="00D52544" w:rsidRPr="009E5DEE">
              <w:rPr>
                <w:b/>
                <w:bCs/>
                <w:sz w:val="20"/>
                <w:szCs w:val="20"/>
              </w:rPr>
              <w:t>s</w:t>
            </w:r>
          </w:p>
          <w:p w14:paraId="0D2809A1" w14:textId="0ADA826E" w:rsidR="00A94DE1" w:rsidRPr="009E5DEE" w:rsidRDefault="00A94DE1" w:rsidP="00251B05">
            <w:pPr>
              <w:jc w:val="center"/>
              <w:rPr>
                <w:b/>
                <w:bCs/>
                <w:sz w:val="20"/>
                <w:szCs w:val="20"/>
              </w:rPr>
            </w:pPr>
            <w:r w:rsidRPr="009E5DEE">
              <w:rPr>
                <w:sz w:val="20"/>
                <w:szCs w:val="20"/>
              </w:rPr>
              <w:fldChar w:fldCharType="begin" w:fldLock="1"/>
            </w:r>
            <w:r w:rsidR="00FC3AC0">
              <w:rPr>
                <w:sz w:val="20"/>
                <w:szCs w:val="20"/>
              </w:rPr>
              <w:instrText>ADDIN CSL_CITATION {"citationItems":[{"id":"ITEM-1","itemData":{"DOI":"10.1080/01904167.2016.1262407","ISSN":"15324087","abstract":"Rice (Oryza sativa L.) grown on cadmium (Cd)-contaminated soils has caused health problems in Asian subsistence rice farmers. For other crops, normal co-contaminant zinc (Zn) inhibits the increased uptake of Cd. We used a multi-chelator-buffered nutrient solution to characterize the interaction of Zn and Cd in uptake-translocation of Cd in “Lemont” rice. The activity of free Zn2+ varied from 10−7.6 to 10−5.2 M, while free Cd2+ held constant at 10−10.7 M. Zinc activity 10−5.6 M and higher was phytotoxic to rice, resulting in severe chlorosis, reduced growth, and increased Cd transport to shoots. In contrast to previous studies with wheat, lettuce, and spinach, free Zn2+ maintained at adequate to sub-phytotoxic levels (10−7.6 to 10−6.1) did not inhibit Cd uptake by rice. The inability of Zn to inhibit Cd uptake by rice is a key factor in Cd risk from zinc-lead mine waste contaminated soil compared with other crops.","author":[{"dropping-particle":"","family":"Green","given":"C. E.","non-dropping-particle":"","parse-names":false,"suffix":""},{"dropping-particle":"","family":"Chaney","given":"R. L.","non-dropping-particle":"","parse-names":false,"suffix":""},{"dropping-particle":"","family":"Bouwkamp","given":"J.","non-dropping-particle":"","parse-names":false,"suffix":""}],"container-title":"Journal of Plant Nutrition","id":"ITEM-1","issued":{"date-parts":[["2017"]]},"title":"Increased zinc supply does not inhibit cadmium accumulation by rice (Oryza sativa L.)","type":"article-journal"},"uris":["http://www.mendeley.com/documents/?uuid=176c39cf-2c83-4c2d-a24b-a8f9c5d7b48b"]}],"mendeley":{"formattedCitation":"(Green et al., 2017)","plainTextFormattedCitation":"(Green et al., 2017)","previouslyFormattedCitation":"(Green et al., 2017)"},"properties":{"noteIndex":0},"schema":"https://github.com/citation-style-language/schema/raw/master/csl-citation.json"}</w:instrText>
            </w:r>
            <w:r w:rsidRPr="009E5DEE">
              <w:rPr>
                <w:sz w:val="20"/>
                <w:szCs w:val="20"/>
              </w:rPr>
              <w:fldChar w:fldCharType="separate"/>
            </w:r>
            <w:r w:rsidRPr="009E5DEE">
              <w:rPr>
                <w:noProof/>
                <w:sz w:val="20"/>
                <w:szCs w:val="20"/>
              </w:rPr>
              <w:t>(Green et al., 2017)</w:t>
            </w:r>
            <w:r w:rsidRPr="009E5DEE">
              <w:rPr>
                <w:sz w:val="20"/>
                <w:szCs w:val="20"/>
              </w:rPr>
              <w:fldChar w:fldCharType="end"/>
            </w:r>
          </w:p>
        </w:tc>
      </w:tr>
      <w:tr w:rsidR="005878E5" w:rsidRPr="00840E19" w14:paraId="501992A8" w14:textId="3070D5AE" w:rsidTr="009E5DEE">
        <w:trPr>
          <w:jc w:val="center"/>
        </w:trPr>
        <w:tc>
          <w:tcPr>
            <w:tcW w:w="2537" w:type="dxa"/>
          </w:tcPr>
          <w:p w14:paraId="37D21AA2" w14:textId="77777777" w:rsidR="005878E5" w:rsidRPr="00840E19" w:rsidRDefault="005878E5" w:rsidP="00251B05">
            <w:pPr>
              <w:jc w:val="center"/>
              <w:rPr>
                <w:sz w:val="20"/>
                <w:szCs w:val="20"/>
              </w:rPr>
            </w:pPr>
            <w:proofErr w:type="gramStart"/>
            <w:r w:rsidRPr="00840E19">
              <w:rPr>
                <w:sz w:val="20"/>
                <w:szCs w:val="20"/>
              </w:rPr>
              <w:t>Ca(</w:t>
            </w:r>
            <w:proofErr w:type="gramEnd"/>
            <w:r w:rsidRPr="00840E19">
              <w:rPr>
                <w:sz w:val="20"/>
                <w:szCs w:val="20"/>
              </w:rPr>
              <w:t>NO</w:t>
            </w:r>
            <w:r w:rsidRPr="00840E19">
              <w:rPr>
                <w:sz w:val="20"/>
                <w:szCs w:val="20"/>
                <w:vertAlign w:val="subscript"/>
              </w:rPr>
              <w:t>3</w:t>
            </w:r>
            <w:r w:rsidRPr="00840E19">
              <w:rPr>
                <w:sz w:val="20"/>
                <w:szCs w:val="20"/>
              </w:rPr>
              <w:t>)</w:t>
            </w:r>
            <w:r w:rsidRPr="00840E19">
              <w:rPr>
                <w:sz w:val="20"/>
                <w:szCs w:val="20"/>
                <w:vertAlign w:val="subscript"/>
              </w:rPr>
              <w:t>2</w:t>
            </w:r>
          </w:p>
        </w:tc>
        <w:tc>
          <w:tcPr>
            <w:tcW w:w="2403" w:type="dxa"/>
          </w:tcPr>
          <w:p w14:paraId="12548907" w14:textId="3C109996" w:rsidR="005878E5" w:rsidRPr="00840E19" w:rsidRDefault="005878E5" w:rsidP="00251B05">
            <w:pPr>
              <w:jc w:val="center"/>
            </w:pPr>
            <w:r w:rsidRPr="00840E19">
              <w:t>2</w:t>
            </w:r>
            <w:r>
              <w:t>633</w:t>
            </w:r>
          </w:p>
        </w:tc>
        <w:tc>
          <w:tcPr>
            <w:tcW w:w="3520" w:type="dxa"/>
          </w:tcPr>
          <w:p w14:paraId="0726E6D0" w14:textId="63E79533" w:rsidR="005878E5" w:rsidRPr="009E5DEE" w:rsidRDefault="00BD3E9E" w:rsidP="00251B05">
            <w:pPr>
              <w:jc w:val="center"/>
              <w:rPr>
                <w:sz w:val="20"/>
                <w:szCs w:val="20"/>
              </w:rPr>
            </w:pPr>
            <w:r>
              <w:rPr>
                <w:sz w:val="20"/>
                <w:szCs w:val="20"/>
              </w:rPr>
              <w:t>Identical</w:t>
            </w:r>
          </w:p>
        </w:tc>
      </w:tr>
      <w:tr w:rsidR="00BD3E9E" w:rsidRPr="00840E19" w14:paraId="0DF8C19B" w14:textId="2F725891" w:rsidTr="009E5DEE">
        <w:trPr>
          <w:jc w:val="center"/>
        </w:trPr>
        <w:tc>
          <w:tcPr>
            <w:tcW w:w="2537" w:type="dxa"/>
          </w:tcPr>
          <w:p w14:paraId="001C0AF5" w14:textId="77777777" w:rsidR="00BD3E9E" w:rsidRPr="00840E19" w:rsidRDefault="00BD3E9E" w:rsidP="00BD3E9E">
            <w:pPr>
              <w:jc w:val="center"/>
              <w:rPr>
                <w:sz w:val="20"/>
                <w:szCs w:val="20"/>
              </w:rPr>
            </w:pPr>
            <w:r w:rsidRPr="00840E19">
              <w:rPr>
                <w:sz w:val="20"/>
                <w:szCs w:val="20"/>
              </w:rPr>
              <w:t>KNO</w:t>
            </w:r>
            <w:r w:rsidRPr="00840E19">
              <w:rPr>
                <w:sz w:val="20"/>
                <w:szCs w:val="20"/>
                <w:vertAlign w:val="subscript"/>
              </w:rPr>
              <w:t>3</w:t>
            </w:r>
          </w:p>
        </w:tc>
        <w:tc>
          <w:tcPr>
            <w:tcW w:w="2403" w:type="dxa"/>
          </w:tcPr>
          <w:p w14:paraId="4EDCF6E6" w14:textId="0BDB4127" w:rsidR="00BD3E9E" w:rsidRPr="00840E19" w:rsidRDefault="00BD3E9E" w:rsidP="00BD3E9E">
            <w:pPr>
              <w:jc w:val="center"/>
            </w:pPr>
            <w:r w:rsidRPr="00840E19">
              <w:t>2</w:t>
            </w:r>
            <w:r>
              <w:t>027</w:t>
            </w:r>
          </w:p>
        </w:tc>
        <w:tc>
          <w:tcPr>
            <w:tcW w:w="3520" w:type="dxa"/>
          </w:tcPr>
          <w:p w14:paraId="5FD5E097" w14:textId="6F057CE1" w:rsidR="00BD3E9E" w:rsidRPr="009E5DEE" w:rsidRDefault="00BD3E9E" w:rsidP="00BD3E9E">
            <w:pPr>
              <w:jc w:val="center"/>
              <w:rPr>
                <w:sz w:val="20"/>
                <w:szCs w:val="20"/>
              </w:rPr>
            </w:pPr>
            <w:r w:rsidRPr="008513B7">
              <w:rPr>
                <w:sz w:val="20"/>
                <w:szCs w:val="20"/>
              </w:rPr>
              <w:t>Identical</w:t>
            </w:r>
          </w:p>
        </w:tc>
      </w:tr>
      <w:tr w:rsidR="00BD3E9E" w:rsidRPr="00840E19" w14:paraId="078E1CDB" w14:textId="3965C36A" w:rsidTr="009E5DEE">
        <w:trPr>
          <w:jc w:val="center"/>
        </w:trPr>
        <w:tc>
          <w:tcPr>
            <w:tcW w:w="2537" w:type="dxa"/>
          </w:tcPr>
          <w:p w14:paraId="1B281653" w14:textId="77777777" w:rsidR="00BD3E9E" w:rsidRPr="00840E19" w:rsidRDefault="00BD3E9E" w:rsidP="00BD3E9E">
            <w:pPr>
              <w:jc w:val="center"/>
              <w:rPr>
                <w:sz w:val="20"/>
                <w:szCs w:val="20"/>
              </w:rPr>
            </w:pPr>
            <w:r w:rsidRPr="00840E19">
              <w:rPr>
                <w:sz w:val="20"/>
                <w:szCs w:val="20"/>
              </w:rPr>
              <w:t>K</w:t>
            </w:r>
            <w:r w:rsidRPr="00840E19">
              <w:rPr>
                <w:sz w:val="20"/>
                <w:szCs w:val="20"/>
                <w:vertAlign w:val="subscript"/>
              </w:rPr>
              <w:t>2</w:t>
            </w:r>
            <w:r w:rsidRPr="00840E19">
              <w:rPr>
                <w:sz w:val="20"/>
                <w:szCs w:val="20"/>
              </w:rPr>
              <w:t>HPO</w:t>
            </w:r>
            <w:r w:rsidRPr="00840E19">
              <w:rPr>
                <w:sz w:val="20"/>
                <w:szCs w:val="20"/>
                <w:vertAlign w:val="subscript"/>
              </w:rPr>
              <w:t>4</w:t>
            </w:r>
          </w:p>
        </w:tc>
        <w:tc>
          <w:tcPr>
            <w:tcW w:w="2403" w:type="dxa"/>
          </w:tcPr>
          <w:p w14:paraId="6BED3EC6" w14:textId="294D99EA" w:rsidR="00BD3E9E" w:rsidRPr="00840E19" w:rsidRDefault="00BD3E9E" w:rsidP="00BD3E9E">
            <w:pPr>
              <w:jc w:val="center"/>
            </w:pPr>
            <w:r>
              <w:t>71</w:t>
            </w:r>
          </w:p>
        </w:tc>
        <w:tc>
          <w:tcPr>
            <w:tcW w:w="3520" w:type="dxa"/>
          </w:tcPr>
          <w:p w14:paraId="198AF3FE" w14:textId="380B2FBC" w:rsidR="00BD3E9E" w:rsidRPr="009E5DEE" w:rsidRDefault="00BD3E9E" w:rsidP="00BD3E9E">
            <w:pPr>
              <w:jc w:val="center"/>
              <w:rPr>
                <w:sz w:val="20"/>
                <w:szCs w:val="20"/>
              </w:rPr>
            </w:pPr>
            <w:r w:rsidRPr="008513B7">
              <w:rPr>
                <w:sz w:val="20"/>
                <w:szCs w:val="20"/>
              </w:rPr>
              <w:t>Identical</w:t>
            </w:r>
          </w:p>
        </w:tc>
      </w:tr>
      <w:tr w:rsidR="00BD3E9E" w:rsidRPr="00840E19" w14:paraId="42C236B8" w14:textId="78D6AE80" w:rsidTr="009E5DEE">
        <w:trPr>
          <w:jc w:val="center"/>
        </w:trPr>
        <w:tc>
          <w:tcPr>
            <w:tcW w:w="2537" w:type="dxa"/>
          </w:tcPr>
          <w:p w14:paraId="71F5B8D3" w14:textId="77777777" w:rsidR="00BD3E9E" w:rsidRPr="00840E19" w:rsidRDefault="00BD3E9E" w:rsidP="00BD3E9E">
            <w:pPr>
              <w:jc w:val="center"/>
              <w:rPr>
                <w:sz w:val="20"/>
                <w:szCs w:val="20"/>
              </w:rPr>
            </w:pPr>
            <w:r w:rsidRPr="00840E19">
              <w:rPr>
                <w:sz w:val="20"/>
                <w:szCs w:val="20"/>
              </w:rPr>
              <w:t>MgSO</w:t>
            </w:r>
            <w:r w:rsidRPr="00840E19">
              <w:rPr>
                <w:sz w:val="20"/>
                <w:szCs w:val="20"/>
                <w:vertAlign w:val="subscript"/>
              </w:rPr>
              <w:t>4</w:t>
            </w:r>
          </w:p>
        </w:tc>
        <w:tc>
          <w:tcPr>
            <w:tcW w:w="2403" w:type="dxa"/>
          </w:tcPr>
          <w:p w14:paraId="7AC06A7D" w14:textId="02484EBB" w:rsidR="00BD3E9E" w:rsidRPr="00840E19" w:rsidRDefault="00BD3E9E" w:rsidP="00BD3E9E">
            <w:pPr>
              <w:jc w:val="center"/>
            </w:pPr>
            <w:r>
              <w:t>875</w:t>
            </w:r>
          </w:p>
        </w:tc>
        <w:tc>
          <w:tcPr>
            <w:tcW w:w="3520" w:type="dxa"/>
          </w:tcPr>
          <w:p w14:paraId="3E6D0BA3" w14:textId="43D1583A" w:rsidR="00BD3E9E" w:rsidRPr="009E5DEE" w:rsidRDefault="00BD3E9E" w:rsidP="00BD3E9E">
            <w:pPr>
              <w:jc w:val="center"/>
              <w:rPr>
                <w:sz w:val="20"/>
                <w:szCs w:val="20"/>
              </w:rPr>
            </w:pPr>
            <w:r w:rsidRPr="008513B7">
              <w:rPr>
                <w:sz w:val="20"/>
                <w:szCs w:val="20"/>
              </w:rPr>
              <w:t>Identical</w:t>
            </w:r>
          </w:p>
        </w:tc>
      </w:tr>
      <w:tr w:rsidR="005878E5" w:rsidRPr="00840E19" w14:paraId="475BAEE7" w14:textId="1A426C04" w:rsidTr="009E5DEE">
        <w:trPr>
          <w:jc w:val="center"/>
        </w:trPr>
        <w:tc>
          <w:tcPr>
            <w:tcW w:w="2537" w:type="dxa"/>
          </w:tcPr>
          <w:p w14:paraId="2FBA0DAE" w14:textId="77777777" w:rsidR="005878E5" w:rsidRPr="00840E19" w:rsidRDefault="005878E5" w:rsidP="00251B05">
            <w:pPr>
              <w:jc w:val="center"/>
              <w:rPr>
                <w:sz w:val="20"/>
                <w:szCs w:val="20"/>
              </w:rPr>
            </w:pPr>
            <w:r w:rsidRPr="00840E19">
              <w:rPr>
                <w:sz w:val="20"/>
                <w:szCs w:val="20"/>
              </w:rPr>
              <w:t>ZnSO</w:t>
            </w:r>
            <w:r w:rsidRPr="00840E19">
              <w:rPr>
                <w:sz w:val="20"/>
                <w:szCs w:val="20"/>
                <w:vertAlign w:val="subscript"/>
              </w:rPr>
              <w:t>4</w:t>
            </w:r>
          </w:p>
        </w:tc>
        <w:tc>
          <w:tcPr>
            <w:tcW w:w="2403" w:type="dxa"/>
          </w:tcPr>
          <w:p w14:paraId="0FABA814" w14:textId="11F2B735" w:rsidR="005878E5" w:rsidRPr="00840E19" w:rsidRDefault="005878E5" w:rsidP="00251B05">
            <w:pPr>
              <w:jc w:val="center"/>
            </w:pPr>
            <w:r w:rsidRPr="00840E19">
              <w:t>1</w:t>
            </w:r>
            <w:r>
              <w:t>8</w:t>
            </w:r>
          </w:p>
        </w:tc>
        <w:tc>
          <w:tcPr>
            <w:tcW w:w="3520" w:type="dxa"/>
          </w:tcPr>
          <w:p w14:paraId="1F79FDEE" w14:textId="4A7A5E8C" w:rsidR="005878E5" w:rsidRPr="009E5DEE" w:rsidRDefault="00E875E7" w:rsidP="00251B05">
            <w:pPr>
              <w:jc w:val="center"/>
              <w:rPr>
                <w:sz w:val="20"/>
                <w:szCs w:val="20"/>
              </w:rPr>
            </w:pPr>
            <w:r w:rsidRPr="009E5DEE">
              <w:rPr>
                <w:sz w:val="20"/>
                <w:szCs w:val="20"/>
              </w:rPr>
              <w:t>Zn</w:t>
            </w:r>
            <w:r w:rsidR="003C0FFC" w:rsidRPr="00447E6E">
              <w:rPr>
                <w:sz w:val="20"/>
                <w:szCs w:val="20"/>
              </w:rPr>
              <w:t>SO</w:t>
            </w:r>
            <w:r w:rsidR="003C0FFC" w:rsidRPr="00447E6E">
              <w:rPr>
                <w:sz w:val="20"/>
                <w:szCs w:val="20"/>
                <w:vertAlign w:val="subscript"/>
              </w:rPr>
              <w:t>4</w:t>
            </w:r>
            <w:r w:rsidR="001631C7">
              <w:rPr>
                <w:sz w:val="20"/>
                <w:szCs w:val="20"/>
              </w:rPr>
              <w:t xml:space="preserve">, </w:t>
            </w:r>
            <w:r w:rsidRPr="009E5DEE">
              <w:rPr>
                <w:sz w:val="20"/>
                <w:szCs w:val="20"/>
              </w:rPr>
              <w:t>0.4</w:t>
            </w:r>
            <w:r w:rsidR="00447E6E">
              <w:rPr>
                <w:sz w:val="20"/>
                <w:szCs w:val="20"/>
              </w:rPr>
              <w:t xml:space="preserve"> </w:t>
            </w:r>
            <w:proofErr w:type="spellStart"/>
            <w:r w:rsidR="00447E6E" w:rsidRPr="009E5DEE">
              <w:rPr>
                <w:rFonts w:eastAsia="SimSun"/>
                <w:bCs/>
                <w:sz w:val="20"/>
                <w:szCs w:val="16"/>
              </w:rPr>
              <w:t>μ</w:t>
            </w:r>
            <w:r w:rsidR="00447E6E" w:rsidRPr="009E5DEE">
              <w:rPr>
                <w:bCs/>
                <w:sz w:val="20"/>
                <w:szCs w:val="20"/>
              </w:rPr>
              <w:t>M</w:t>
            </w:r>
            <w:proofErr w:type="spellEnd"/>
            <w:r w:rsidR="000C10FB" w:rsidRPr="009E5DEE">
              <w:rPr>
                <w:bCs/>
                <w:sz w:val="16"/>
                <w:szCs w:val="16"/>
              </w:rPr>
              <w:t xml:space="preserve"> </w:t>
            </w:r>
          </w:p>
        </w:tc>
      </w:tr>
      <w:tr w:rsidR="005878E5" w:rsidRPr="00840E19" w14:paraId="2E5CD146" w14:textId="7D6DC422" w:rsidTr="009E5DEE">
        <w:trPr>
          <w:jc w:val="center"/>
        </w:trPr>
        <w:tc>
          <w:tcPr>
            <w:tcW w:w="2537" w:type="dxa"/>
          </w:tcPr>
          <w:p w14:paraId="2351B121" w14:textId="77777777" w:rsidR="005878E5" w:rsidRPr="00840E19" w:rsidRDefault="005878E5" w:rsidP="00251B05">
            <w:pPr>
              <w:jc w:val="center"/>
              <w:rPr>
                <w:sz w:val="20"/>
                <w:szCs w:val="20"/>
              </w:rPr>
            </w:pPr>
            <w:r w:rsidRPr="00840E19">
              <w:rPr>
                <w:sz w:val="20"/>
                <w:szCs w:val="20"/>
              </w:rPr>
              <w:t>CuCl</w:t>
            </w:r>
            <w:r w:rsidRPr="00840E19">
              <w:rPr>
                <w:sz w:val="20"/>
                <w:szCs w:val="20"/>
                <w:vertAlign w:val="subscript"/>
              </w:rPr>
              <w:t>2</w:t>
            </w:r>
          </w:p>
        </w:tc>
        <w:tc>
          <w:tcPr>
            <w:tcW w:w="2403" w:type="dxa"/>
          </w:tcPr>
          <w:p w14:paraId="10051755" w14:textId="519FD774" w:rsidR="005878E5" w:rsidRPr="00840E19" w:rsidRDefault="005878E5" w:rsidP="00251B05">
            <w:pPr>
              <w:jc w:val="center"/>
            </w:pPr>
            <w:r>
              <w:t>2</w:t>
            </w:r>
          </w:p>
        </w:tc>
        <w:tc>
          <w:tcPr>
            <w:tcW w:w="3520" w:type="dxa"/>
          </w:tcPr>
          <w:p w14:paraId="3A1E3D25" w14:textId="59CF9D9B" w:rsidR="005878E5" w:rsidRPr="009E5DEE" w:rsidRDefault="00C830A8" w:rsidP="00251B05">
            <w:pPr>
              <w:jc w:val="center"/>
              <w:rPr>
                <w:sz w:val="20"/>
                <w:szCs w:val="20"/>
              </w:rPr>
            </w:pPr>
            <w:r w:rsidRPr="009E5DEE">
              <w:rPr>
                <w:sz w:val="20"/>
                <w:szCs w:val="20"/>
              </w:rPr>
              <w:t>Cu</w:t>
            </w:r>
            <w:r w:rsidR="00447E6E" w:rsidRPr="00447E6E">
              <w:rPr>
                <w:sz w:val="20"/>
                <w:szCs w:val="20"/>
              </w:rPr>
              <w:t>SO</w:t>
            </w:r>
            <w:r w:rsidR="00447E6E" w:rsidRPr="00447E6E">
              <w:rPr>
                <w:sz w:val="20"/>
                <w:szCs w:val="20"/>
                <w:vertAlign w:val="subscript"/>
              </w:rPr>
              <w:t>4</w:t>
            </w:r>
            <w:r w:rsidR="001631C7">
              <w:rPr>
                <w:sz w:val="20"/>
                <w:szCs w:val="20"/>
              </w:rPr>
              <w:t>,</w:t>
            </w:r>
            <w:r w:rsidR="00447E6E">
              <w:rPr>
                <w:sz w:val="20"/>
                <w:szCs w:val="20"/>
              </w:rPr>
              <w:t>1</w:t>
            </w:r>
            <w:r w:rsidR="00447E6E" w:rsidRPr="00C37B69">
              <w:rPr>
                <w:rFonts w:eastAsia="SimSun"/>
                <w:bCs/>
                <w:sz w:val="20"/>
                <w:szCs w:val="16"/>
              </w:rPr>
              <w:t xml:space="preserve"> </w:t>
            </w:r>
            <w:proofErr w:type="spellStart"/>
            <w:r w:rsidR="00447E6E" w:rsidRPr="00C37B69">
              <w:rPr>
                <w:rFonts w:eastAsia="SimSun"/>
                <w:bCs/>
                <w:sz w:val="20"/>
                <w:szCs w:val="16"/>
              </w:rPr>
              <w:t>μ</w:t>
            </w:r>
            <w:r w:rsidR="00447E6E" w:rsidRPr="00C37B69">
              <w:rPr>
                <w:bCs/>
                <w:sz w:val="20"/>
                <w:szCs w:val="20"/>
              </w:rPr>
              <w:t>M</w:t>
            </w:r>
            <w:proofErr w:type="spellEnd"/>
          </w:p>
        </w:tc>
      </w:tr>
      <w:tr w:rsidR="005878E5" w:rsidRPr="00840E19" w14:paraId="216A0C66" w14:textId="798B0FCE" w:rsidTr="009E5DEE">
        <w:trPr>
          <w:jc w:val="center"/>
        </w:trPr>
        <w:tc>
          <w:tcPr>
            <w:tcW w:w="2537" w:type="dxa"/>
          </w:tcPr>
          <w:p w14:paraId="39D54984" w14:textId="77777777" w:rsidR="005878E5" w:rsidRPr="00840E19" w:rsidRDefault="005878E5" w:rsidP="00251B05">
            <w:pPr>
              <w:jc w:val="center"/>
            </w:pPr>
            <w:r w:rsidRPr="00840E19">
              <w:t>FeCl</w:t>
            </w:r>
            <w:r w:rsidRPr="00840E19">
              <w:rPr>
                <w:vertAlign w:val="subscript"/>
              </w:rPr>
              <w:t>3</w:t>
            </w:r>
          </w:p>
        </w:tc>
        <w:tc>
          <w:tcPr>
            <w:tcW w:w="2403" w:type="dxa"/>
          </w:tcPr>
          <w:p w14:paraId="467213AF" w14:textId="5B0478C8" w:rsidR="005878E5" w:rsidRPr="00840E19" w:rsidRDefault="005878E5" w:rsidP="00251B05">
            <w:pPr>
              <w:jc w:val="center"/>
            </w:pPr>
            <w:r w:rsidRPr="00840E19">
              <w:t>5</w:t>
            </w:r>
            <w:r>
              <w:t>6</w:t>
            </w:r>
          </w:p>
        </w:tc>
        <w:tc>
          <w:tcPr>
            <w:tcW w:w="3520" w:type="dxa"/>
          </w:tcPr>
          <w:p w14:paraId="7D107541" w14:textId="47E8B79E" w:rsidR="005878E5" w:rsidRPr="009E5DEE" w:rsidRDefault="003139E0" w:rsidP="00251B05">
            <w:pPr>
              <w:jc w:val="center"/>
              <w:rPr>
                <w:sz w:val="20"/>
                <w:szCs w:val="20"/>
              </w:rPr>
            </w:pPr>
            <w:r>
              <w:rPr>
                <w:sz w:val="20"/>
                <w:szCs w:val="20"/>
              </w:rPr>
              <w:t>Fe</w:t>
            </w:r>
            <w:r w:rsidR="00ED772A" w:rsidRPr="00447E6E">
              <w:rPr>
                <w:sz w:val="20"/>
                <w:szCs w:val="20"/>
              </w:rPr>
              <w:t>SO</w:t>
            </w:r>
            <w:r w:rsidR="00ED772A" w:rsidRPr="00447E6E">
              <w:rPr>
                <w:sz w:val="20"/>
                <w:szCs w:val="20"/>
                <w:vertAlign w:val="subscript"/>
              </w:rPr>
              <w:t>4</w:t>
            </w:r>
            <w:r w:rsidR="001631C7">
              <w:rPr>
                <w:sz w:val="20"/>
                <w:szCs w:val="20"/>
              </w:rPr>
              <w:t xml:space="preserve">, </w:t>
            </w:r>
            <w:r w:rsidR="00ED772A">
              <w:rPr>
                <w:sz w:val="20"/>
                <w:szCs w:val="20"/>
              </w:rPr>
              <w:t>16.1</w:t>
            </w:r>
            <w:r w:rsidR="00ED772A" w:rsidRPr="00C37B69">
              <w:rPr>
                <w:rFonts w:eastAsia="SimSun"/>
                <w:bCs/>
                <w:sz w:val="20"/>
                <w:szCs w:val="16"/>
              </w:rPr>
              <w:t xml:space="preserve"> </w:t>
            </w:r>
            <w:proofErr w:type="spellStart"/>
            <w:r w:rsidR="00ED772A" w:rsidRPr="00C37B69">
              <w:rPr>
                <w:rFonts w:eastAsia="SimSun"/>
                <w:bCs/>
                <w:sz w:val="20"/>
                <w:szCs w:val="16"/>
              </w:rPr>
              <w:t>μ</w:t>
            </w:r>
            <w:r w:rsidR="00ED772A" w:rsidRPr="00C37B69">
              <w:rPr>
                <w:bCs/>
                <w:sz w:val="20"/>
                <w:szCs w:val="20"/>
              </w:rPr>
              <w:t>M</w:t>
            </w:r>
            <w:proofErr w:type="spellEnd"/>
            <w:r w:rsidR="00ED772A">
              <w:rPr>
                <w:bCs/>
                <w:sz w:val="20"/>
                <w:szCs w:val="20"/>
              </w:rPr>
              <w:t xml:space="preserve"> </w:t>
            </w:r>
          </w:p>
        </w:tc>
      </w:tr>
      <w:tr w:rsidR="00BD3E9E" w:rsidRPr="00840E19" w14:paraId="3DCB2069" w14:textId="7AB98928" w:rsidTr="009E5DEE">
        <w:trPr>
          <w:jc w:val="center"/>
        </w:trPr>
        <w:tc>
          <w:tcPr>
            <w:tcW w:w="2537" w:type="dxa"/>
          </w:tcPr>
          <w:p w14:paraId="7C6A6723" w14:textId="77777777" w:rsidR="00BD3E9E" w:rsidRPr="00840E19" w:rsidRDefault="00BD3E9E" w:rsidP="00BD3E9E">
            <w:pPr>
              <w:jc w:val="center"/>
              <w:rPr>
                <w:sz w:val="20"/>
                <w:szCs w:val="20"/>
              </w:rPr>
            </w:pPr>
            <w:r w:rsidRPr="00840E19">
              <w:rPr>
                <w:sz w:val="20"/>
                <w:szCs w:val="20"/>
              </w:rPr>
              <w:t>H</w:t>
            </w:r>
            <w:r w:rsidRPr="00840E19">
              <w:rPr>
                <w:sz w:val="20"/>
                <w:szCs w:val="20"/>
                <w:vertAlign w:val="subscript"/>
              </w:rPr>
              <w:t>3</w:t>
            </w:r>
            <w:r w:rsidRPr="00840E19">
              <w:rPr>
                <w:sz w:val="20"/>
                <w:szCs w:val="20"/>
              </w:rPr>
              <w:t>BO</w:t>
            </w:r>
            <w:r w:rsidRPr="00840E19">
              <w:rPr>
                <w:sz w:val="20"/>
                <w:szCs w:val="20"/>
                <w:vertAlign w:val="subscript"/>
              </w:rPr>
              <w:t>3</w:t>
            </w:r>
          </w:p>
        </w:tc>
        <w:tc>
          <w:tcPr>
            <w:tcW w:w="2403" w:type="dxa"/>
          </w:tcPr>
          <w:p w14:paraId="1903B1DD" w14:textId="5553A798" w:rsidR="00BD3E9E" w:rsidRPr="00840E19" w:rsidRDefault="00BD3E9E" w:rsidP="00BD3E9E">
            <w:pPr>
              <w:jc w:val="center"/>
            </w:pPr>
            <w:r w:rsidRPr="00840E19">
              <w:t>1</w:t>
            </w:r>
            <w:r>
              <w:t>1</w:t>
            </w:r>
          </w:p>
        </w:tc>
        <w:tc>
          <w:tcPr>
            <w:tcW w:w="3520" w:type="dxa"/>
          </w:tcPr>
          <w:p w14:paraId="0994C6A3" w14:textId="1DE7D1DD" w:rsidR="00BD3E9E" w:rsidRPr="009E5DEE" w:rsidRDefault="00BD3E9E" w:rsidP="00BD3E9E">
            <w:pPr>
              <w:jc w:val="center"/>
              <w:rPr>
                <w:sz w:val="20"/>
                <w:szCs w:val="20"/>
              </w:rPr>
            </w:pPr>
            <w:r w:rsidRPr="00575465">
              <w:rPr>
                <w:sz w:val="20"/>
                <w:szCs w:val="20"/>
              </w:rPr>
              <w:t>Identical</w:t>
            </w:r>
          </w:p>
        </w:tc>
      </w:tr>
      <w:tr w:rsidR="00BD3E9E" w:rsidRPr="00840E19" w14:paraId="027511E0" w14:textId="5B793AC5" w:rsidTr="009E5DEE">
        <w:trPr>
          <w:jc w:val="center"/>
        </w:trPr>
        <w:tc>
          <w:tcPr>
            <w:tcW w:w="2537" w:type="dxa"/>
          </w:tcPr>
          <w:p w14:paraId="34A72DAB" w14:textId="77777777" w:rsidR="00BD3E9E" w:rsidRPr="00840E19" w:rsidRDefault="00BD3E9E" w:rsidP="00BD3E9E">
            <w:pPr>
              <w:jc w:val="center"/>
              <w:rPr>
                <w:sz w:val="20"/>
                <w:szCs w:val="20"/>
              </w:rPr>
            </w:pPr>
            <w:r w:rsidRPr="00840E19">
              <w:rPr>
                <w:sz w:val="20"/>
                <w:szCs w:val="20"/>
              </w:rPr>
              <w:t>Na</w:t>
            </w:r>
            <w:r w:rsidRPr="00840E19">
              <w:rPr>
                <w:sz w:val="20"/>
                <w:szCs w:val="20"/>
                <w:vertAlign w:val="subscript"/>
              </w:rPr>
              <w:t>2</w:t>
            </w:r>
            <w:r w:rsidRPr="00840E19">
              <w:rPr>
                <w:sz w:val="20"/>
                <w:szCs w:val="20"/>
              </w:rPr>
              <w:t>MoO</w:t>
            </w:r>
            <w:r w:rsidRPr="00840E19">
              <w:rPr>
                <w:sz w:val="20"/>
                <w:szCs w:val="20"/>
                <w:vertAlign w:val="subscript"/>
              </w:rPr>
              <w:t>4</w:t>
            </w:r>
          </w:p>
        </w:tc>
        <w:tc>
          <w:tcPr>
            <w:tcW w:w="2403" w:type="dxa"/>
          </w:tcPr>
          <w:p w14:paraId="0C8FC494" w14:textId="77777777" w:rsidR="00BD3E9E" w:rsidRPr="00840E19" w:rsidRDefault="00BD3E9E" w:rsidP="00BD3E9E">
            <w:pPr>
              <w:jc w:val="center"/>
            </w:pPr>
            <w:r w:rsidRPr="00840E19">
              <w:t>0.2</w:t>
            </w:r>
          </w:p>
        </w:tc>
        <w:tc>
          <w:tcPr>
            <w:tcW w:w="3520" w:type="dxa"/>
          </w:tcPr>
          <w:p w14:paraId="29C2D6CB" w14:textId="5CCFFCEA" w:rsidR="00BD3E9E" w:rsidRPr="009E5DEE" w:rsidRDefault="00BD3E9E" w:rsidP="00BD3E9E">
            <w:pPr>
              <w:jc w:val="center"/>
              <w:rPr>
                <w:sz w:val="20"/>
                <w:szCs w:val="20"/>
              </w:rPr>
            </w:pPr>
            <w:r w:rsidRPr="00575465">
              <w:rPr>
                <w:sz w:val="20"/>
                <w:szCs w:val="20"/>
              </w:rPr>
              <w:t>Identical</w:t>
            </w:r>
          </w:p>
        </w:tc>
      </w:tr>
      <w:tr w:rsidR="005878E5" w:rsidRPr="00840E19" w14:paraId="30BF13B1" w14:textId="562DCBD4" w:rsidTr="009E5DEE">
        <w:trPr>
          <w:jc w:val="center"/>
        </w:trPr>
        <w:tc>
          <w:tcPr>
            <w:tcW w:w="2537" w:type="dxa"/>
          </w:tcPr>
          <w:p w14:paraId="603B6303" w14:textId="77777777" w:rsidR="005878E5" w:rsidRPr="00840E19" w:rsidRDefault="005878E5" w:rsidP="00251B05">
            <w:pPr>
              <w:jc w:val="center"/>
              <w:rPr>
                <w:sz w:val="20"/>
                <w:szCs w:val="20"/>
              </w:rPr>
            </w:pPr>
            <w:r w:rsidRPr="00840E19">
              <w:rPr>
                <w:sz w:val="20"/>
                <w:szCs w:val="20"/>
              </w:rPr>
              <w:t>NiCl</w:t>
            </w:r>
            <w:r w:rsidRPr="00840E19">
              <w:rPr>
                <w:sz w:val="20"/>
                <w:szCs w:val="20"/>
                <w:vertAlign w:val="subscript"/>
              </w:rPr>
              <w:t>2</w:t>
            </w:r>
          </w:p>
        </w:tc>
        <w:tc>
          <w:tcPr>
            <w:tcW w:w="2403" w:type="dxa"/>
          </w:tcPr>
          <w:p w14:paraId="61526379" w14:textId="77777777" w:rsidR="005878E5" w:rsidRPr="00840E19" w:rsidRDefault="005878E5" w:rsidP="00251B05">
            <w:pPr>
              <w:jc w:val="center"/>
            </w:pPr>
            <w:r w:rsidRPr="00840E19">
              <w:t>0.1</w:t>
            </w:r>
          </w:p>
        </w:tc>
        <w:tc>
          <w:tcPr>
            <w:tcW w:w="3520" w:type="dxa"/>
          </w:tcPr>
          <w:p w14:paraId="31236D3C" w14:textId="745EFA6D" w:rsidR="005878E5" w:rsidRPr="009E5DEE" w:rsidRDefault="00E96F2C" w:rsidP="00251B05">
            <w:pPr>
              <w:jc w:val="center"/>
              <w:rPr>
                <w:sz w:val="20"/>
                <w:szCs w:val="20"/>
              </w:rPr>
            </w:pPr>
            <w:r>
              <w:rPr>
                <w:sz w:val="20"/>
                <w:szCs w:val="20"/>
              </w:rPr>
              <w:t>Ni</w:t>
            </w:r>
            <w:r w:rsidR="0053102D" w:rsidRPr="00447E6E">
              <w:rPr>
                <w:sz w:val="20"/>
                <w:szCs w:val="20"/>
              </w:rPr>
              <w:t>SO</w:t>
            </w:r>
            <w:r w:rsidR="0053102D" w:rsidRPr="00447E6E">
              <w:rPr>
                <w:sz w:val="20"/>
                <w:szCs w:val="20"/>
                <w:vertAlign w:val="subscript"/>
              </w:rPr>
              <w:t>4</w:t>
            </w:r>
            <w:r>
              <w:rPr>
                <w:sz w:val="20"/>
                <w:szCs w:val="20"/>
              </w:rPr>
              <w:t xml:space="preserve">, </w:t>
            </w:r>
            <w:r w:rsidR="0053102D">
              <w:rPr>
                <w:sz w:val="20"/>
                <w:szCs w:val="20"/>
              </w:rPr>
              <w:t>0.1</w:t>
            </w:r>
            <w:r w:rsidR="0053102D" w:rsidRPr="00C37B69">
              <w:rPr>
                <w:rFonts w:eastAsia="SimSun"/>
                <w:bCs/>
                <w:sz w:val="20"/>
                <w:szCs w:val="16"/>
              </w:rPr>
              <w:t xml:space="preserve"> </w:t>
            </w:r>
            <w:proofErr w:type="spellStart"/>
            <w:r w:rsidR="0053102D" w:rsidRPr="00C37B69">
              <w:rPr>
                <w:rFonts w:eastAsia="SimSun"/>
                <w:bCs/>
                <w:sz w:val="20"/>
                <w:szCs w:val="16"/>
              </w:rPr>
              <w:t>μ</w:t>
            </w:r>
            <w:r w:rsidR="0053102D" w:rsidRPr="00C37B69">
              <w:rPr>
                <w:bCs/>
                <w:sz w:val="20"/>
                <w:szCs w:val="20"/>
              </w:rPr>
              <w:t>M</w:t>
            </w:r>
            <w:proofErr w:type="spellEnd"/>
          </w:p>
        </w:tc>
      </w:tr>
      <w:tr w:rsidR="005878E5" w:rsidRPr="00840E19" w14:paraId="4D98E299" w14:textId="5A6FBC61" w:rsidTr="009E5DEE">
        <w:trPr>
          <w:jc w:val="center"/>
        </w:trPr>
        <w:tc>
          <w:tcPr>
            <w:tcW w:w="2537" w:type="dxa"/>
          </w:tcPr>
          <w:p w14:paraId="2D633502" w14:textId="77777777" w:rsidR="005878E5" w:rsidRPr="00840E19" w:rsidRDefault="005878E5" w:rsidP="00251B05">
            <w:pPr>
              <w:jc w:val="center"/>
              <w:rPr>
                <w:sz w:val="20"/>
                <w:szCs w:val="20"/>
              </w:rPr>
            </w:pPr>
            <w:r w:rsidRPr="00840E19">
              <w:rPr>
                <w:sz w:val="20"/>
                <w:szCs w:val="20"/>
              </w:rPr>
              <w:t>HEDTA</w:t>
            </w:r>
          </w:p>
        </w:tc>
        <w:tc>
          <w:tcPr>
            <w:tcW w:w="2403" w:type="dxa"/>
          </w:tcPr>
          <w:p w14:paraId="51F5610C" w14:textId="77777777" w:rsidR="005878E5" w:rsidRPr="00840E19" w:rsidRDefault="005878E5" w:rsidP="00251B05">
            <w:pPr>
              <w:jc w:val="center"/>
            </w:pPr>
            <w:r w:rsidRPr="00840E19">
              <w:t>100</w:t>
            </w:r>
          </w:p>
        </w:tc>
        <w:tc>
          <w:tcPr>
            <w:tcW w:w="3520" w:type="dxa"/>
          </w:tcPr>
          <w:p w14:paraId="31CF452A" w14:textId="6DB49FF9" w:rsidR="005878E5" w:rsidRPr="009E5DEE" w:rsidRDefault="00C363C7" w:rsidP="00251B05">
            <w:pPr>
              <w:jc w:val="center"/>
              <w:rPr>
                <w:sz w:val="20"/>
                <w:szCs w:val="20"/>
              </w:rPr>
            </w:pPr>
            <w:r>
              <w:rPr>
                <w:sz w:val="20"/>
                <w:szCs w:val="20"/>
              </w:rPr>
              <w:t>EGTA, 50</w:t>
            </w:r>
            <w:r w:rsidRPr="00C37B69">
              <w:rPr>
                <w:rFonts w:eastAsia="SimSun"/>
                <w:bCs/>
                <w:sz w:val="20"/>
                <w:szCs w:val="16"/>
              </w:rPr>
              <w:t xml:space="preserve"> </w:t>
            </w:r>
            <w:proofErr w:type="spellStart"/>
            <w:r w:rsidRPr="00C37B69">
              <w:rPr>
                <w:rFonts w:eastAsia="SimSun"/>
                <w:bCs/>
                <w:sz w:val="20"/>
                <w:szCs w:val="16"/>
              </w:rPr>
              <w:t>μ</w:t>
            </w:r>
            <w:r w:rsidRPr="00C37B69">
              <w:rPr>
                <w:bCs/>
                <w:sz w:val="20"/>
                <w:szCs w:val="20"/>
              </w:rPr>
              <w:t>M</w:t>
            </w:r>
            <w:proofErr w:type="spellEnd"/>
            <w:r>
              <w:rPr>
                <w:bCs/>
                <w:sz w:val="20"/>
                <w:szCs w:val="20"/>
              </w:rPr>
              <w:t xml:space="preserve"> + Ferrozine, 80</w:t>
            </w:r>
            <w:r w:rsidRPr="00C37B69">
              <w:rPr>
                <w:rFonts w:eastAsia="SimSun"/>
                <w:bCs/>
                <w:sz w:val="20"/>
                <w:szCs w:val="16"/>
              </w:rPr>
              <w:t xml:space="preserve"> </w:t>
            </w:r>
            <w:proofErr w:type="spellStart"/>
            <w:r w:rsidRPr="00C37B69">
              <w:rPr>
                <w:rFonts w:eastAsia="SimSun"/>
                <w:bCs/>
                <w:sz w:val="20"/>
                <w:szCs w:val="16"/>
              </w:rPr>
              <w:t>μ</w:t>
            </w:r>
            <w:r w:rsidRPr="00C37B69">
              <w:rPr>
                <w:bCs/>
                <w:sz w:val="20"/>
                <w:szCs w:val="20"/>
              </w:rPr>
              <w:t>M</w:t>
            </w:r>
            <w:proofErr w:type="spellEnd"/>
          </w:p>
        </w:tc>
      </w:tr>
      <w:tr w:rsidR="005878E5" w:rsidRPr="00840E19" w14:paraId="5850020C" w14:textId="3CC107D7" w:rsidTr="009E5DEE">
        <w:trPr>
          <w:jc w:val="center"/>
        </w:trPr>
        <w:tc>
          <w:tcPr>
            <w:tcW w:w="2537" w:type="dxa"/>
          </w:tcPr>
          <w:p w14:paraId="7D39EE3B" w14:textId="77777777" w:rsidR="005878E5" w:rsidRPr="00840E19" w:rsidRDefault="005878E5" w:rsidP="00251B05">
            <w:pPr>
              <w:jc w:val="center"/>
              <w:rPr>
                <w:sz w:val="20"/>
                <w:szCs w:val="20"/>
              </w:rPr>
            </w:pPr>
            <w:r w:rsidRPr="00840E19">
              <w:rPr>
                <w:sz w:val="20"/>
                <w:szCs w:val="20"/>
              </w:rPr>
              <w:t>MES</w:t>
            </w:r>
          </w:p>
        </w:tc>
        <w:tc>
          <w:tcPr>
            <w:tcW w:w="2403" w:type="dxa"/>
          </w:tcPr>
          <w:p w14:paraId="327547CB" w14:textId="77777777" w:rsidR="005878E5" w:rsidRPr="00840E19" w:rsidRDefault="005878E5" w:rsidP="00251B05">
            <w:pPr>
              <w:jc w:val="center"/>
            </w:pPr>
            <w:r w:rsidRPr="00840E19">
              <w:t>2000</w:t>
            </w:r>
          </w:p>
        </w:tc>
        <w:tc>
          <w:tcPr>
            <w:tcW w:w="3520" w:type="dxa"/>
          </w:tcPr>
          <w:p w14:paraId="148E1023" w14:textId="5A1D6350" w:rsidR="005878E5" w:rsidRPr="009E5DEE" w:rsidRDefault="00BD3E9E" w:rsidP="00251B05">
            <w:pPr>
              <w:jc w:val="center"/>
              <w:rPr>
                <w:sz w:val="20"/>
                <w:szCs w:val="20"/>
              </w:rPr>
            </w:pPr>
            <w:r>
              <w:rPr>
                <w:sz w:val="20"/>
                <w:szCs w:val="20"/>
              </w:rPr>
              <w:t>Identical</w:t>
            </w:r>
          </w:p>
        </w:tc>
      </w:tr>
      <w:tr w:rsidR="005878E5" w:rsidRPr="00840E19" w14:paraId="507FF731" w14:textId="4E2BC3FF" w:rsidTr="009E5DEE">
        <w:trPr>
          <w:jc w:val="center"/>
        </w:trPr>
        <w:tc>
          <w:tcPr>
            <w:tcW w:w="2537" w:type="dxa"/>
          </w:tcPr>
          <w:p w14:paraId="106B7542" w14:textId="77777777" w:rsidR="005878E5" w:rsidRPr="00840E19" w:rsidRDefault="005878E5" w:rsidP="00251B05">
            <w:pPr>
              <w:jc w:val="center"/>
              <w:rPr>
                <w:sz w:val="20"/>
                <w:szCs w:val="20"/>
              </w:rPr>
            </w:pPr>
            <w:r w:rsidRPr="00840E19">
              <w:rPr>
                <w:sz w:val="20"/>
                <w:szCs w:val="20"/>
              </w:rPr>
              <w:t>H</w:t>
            </w:r>
            <w:r w:rsidRPr="00840E19">
              <w:rPr>
                <w:sz w:val="20"/>
                <w:szCs w:val="20"/>
                <w:vertAlign w:val="subscript"/>
              </w:rPr>
              <w:t>2</w:t>
            </w:r>
            <w:r w:rsidRPr="00840E19">
              <w:rPr>
                <w:sz w:val="20"/>
                <w:szCs w:val="20"/>
              </w:rPr>
              <w:t>SiO</w:t>
            </w:r>
            <w:r w:rsidRPr="00840E19">
              <w:rPr>
                <w:sz w:val="20"/>
                <w:szCs w:val="20"/>
                <w:vertAlign w:val="subscript"/>
              </w:rPr>
              <w:t>3</w:t>
            </w:r>
          </w:p>
        </w:tc>
        <w:tc>
          <w:tcPr>
            <w:tcW w:w="2403" w:type="dxa"/>
          </w:tcPr>
          <w:p w14:paraId="057E11DD" w14:textId="308EA485" w:rsidR="005878E5" w:rsidRPr="00840E19" w:rsidRDefault="005878E5" w:rsidP="00251B05">
            <w:pPr>
              <w:jc w:val="center"/>
            </w:pPr>
            <w:r>
              <w:t>478</w:t>
            </w:r>
          </w:p>
        </w:tc>
        <w:tc>
          <w:tcPr>
            <w:tcW w:w="3520" w:type="dxa"/>
          </w:tcPr>
          <w:p w14:paraId="4BFCFF2F" w14:textId="562C81AD" w:rsidR="005878E5" w:rsidRPr="009E5DEE" w:rsidRDefault="00AC54AE" w:rsidP="00251B05">
            <w:pPr>
              <w:jc w:val="center"/>
              <w:rPr>
                <w:sz w:val="20"/>
                <w:szCs w:val="20"/>
              </w:rPr>
            </w:pPr>
            <w:r>
              <w:rPr>
                <w:sz w:val="20"/>
                <w:szCs w:val="20"/>
              </w:rPr>
              <w:t>Absent</w:t>
            </w:r>
          </w:p>
        </w:tc>
      </w:tr>
      <w:tr w:rsidR="005878E5" w:rsidRPr="00840E19" w14:paraId="3952E8EE" w14:textId="0B20BA20" w:rsidTr="009E5DEE">
        <w:trPr>
          <w:jc w:val="center"/>
        </w:trPr>
        <w:tc>
          <w:tcPr>
            <w:tcW w:w="2537" w:type="dxa"/>
          </w:tcPr>
          <w:p w14:paraId="583AFD93" w14:textId="77777777" w:rsidR="005878E5" w:rsidRPr="00840E19" w:rsidRDefault="005878E5" w:rsidP="00251B05">
            <w:pPr>
              <w:jc w:val="center"/>
              <w:rPr>
                <w:sz w:val="20"/>
                <w:szCs w:val="20"/>
              </w:rPr>
            </w:pPr>
            <w:r w:rsidRPr="00840E19">
              <w:rPr>
                <w:sz w:val="20"/>
                <w:szCs w:val="20"/>
              </w:rPr>
              <w:t>KOH</w:t>
            </w:r>
          </w:p>
        </w:tc>
        <w:tc>
          <w:tcPr>
            <w:tcW w:w="2403" w:type="dxa"/>
          </w:tcPr>
          <w:p w14:paraId="6A1EC405" w14:textId="77777777" w:rsidR="005878E5" w:rsidRPr="00840E19" w:rsidRDefault="005878E5" w:rsidP="00251B05">
            <w:pPr>
              <w:jc w:val="center"/>
            </w:pPr>
            <w:r w:rsidRPr="00840E19">
              <w:t>800</w:t>
            </w:r>
          </w:p>
        </w:tc>
        <w:tc>
          <w:tcPr>
            <w:tcW w:w="3520" w:type="dxa"/>
          </w:tcPr>
          <w:p w14:paraId="73839E1E" w14:textId="41EA7F28" w:rsidR="005878E5" w:rsidRPr="009E5DEE" w:rsidRDefault="00AC54AE" w:rsidP="00251B05">
            <w:pPr>
              <w:jc w:val="center"/>
              <w:rPr>
                <w:sz w:val="20"/>
                <w:szCs w:val="20"/>
              </w:rPr>
            </w:pPr>
            <w:r>
              <w:rPr>
                <w:sz w:val="20"/>
                <w:szCs w:val="20"/>
              </w:rPr>
              <w:t>Absent</w:t>
            </w:r>
          </w:p>
        </w:tc>
      </w:tr>
      <w:tr w:rsidR="005878E5" w:rsidRPr="00840E19" w14:paraId="377089B0" w14:textId="75300347" w:rsidTr="009E5DEE">
        <w:trPr>
          <w:jc w:val="center"/>
        </w:trPr>
        <w:tc>
          <w:tcPr>
            <w:tcW w:w="2537" w:type="dxa"/>
            <w:tcBorders>
              <w:bottom w:val="single" w:sz="18" w:space="0" w:color="auto"/>
            </w:tcBorders>
          </w:tcPr>
          <w:p w14:paraId="3CBEC8A1" w14:textId="77777777" w:rsidR="005878E5" w:rsidRPr="00840E19" w:rsidRDefault="005878E5" w:rsidP="00251B05">
            <w:pPr>
              <w:jc w:val="center"/>
              <w:rPr>
                <w:sz w:val="20"/>
                <w:szCs w:val="20"/>
              </w:rPr>
            </w:pPr>
            <w:r w:rsidRPr="00840E19">
              <w:rPr>
                <w:sz w:val="20"/>
                <w:szCs w:val="20"/>
              </w:rPr>
              <w:t>NaOH</w:t>
            </w:r>
          </w:p>
        </w:tc>
        <w:tc>
          <w:tcPr>
            <w:tcW w:w="2403" w:type="dxa"/>
            <w:tcBorders>
              <w:bottom w:val="single" w:sz="18" w:space="0" w:color="auto"/>
            </w:tcBorders>
          </w:tcPr>
          <w:p w14:paraId="7E239DFA" w14:textId="77777777" w:rsidR="005878E5" w:rsidRPr="00840E19" w:rsidRDefault="005878E5" w:rsidP="00251B05">
            <w:pPr>
              <w:jc w:val="center"/>
            </w:pPr>
            <w:r w:rsidRPr="00840E19">
              <w:t>800</w:t>
            </w:r>
          </w:p>
        </w:tc>
        <w:tc>
          <w:tcPr>
            <w:tcW w:w="3520" w:type="dxa"/>
            <w:tcBorders>
              <w:bottom w:val="single" w:sz="18" w:space="0" w:color="auto"/>
            </w:tcBorders>
          </w:tcPr>
          <w:p w14:paraId="510F6D57" w14:textId="09AC95B4" w:rsidR="005878E5" w:rsidRPr="009E5DEE" w:rsidRDefault="00AC54AE" w:rsidP="00251B05">
            <w:pPr>
              <w:jc w:val="center"/>
              <w:rPr>
                <w:sz w:val="20"/>
                <w:szCs w:val="20"/>
              </w:rPr>
            </w:pPr>
            <w:r>
              <w:rPr>
                <w:sz w:val="20"/>
                <w:szCs w:val="20"/>
              </w:rPr>
              <w:t>Absent</w:t>
            </w:r>
          </w:p>
        </w:tc>
      </w:tr>
    </w:tbl>
    <w:p w14:paraId="0A0F5473" w14:textId="46AFC071" w:rsidR="006E6484" w:rsidRDefault="006E6484" w:rsidP="004E324D">
      <w:pPr>
        <w:pStyle w:val="c9"/>
        <w:shd w:val="clear" w:color="auto" w:fill="FFFFFF"/>
        <w:spacing w:before="0" w:beforeAutospacing="0" w:after="0" w:afterAutospacing="0"/>
        <w:rPr>
          <w:rFonts w:ascii="Arial" w:hAnsi="Arial" w:cs="Arial"/>
          <w:color w:val="000000"/>
          <w:sz w:val="22"/>
          <w:szCs w:val="22"/>
        </w:rPr>
      </w:pPr>
    </w:p>
    <w:p w14:paraId="7772C8F8" w14:textId="33465B06"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2A522204"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29672AA3"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7DCD41CE"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48B97A59"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66BFB444"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5F926E96"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70A8E19A"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53D2D0DD"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737310BB"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177DB478"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0EFC08C2"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7A189ECD"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62B1ABD6"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6425DB83"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46149BC6"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2A76010F"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60A83252"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11D5D899"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4A310707"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29773F7A"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3AC3C0B5" w14:textId="77777777" w:rsidR="007808C9" w:rsidRPr="0086696C" w:rsidRDefault="007808C9" w:rsidP="007808C9">
      <w:pPr>
        <w:jc w:val="center"/>
        <w:rPr>
          <w:b/>
          <w:bCs/>
          <w:sz w:val="28"/>
          <w:szCs w:val="28"/>
        </w:rPr>
      </w:pPr>
      <w:r w:rsidRPr="0086696C">
        <w:rPr>
          <w:b/>
          <w:bCs/>
          <w:sz w:val="28"/>
          <w:szCs w:val="28"/>
        </w:rPr>
        <w:t>S</w:t>
      </w:r>
      <w:r>
        <w:rPr>
          <w:b/>
          <w:bCs/>
          <w:sz w:val="28"/>
          <w:szCs w:val="28"/>
        </w:rPr>
        <w:t>1</w:t>
      </w:r>
    </w:p>
    <w:p w14:paraId="2967578C"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315F222D"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35C7C18B"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2843F681" w14:textId="77777777" w:rsidR="007808C9" w:rsidRDefault="007808C9" w:rsidP="004E324D">
      <w:pPr>
        <w:pStyle w:val="c9"/>
        <w:shd w:val="clear" w:color="auto" w:fill="FFFFFF"/>
        <w:spacing w:before="0" w:beforeAutospacing="0" w:after="0" w:afterAutospacing="0"/>
        <w:rPr>
          <w:rFonts w:ascii="Arial" w:hAnsi="Arial" w:cs="Arial"/>
          <w:color w:val="000000"/>
          <w:sz w:val="22"/>
          <w:szCs w:val="22"/>
        </w:rPr>
      </w:pPr>
    </w:p>
    <w:p w14:paraId="6560E692" w14:textId="77777777" w:rsidR="007808C9" w:rsidRDefault="007808C9" w:rsidP="008B31BA"/>
    <w:p w14:paraId="5B842ED2" w14:textId="77777777" w:rsidR="007808C9" w:rsidRDefault="007808C9" w:rsidP="008B31BA"/>
    <w:p w14:paraId="55E9B40D" w14:textId="77777777" w:rsidR="007808C9" w:rsidRDefault="007808C9" w:rsidP="008B31BA"/>
    <w:p w14:paraId="1BFF20E4" w14:textId="77777777" w:rsidR="008764C0" w:rsidRDefault="008764C0" w:rsidP="008B31BA"/>
    <w:p w14:paraId="2875EBD1" w14:textId="77777777" w:rsidR="008764C0" w:rsidRDefault="008764C0" w:rsidP="008B31BA"/>
    <w:p w14:paraId="0AB9F796" w14:textId="7C5EA866" w:rsidR="008B31BA" w:rsidRDefault="008B31BA" w:rsidP="008B31BA">
      <w:pPr>
        <w:rPr>
          <w:b/>
        </w:rPr>
      </w:pPr>
      <w:r>
        <w:t>Table S</w:t>
      </w:r>
      <w:r w:rsidR="00FD7B86">
        <w:rPr>
          <w:bCs/>
        </w:rPr>
        <w:t>2</w:t>
      </w:r>
      <w:r>
        <w:t>. Elemental quantification recovery of certified materials. Values are the average ± bounds of error at 95% confidence interval.</w:t>
      </w:r>
    </w:p>
    <w:tbl>
      <w:tblPr>
        <w:tblStyle w:val="TableGrid"/>
        <w:tblW w:w="0" w:type="auto"/>
        <w:tblLook w:val="04A0" w:firstRow="1" w:lastRow="0" w:firstColumn="1" w:lastColumn="0" w:noHBand="0" w:noVBand="1"/>
      </w:tblPr>
      <w:tblGrid>
        <w:gridCol w:w="2515"/>
        <w:gridCol w:w="1804"/>
        <w:gridCol w:w="1976"/>
        <w:gridCol w:w="2165"/>
      </w:tblGrid>
      <w:tr w:rsidR="008B31BA" w:rsidRPr="00F5145A" w14:paraId="6C0F10D3" w14:textId="77777777" w:rsidTr="00FE060E">
        <w:tc>
          <w:tcPr>
            <w:tcW w:w="2515" w:type="dxa"/>
            <w:vAlign w:val="center"/>
          </w:tcPr>
          <w:p w14:paraId="1B5BF376" w14:textId="77777777" w:rsidR="008B31BA" w:rsidRPr="00E27D91" w:rsidRDefault="008B31BA" w:rsidP="00FE060E">
            <w:pPr>
              <w:spacing w:line="276" w:lineRule="auto"/>
              <w:jc w:val="center"/>
              <w:rPr>
                <w:rFonts w:eastAsiaTheme="minorEastAsia"/>
                <w:szCs w:val="28"/>
              </w:rPr>
            </w:pPr>
            <w:r w:rsidRPr="00E27D91">
              <w:rPr>
                <w:rFonts w:eastAsiaTheme="minorEastAsia"/>
                <w:szCs w:val="28"/>
              </w:rPr>
              <w:t>Elemental recovery (%)</w:t>
            </w:r>
          </w:p>
        </w:tc>
        <w:tc>
          <w:tcPr>
            <w:tcW w:w="1804" w:type="dxa"/>
            <w:vAlign w:val="center"/>
          </w:tcPr>
          <w:p w14:paraId="3197B1A9" w14:textId="77777777" w:rsidR="008B31BA" w:rsidRPr="00E27D91" w:rsidRDefault="008B31BA" w:rsidP="00FE060E">
            <w:pPr>
              <w:spacing w:line="276" w:lineRule="auto"/>
              <w:jc w:val="center"/>
              <w:rPr>
                <w:rFonts w:eastAsiaTheme="minorEastAsia"/>
                <w:szCs w:val="28"/>
              </w:rPr>
            </w:pPr>
            <w:r w:rsidRPr="00E27D91">
              <w:rPr>
                <w:rFonts w:eastAsiaTheme="minorEastAsia"/>
                <w:szCs w:val="28"/>
              </w:rPr>
              <w:t>NIST 1568b</w:t>
            </w:r>
          </w:p>
        </w:tc>
        <w:tc>
          <w:tcPr>
            <w:tcW w:w="1976" w:type="dxa"/>
            <w:vAlign w:val="center"/>
          </w:tcPr>
          <w:p w14:paraId="2387784A" w14:textId="77777777" w:rsidR="008B31BA" w:rsidRPr="00E27D91" w:rsidRDefault="008B31BA" w:rsidP="00FE060E">
            <w:pPr>
              <w:spacing w:line="276" w:lineRule="auto"/>
              <w:jc w:val="center"/>
              <w:rPr>
                <w:rFonts w:eastAsiaTheme="minorEastAsia"/>
                <w:szCs w:val="28"/>
              </w:rPr>
            </w:pPr>
            <w:r w:rsidRPr="00E27D91">
              <w:rPr>
                <w:rFonts w:eastAsiaTheme="minorEastAsia"/>
                <w:szCs w:val="28"/>
              </w:rPr>
              <w:t>NIST 1570a</w:t>
            </w:r>
          </w:p>
        </w:tc>
        <w:tc>
          <w:tcPr>
            <w:tcW w:w="2165" w:type="dxa"/>
            <w:vAlign w:val="center"/>
          </w:tcPr>
          <w:p w14:paraId="1F1E64D5" w14:textId="77777777" w:rsidR="008B31BA" w:rsidRPr="00E27D91" w:rsidRDefault="008B31BA" w:rsidP="00FE060E">
            <w:pPr>
              <w:spacing w:line="276" w:lineRule="auto"/>
              <w:jc w:val="center"/>
              <w:rPr>
                <w:rFonts w:eastAsiaTheme="minorEastAsia"/>
                <w:szCs w:val="28"/>
              </w:rPr>
            </w:pPr>
            <w:r w:rsidRPr="00E27D91">
              <w:rPr>
                <w:rFonts w:eastAsiaTheme="minorEastAsia"/>
                <w:szCs w:val="28"/>
              </w:rPr>
              <w:t>WEPAL IPE 188</w:t>
            </w:r>
          </w:p>
        </w:tc>
      </w:tr>
      <w:tr w:rsidR="008B31BA" w:rsidRPr="00F5145A" w14:paraId="33CC887A" w14:textId="77777777" w:rsidTr="00FE060E">
        <w:tc>
          <w:tcPr>
            <w:tcW w:w="2515" w:type="dxa"/>
            <w:vAlign w:val="center"/>
          </w:tcPr>
          <w:p w14:paraId="19055981" w14:textId="77777777" w:rsidR="008B31BA" w:rsidRPr="00E27D91" w:rsidRDefault="008B31BA" w:rsidP="00FE060E">
            <w:pPr>
              <w:spacing w:line="276" w:lineRule="auto"/>
              <w:jc w:val="center"/>
              <w:rPr>
                <w:rFonts w:eastAsiaTheme="minorEastAsia"/>
                <w:szCs w:val="28"/>
              </w:rPr>
            </w:pPr>
            <w:r w:rsidRPr="00E27D91">
              <w:rPr>
                <w:rFonts w:eastAsiaTheme="minorEastAsia"/>
                <w:szCs w:val="28"/>
              </w:rPr>
              <w:t>Mn</w:t>
            </w:r>
          </w:p>
        </w:tc>
        <w:tc>
          <w:tcPr>
            <w:tcW w:w="1804" w:type="dxa"/>
            <w:vAlign w:val="center"/>
          </w:tcPr>
          <w:p w14:paraId="7D475E3C" w14:textId="77777777" w:rsidR="008B31BA" w:rsidRPr="00E27D91" w:rsidRDefault="008B31BA" w:rsidP="00FE060E">
            <w:pPr>
              <w:spacing w:line="276" w:lineRule="auto"/>
              <w:jc w:val="center"/>
              <w:rPr>
                <w:rFonts w:eastAsiaTheme="minorEastAsia"/>
                <w:szCs w:val="28"/>
              </w:rPr>
            </w:pPr>
            <w:r w:rsidRPr="00E27D91">
              <w:rPr>
                <w:rFonts w:eastAsiaTheme="minorEastAsia"/>
                <w:szCs w:val="28"/>
              </w:rPr>
              <w:t>83.1±2.5</w:t>
            </w:r>
            <w:r>
              <w:rPr>
                <w:rFonts w:eastAsiaTheme="minorEastAsia"/>
                <w:szCs w:val="28"/>
              </w:rPr>
              <w:t xml:space="preserve"> (n=5</w:t>
            </w:r>
          </w:p>
        </w:tc>
        <w:tc>
          <w:tcPr>
            <w:tcW w:w="1976" w:type="dxa"/>
            <w:vAlign w:val="center"/>
          </w:tcPr>
          <w:p w14:paraId="35F722BA" w14:textId="77777777" w:rsidR="008B31BA" w:rsidRPr="00E27D91" w:rsidRDefault="008B31BA" w:rsidP="00FE060E">
            <w:pPr>
              <w:spacing w:line="276" w:lineRule="auto"/>
              <w:jc w:val="center"/>
              <w:rPr>
                <w:rFonts w:eastAsiaTheme="minorEastAsia"/>
                <w:szCs w:val="28"/>
              </w:rPr>
            </w:pPr>
            <w:r w:rsidRPr="00E27D91">
              <w:rPr>
                <w:rFonts w:eastAsiaTheme="minorEastAsia"/>
                <w:szCs w:val="28"/>
              </w:rPr>
              <w:t>82.9±3.9</w:t>
            </w:r>
            <w:r>
              <w:rPr>
                <w:rFonts w:eastAsiaTheme="minorEastAsia"/>
                <w:szCs w:val="28"/>
              </w:rPr>
              <w:t xml:space="preserve"> (n=5)</w:t>
            </w:r>
          </w:p>
        </w:tc>
        <w:tc>
          <w:tcPr>
            <w:tcW w:w="2165" w:type="dxa"/>
            <w:vAlign w:val="center"/>
          </w:tcPr>
          <w:p w14:paraId="64FC0805" w14:textId="77777777" w:rsidR="008B31BA" w:rsidRPr="00E27D91" w:rsidRDefault="008B31BA" w:rsidP="00FE060E">
            <w:pPr>
              <w:spacing w:line="276" w:lineRule="auto"/>
              <w:jc w:val="center"/>
              <w:rPr>
                <w:rFonts w:eastAsiaTheme="minorEastAsia"/>
                <w:szCs w:val="28"/>
              </w:rPr>
            </w:pPr>
            <w:r w:rsidRPr="00E27D91">
              <w:rPr>
                <w:rFonts w:eastAsiaTheme="minorEastAsia"/>
                <w:szCs w:val="28"/>
              </w:rPr>
              <w:t>92.7±5.3</w:t>
            </w:r>
            <w:r>
              <w:rPr>
                <w:rFonts w:eastAsiaTheme="minorEastAsia"/>
                <w:szCs w:val="28"/>
              </w:rPr>
              <w:t xml:space="preserve"> (n=5)</w:t>
            </w:r>
          </w:p>
        </w:tc>
      </w:tr>
      <w:tr w:rsidR="008B31BA" w:rsidRPr="00F5145A" w14:paraId="05712607" w14:textId="77777777" w:rsidTr="00FE060E">
        <w:tc>
          <w:tcPr>
            <w:tcW w:w="2515" w:type="dxa"/>
            <w:vAlign w:val="center"/>
          </w:tcPr>
          <w:p w14:paraId="489C6FEF" w14:textId="77777777" w:rsidR="008B31BA" w:rsidRPr="00E27D91" w:rsidRDefault="008B31BA" w:rsidP="00FE060E">
            <w:pPr>
              <w:spacing w:line="276" w:lineRule="auto"/>
              <w:jc w:val="center"/>
              <w:rPr>
                <w:rFonts w:eastAsiaTheme="minorEastAsia"/>
                <w:szCs w:val="28"/>
              </w:rPr>
            </w:pPr>
            <w:r w:rsidRPr="00E27D91">
              <w:rPr>
                <w:rFonts w:eastAsiaTheme="minorEastAsia"/>
                <w:szCs w:val="28"/>
              </w:rPr>
              <w:t>Cd</w:t>
            </w:r>
          </w:p>
        </w:tc>
        <w:tc>
          <w:tcPr>
            <w:tcW w:w="1804" w:type="dxa"/>
            <w:vAlign w:val="center"/>
          </w:tcPr>
          <w:p w14:paraId="347F05D5" w14:textId="77777777" w:rsidR="008B31BA" w:rsidRPr="00E27D91" w:rsidRDefault="008B31BA" w:rsidP="00FE060E">
            <w:pPr>
              <w:spacing w:line="276" w:lineRule="auto"/>
              <w:jc w:val="center"/>
              <w:rPr>
                <w:rFonts w:eastAsiaTheme="minorEastAsia"/>
                <w:szCs w:val="28"/>
              </w:rPr>
            </w:pPr>
            <w:r w:rsidRPr="00E27D91">
              <w:rPr>
                <w:rFonts w:eastAsiaTheme="minorEastAsia"/>
                <w:szCs w:val="28"/>
              </w:rPr>
              <w:t>97.9±4.5</w:t>
            </w:r>
            <w:r>
              <w:rPr>
                <w:rFonts w:eastAsiaTheme="minorEastAsia"/>
                <w:szCs w:val="28"/>
              </w:rPr>
              <w:t xml:space="preserve"> (n=4)</w:t>
            </w:r>
          </w:p>
        </w:tc>
        <w:tc>
          <w:tcPr>
            <w:tcW w:w="1976" w:type="dxa"/>
            <w:vAlign w:val="center"/>
          </w:tcPr>
          <w:p w14:paraId="080F8656" w14:textId="77777777" w:rsidR="008B31BA" w:rsidRPr="00E27D91" w:rsidRDefault="008B31BA" w:rsidP="00FE060E">
            <w:pPr>
              <w:spacing w:line="276" w:lineRule="auto"/>
              <w:jc w:val="center"/>
              <w:rPr>
                <w:rFonts w:eastAsiaTheme="minorEastAsia"/>
                <w:szCs w:val="28"/>
              </w:rPr>
            </w:pPr>
            <w:r w:rsidRPr="00E27D91">
              <w:rPr>
                <w:rFonts w:eastAsiaTheme="minorEastAsia"/>
                <w:szCs w:val="28"/>
              </w:rPr>
              <w:t>100.4±2.7</w:t>
            </w:r>
            <w:r>
              <w:rPr>
                <w:rFonts w:eastAsiaTheme="minorEastAsia"/>
                <w:szCs w:val="28"/>
              </w:rPr>
              <w:t xml:space="preserve"> (n=5)</w:t>
            </w:r>
          </w:p>
        </w:tc>
        <w:tc>
          <w:tcPr>
            <w:tcW w:w="2165" w:type="dxa"/>
            <w:vAlign w:val="center"/>
          </w:tcPr>
          <w:p w14:paraId="56A14F6E" w14:textId="77777777" w:rsidR="008B31BA" w:rsidRPr="00E27D91" w:rsidRDefault="008B31BA" w:rsidP="00FE060E">
            <w:pPr>
              <w:spacing w:line="276" w:lineRule="auto"/>
              <w:jc w:val="center"/>
              <w:rPr>
                <w:rFonts w:eastAsiaTheme="minorEastAsia"/>
                <w:szCs w:val="28"/>
              </w:rPr>
            </w:pPr>
            <w:r w:rsidRPr="00E27D91">
              <w:rPr>
                <w:rFonts w:eastAsiaTheme="minorEastAsia"/>
                <w:szCs w:val="28"/>
              </w:rPr>
              <w:t>107.6±1.6</w:t>
            </w:r>
            <w:r>
              <w:rPr>
                <w:rFonts w:eastAsiaTheme="minorEastAsia"/>
                <w:szCs w:val="28"/>
              </w:rPr>
              <w:t xml:space="preserve"> (n=4)</w:t>
            </w:r>
          </w:p>
        </w:tc>
      </w:tr>
    </w:tbl>
    <w:p w14:paraId="7AC1BA5B" w14:textId="77777777" w:rsidR="006E6484" w:rsidRDefault="006E6484" w:rsidP="004E324D">
      <w:pPr>
        <w:pStyle w:val="c9"/>
        <w:shd w:val="clear" w:color="auto" w:fill="FFFFFF"/>
        <w:spacing w:before="0" w:beforeAutospacing="0" w:after="0" w:afterAutospacing="0"/>
        <w:rPr>
          <w:rFonts w:ascii="Arial" w:hAnsi="Arial" w:cs="Arial"/>
          <w:color w:val="000000"/>
          <w:sz w:val="22"/>
          <w:szCs w:val="22"/>
        </w:rPr>
      </w:pPr>
    </w:p>
    <w:p w14:paraId="6AF70D4D" w14:textId="77777777" w:rsidR="006E6484" w:rsidRDefault="006E6484" w:rsidP="004E324D">
      <w:pPr>
        <w:pStyle w:val="c9"/>
        <w:shd w:val="clear" w:color="auto" w:fill="FFFFFF"/>
        <w:spacing w:before="0" w:beforeAutospacing="0" w:after="0" w:afterAutospacing="0"/>
        <w:rPr>
          <w:rFonts w:ascii="Arial" w:hAnsi="Arial" w:cs="Arial"/>
          <w:color w:val="000000"/>
          <w:sz w:val="22"/>
          <w:szCs w:val="22"/>
        </w:rPr>
      </w:pPr>
    </w:p>
    <w:p w14:paraId="47B50663" w14:textId="6BAFF6D4" w:rsidR="005B0712" w:rsidRDefault="005B0712" w:rsidP="006B3062">
      <w:pPr>
        <w:rPr>
          <w:b/>
          <w:bCs/>
          <w:sz w:val="28"/>
          <w:szCs w:val="28"/>
        </w:rPr>
      </w:pPr>
    </w:p>
    <w:p w14:paraId="67FC3E4E" w14:textId="77777777" w:rsidR="001744D0" w:rsidRDefault="001744D0" w:rsidP="006B3062">
      <w:pPr>
        <w:rPr>
          <w:b/>
          <w:bCs/>
          <w:sz w:val="28"/>
          <w:szCs w:val="28"/>
        </w:rPr>
      </w:pPr>
    </w:p>
    <w:p w14:paraId="3C7F6FA7" w14:textId="77777777" w:rsidR="001744D0" w:rsidRDefault="001744D0" w:rsidP="006B3062">
      <w:pPr>
        <w:rPr>
          <w:b/>
          <w:bCs/>
          <w:sz w:val="28"/>
          <w:szCs w:val="28"/>
        </w:rPr>
      </w:pPr>
    </w:p>
    <w:p w14:paraId="7C0FE04F" w14:textId="77777777" w:rsidR="001744D0" w:rsidRDefault="001744D0" w:rsidP="006B3062">
      <w:pPr>
        <w:rPr>
          <w:b/>
          <w:bCs/>
          <w:sz w:val="28"/>
          <w:szCs w:val="28"/>
        </w:rPr>
      </w:pPr>
    </w:p>
    <w:p w14:paraId="504DB07D" w14:textId="77777777" w:rsidR="008764C0" w:rsidRDefault="008764C0" w:rsidP="006B3062">
      <w:pPr>
        <w:rPr>
          <w:b/>
          <w:bCs/>
          <w:sz w:val="28"/>
          <w:szCs w:val="28"/>
        </w:rPr>
      </w:pPr>
    </w:p>
    <w:p w14:paraId="5D5D7CC4" w14:textId="77777777" w:rsidR="008764C0" w:rsidRDefault="008764C0" w:rsidP="006B3062">
      <w:pPr>
        <w:rPr>
          <w:b/>
          <w:bCs/>
          <w:sz w:val="28"/>
          <w:szCs w:val="28"/>
        </w:rPr>
      </w:pPr>
    </w:p>
    <w:p w14:paraId="0ED85893" w14:textId="77777777" w:rsidR="0027185C" w:rsidRDefault="0027185C" w:rsidP="006B3062">
      <w:pPr>
        <w:rPr>
          <w:b/>
          <w:bCs/>
          <w:sz w:val="28"/>
          <w:szCs w:val="28"/>
        </w:rPr>
      </w:pPr>
    </w:p>
    <w:p w14:paraId="299E97FF" w14:textId="77777777" w:rsidR="0027185C" w:rsidRDefault="0027185C" w:rsidP="006B3062">
      <w:pPr>
        <w:rPr>
          <w:b/>
          <w:bCs/>
          <w:sz w:val="28"/>
          <w:szCs w:val="28"/>
        </w:rPr>
      </w:pPr>
    </w:p>
    <w:p w14:paraId="7887ECFA" w14:textId="77777777" w:rsidR="0027185C" w:rsidRDefault="0027185C" w:rsidP="006B3062">
      <w:pPr>
        <w:rPr>
          <w:b/>
          <w:bCs/>
          <w:sz w:val="28"/>
          <w:szCs w:val="28"/>
        </w:rPr>
      </w:pPr>
    </w:p>
    <w:p w14:paraId="0AFE338D" w14:textId="77777777" w:rsidR="0027185C" w:rsidRDefault="0027185C" w:rsidP="006B3062">
      <w:pPr>
        <w:rPr>
          <w:b/>
          <w:bCs/>
          <w:sz w:val="28"/>
          <w:szCs w:val="28"/>
        </w:rPr>
      </w:pPr>
    </w:p>
    <w:p w14:paraId="5485E673" w14:textId="77777777" w:rsidR="0027185C" w:rsidRDefault="0027185C" w:rsidP="006B3062">
      <w:pPr>
        <w:rPr>
          <w:b/>
          <w:bCs/>
          <w:sz w:val="28"/>
          <w:szCs w:val="28"/>
        </w:rPr>
      </w:pPr>
    </w:p>
    <w:p w14:paraId="415E70B2" w14:textId="77777777" w:rsidR="0027185C" w:rsidRDefault="0027185C" w:rsidP="006B3062">
      <w:pPr>
        <w:rPr>
          <w:b/>
          <w:bCs/>
          <w:sz w:val="28"/>
          <w:szCs w:val="28"/>
        </w:rPr>
      </w:pPr>
    </w:p>
    <w:p w14:paraId="71E26848" w14:textId="77777777" w:rsidR="0027185C" w:rsidRDefault="0027185C" w:rsidP="006B3062">
      <w:pPr>
        <w:rPr>
          <w:b/>
          <w:bCs/>
          <w:sz w:val="28"/>
          <w:szCs w:val="28"/>
        </w:rPr>
      </w:pPr>
    </w:p>
    <w:p w14:paraId="24DEFE3E" w14:textId="77777777" w:rsidR="0027185C" w:rsidRDefault="0027185C" w:rsidP="006B3062">
      <w:pPr>
        <w:rPr>
          <w:b/>
          <w:bCs/>
          <w:sz w:val="28"/>
          <w:szCs w:val="28"/>
        </w:rPr>
      </w:pPr>
    </w:p>
    <w:p w14:paraId="4E0B9225" w14:textId="77777777" w:rsidR="0027185C" w:rsidRDefault="0027185C" w:rsidP="006B3062">
      <w:pPr>
        <w:rPr>
          <w:b/>
          <w:bCs/>
          <w:sz w:val="28"/>
          <w:szCs w:val="28"/>
        </w:rPr>
      </w:pPr>
    </w:p>
    <w:p w14:paraId="6A4DDE37" w14:textId="77777777" w:rsidR="0027185C" w:rsidRDefault="0027185C" w:rsidP="006B3062">
      <w:pPr>
        <w:rPr>
          <w:b/>
          <w:bCs/>
          <w:sz w:val="28"/>
          <w:szCs w:val="28"/>
        </w:rPr>
      </w:pPr>
    </w:p>
    <w:p w14:paraId="2DB85FE1" w14:textId="77777777" w:rsidR="0027185C" w:rsidRDefault="0027185C" w:rsidP="006B3062">
      <w:pPr>
        <w:rPr>
          <w:b/>
          <w:bCs/>
          <w:sz w:val="28"/>
          <w:szCs w:val="28"/>
        </w:rPr>
      </w:pPr>
    </w:p>
    <w:p w14:paraId="46ECC0CB" w14:textId="77777777" w:rsidR="0027185C" w:rsidRDefault="0027185C" w:rsidP="006B3062">
      <w:pPr>
        <w:rPr>
          <w:b/>
          <w:bCs/>
          <w:sz w:val="28"/>
          <w:szCs w:val="28"/>
        </w:rPr>
      </w:pPr>
    </w:p>
    <w:p w14:paraId="21E12477" w14:textId="77777777" w:rsidR="0027185C" w:rsidRDefault="0027185C" w:rsidP="006B3062">
      <w:pPr>
        <w:rPr>
          <w:b/>
          <w:bCs/>
          <w:sz w:val="28"/>
          <w:szCs w:val="28"/>
        </w:rPr>
      </w:pPr>
    </w:p>
    <w:p w14:paraId="2D7D5E42" w14:textId="77777777" w:rsidR="0027185C" w:rsidRDefault="0027185C" w:rsidP="006B3062">
      <w:pPr>
        <w:rPr>
          <w:b/>
          <w:bCs/>
          <w:sz w:val="28"/>
          <w:szCs w:val="28"/>
        </w:rPr>
      </w:pPr>
    </w:p>
    <w:p w14:paraId="3AE43401" w14:textId="77777777" w:rsidR="0027185C" w:rsidRDefault="0027185C" w:rsidP="006B3062">
      <w:pPr>
        <w:rPr>
          <w:b/>
          <w:bCs/>
          <w:sz w:val="28"/>
          <w:szCs w:val="28"/>
        </w:rPr>
      </w:pPr>
    </w:p>
    <w:p w14:paraId="5D8CF106" w14:textId="77777777" w:rsidR="0027185C" w:rsidRDefault="0027185C" w:rsidP="006B3062">
      <w:pPr>
        <w:rPr>
          <w:b/>
          <w:bCs/>
          <w:sz w:val="28"/>
          <w:szCs w:val="28"/>
        </w:rPr>
      </w:pPr>
    </w:p>
    <w:p w14:paraId="16D2F164" w14:textId="77777777" w:rsidR="008764C0" w:rsidRDefault="008764C0" w:rsidP="006B3062">
      <w:pPr>
        <w:rPr>
          <w:b/>
          <w:bCs/>
          <w:sz w:val="28"/>
          <w:szCs w:val="28"/>
        </w:rPr>
      </w:pPr>
    </w:p>
    <w:p w14:paraId="0A809151" w14:textId="77777777" w:rsidR="008764C0" w:rsidRDefault="008764C0" w:rsidP="006B3062">
      <w:pPr>
        <w:rPr>
          <w:b/>
          <w:bCs/>
          <w:sz w:val="28"/>
          <w:szCs w:val="28"/>
        </w:rPr>
      </w:pPr>
    </w:p>
    <w:p w14:paraId="7C98FF58" w14:textId="77777777" w:rsidR="008764C0" w:rsidRDefault="008764C0" w:rsidP="006B3062">
      <w:pPr>
        <w:rPr>
          <w:b/>
          <w:bCs/>
          <w:sz w:val="28"/>
          <w:szCs w:val="28"/>
        </w:rPr>
      </w:pPr>
    </w:p>
    <w:p w14:paraId="16DA4E6A" w14:textId="7C6FAD7A" w:rsidR="008764C0" w:rsidRDefault="008764C0" w:rsidP="008764C0">
      <w:pPr>
        <w:widowControl w:val="0"/>
        <w:autoSpaceDE w:val="0"/>
        <w:autoSpaceDN w:val="0"/>
        <w:adjustRightInd w:val="0"/>
        <w:jc w:val="center"/>
      </w:pPr>
      <w:r w:rsidRPr="0086696C">
        <w:rPr>
          <w:b/>
          <w:bCs/>
          <w:sz w:val="28"/>
          <w:szCs w:val="28"/>
        </w:rPr>
        <w:t>S</w:t>
      </w:r>
      <w:r w:rsidR="00FD7B86">
        <w:rPr>
          <w:b/>
          <w:bCs/>
          <w:sz w:val="28"/>
          <w:szCs w:val="28"/>
        </w:rPr>
        <w:t>2</w:t>
      </w:r>
    </w:p>
    <w:p w14:paraId="5FF1DE14" w14:textId="77777777" w:rsidR="008764C0" w:rsidRDefault="008764C0" w:rsidP="006B3062">
      <w:pPr>
        <w:rPr>
          <w:b/>
          <w:bCs/>
          <w:sz w:val="28"/>
          <w:szCs w:val="28"/>
        </w:rPr>
      </w:pPr>
    </w:p>
    <w:p w14:paraId="558D75AC" w14:textId="77777777" w:rsidR="008764C0" w:rsidRDefault="008764C0" w:rsidP="006B3062">
      <w:pPr>
        <w:rPr>
          <w:b/>
          <w:bCs/>
          <w:sz w:val="28"/>
          <w:szCs w:val="28"/>
        </w:rPr>
      </w:pPr>
    </w:p>
    <w:p w14:paraId="1CCE823F" w14:textId="77777777" w:rsidR="008764C0" w:rsidRDefault="008764C0" w:rsidP="006B3062">
      <w:pPr>
        <w:rPr>
          <w:b/>
          <w:bCs/>
          <w:sz w:val="28"/>
          <w:szCs w:val="28"/>
        </w:rPr>
      </w:pPr>
    </w:p>
    <w:p w14:paraId="4F08F708" w14:textId="77777777" w:rsidR="008764C0" w:rsidRDefault="008764C0" w:rsidP="006B3062">
      <w:pPr>
        <w:rPr>
          <w:b/>
          <w:bCs/>
          <w:sz w:val="28"/>
          <w:szCs w:val="28"/>
        </w:rPr>
      </w:pPr>
    </w:p>
    <w:p w14:paraId="7C6D852A" w14:textId="77777777" w:rsidR="008764C0" w:rsidRDefault="008764C0" w:rsidP="006B3062">
      <w:pPr>
        <w:rPr>
          <w:b/>
          <w:bCs/>
          <w:sz w:val="28"/>
          <w:szCs w:val="28"/>
        </w:rPr>
      </w:pPr>
    </w:p>
    <w:p w14:paraId="79BB026E" w14:textId="53ACE264" w:rsidR="00FF4EE0" w:rsidRPr="006E6484" w:rsidRDefault="002A0BCD" w:rsidP="00FF4EE0">
      <w:r w:rsidRPr="006E6484">
        <w:rPr>
          <w:color w:val="000000"/>
        </w:rPr>
        <w:t>Table S</w:t>
      </w:r>
      <w:r w:rsidR="00FD7B86">
        <w:rPr>
          <w:color w:val="000000"/>
        </w:rPr>
        <w:t>3</w:t>
      </w:r>
      <w:r w:rsidRPr="006E6484">
        <w:rPr>
          <w:color w:val="000000"/>
        </w:rPr>
        <w:t xml:space="preserve">. </w:t>
      </w:r>
      <w:r w:rsidR="00D126CE">
        <w:t>Gene</w:t>
      </w:r>
      <w:r w:rsidR="00FF4EE0" w:rsidRPr="006E6484">
        <w:t xml:space="preserve"> sequences </w:t>
      </w:r>
      <w:r w:rsidR="00FF4EE0">
        <w:t xml:space="preserve">of housekeeping gene and Mn/Cd uptake and translocation related transporters in hydroponic rice plant tissue samples </w:t>
      </w:r>
      <w:r w:rsidR="00FF4EE0" w:rsidRPr="006E6484">
        <w:t xml:space="preserve">in qPCR </w:t>
      </w:r>
      <w:r w:rsidR="00FF4EE0">
        <w:t>analyses</w:t>
      </w:r>
      <w:r w:rsidR="00F96288">
        <w:t>.</w:t>
      </w:r>
    </w:p>
    <w:tbl>
      <w:tblPr>
        <w:tblStyle w:val="TableGrid"/>
        <w:tblW w:w="8635" w:type="dxa"/>
        <w:tblLook w:val="04A0" w:firstRow="1" w:lastRow="0" w:firstColumn="1" w:lastColumn="0" w:noHBand="0" w:noVBand="1"/>
      </w:tblPr>
      <w:tblGrid>
        <w:gridCol w:w="1270"/>
        <w:gridCol w:w="4845"/>
        <w:gridCol w:w="2520"/>
      </w:tblGrid>
      <w:tr w:rsidR="0019217F" w:rsidRPr="00F57527" w14:paraId="29FA6802" w14:textId="525FFE9A" w:rsidTr="00D441C3">
        <w:tc>
          <w:tcPr>
            <w:tcW w:w="1270" w:type="dxa"/>
            <w:vAlign w:val="center"/>
          </w:tcPr>
          <w:p w14:paraId="5F2D0C6A" w14:textId="366E7F1A" w:rsidR="0019217F" w:rsidRPr="00F57527" w:rsidRDefault="0019217F" w:rsidP="006E6484">
            <w:pPr>
              <w:pStyle w:val="c9"/>
              <w:spacing w:before="0" w:beforeAutospacing="0" w:after="0" w:afterAutospacing="0" w:line="360" w:lineRule="auto"/>
              <w:rPr>
                <w:color w:val="000000"/>
                <w:sz w:val="20"/>
                <w:szCs w:val="20"/>
              </w:rPr>
            </w:pPr>
            <w:r w:rsidRPr="00F57527">
              <w:rPr>
                <w:color w:val="000000"/>
                <w:sz w:val="20"/>
                <w:szCs w:val="20"/>
              </w:rPr>
              <w:t>primer</w:t>
            </w:r>
          </w:p>
        </w:tc>
        <w:tc>
          <w:tcPr>
            <w:tcW w:w="4845" w:type="dxa"/>
            <w:vAlign w:val="center"/>
          </w:tcPr>
          <w:p w14:paraId="5E42210A" w14:textId="699E2D21" w:rsidR="0019217F" w:rsidRPr="00F57527" w:rsidRDefault="0019217F" w:rsidP="006E6484">
            <w:pPr>
              <w:pStyle w:val="c9"/>
              <w:spacing w:before="0" w:beforeAutospacing="0" w:after="0" w:afterAutospacing="0" w:line="360" w:lineRule="auto"/>
              <w:rPr>
                <w:color w:val="000000"/>
                <w:sz w:val="20"/>
                <w:szCs w:val="20"/>
              </w:rPr>
            </w:pPr>
            <w:r w:rsidRPr="00F57527">
              <w:rPr>
                <w:color w:val="000000"/>
                <w:sz w:val="20"/>
                <w:szCs w:val="20"/>
              </w:rPr>
              <w:t>Primer sequence</w:t>
            </w:r>
          </w:p>
        </w:tc>
        <w:tc>
          <w:tcPr>
            <w:tcW w:w="2520" w:type="dxa"/>
          </w:tcPr>
          <w:p w14:paraId="47B72BC4" w14:textId="59A27F08" w:rsidR="0019217F" w:rsidRPr="00F57527" w:rsidRDefault="005F624A" w:rsidP="006E6484">
            <w:pPr>
              <w:pStyle w:val="c9"/>
              <w:spacing w:before="0" w:beforeAutospacing="0" w:after="0" w:afterAutospacing="0" w:line="360" w:lineRule="auto"/>
              <w:rPr>
                <w:color w:val="000000"/>
                <w:sz w:val="20"/>
                <w:szCs w:val="20"/>
              </w:rPr>
            </w:pPr>
            <w:r w:rsidRPr="00F57527">
              <w:rPr>
                <w:color w:val="000000"/>
                <w:sz w:val="20"/>
                <w:szCs w:val="20"/>
              </w:rPr>
              <w:t>Reference</w:t>
            </w:r>
          </w:p>
        </w:tc>
      </w:tr>
      <w:tr w:rsidR="00B02836" w:rsidRPr="00F57527" w14:paraId="311BC369" w14:textId="16FBC0D5" w:rsidTr="00D441C3">
        <w:tc>
          <w:tcPr>
            <w:tcW w:w="1270" w:type="dxa"/>
            <w:vMerge w:val="restart"/>
            <w:vAlign w:val="center"/>
          </w:tcPr>
          <w:p w14:paraId="0674D35F" w14:textId="324D21DC" w:rsidR="00B02836" w:rsidRPr="002E138A" w:rsidRDefault="00B02836" w:rsidP="006E6484">
            <w:pPr>
              <w:pStyle w:val="c9"/>
              <w:spacing w:before="0" w:beforeAutospacing="0" w:after="0" w:afterAutospacing="0" w:line="360" w:lineRule="auto"/>
              <w:rPr>
                <w:i/>
                <w:iCs/>
                <w:color w:val="000000"/>
                <w:sz w:val="20"/>
                <w:szCs w:val="20"/>
              </w:rPr>
            </w:pPr>
            <w:r w:rsidRPr="002E138A">
              <w:rPr>
                <w:i/>
                <w:iCs/>
                <w:color w:val="000000"/>
                <w:sz w:val="20"/>
                <w:szCs w:val="20"/>
              </w:rPr>
              <w:t>eEF-1a</w:t>
            </w:r>
          </w:p>
        </w:tc>
        <w:tc>
          <w:tcPr>
            <w:tcW w:w="4845" w:type="dxa"/>
            <w:vAlign w:val="bottom"/>
          </w:tcPr>
          <w:p w14:paraId="4ADD914B" w14:textId="54CCBE84" w:rsidR="00B02836" w:rsidRPr="00F57527" w:rsidRDefault="00B02836" w:rsidP="006E6484">
            <w:pPr>
              <w:pStyle w:val="c9"/>
              <w:spacing w:before="0" w:beforeAutospacing="0" w:after="0" w:afterAutospacing="0" w:line="360" w:lineRule="auto"/>
              <w:rPr>
                <w:color w:val="000000"/>
                <w:sz w:val="20"/>
                <w:szCs w:val="20"/>
              </w:rPr>
            </w:pPr>
            <w:r w:rsidRPr="00F57527">
              <w:rPr>
                <w:color w:val="000000"/>
                <w:sz w:val="20"/>
                <w:szCs w:val="20"/>
              </w:rPr>
              <w:t>F</w:t>
            </w:r>
            <w:r w:rsidR="00B243F6" w:rsidRPr="00F57527">
              <w:rPr>
                <w:color w:val="000000"/>
                <w:sz w:val="20"/>
                <w:szCs w:val="20"/>
              </w:rPr>
              <w:t xml:space="preserve"> </w:t>
            </w:r>
            <w:r w:rsidRPr="00F57527">
              <w:rPr>
                <w:color w:val="000000"/>
                <w:sz w:val="20"/>
                <w:szCs w:val="20"/>
              </w:rPr>
              <w:t xml:space="preserve">  </w:t>
            </w:r>
            <w:r w:rsidRPr="00F57527">
              <w:rPr>
                <w:sz w:val="20"/>
                <w:szCs w:val="20"/>
              </w:rPr>
              <w:t>5’- TTT CAC TCT TGG TGT GAA GCA GAT -3’</w:t>
            </w:r>
          </w:p>
        </w:tc>
        <w:tc>
          <w:tcPr>
            <w:tcW w:w="2520" w:type="dxa"/>
            <w:vMerge w:val="restart"/>
            <w:vAlign w:val="center"/>
          </w:tcPr>
          <w:p w14:paraId="53217050" w14:textId="2219AF28" w:rsidR="00B02836" w:rsidRPr="00F57527" w:rsidRDefault="00BE1C49" w:rsidP="006E6484">
            <w:pPr>
              <w:pStyle w:val="c9"/>
              <w:spacing w:before="0" w:beforeAutospacing="0" w:after="0" w:afterAutospacing="0" w:line="360" w:lineRule="auto"/>
              <w:rPr>
                <w:color w:val="000000"/>
                <w:sz w:val="20"/>
                <w:szCs w:val="20"/>
              </w:rPr>
            </w:pPr>
            <w:r w:rsidRPr="00F57527">
              <w:rPr>
                <w:color w:val="000000"/>
                <w:sz w:val="20"/>
                <w:szCs w:val="20"/>
              </w:rPr>
              <w:fldChar w:fldCharType="begin" w:fldLock="1"/>
            </w:r>
            <w:r w:rsidR="00BC5535" w:rsidRPr="00F57527">
              <w:rPr>
                <w:color w:val="000000"/>
                <w:sz w:val="20"/>
                <w:szCs w:val="20"/>
              </w:rPr>
              <w:instrText>ADDIN CSL_CITATION {"citationItems":[{"id":"ITEM-1","itemData":{"DOI":"10.1016/j.bbrc.2006.04.140","author":[{"dropping-particle":"","family":"Jain","given":"Mukesh","non-dropping-particle":"","parse-names":false,"suffix":""},{"dropping-particle":"","family":"Nijhawan","given":"Aashima","non-dropping-particle":"","parse-names":false,"suffix":""},{"dropping-particle":"","family":"Tyagi","given":"Akhilesh. K","non-dropping-particle":"","parse-names":false,"suffix":""},{"dropping-particle":"","family":"Khurana","given":"J. P.","non-dropping-particle":"","parse-names":false,"suffix":""}],"container-title":"Biochemical and Biophysical Research Communications","id":"ITEM-1","issue":"2006","issued":{"date-parts":[["2006"]]},"page":"646-651","title":"Validation of housekeeping genes as internal control for studying gene expression in rice by quantitative real-time PCR","type":"article-journal","volume":"345"},"uris":["http://www.mendeley.com/documents/?uuid=a75b61c1-aa70-44d4-8025-84e6e94ba807"]}],"mendeley":{"formattedCitation":"(Jain et al., 2006)","plainTextFormattedCitation":"(Jain et al., 2006)","previouslyFormattedCitation":"(Jain et al., 2006)"},"properties":{"noteIndex":0},"schema":"https://github.com/citation-style-language/schema/raw/master/csl-citation.json"}</w:instrText>
            </w:r>
            <w:r w:rsidRPr="00F57527">
              <w:rPr>
                <w:color w:val="000000"/>
                <w:sz w:val="20"/>
                <w:szCs w:val="20"/>
              </w:rPr>
              <w:fldChar w:fldCharType="separate"/>
            </w:r>
            <w:r w:rsidRPr="00F57527">
              <w:rPr>
                <w:noProof/>
                <w:color w:val="000000"/>
                <w:sz w:val="20"/>
                <w:szCs w:val="20"/>
              </w:rPr>
              <w:t>(Jain et al., 2006)</w:t>
            </w:r>
            <w:r w:rsidRPr="00F57527">
              <w:rPr>
                <w:color w:val="000000"/>
                <w:sz w:val="20"/>
                <w:szCs w:val="20"/>
              </w:rPr>
              <w:fldChar w:fldCharType="end"/>
            </w:r>
          </w:p>
        </w:tc>
      </w:tr>
      <w:tr w:rsidR="00B02836" w:rsidRPr="00F57527" w14:paraId="055C6E35" w14:textId="7AE52D1E" w:rsidTr="00D441C3">
        <w:tc>
          <w:tcPr>
            <w:tcW w:w="1270" w:type="dxa"/>
            <w:vMerge/>
            <w:vAlign w:val="center"/>
          </w:tcPr>
          <w:p w14:paraId="112472D5" w14:textId="77777777" w:rsidR="00B02836" w:rsidRPr="00F57527" w:rsidRDefault="00B02836" w:rsidP="006E6484">
            <w:pPr>
              <w:pStyle w:val="c9"/>
              <w:spacing w:before="0" w:beforeAutospacing="0" w:after="0" w:afterAutospacing="0" w:line="360" w:lineRule="auto"/>
              <w:rPr>
                <w:color w:val="000000"/>
                <w:sz w:val="20"/>
                <w:szCs w:val="20"/>
              </w:rPr>
            </w:pPr>
          </w:p>
        </w:tc>
        <w:tc>
          <w:tcPr>
            <w:tcW w:w="4845" w:type="dxa"/>
            <w:vAlign w:val="bottom"/>
          </w:tcPr>
          <w:p w14:paraId="3E560722" w14:textId="74A0B856" w:rsidR="00B02836" w:rsidRPr="00F57527" w:rsidRDefault="00B02836" w:rsidP="006E6484">
            <w:pPr>
              <w:pStyle w:val="c9"/>
              <w:spacing w:before="0" w:beforeAutospacing="0" w:after="0" w:afterAutospacing="0" w:line="360" w:lineRule="auto"/>
              <w:rPr>
                <w:color w:val="000000"/>
                <w:sz w:val="20"/>
                <w:szCs w:val="20"/>
              </w:rPr>
            </w:pPr>
            <w:r w:rsidRPr="00F57527">
              <w:rPr>
                <w:color w:val="000000"/>
                <w:sz w:val="20"/>
                <w:szCs w:val="20"/>
              </w:rPr>
              <w:t xml:space="preserve">R  </w:t>
            </w:r>
            <w:r w:rsidR="00B243F6" w:rsidRPr="00F57527">
              <w:rPr>
                <w:color w:val="000000"/>
                <w:sz w:val="20"/>
                <w:szCs w:val="20"/>
              </w:rPr>
              <w:t xml:space="preserve"> </w:t>
            </w:r>
            <w:r w:rsidRPr="00F57527">
              <w:rPr>
                <w:sz w:val="20"/>
                <w:szCs w:val="20"/>
              </w:rPr>
              <w:t>5’- GAC TTC CTT CAC GAT TTC ATC GTA A -3’</w:t>
            </w:r>
          </w:p>
        </w:tc>
        <w:tc>
          <w:tcPr>
            <w:tcW w:w="2520" w:type="dxa"/>
            <w:vMerge/>
            <w:vAlign w:val="center"/>
          </w:tcPr>
          <w:p w14:paraId="4500E177" w14:textId="77777777" w:rsidR="00B02836" w:rsidRPr="00F57527" w:rsidRDefault="00B02836" w:rsidP="006E6484">
            <w:pPr>
              <w:pStyle w:val="c9"/>
              <w:spacing w:before="0" w:beforeAutospacing="0" w:after="0" w:afterAutospacing="0" w:line="360" w:lineRule="auto"/>
              <w:rPr>
                <w:color w:val="000000"/>
                <w:sz w:val="20"/>
                <w:szCs w:val="20"/>
              </w:rPr>
            </w:pPr>
          </w:p>
        </w:tc>
      </w:tr>
      <w:tr w:rsidR="00B02836" w:rsidRPr="00F57527" w14:paraId="1A8E4D02" w14:textId="49B6ED74" w:rsidTr="00D441C3">
        <w:tc>
          <w:tcPr>
            <w:tcW w:w="1270" w:type="dxa"/>
            <w:vMerge w:val="restart"/>
            <w:vAlign w:val="center"/>
          </w:tcPr>
          <w:p w14:paraId="45FCAC56" w14:textId="49E8DDEF" w:rsidR="00B02836" w:rsidRPr="002E138A" w:rsidRDefault="00B02836" w:rsidP="000B6899">
            <w:pPr>
              <w:pStyle w:val="c9"/>
              <w:spacing w:before="0" w:beforeAutospacing="0" w:after="0" w:afterAutospacing="0" w:line="360" w:lineRule="auto"/>
              <w:rPr>
                <w:i/>
                <w:iCs/>
                <w:color w:val="000000"/>
                <w:sz w:val="20"/>
                <w:szCs w:val="20"/>
              </w:rPr>
            </w:pPr>
            <w:r w:rsidRPr="002E138A">
              <w:rPr>
                <w:i/>
                <w:iCs/>
                <w:color w:val="000000"/>
                <w:sz w:val="20"/>
                <w:szCs w:val="20"/>
              </w:rPr>
              <w:t>OsNramp5</w:t>
            </w:r>
          </w:p>
        </w:tc>
        <w:tc>
          <w:tcPr>
            <w:tcW w:w="4845" w:type="dxa"/>
            <w:vAlign w:val="bottom"/>
          </w:tcPr>
          <w:p w14:paraId="096C4B38" w14:textId="0AAB9C88" w:rsidR="00B02836" w:rsidRPr="00F57527" w:rsidRDefault="00B02836" w:rsidP="000B6899">
            <w:pPr>
              <w:pStyle w:val="c9"/>
              <w:spacing w:before="0" w:beforeAutospacing="0" w:after="0" w:afterAutospacing="0" w:line="360" w:lineRule="auto"/>
              <w:rPr>
                <w:color w:val="000000"/>
                <w:sz w:val="20"/>
                <w:szCs w:val="20"/>
              </w:rPr>
            </w:pPr>
            <w:r w:rsidRPr="00F57527">
              <w:rPr>
                <w:color w:val="000000"/>
                <w:sz w:val="20"/>
                <w:szCs w:val="20"/>
              </w:rPr>
              <w:t xml:space="preserve">F </w:t>
            </w:r>
            <w:r w:rsidR="00B243F6" w:rsidRPr="00F57527">
              <w:rPr>
                <w:color w:val="000000"/>
                <w:sz w:val="20"/>
                <w:szCs w:val="20"/>
              </w:rPr>
              <w:t xml:space="preserve"> </w:t>
            </w:r>
            <w:r w:rsidRPr="00F57527">
              <w:rPr>
                <w:color w:val="000000"/>
                <w:sz w:val="20"/>
                <w:szCs w:val="20"/>
              </w:rPr>
              <w:t xml:space="preserve"> </w:t>
            </w:r>
            <w:r w:rsidRPr="00F57527">
              <w:rPr>
                <w:sz w:val="20"/>
                <w:szCs w:val="20"/>
              </w:rPr>
              <w:t>5'-CAG CAG CAG TAA GAG CAA GAT G-3'</w:t>
            </w:r>
          </w:p>
        </w:tc>
        <w:tc>
          <w:tcPr>
            <w:tcW w:w="2520" w:type="dxa"/>
            <w:vMerge w:val="restart"/>
            <w:vAlign w:val="center"/>
          </w:tcPr>
          <w:p w14:paraId="09C05B0D" w14:textId="39CA5B1B" w:rsidR="00B02836" w:rsidRPr="00F57527" w:rsidRDefault="00B35194" w:rsidP="000B6899">
            <w:pPr>
              <w:pStyle w:val="c9"/>
              <w:spacing w:before="0" w:beforeAutospacing="0" w:after="0" w:afterAutospacing="0" w:line="360" w:lineRule="auto"/>
              <w:rPr>
                <w:color w:val="000000"/>
                <w:sz w:val="20"/>
                <w:szCs w:val="20"/>
              </w:rPr>
            </w:pPr>
            <w:r w:rsidRPr="00F57527">
              <w:rPr>
                <w:color w:val="000000"/>
                <w:sz w:val="20"/>
                <w:szCs w:val="20"/>
              </w:rPr>
              <w:fldChar w:fldCharType="begin" w:fldLock="1"/>
            </w:r>
            <w:r w:rsidR="00BB4E49">
              <w:rPr>
                <w:color w:val="000000"/>
                <w:sz w:val="20"/>
                <w:szCs w:val="20"/>
              </w:rPr>
              <w:instrText>ADDIN CSL_CITATION {"citationItems":[{"id":"ITEM-1","itemData":{"DOI":"10.1105/tpc.112.096925","ISSN":"10404651","PMID":"22589467","abstract":"Paddy rice (Oryza sativa) is able to accumulate high concentrations of Mn without showing toxicity; however, the molecular mechanisms underlying Mn uptake are unknown. Here, we report that a member of the Nramp (for the Natural Resistance- Associated Macrophage Protein) family, Nramp5, is involved in Mn uptake and subsequently the accumulation of high concentrations of Mn in rice. Nramp5 was constitutively expressed in the roots and encodes a plasma membrane-localized protein. Nramp5 was polarly localized at the distal side of both exodermis and endodermis cells. Knockout of Nramp5 resulted in a significant reduction in growth and grain yield, especially when grown at low Mn concentrations. This growth reduction could be partially rescued by supplying high concentrations of Mn but not by the addition of Fe. Mineral analysis showed that the concentration of Mn and Cd in both the roots and shoots was lower in the knockout line than in wild-type rice. A short-term uptake experiment revealed that the knockout line lost the ability to take up Mn and Cd. Taken together, Nramp5 is a major transporter of Mn and Cd and is responsible for the transport of Mn and Cd from the external solution to root cells. © 2012 American Society of Plant Biologists. All rights reserved.","author":[{"dropping-particle":"","family":"Sasaki","given":"Akimasa","non-dropping-particle":"","parse-names":false,"suffix":""},{"dropping-particle":"","family":"Yamaji","given":"Naoki","non-dropping-particle":"","parse-names":false,"suffix":""},{"dropping-particle":"","family":"Yokosho","given":"Kengo","non-dropping-particle":"","parse-names":false,"suffix":""},{"dropping-particle":"","family":"Ma","given":"Jian Feng","non-dropping-particle":"","parse-names":false,"suffix":""}],"container-title":"Plant Cell","id":"ITEM-1","issue":"5","issued":{"date-parts":[["2012"]]},"page":"2155-2167","title":"Nramp5 is a major transporter responsible for manganese and cadmium uptake in rice","type":"article-journal","volume":"24"},"uris":["http://www.mendeley.com/documents/?uuid=ffc94a95-24f1-4b86-86a2-3a0bc7c492c7"]}],"mendeley":{"formattedCitation":"(Sasaki et al., 2012)","plainTextFormattedCitation":"(Sasaki et al., 2012)","previouslyFormattedCitation":"(Sasaki et al., 2012)"},"properties":{"noteIndex":0},"schema":"https://github.com/citation-style-language/schema/raw/master/csl-citation.json"}</w:instrText>
            </w:r>
            <w:r w:rsidRPr="00F57527">
              <w:rPr>
                <w:color w:val="000000"/>
                <w:sz w:val="20"/>
                <w:szCs w:val="20"/>
              </w:rPr>
              <w:fldChar w:fldCharType="separate"/>
            </w:r>
            <w:r w:rsidRPr="00F57527">
              <w:rPr>
                <w:noProof/>
                <w:color w:val="000000"/>
                <w:sz w:val="20"/>
                <w:szCs w:val="20"/>
              </w:rPr>
              <w:t>(Sasaki et al., 2012)</w:t>
            </w:r>
            <w:r w:rsidRPr="00F57527">
              <w:rPr>
                <w:color w:val="000000"/>
                <w:sz w:val="20"/>
                <w:szCs w:val="20"/>
              </w:rPr>
              <w:fldChar w:fldCharType="end"/>
            </w:r>
          </w:p>
        </w:tc>
      </w:tr>
      <w:tr w:rsidR="00B02836" w:rsidRPr="00F57527" w14:paraId="45D1F324" w14:textId="23595CEE" w:rsidTr="00D441C3">
        <w:tc>
          <w:tcPr>
            <w:tcW w:w="1270" w:type="dxa"/>
            <w:vMerge/>
            <w:vAlign w:val="center"/>
          </w:tcPr>
          <w:p w14:paraId="602CF8E7" w14:textId="77777777" w:rsidR="00B02836" w:rsidRPr="00F57527" w:rsidRDefault="00B02836" w:rsidP="000B6899">
            <w:pPr>
              <w:pStyle w:val="c9"/>
              <w:spacing w:before="0" w:beforeAutospacing="0" w:after="0" w:afterAutospacing="0" w:line="360" w:lineRule="auto"/>
              <w:rPr>
                <w:color w:val="000000"/>
                <w:sz w:val="20"/>
                <w:szCs w:val="20"/>
              </w:rPr>
            </w:pPr>
          </w:p>
        </w:tc>
        <w:tc>
          <w:tcPr>
            <w:tcW w:w="4845" w:type="dxa"/>
            <w:vAlign w:val="bottom"/>
          </w:tcPr>
          <w:p w14:paraId="38559215" w14:textId="5DE08DC5" w:rsidR="00B02836" w:rsidRPr="00F57527" w:rsidRDefault="00B02836" w:rsidP="000B6899">
            <w:pPr>
              <w:pStyle w:val="c9"/>
              <w:spacing w:before="0" w:beforeAutospacing="0" w:after="0" w:afterAutospacing="0" w:line="360" w:lineRule="auto"/>
              <w:rPr>
                <w:color w:val="000000"/>
                <w:sz w:val="20"/>
                <w:szCs w:val="20"/>
              </w:rPr>
            </w:pPr>
            <w:r w:rsidRPr="00F57527">
              <w:rPr>
                <w:color w:val="000000"/>
                <w:sz w:val="20"/>
                <w:szCs w:val="20"/>
              </w:rPr>
              <w:t xml:space="preserve">R </w:t>
            </w:r>
            <w:r w:rsidR="00B243F6" w:rsidRPr="00F57527">
              <w:rPr>
                <w:color w:val="000000"/>
                <w:sz w:val="20"/>
                <w:szCs w:val="20"/>
              </w:rPr>
              <w:t xml:space="preserve"> </w:t>
            </w:r>
            <w:r w:rsidRPr="00F57527">
              <w:rPr>
                <w:color w:val="000000"/>
                <w:sz w:val="20"/>
                <w:szCs w:val="20"/>
              </w:rPr>
              <w:t xml:space="preserve"> </w:t>
            </w:r>
            <w:r w:rsidRPr="00F57527">
              <w:rPr>
                <w:sz w:val="20"/>
                <w:szCs w:val="20"/>
              </w:rPr>
              <w:t>5'-GTG CTC AGG AAG TAC ATG TTG AT-3'</w:t>
            </w:r>
          </w:p>
        </w:tc>
        <w:tc>
          <w:tcPr>
            <w:tcW w:w="2520" w:type="dxa"/>
            <w:vMerge/>
            <w:vAlign w:val="center"/>
          </w:tcPr>
          <w:p w14:paraId="364ED181" w14:textId="77777777" w:rsidR="00B02836" w:rsidRPr="00F57527" w:rsidRDefault="00B02836" w:rsidP="000B6899">
            <w:pPr>
              <w:pStyle w:val="c9"/>
              <w:spacing w:before="0" w:beforeAutospacing="0" w:after="0" w:afterAutospacing="0" w:line="360" w:lineRule="auto"/>
              <w:rPr>
                <w:color w:val="000000"/>
                <w:sz w:val="20"/>
                <w:szCs w:val="20"/>
              </w:rPr>
            </w:pPr>
          </w:p>
        </w:tc>
      </w:tr>
      <w:tr w:rsidR="00B02836" w:rsidRPr="00F57527" w14:paraId="61BFCE85" w14:textId="716651C4" w:rsidTr="00D441C3">
        <w:tc>
          <w:tcPr>
            <w:tcW w:w="1270" w:type="dxa"/>
            <w:vMerge w:val="restart"/>
            <w:vAlign w:val="center"/>
          </w:tcPr>
          <w:p w14:paraId="226978CF" w14:textId="123A7A99" w:rsidR="00B02836" w:rsidRPr="002E138A" w:rsidRDefault="00B02836" w:rsidP="0003438D">
            <w:pPr>
              <w:pStyle w:val="c9"/>
              <w:spacing w:before="0" w:beforeAutospacing="0" w:after="0" w:afterAutospacing="0" w:line="360" w:lineRule="auto"/>
              <w:rPr>
                <w:i/>
                <w:iCs/>
                <w:color w:val="000000"/>
                <w:sz w:val="20"/>
                <w:szCs w:val="20"/>
              </w:rPr>
            </w:pPr>
            <w:r w:rsidRPr="002E138A">
              <w:rPr>
                <w:i/>
                <w:iCs/>
                <w:color w:val="000000"/>
                <w:sz w:val="20"/>
                <w:szCs w:val="20"/>
              </w:rPr>
              <w:t>OsCd1</w:t>
            </w:r>
          </w:p>
        </w:tc>
        <w:tc>
          <w:tcPr>
            <w:tcW w:w="4845" w:type="dxa"/>
            <w:vAlign w:val="bottom"/>
          </w:tcPr>
          <w:p w14:paraId="434C50AD" w14:textId="0BFC01DF" w:rsidR="00B02836" w:rsidRPr="00F57527" w:rsidRDefault="00B02836" w:rsidP="0003438D">
            <w:pPr>
              <w:pStyle w:val="c9"/>
              <w:spacing w:before="0" w:beforeAutospacing="0" w:after="0" w:afterAutospacing="0" w:line="360" w:lineRule="auto"/>
              <w:rPr>
                <w:color w:val="000000"/>
                <w:sz w:val="20"/>
                <w:szCs w:val="20"/>
              </w:rPr>
            </w:pPr>
            <w:r w:rsidRPr="00F57527">
              <w:rPr>
                <w:color w:val="000000"/>
                <w:sz w:val="20"/>
                <w:szCs w:val="20"/>
              </w:rPr>
              <w:t xml:space="preserve">F  </w:t>
            </w:r>
            <w:r w:rsidR="00B243F6" w:rsidRPr="00F57527">
              <w:rPr>
                <w:color w:val="000000"/>
                <w:sz w:val="20"/>
                <w:szCs w:val="20"/>
              </w:rPr>
              <w:t xml:space="preserve"> </w:t>
            </w:r>
            <w:r w:rsidRPr="00F57527">
              <w:rPr>
                <w:sz w:val="20"/>
                <w:szCs w:val="20"/>
              </w:rPr>
              <w:t>5’- TCT CTT GTT GTG CTC CGC GA -3’</w:t>
            </w:r>
          </w:p>
        </w:tc>
        <w:tc>
          <w:tcPr>
            <w:tcW w:w="2520" w:type="dxa"/>
            <w:vMerge w:val="restart"/>
            <w:vAlign w:val="center"/>
          </w:tcPr>
          <w:p w14:paraId="7D5BB3E7" w14:textId="1E392C8C" w:rsidR="00B02836" w:rsidRPr="00F57527" w:rsidRDefault="00B35194" w:rsidP="0003438D">
            <w:pPr>
              <w:pStyle w:val="c9"/>
              <w:spacing w:before="0" w:beforeAutospacing="0" w:after="0" w:afterAutospacing="0" w:line="360" w:lineRule="auto"/>
              <w:rPr>
                <w:color w:val="000000"/>
                <w:sz w:val="20"/>
                <w:szCs w:val="20"/>
              </w:rPr>
            </w:pPr>
            <w:r w:rsidRPr="00F57527">
              <w:rPr>
                <w:color w:val="000000"/>
                <w:sz w:val="20"/>
                <w:szCs w:val="20"/>
              </w:rPr>
              <w:fldChar w:fldCharType="begin" w:fldLock="1"/>
            </w:r>
            <w:r w:rsidRPr="00F57527">
              <w:rPr>
                <w:color w:val="000000"/>
                <w:sz w:val="20"/>
                <w:szCs w:val="20"/>
              </w:rPr>
              <w:instrText>ADDIN CSL_CITATION {"citationItems":[{"id":"ITEM-1","itemData":{"DOI":"10.1038/s41467-019-10544-y","ISBN":"4146701910","ISSN":"20411723","PMID":"31189898","abstract":"Cadmium (Cd) accumulation in rice grain poses a serious threat to human health. While several transport systems have been reported, the complicity of rice Cd transport and accumulation indicates the necessity of identifying additional genes, especially those that are responsible for Cd accumulation divergence between indica and japonica rice subspecies. Here, we show that a gene, OsCd1, belonging to the major facilitator superfamily is involved in root Cd uptake and contributes to grain accumulation in rice. Natural variation in OsCd1 with a missense mutation Val449Asp is responsible for the divergence of rice grain Cd accumulation between indica and japonica. Near-isogenic line tests confirm that the indica variety carrying the japonica allele OsCd1V449 can reduce the grain Cd accumulation. Thus, the japonica allele OsCd1V449 may be useful for reducing grain Cd accumulation of indica rice cultivars through breeding.","author":[{"dropping-particle":"","family":"Yan","given":"Huili","non-dropping-particle":"","parse-names":false,"suffix":""},{"dropping-particle":"","family":"Xu","given":"Wenxiu","non-dropping-particle":"","parse-names":false,"suffix":""},{"dropping-particle":"","family":"Xie","given":"Jianyin","non-dropping-particle":"","parse-names":false,"suffix":""},{"dropping-particle":"","family":"Gao","given":"Yiwei","non-dropping-particle":"","parse-names":false,"suffix":""},{"dropping-particle":"","family":"Wu","given":"Lulu","non-dropping-particle":"","parse-names":false,"suffix":""},{"dropping-particle":"","family":"Sun","given":"Liang","non-dropping-particle":"","parse-names":false,"suffix":""},{"dropping-particle":"","family":"Feng","given":"Lu","non-dropping-particle":"","parse-names":false,"suffix":""},{"dropping-particle":"","family":"Chen","given":"Xu","non-dropping-particle":"","parse-names":false,"suffix":""},{"dropping-particle":"","family":"Zhang","given":"Tian","non-dropping-particle":"","parse-names":false,"suffix":""},{"dropping-particle":"","family":"Dai","given":"Changhua","non-dropping-particle":"","parse-names":false,"suffix":""},{"dropping-particle":"","family":"Li","given":"Ting","non-dropping-particle":"","parse-names":false,"suffix":""},{"dropping-particle":"","family":"Lin","given":"Xiuni","non-dropping-particle":"","parse-names":false,"suffix":""},{"dropping-particle":"","family":"Zhang","given":"Zhanying","non-dropping-particle":"","parse-names":false,"suffix":""},{"dropping-particle":"","family":"Wang","given":"Xueqiang","non-dropping-particle":"","parse-names":false,"suffix":""},{"dropping-particle":"","family":"Li","given":"Fengmei","non-dropping-particle":"","parse-names":false,"suffix":""},{"dropping-particle":"","family":"Zhu","given":"Xiaoyang","non-dropping-particle":"","parse-names":false,"suffix":""},{"dropping-particle":"","family":"Li","given":"Jinjie","non-dropping-particle":"","parse-names":false,"suffix":""},{"dropping-particle":"","family":"Li","given":"Zichao","non-dropping-particle":"","parse-names":false,"suffix":""},{"dropping-particle":"","family":"Chen","given":"Caiyan","non-dropping-particle":"","parse-names":false,"suffix":""},{"dropping-particle":"","family":"Ma","given":"Mi","non-dropping-particle":"","parse-names":false,"suffix":""},{"dropping-particle":"","family":"Zhang","given":"Hongliang","non-dropping-particle":"","parse-names":false,"suffix":""},{"dropping-particle":"","family":"He","given":"Zhenyan","non-dropping-particle":"","parse-names":false,"suffix":""}],"container-title":"Nature Communications","id":"ITEM-1","issue":"1","issued":{"date-parts":[["2019"]]},"page":"1-12","title":"Variation of a major facilitator superfamily gene contributes to differential cadmium accumulation between rice subspecies","type":"article-journal","volume":"10"},"uris":["http://www.mendeley.com/documents/?uuid=c4e48dd4-f7a5-49ba-8650-dce2605ee334"]}],"mendeley":{"formattedCitation":"(Yan et al., 2019)","plainTextFormattedCitation":"(Yan et al., 2019)","previouslyFormattedCitation":"(Yan et al., 2019)"},"properties":{"noteIndex":0},"schema":"https://github.com/citation-style-language/schema/raw/master/csl-citation.json"}</w:instrText>
            </w:r>
            <w:r w:rsidRPr="00F57527">
              <w:rPr>
                <w:color w:val="000000"/>
                <w:sz w:val="20"/>
                <w:szCs w:val="20"/>
              </w:rPr>
              <w:fldChar w:fldCharType="separate"/>
            </w:r>
            <w:r w:rsidRPr="00F57527">
              <w:rPr>
                <w:noProof/>
                <w:color w:val="000000"/>
                <w:sz w:val="20"/>
                <w:szCs w:val="20"/>
              </w:rPr>
              <w:t>(Yan et al., 2019)</w:t>
            </w:r>
            <w:r w:rsidRPr="00F57527">
              <w:rPr>
                <w:color w:val="000000"/>
                <w:sz w:val="20"/>
                <w:szCs w:val="20"/>
              </w:rPr>
              <w:fldChar w:fldCharType="end"/>
            </w:r>
          </w:p>
        </w:tc>
      </w:tr>
      <w:tr w:rsidR="00B02836" w:rsidRPr="00F57527" w14:paraId="6A37C6EF" w14:textId="7A459A5B" w:rsidTr="00D441C3">
        <w:tc>
          <w:tcPr>
            <w:tcW w:w="1270" w:type="dxa"/>
            <w:vMerge/>
            <w:vAlign w:val="center"/>
          </w:tcPr>
          <w:p w14:paraId="16629DB5" w14:textId="77777777" w:rsidR="00B02836" w:rsidRPr="00F57527" w:rsidRDefault="00B02836" w:rsidP="0003438D">
            <w:pPr>
              <w:pStyle w:val="c9"/>
              <w:spacing w:before="0" w:beforeAutospacing="0" w:after="0" w:afterAutospacing="0" w:line="360" w:lineRule="auto"/>
              <w:rPr>
                <w:color w:val="000000"/>
                <w:sz w:val="20"/>
                <w:szCs w:val="20"/>
              </w:rPr>
            </w:pPr>
          </w:p>
        </w:tc>
        <w:tc>
          <w:tcPr>
            <w:tcW w:w="4845" w:type="dxa"/>
            <w:vAlign w:val="bottom"/>
          </w:tcPr>
          <w:p w14:paraId="6048F6FA" w14:textId="7A6B933A" w:rsidR="00B02836" w:rsidRPr="00F57527" w:rsidRDefault="00B02836" w:rsidP="0003438D">
            <w:pPr>
              <w:pStyle w:val="c9"/>
              <w:spacing w:before="0" w:beforeAutospacing="0" w:after="0" w:afterAutospacing="0" w:line="360" w:lineRule="auto"/>
              <w:rPr>
                <w:color w:val="000000"/>
                <w:sz w:val="20"/>
                <w:szCs w:val="20"/>
              </w:rPr>
            </w:pPr>
            <w:r w:rsidRPr="00F57527">
              <w:rPr>
                <w:color w:val="000000"/>
                <w:sz w:val="20"/>
                <w:szCs w:val="20"/>
              </w:rPr>
              <w:t xml:space="preserve">R  </w:t>
            </w:r>
            <w:r w:rsidR="00B243F6" w:rsidRPr="00F57527">
              <w:rPr>
                <w:color w:val="000000"/>
                <w:sz w:val="20"/>
                <w:szCs w:val="20"/>
              </w:rPr>
              <w:t xml:space="preserve"> </w:t>
            </w:r>
            <w:r w:rsidRPr="00F57527">
              <w:rPr>
                <w:sz w:val="20"/>
                <w:szCs w:val="20"/>
              </w:rPr>
              <w:t>5’- TCA GCT GCA TCA CCA AGC ACT -3’</w:t>
            </w:r>
          </w:p>
        </w:tc>
        <w:tc>
          <w:tcPr>
            <w:tcW w:w="2520" w:type="dxa"/>
            <w:vMerge/>
            <w:vAlign w:val="center"/>
          </w:tcPr>
          <w:p w14:paraId="5B3F970F" w14:textId="77777777" w:rsidR="00B02836" w:rsidRPr="00F57527" w:rsidRDefault="00B02836" w:rsidP="0003438D">
            <w:pPr>
              <w:pStyle w:val="c9"/>
              <w:spacing w:before="0" w:beforeAutospacing="0" w:after="0" w:afterAutospacing="0" w:line="360" w:lineRule="auto"/>
              <w:rPr>
                <w:color w:val="000000"/>
                <w:sz w:val="20"/>
                <w:szCs w:val="20"/>
              </w:rPr>
            </w:pPr>
          </w:p>
        </w:tc>
      </w:tr>
      <w:tr w:rsidR="00B02836" w:rsidRPr="00F57527" w14:paraId="77982EAB" w14:textId="32AE6CAB" w:rsidTr="00D441C3">
        <w:tc>
          <w:tcPr>
            <w:tcW w:w="1270" w:type="dxa"/>
            <w:vMerge w:val="restart"/>
            <w:vAlign w:val="center"/>
          </w:tcPr>
          <w:p w14:paraId="78D7B129" w14:textId="674ADFD6" w:rsidR="00B02836" w:rsidRPr="002E138A" w:rsidRDefault="00B02836" w:rsidP="0003438D">
            <w:pPr>
              <w:pStyle w:val="c9"/>
              <w:spacing w:before="0" w:beforeAutospacing="0" w:after="0" w:afterAutospacing="0" w:line="360" w:lineRule="auto"/>
              <w:rPr>
                <w:i/>
                <w:iCs/>
                <w:color w:val="000000"/>
                <w:sz w:val="20"/>
                <w:szCs w:val="20"/>
              </w:rPr>
            </w:pPr>
            <w:r w:rsidRPr="002E138A">
              <w:rPr>
                <w:i/>
                <w:iCs/>
                <w:color w:val="000000"/>
                <w:sz w:val="20"/>
                <w:szCs w:val="20"/>
              </w:rPr>
              <w:t>OsYSL6</w:t>
            </w:r>
          </w:p>
        </w:tc>
        <w:tc>
          <w:tcPr>
            <w:tcW w:w="4845" w:type="dxa"/>
            <w:vAlign w:val="bottom"/>
          </w:tcPr>
          <w:p w14:paraId="05B47925" w14:textId="4F75EF56" w:rsidR="00B02836" w:rsidRPr="00F57527" w:rsidRDefault="00B02836" w:rsidP="0003438D">
            <w:pPr>
              <w:pStyle w:val="c9"/>
              <w:spacing w:before="0" w:beforeAutospacing="0" w:after="0" w:afterAutospacing="0" w:line="360" w:lineRule="auto"/>
              <w:rPr>
                <w:color w:val="000000"/>
                <w:sz w:val="20"/>
                <w:szCs w:val="20"/>
              </w:rPr>
            </w:pPr>
            <w:r w:rsidRPr="00F57527">
              <w:rPr>
                <w:color w:val="000000"/>
                <w:sz w:val="20"/>
                <w:szCs w:val="20"/>
              </w:rPr>
              <w:t xml:space="preserve">F </w:t>
            </w:r>
            <w:r w:rsidR="00B243F6" w:rsidRPr="00F57527">
              <w:rPr>
                <w:color w:val="000000"/>
                <w:sz w:val="20"/>
                <w:szCs w:val="20"/>
              </w:rPr>
              <w:t xml:space="preserve"> </w:t>
            </w:r>
            <w:r w:rsidRPr="00F57527">
              <w:rPr>
                <w:color w:val="000000"/>
                <w:sz w:val="20"/>
                <w:szCs w:val="20"/>
              </w:rPr>
              <w:t xml:space="preserve"> </w:t>
            </w:r>
            <w:r w:rsidRPr="00F57527">
              <w:rPr>
                <w:sz w:val="20"/>
                <w:szCs w:val="20"/>
              </w:rPr>
              <w:t>5’-GTT TGT CTG GGA GAG GGT GAA C-3’</w:t>
            </w:r>
          </w:p>
        </w:tc>
        <w:tc>
          <w:tcPr>
            <w:tcW w:w="2520" w:type="dxa"/>
            <w:vMerge w:val="restart"/>
            <w:vAlign w:val="center"/>
          </w:tcPr>
          <w:p w14:paraId="688BA087" w14:textId="2D5F7A87" w:rsidR="00B02836" w:rsidRPr="00F57527" w:rsidRDefault="00EF49FD" w:rsidP="0003438D">
            <w:pPr>
              <w:pStyle w:val="c9"/>
              <w:spacing w:before="0" w:beforeAutospacing="0" w:after="0" w:afterAutospacing="0" w:line="360" w:lineRule="auto"/>
              <w:rPr>
                <w:color w:val="000000"/>
                <w:sz w:val="20"/>
                <w:szCs w:val="20"/>
              </w:rPr>
            </w:pPr>
            <w:r w:rsidRPr="00F57527">
              <w:rPr>
                <w:color w:val="000000"/>
                <w:sz w:val="20"/>
                <w:szCs w:val="20"/>
              </w:rPr>
              <w:fldChar w:fldCharType="begin" w:fldLock="1"/>
            </w:r>
            <w:r w:rsidR="00B35194" w:rsidRPr="00F57527">
              <w:rPr>
                <w:color w:val="000000"/>
                <w:sz w:val="20"/>
                <w:szCs w:val="20"/>
              </w:rPr>
              <w:instrText>ADDIN CSL_CITATION {"citationItems":[{"id":"ITEM-1","itemData":{"DOI":"10.1104/pp.111.186031","ISSN":"15322548","abstract":"Yellow Stripe-Like (YSL) proteins belong to the oligopeptide transporter family and have been implicated in metal transport and homeostasis in different plant species. Here, we functionally characterized a rice (Oryza sativa) YSL member, OsYSL6. Knockout of OsYSL6 resulted in decreased growth of both roots and shoots only in the high-manganese (Mn) condition. There was no difference in the concentration of total Mn and other essential metals between the wild-type rice and the knockout line, but the knockout line showed a higher Mn concentration in the leaf apoplastic solution and a lower Mn concentration in the symplastic solution than wild-type rice. OsYSL6 was constitutively expressed in both the shoots and roots, and the expression level was not affected by either deficiency or toxicity of various metals. Furthermore, the expression level increased with leaf age. Analysis with OsYSL6 promoter-green fluorescent protein transgenic rice revealed that OsYSL6 was expressed in all cells of both the roots and shoots. Heterogolous expression of OsYSL6 in yeast showed transport activity for the Mn-nicotianamine complex but not for the Mn-mugineic acid complex. Taken together, our results suggest that OsYSL6 is a Mn-nicotianamine transporter that is required for the detoxification of excess Mn in rice. © 2011 American Society of Plant Biologists. All Rights Reserved.","author":[{"dropping-particle":"","family":"Sasaki","given":"Akimasa","non-dropping-particle":"","parse-names":false,"suffix":""},{"dropping-particle":"","family":"Yamaji","given":"Naoki","non-dropping-particle":"","parse-names":false,"suffix":""},{"dropping-particle":"","family":"Xia","given":"Jixing","non-dropping-particle":"","parse-names":false,"suffix":""},{"dropping-particle":"","family":"Ma","given":"Jian Feng","non-dropping-particle":"","parse-names":false,"suffix":""}],"container-title":"Plant Physiology","id":"ITEM-1","issue":"4","issued":{"date-parts":[["2011"]]},"page":"1832-1840","title":"OsYSl6 is involved in the detoxification of excess manganese in rice","type":"article-journal","volume":"157"},"uris":["http://www.mendeley.com/documents/?uuid=fb27feb0-7a95-4812-9643-d8772fcd5841"]}],"mendeley":{"formattedCitation":"(Sasaki et al., 2011)","plainTextFormattedCitation":"(Sasaki et al., 2011)","previouslyFormattedCitation":"(Sasaki et al., 2011)"},"properties":{"noteIndex":0},"schema":"https://github.com/citation-style-language/schema/raw/master/csl-citation.json"}</w:instrText>
            </w:r>
            <w:r w:rsidRPr="00F57527">
              <w:rPr>
                <w:color w:val="000000"/>
                <w:sz w:val="20"/>
                <w:szCs w:val="20"/>
              </w:rPr>
              <w:fldChar w:fldCharType="separate"/>
            </w:r>
            <w:r w:rsidRPr="00F57527">
              <w:rPr>
                <w:noProof/>
                <w:color w:val="000000"/>
                <w:sz w:val="20"/>
                <w:szCs w:val="20"/>
              </w:rPr>
              <w:t>(Sasaki et al., 2011)</w:t>
            </w:r>
            <w:r w:rsidRPr="00F57527">
              <w:rPr>
                <w:color w:val="000000"/>
                <w:sz w:val="20"/>
                <w:szCs w:val="20"/>
              </w:rPr>
              <w:fldChar w:fldCharType="end"/>
            </w:r>
          </w:p>
        </w:tc>
      </w:tr>
      <w:tr w:rsidR="00B02836" w:rsidRPr="00F57527" w14:paraId="6382BC9E" w14:textId="59905F6A" w:rsidTr="00D441C3">
        <w:tc>
          <w:tcPr>
            <w:tcW w:w="1270" w:type="dxa"/>
            <w:vMerge/>
            <w:vAlign w:val="center"/>
          </w:tcPr>
          <w:p w14:paraId="5E691012" w14:textId="77777777" w:rsidR="00B02836" w:rsidRPr="00F57527" w:rsidRDefault="00B02836" w:rsidP="0003438D">
            <w:pPr>
              <w:pStyle w:val="c9"/>
              <w:spacing w:before="0" w:beforeAutospacing="0" w:after="0" w:afterAutospacing="0" w:line="360" w:lineRule="auto"/>
              <w:rPr>
                <w:color w:val="000000"/>
                <w:sz w:val="20"/>
                <w:szCs w:val="20"/>
              </w:rPr>
            </w:pPr>
          </w:p>
        </w:tc>
        <w:tc>
          <w:tcPr>
            <w:tcW w:w="4845" w:type="dxa"/>
            <w:vAlign w:val="bottom"/>
          </w:tcPr>
          <w:p w14:paraId="7F9A74E0" w14:textId="2F7C5281" w:rsidR="00B02836" w:rsidRPr="00F57527" w:rsidRDefault="00B02836" w:rsidP="0003438D">
            <w:pPr>
              <w:pStyle w:val="c9"/>
              <w:spacing w:before="0" w:beforeAutospacing="0" w:after="0" w:afterAutospacing="0" w:line="360" w:lineRule="auto"/>
              <w:rPr>
                <w:color w:val="000000"/>
                <w:sz w:val="20"/>
                <w:szCs w:val="20"/>
              </w:rPr>
            </w:pPr>
            <w:r w:rsidRPr="00F57527">
              <w:rPr>
                <w:color w:val="000000"/>
                <w:sz w:val="20"/>
                <w:szCs w:val="20"/>
              </w:rPr>
              <w:t xml:space="preserve">R </w:t>
            </w:r>
            <w:r w:rsidR="00B243F6" w:rsidRPr="00F57527">
              <w:rPr>
                <w:color w:val="000000"/>
                <w:sz w:val="20"/>
                <w:szCs w:val="20"/>
              </w:rPr>
              <w:t xml:space="preserve"> </w:t>
            </w:r>
            <w:r w:rsidRPr="00F57527">
              <w:rPr>
                <w:color w:val="000000"/>
                <w:sz w:val="20"/>
                <w:szCs w:val="20"/>
              </w:rPr>
              <w:t xml:space="preserve"> </w:t>
            </w:r>
            <w:r w:rsidRPr="00F57527">
              <w:rPr>
                <w:sz w:val="20"/>
                <w:szCs w:val="20"/>
              </w:rPr>
              <w:t>5’-GTT ACT GCA CTT TTG CGC AGT C-3’</w:t>
            </w:r>
          </w:p>
        </w:tc>
        <w:tc>
          <w:tcPr>
            <w:tcW w:w="2520" w:type="dxa"/>
            <w:vMerge/>
            <w:vAlign w:val="center"/>
          </w:tcPr>
          <w:p w14:paraId="12A93B27" w14:textId="77777777" w:rsidR="00B02836" w:rsidRPr="00F57527" w:rsidRDefault="00B02836" w:rsidP="0003438D">
            <w:pPr>
              <w:pStyle w:val="c9"/>
              <w:spacing w:before="0" w:beforeAutospacing="0" w:after="0" w:afterAutospacing="0" w:line="360" w:lineRule="auto"/>
              <w:rPr>
                <w:color w:val="000000"/>
                <w:sz w:val="20"/>
                <w:szCs w:val="20"/>
              </w:rPr>
            </w:pPr>
          </w:p>
        </w:tc>
      </w:tr>
      <w:tr w:rsidR="00B02836" w:rsidRPr="00F57527" w14:paraId="75271230" w14:textId="77777777" w:rsidTr="00D441C3">
        <w:tc>
          <w:tcPr>
            <w:tcW w:w="1270" w:type="dxa"/>
            <w:vMerge w:val="restart"/>
            <w:vAlign w:val="center"/>
          </w:tcPr>
          <w:p w14:paraId="68A25495" w14:textId="77FDA7E4" w:rsidR="00B02836" w:rsidRPr="002E138A" w:rsidRDefault="00B02836" w:rsidP="0003438D">
            <w:pPr>
              <w:pStyle w:val="c9"/>
              <w:spacing w:before="0" w:beforeAutospacing="0" w:after="0" w:afterAutospacing="0" w:line="360" w:lineRule="auto"/>
              <w:rPr>
                <w:i/>
                <w:iCs/>
                <w:color w:val="000000"/>
                <w:sz w:val="20"/>
                <w:szCs w:val="20"/>
              </w:rPr>
            </w:pPr>
            <w:r w:rsidRPr="002E138A">
              <w:rPr>
                <w:i/>
                <w:iCs/>
                <w:color w:val="000000"/>
                <w:sz w:val="20"/>
                <w:szCs w:val="20"/>
              </w:rPr>
              <w:t>OsHMA3</w:t>
            </w:r>
          </w:p>
        </w:tc>
        <w:tc>
          <w:tcPr>
            <w:tcW w:w="4845" w:type="dxa"/>
            <w:vAlign w:val="bottom"/>
          </w:tcPr>
          <w:p w14:paraId="3693CB8F" w14:textId="37AE3F7C" w:rsidR="00B02836" w:rsidRPr="00F57527" w:rsidRDefault="00A92237" w:rsidP="0003438D">
            <w:pPr>
              <w:pStyle w:val="c9"/>
              <w:spacing w:before="0" w:beforeAutospacing="0" w:after="0" w:afterAutospacing="0" w:line="360" w:lineRule="auto"/>
              <w:rPr>
                <w:color w:val="000000"/>
                <w:sz w:val="20"/>
                <w:szCs w:val="20"/>
              </w:rPr>
            </w:pPr>
            <w:r w:rsidRPr="00F57527">
              <w:rPr>
                <w:sz w:val="20"/>
                <w:szCs w:val="20"/>
              </w:rPr>
              <w:t>F   5’- TCC ATC CAA CCA AAC CCG GAA A -3’</w:t>
            </w:r>
          </w:p>
        </w:tc>
        <w:tc>
          <w:tcPr>
            <w:tcW w:w="2520" w:type="dxa"/>
            <w:vMerge w:val="restart"/>
            <w:vAlign w:val="center"/>
          </w:tcPr>
          <w:p w14:paraId="5EF4ECA3" w14:textId="25424BCF" w:rsidR="00B02836" w:rsidRPr="00F57527" w:rsidRDefault="00EF49FD" w:rsidP="0003438D">
            <w:pPr>
              <w:pStyle w:val="c9"/>
              <w:spacing w:before="0" w:beforeAutospacing="0" w:after="0" w:afterAutospacing="0" w:line="360" w:lineRule="auto"/>
              <w:rPr>
                <w:color w:val="000000"/>
                <w:sz w:val="20"/>
                <w:szCs w:val="20"/>
              </w:rPr>
            </w:pPr>
            <w:r w:rsidRPr="00F57527">
              <w:rPr>
                <w:color w:val="000000"/>
                <w:sz w:val="20"/>
                <w:szCs w:val="20"/>
              </w:rPr>
              <w:fldChar w:fldCharType="begin" w:fldLock="1"/>
            </w:r>
            <w:r w:rsidR="00BB4E49">
              <w:rPr>
                <w:color w:val="000000"/>
                <w:sz w:val="20"/>
                <w:szCs w:val="20"/>
              </w:rPr>
              <w:instrText>ADDIN CSL_CITATION {"citationItems":[{"id":"ITEM-1","itemData":{"DOI":"10.1073/pnas.1005396107","ISSN":"10916490","PMID":"20823253","abstract":"Intake of toxic cadmium (Cd) from rice caused Itai-itai disease in the past and it is still a threat for human health. Therefore, control of the accumulation of Cd from soil is an important food-safety issue, but the molecular mechanism for the control is unknown. Herein, we report a gene (OsHMA3) responsible for low Cd accumulation in rice that was isolated from a mapping population derived from a cross between a high and low Cd-accumulating cultivar. The gene encodes a transporter belonging to the P1B-type ATPase family, but shares low similarity with other members. Heterologous expression in yeast showed that the transporter from the low-Cd cultivar is functional, but the transporter from the high-Cd cultivar had lost its function, probably because of the single amino acid mutation. The transporter is mainly expressed in the tonoplast of root cells at a similar level in both the low and high Cd-accumulating cultivars. Overexpression of the functional gene from the low Cd-accumulating cultivar selectively decreased accumulation of Cd, but not other micronutrients in the grain. Our results indicated that OsHMA3 from the low Cd-accumulating cultivar limits translocation of Cd from the roots to the above-ground tissues by selectively sequestrating Cd into the root vacuoles.","author":[{"dropping-particle":"","family":"Ueno","given":"Daisei","non-dropping-particle":"","parse-names":false,"suffix":""},{"dropping-particle":"","family":"Yamaji","given":"Naoki","non-dropping-particle":"","parse-names":false,"suffix":""},{"dropping-particle":"","family":"Kono","given":"Izumi","non-dropping-particle":"","parse-names":false,"suffix":""},{"dropping-particle":"","family":"Huang","given":"Chao Feng","non-dropping-particle":"","parse-names":false,"suffix":""},{"dropping-particle":"","family":"Ando","given":"Tsuyu","non-dropping-particle":"","parse-names":false,"suffix":""},{"dropping-particle":"","family":"Yano","given":"Masahiro","non-dropping-particle":"","parse-names":false,"suffix":""},{"dropping-particle":"","family":"Ma","given":"Jian Feng","non-dropping-particle":"","parse-names":false,"suffix":""}],"container-title":"Proceedings of the National Academy of Sciences of the United States of America","id":"ITEM-1","issue":"38","issued":{"date-parts":[["2010"]]},"page":"16500-16505","title":"Gene limiting cadmium accumulation in rice","type":"article-journal","volume":"107"},"uris":["http://www.mendeley.com/documents/?uuid=50f1f675-6aec-4809-abc2-53fed0fa0b1c"]}],"mendeley":{"formattedCitation":"(Ueno et al., 2010)","plainTextFormattedCitation":"(Ueno et al., 2010)","previouslyFormattedCitation":"(Ueno et al., 2010)"},"properties":{"noteIndex":0},"schema":"https://github.com/citation-style-language/schema/raw/master/csl-citation.json"}</w:instrText>
            </w:r>
            <w:r w:rsidRPr="00F57527">
              <w:rPr>
                <w:color w:val="000000"/>
                <w:sz w:val="20"/>
                <w:szCs w:val="20"/>
              </w:rPr>
              <w:fldChar w:fldCharType="separate"/>
            </w:r>
            <w:r w:rsidRPr="00F57527">
              <w:rPr>
                <w:noProof/>
                <w:color w:val="000000"/>
                <w:sz w:val="20"/>
                <w:szCs w:val="20"/>
              </w:rPr>
              <w:t>(Ueno et al., 2010)</w:t>
            </w:r>
            <w:r w:rsidRPr="00F57527">
              <w:rPr>
                <w:color w:val="000000"/>
                <w:sz w:val="20"/>
                <w:szCs w:val="20"/>
              </w:rPr>
              <w:fldChar w:fldCharType="end"/>
            </w:r>
          </w:p>
        </w:tc>
      </w:tr>
      <w:tr w:rsidR="00B02836" w:rsidRPr="00F57527" w14:paraId="0616E944" w14:textId="77777777" w:rsidTr="00D441C3">
        <w:tc>
          <w:tcPr>
            <w:tcW w:w="1270" w:type="dxa"/>
            <w:vMerge/>
            <w:vAlign w:val="center"/>
          </w:tcPr>
          <w:p w14:paraId="6B153F88" w14:textId="77777777" w:rsidR="00B02836" w:rsidRPr="00F57527" w:rsidRDefault="00B02836" w:rsidP="0003438D">
            <w:pPr>
              <w:pStyle w:val="c9"/>
              <w:spacing w:before="0" w:beforeAutospacing="0" w:after="0" w:afterAutospacing="0" w:line="360" w:lineRule="auto"/>
              <w:rPr>
                <w:color w:val="000000"/>
                <w:sz w:val="20"/>
                <w:szCs w:val="20"/>
              </w:rPr>
            </w:pPr>
          </w:p>
        </w:tc>
        <w:tc>
          <w:tcPr>
            <w:tcW w:w="4845" w:type="dxa"/>
            <w:vAlign w:val="bottom"/>
          </w:tcPr>
          <w:p w14:paraId="293345F6" w14:textId="42A42DC2" w:rsidR="00B02836" w:rsidRPr="00F57527" w:rsidRDefault="00DA29BE" w:rsidP="0003438D">
            <w:pPr>
              <w:pStyle w:val="c9"/>
              <w:spacing w:before="0" w:beforeAutospacing="0" w:after="0" w:afterAutospacing="0" w:line="360" w:lineRule="auto"/>
              <w:rPr>
                <w:color w:val="000000"/>
                <w:sz w:val="20"/>
                <w:szCs w:val="20"/>
              </w:rPr>
            </w:pPr>
            <w:r w:rsidRPr="00F57527">
              <w:rPr>
                <w:sz w:val="20"/>
                <w:szCs w:val="20"/>
              </w:rPr>
              <w:t xml:space="preserve">R  </w:t>
            </w:r>
            <w:r w:rsidR="00B243F6" w:rsidRPr="00F57527">
              <w:rPr>
                <w:sz w:val="20"/>
                <w:szCs w:val="20"/>
              </w:rPr>
              <w:t xml:space="preserve"> </w:t>
            </w:r>
            <w:r w:rsidR="00781FBF" w:rsidRPr="00F57527">
              <w:rPr>
                <w:sz w:val="20"/>
                <w:szCs w:val="20"/>
              </w:rPr>
              <w:t>5’- TGC CAA TGT CCT TCT GTT CCC A -3’</w:t>
            </w:r>
          </w:p>
        </w:tc>
        <w:tc>
          <w:tcPr>
            <w:tcW w:w="2520" w:type="dxa"/>
            <w:vMerge/>
            <w:vAlign w:val="center"/>
          </w:tcPr>
          <w:p w14:paraId="2F0FA418" w14:textId="77777777" w:rsidR="00B02836" w:rsidRPr="00F57527" w:rsidRDefault="00B02836" w:rsidP="0003438D">
            <w:pPr>
              <w:pStyle w:val="c9"/>
              <w:spacing w:before="0" w:beforeAutospacing="0" w:after="0" w:afterAutospacing="0" w:line="360" w:lineRule="auto"/>
              <w:rPr>
                <w:color w:val="000000"/>
                <w:sz w:val="20"/>
                <w:szCs w:val="20"/>
              </w:rPr>
            </w:pPr>
          </w:p>
        </w:tc>
      </w:tr>
      <w:tr w:rsidR="00685A7E" w:rsidRPr="00F57527" w14:paraId="3A46AE77" w14:textId="77777777" w:rsidTr="00D441C3">
        <w:tc>
          <w:tcPr>
            <w:tcW w:w="1270" w:type="dxa"/>
            <w:vMerge w:val="restart"/>
            <w:vAlign w:val="center"/>
          </w:tcPr>
          <w:p w14:paraId="16434281" w14:textId="513065D6" w:rsidR="00685A7E" w:rsidRPr="002E138A" w:rsidRDefault="00685A7E" w:rsidP="00685A7E">
            <w:pPr>
              <w:pStyle w:val="c9"/>
              <w:spacing w:before="0" w:beforeAutospacing="0" w:after="0" w:afterAutospacing="0" w:line="360" w:lineRule="auto"/>
              <w:rPr>
                <w:i/>
                <w:iCs/>
                <w:color w:val="000000"/>
                <w:sz w:val="20"/>
                <w:szCs w:val="20"/>
              </w:rPr>
            </w:pPr>
            <w:r w:rsidRPr="002E138A">
              <w:rPr>
                <w:i/>
                <w:iCs/>
                <w:color w:val="000000"/>
                <w:sz w:val="20"/>
                <w:szCs w:val="20"/>
              </w:rPr>
              <w:t>OsCCX2</w:t>
            </w:r>
          </w:p>
        </w:tc>
        <w:tc>
          <w:tcPr>
            <w:tcW w:w="4845" w:type="dxa"/>
            <w:vAlign w:val="bottom"/>
          </w:tcPr>
          <w:p w14:paraId="2D5B04E3" w14:textId="27197A3F" w:rsidR="00685A7E" w:rsidRPr="00F57527" w:rsidRDefault="00685A7E" w:rsidP="00685A7E">
            <w:pPr>
              <w:pStyle w:val="c9"/>
              <w:spacing w:before="0" w:beforeAutospacing="0" w:after="0" w:afterAutospacing="0" w:line="360" w:lineRule="auto"/>
              <w:rPr>
                <w:sz w:val="20"/>
                <w:szCs w:val="20"/>
              </w:rPr>
            </w:pPr>
            <w:r w:rsidRPr="00F57527">
              <w:rPr>
                <w:sz w:val="20"/>
                <w:szCs w:val="20"/>
              </w:rPr>
              <w:t xml:space="preserve">F   5’- </w:t>
            </w:r>
            <w:r w:rsidR="00896424" w:rsidRPr="00F57527">
              <w:rPr>
                <w:sz w:val="20"/>
                <w:szCs w:val="20"/>
              </w:rPr>
              <w:t>TGG</w:t>
            </w:r>
            <w:r w:rsidR="00A72247" w:rsidRPr="00F57527">
              <w:rPr>
                <w:sz w:val="20"/>
                <w:szCs w:val="20"/>
              </w:rPr>
              <w:t xml:space="preserve"> </w:t>
            </w:r>
            <w:r w:rsidR="00896424" w:rsidRPr="00F57527">
              <w:rPr>
                <w:sz w:val="20"/>
                <w:szCs w:val="20"/>
              </w:rPr>
              <w:t>CGA</w:t>
            </w:r>
            <w:r w:rsidR="00A72247" w:rsidRPr="00F57527">
              <w:rPr>
                <w:sz w:val="20"/>
                <w:szCs w:val="20"/>
              </w:rPr>
              <w:t xml:space="preserve"> </w:t>
            </w:r>
            <w:r w:rsidR="00896424" w:rsidRPr="00F57527">
              <w:rPr>
                <w:sz w:val="20"/>
                <w:szCs w:val="20"/>
              </w:rPr>
              <w:t>GGA</w:t>
            </w:r>
            <w:r w:rsidR="00A72247" w:rsidRPr="00F57527">
              <w:rPr>
                <w:sz w:val="20"/>
                <w:szCs w:val="20"/>
              </w:rPr>
              <w:t xml:space="preserve"> </w:t>
            </w:r>
            <w:r w:rsidR="00896424" w:rsidRPr="00F57527">
              <w:rPr>
                <w:sz w:val="20"/>
                <w:szCs w:val="20"/>
              </w:rPr>
              <w:t>GTG</w:t>
            </w:r>
            <w:r w:rsidR="00A72247" w:rsidRPr="00F57527">
              <w:rPr>
                <w:sz w:val="20"/>
                <w:szCs w:val="20"/>
              </w:rPr>
              <w:t xml:space="preserve"> </w:t>
            </w:r>
            <w:r w:rsidR="00896424" w:rsidRPr="00F57527">
              <w:rPr>
                <w:sz w:val="20"/>
                <w:szCs w:val="20"/>
              </w:rPr>
              <w:t>AGC</w:t>
            </w:r>
            <w:r w:rsidR="00A72247" w:rsidRPr="00F57527">
              <w:rPr>
                <w:sz w:val="20"/>
                <w:szCs w:val="20"/>
              </w:rPr>
              <w:t xml:space="preserve"> </w:t>
            </w:r>
            <w:r w:rsidR="00896424" w:rsidRPr="00F57527">
              <w:rPr>
                <w:sz w:val="20"/>
                <w:szCs w:val="20"/>
              </w:rPr>
              <w:t xml:space="preserve">AGA </w:t>
            </w:r>
            <w:r w:rsidRPr="00F57527">
              <w:rPr>
                <w:sz w:val="20"/>
                <w:szCs w:val="20"/>
              </w:rPr>
              <w:t>-3’</w:t>
            </w:r>
          </w:p>
        </w:tc>
        <w:tc>
          <w:tcPr>
            <w:tcW w:w="2520" w:type="dxa"/>
            <w:vMerge w:val="restart"/>
            <w:vAlign w:val="center"/>
          </w:tcPr>
          <w:p w14:paraId="17D750E2" w14:textId="64245904" w:rsidR="00685A7E" w:rsidRPr="00F57527" w:rsidRDefault="00B35194" w:rsidP="00685A7E">
            <w:pPr>
              <w:pStyle w:val="c9"/>
              <w:spacing w:before="0" w:beforeAutospacing="0" w:after="0" w:afterAutospacing="0" w:line="360" w:lineRule="auto"/>
              <w:rPr>
                <w:color w:val="000000"/>
                <w:sz w:val="20"/>
                <w:szCs w:val="20"/>
              </w:rPr>
            </w:pPr>
            <w:r w:rsidRPr="00F57527">
              <w:rPr>
                <w:color w:val="000000"/>
                <w:sz w:val="20"/>
                <w:szCs w:val="20"/>
              </w:rPr>
              <w:fldChar w:fldCharType="begin" w:fldLock="1"/>
            </w:r>
            <w:r w:rsidR="00BB4E49">
              <w:rPr>
                <w:color w:val="000000"/>
                <w:sz w:val="20"/>
                <w:szCs w:val="20"/>
              </w:rPr>
              <w:instrText>ADDIN CSL_CITATION {"citationItems":[{"id":"ITEM-1","itemData":{"DOI":"10.3389/fpls.2018.00476","ISSN":"1664462X","abstract":"Excessive cadmium (Cd) accumulation in grains of rice (Oryza sativa L.) is a risk to food security. The transporters in the nodes of rice are involved in the distribution of mineral elements including toxic elements to different tissues such as grains. However, the mechanism of Cd accumulation in grains is largely unknown. Here, we report a node-expressed transporter gene, OsCCX2, a putative cation/calcium (Ca) exchanger, mediating Cd accumulation in the grains of rice. Knockout of OsCCX2 caused a remarkable reduction of Cd content in the grains. Further study showed that disruption of this gene led to a reduced root-to-shoot translocation ratio of Cd. Moreover, Cd distribution was also disturbed in different levels of internode and leaf. OsCCX2 is localized to plasma membrane, and OsCCX2 is mainly expressed in xylem region of vascular tissues at the nodes. OsCCX2 might function as an efflux transporter, responsible for Cd loading into xylem vessels. Therefore, our finding revealed a novel Cd transporter involved in grain Cd accumulation, possibly via a Ca transport pathway in the nodes of rice.","author":[{"dropping-particle":"","family":"Hao","given":"Xiaohua","non-dropping-particle":"","parse-names":false,"suffix":""},{"dropping-particle":"","family":"Zeng","given":"Meng","non-dropping-particle":"","parse-names":false,"suffix":""},{"dropping-particle":"","family":"Wang","given":"Jian","non-dropping-particle":"","parse-names":false,"suffix":""},{"dropping-particle":"","family":"Zeng","given":"Zhongwen","non-dropping-particle":"","parse-names":false,"suffix":""},{"dropping-particle":"","family":"Dai","given":"Jiali","non-dropping-particle":"","parse-names":false,"suffix":""},{"dropping-particle":"","family":"Xie","given":"Zijing","non-dropping-particle":"","parse-names":false,"suffix":""},{"dropping-particle":"","family":"Yang","given":"Yuanzhu","non-dropping-particle":"","parse-names":false,"suffix":""},{"dropping-particle":"","family":"Tian","given":"Lianfu","non-dropping-particle":"","parse-names":false,"suffix":""},{"dropping-particle":"","family":"Chen","given":"Liangbi","non-dropping-particle":"","parse-names":false,"suffix":""},{"dropping-particle":"","family":"Li","given":"Dongping","non-dropping-particle":"","parse-names":false,"suffix":""}],"container-title":"Frontiers in Plant Science","id":"ITEM-1","issued":{"date-parts":[["2018"]]},"page":"476","title":"A node-expressed transporter OsCCX2 is involved in grain cadmium accumulation of rice","type":"article-journal","volume":"9"},"uris":["http://www.mendeley.com/documents/?uuid=71c775b6-9522-4a08-8fe5-504c7fc6cf62"]}],"mendeley":{"formattedCitation":"(Hao et al., 2018)","plainTextFormattedCitation":"(Hao et al., 2018)","previouslyFormattedCitation":"(Hao et al., 2018)"},"properties":{"noteIndex":0},"schema":"https://github.com/citation-style-language/schema/raw/master/csl-citation.json"}</w:instrText>
            </w:r>
            <w:r w:rsidRPr="00F57527">
              <w:rPr>
                <w:color w:val="000000"/>
                <w:sz w:val="20"/>
                <w:szCs w:val="20"/>
              </w:rPr>
              <w:fldChar w:fldCharType="separate"/>
            </w:r>
            <w:r w:rsidRPr="00F57527">
              <w:rPr>
                <w:noProof/>
                <w:color w:val="000000"/>
                <w:sz w:val="20"/>
                <w:szCs w:val="20"/>
              </w:rPr>
              <w:t>(Hao et al., 2018)</w:t>
            </w:r>
            <w:r w:rsidRPr="00F57527">
              <w:rPr>
                <w:color w:val="000000"/>
                <w:sz w:val="20"/>
                <w:szCs w:val="20"/>
              </w:rPr>
              <w:fldChar w:fldCharType="end"/>
            </w:r>
          </w:p>
        </w:tc>
      </w:tr>
      <w:tr w:rsidR="00685A7E" w:rsidRPr="00F57527" w14:paraId="48699315" w14:textId="77777777" w:rsidTr="00D441C3">
        <w:tc>
          <w:tcPr>
            <w:tcW w:w="1270" w:type="dxa"/>
            <w:vMerge/>
            <w:vAlign w:val="center"/>
          </w:tcPr>
          <w:p w14:paraId="6F9177FE" w14:textId="77777777" w:rsidR="00685A7E" w:rsidRPr="00F57527" w:rsidRDefault="00685A7E" w:rsidP="00685A7E">
            <w:pPr>
              <w:pStyle w:val="c9"/>
              <w:spacing w:before="0" w:beforeAutospacing="0" w:after="0" w:afterAutospacing="0" w:line="360" w:lineRule="auto"/>
              <w:rPr>
                <w:color w:val="000000"/>
                <w:sz w:val="20"/>
                <w:szCs w:val="20"/>
              </w:rPr>
            </w:pPr>
          </w:p>
        </w:tc>
        <w:tc>
          <w:tcPr>
            <w:tcW w:w="4845" w:type="dxa"/>
            <w:vAlign w:val="bottom"/>
          </w:tcPr>
          <w:p w14:paraId="3AB52F01" w14:textId="7C577804" w:rsidR="00685A7E" w:rsidRPr="00F57527" w:rsidRDefault="00685A7E" w:rsidP="00685A7E">
            <w:pPr>
              <w:pStyle w:val="c9"/>
              <w:spacing w:before="0" w:beforeAutospacing="0" w:after="0" w:afterAutospacing="0" w:line="360" w:lineRule="auto"/>
              <w:rPr>
                <w:sz w:val="20"/>
                <w:szCs w:val="20"/>
              </w:rPr>
            </w:pPr>
            <w:r w:rsidRPr="00F57527">
              <w:rPr>
                <w:sz w:val="20"/>
                <w:szCs w:val="20"/>
              </w:rPr>
              <w:t xml:space="preserve">R  </w:t>
            </w:r>
            <w:r w:rsidR="00B243F6" w:rsidRPr="00F57527">
              <w:rPr>
                <w:sz w:val="20"/>
                <w:szCs w:val="20"/>
              </w:rPr>
              <w:t xml:space="preserve"> </w:t>
            </w:r>
            <w:r w:rsidRPr="00F57527">
              <w:rPr>
                <w:sz w:val="20"/>
                <w:szCs w:val="20"/>
              </w:rPr>
              <w:t xml:space="preserve">5’- </w:t>
            </w:r>
            <w:r w:rsidR="00DE226A" w:rsidRPr="00F57527">
              <w:rPr>
                <w:sz w:val="20"/>
                <w:szCs w:val="20"/>
              </w:rPr>
              <w:t>GTT</w:t>
            </w:r>
            <w:r w:rsidR="00A72247" w:rsidRPr="00F57527">
              <w:rPr>
                <w:sz w:val="20"/>
                <w:szCs w:val="20"/>
              </w:rPr>
              <w:t xml:space="preserve"> </w:t>
            </w:r>
            <w:r w:rsidR="00DE226A" w:rsidRPr="00F57527">
              <w:rPr>
                <w:sz w:val="20"/>
                <w:szCs w:val="20"/>
              </w:rPr>
              <w:t>CGT</w:t>
            </w:r>
            <w:r w:rsidR="00A72247" w:rsidRPr="00F57527">
              <w:rPr>
                <w:sz w:val="20"/>
                <w:szCs w:val="20"/>
              </w:rPr>
              <w:t xml:space="preserve"> </w:t>
            </w:r>
            <w:r w:rsidR="00DE226A" w:rsidRPr="00F57527">
              <w:rPr>
                <w:sz w:val="20"/>
                <w:szCs w:val="20"/>
              </w:rPr>
              <w:t>GTC</w:t>
            </w:r>
            <w:r w:rsidR="00A72247" w:rsidRPr="00F57527">
              <w:rPr>
                <w:sz w:val="20"/>
                <w:szCs w:val="20"/>
              </w:rPr>
              <w:t xml:space="preserve"> </w:t>
            </w:r>
            <w:r w:rsidR="00DE226A" w:rsidRPr="00F57527">
              <w:rPr>
                <w:sz w:val="20"/>
                <w:szCs w:val="20"/>
              </w:rPr>
              <w:t>CAC</w:t>
            </w:r>
            <w:r w:rsidR="00A72247" w:rsidRPr="00F57527">
              <w:rPr>
                <w:sz w:val="20"/>
                <w:szCs w:val="20"/>
              </w:rPr>
              <w:t xml:space="preserve"> </w:t>
            </w:r>
            <w:r w:rsidR="00DE226A" w:rsidRPr="00F57527">
              <w:rPr>
                <w:sz w:val="20"/>
                <w:szCs w:val="20"/>
              </w:rPr>
              <w:t>CGT</w:t>
            </w:r>
            <w:r w:rsidR="00A72247" w:rsidRPr="00F57527">
              <w:rPr>
                <w:sz w:val="20"/>
                <w:szCs w:val="20"/>
              </w:rPr>
              <w:t xml:space="preserve"> </w:t>
            </w:r>
            <w:r w:rsidR="00DE226A" w:rsidRPr="00F57527">
              <w:rPr>
                <w:sz w:val="20"/>
                <w:szCs w:val="20"/>
              </w:rPr>
              <w:t>TGT</w:t>
            </w:r>
            <w:r w:rsidR="00A72247" w:rsidRPr="00F57527">
              <w:rPr>
                <w:sz w:val="20"/>
                <w:szCs w:val="20"/>
              </w:rPr>
              <w:t xml:space="preserve"> </w:t>
            </w:r>
            <w:r w:rsidR="00DE226A" w:rsidRPr="00F57527">
              <w:rPr>
                <w:sz w:val="20"/>
                <w:szCs w:val="20"/>
              </w:rPr>
              <w:t xml:space="preserve">T </w:t>
            </w:r>
            <w:r w:rsidRPr="00F57527">
              <w:rPr>
                <w:sz w:val="20"/>
                <w:szCs w:val="20"/>
              </w:rPr>
              <w:t>-3’</w:t>
            </w:r>
          </w:p>
        </w:tc>
        <w:tc>
          <w:tcPr>
            <w:tcW w:w="2520" w:type="dxa"/>
            <w:vMerge/>
            <w:vAlign w:val="center"/>
          </w:tcPr>
          <w:p w14:paraId="53D90A36" w14:textId="77777777" w:rsidR="00685A7E" w:rsidRPr="00F57527" w:rsidRDefault="00685A7E" w:rsidP="00685A7E">
            <w:pPr>
              <w:pStyle w:val="c9"/>
              <w:spacing w:before="0" w:beforeAutospacing="0" w:after="0" w:afterAutospacing="0" w:line="360" w:lineRule="auto"/>
              <w:rPr>
                <w:color w:val="000000"/>
                <w:sz w:val="20"/>
                <w:szCs w:val="20"/>
              </w:rPr>
            </w:pPr>
          </w:p>
        </w:tc>
      </w:tr>
      <w:tr w:rsidR="00685A7E" w:rsidRPr="00F57527" w14:paraId="5F4C0063" w14:textId="77777777" w:rsidTr="00D441C3">
        <w:tc>
          <w:tcPr>
            <w:tcW w:w="1270" w:type="dxa"/>
            <w:vMerge w:val="restart"/>
            <w:vAlign w:val="center"/>
          </w:tcPr>
          <w:p w14:paraId="38D58F60" w14:textId="278B9FA8" w:rsidR="00685A7E" w:rsidRPr="002E138A" w:rsidRDefault="00DE226A" w:rsidP="00685A7E">
            <w:pPr>
              <w:pStyle w:val="c9"/>
              <w:spacing w:before="0" w:beforeAutospacing="0" w:after="0" w:afterAutospacing="0" w:line="360" w:lineRule="auto"/>
              <w:rPr>
                <w:i/>
                <w:iCs/>
                <w:color w:val="000000"/>
                <w:sz w:val="20"/>
                <w:szCs w:val="20"/>
              </w:rPr>
            </w:pPr>
            <w:r w:rsidRPr="002E138A">
              <w:rPr>
                <w:i/>
                <w:iCs/>
                <w:color w:val="000000"/>
                <w:sz w:val="20"/>
                <w:szCs w:val="20"/>
              </w:rPr>
              <w:t>OsHMA2</w:t>
            </w:r>
          </w:p>
        </w:tc>
        <w:tc>
          <w:tcPr>
            <w:tcW w:w="4845" w:type="dxa"/>
            <w:vAlign w:val="bottom"/>
          </w:tcPr>
          <w:p w14:paraId="73EA15C9" w14:textId="3E7156C2" w:rsidR="00685A7E" w:rsidRPr="00F57527" w:rsidRDefault="00C560F5" w:rsidP="00685A7E">
            <w:pPr>
              <w:pStyle w:val="c9"/>
              <w:spacing w:before="0" w:beforeAutospacing="0" w:after="0" w:afterAutospacing="0" w:line="360" w:lineRule="auto"/>
              <w:rPr>
                <w:color w:val="000000"/>
                <w:sz w:val="20"/>
                <w:szCs w:val="20"/>
              </w:rPr>
            </w:pPr>
            <w:r w:rsidRPr="00F57527">
              <w:rPr>
                <w:sz w:val="20"/>
                <w:szCs w:val="20"/>
              </w:rPr>
              <w:t>F   5’- GCA GAT CAA GTC ACC CCA TGG -3’</w:t>
            </w:r>
          </w:p>
        </w:tc>
        <w:tc>
          <w:tcPr>
            <w:tcW w:w="2520" w:type="dxa"/>
            <w:vMerge w:val="restart"/>
            <w:vAlign w:val="center"/>
          </w:tcPr>
          <w:p w14:paraId="7652BDE5" w14:textId="7A6BE06D" w:rsidR="00685A7E" w:rsidRPr="00F57527" w:rsidRDefault="004900F3" w:rsidP="00685A7E">
            <w:pPr>
              <w:pStyle w:val="c9"/>
              <w:spacing w:before="0" w:beforeAutospacing="0" w:after="0" w:afterAutospacing="0" w:line="360" w:lineRule="auto"/>
              <w:rPr>
                <w:color w:val="000000"/>
                <w:sz w:val="20"/>
                <w:szCs w:val="20"/>
              </w:rPr>
            </w:pPr>
            <w:r w:rsidRPr="00F57527">
              <w:rPr>
                <w:color w:val="000000"/>
                <w:sz w:val="20"/>
                <w:szCs w:val="20"/>
              </w:rPr>
              <w:fldChar w:fldCharType="begin" w:fldLock="1"/>
            </w:r>
            <w:r w:rsidR="00EF49FD" w:rsidRPr="00F57527">
              <w:rPr>
                <w:color w:val="000000"/>
                <w:sz w:val="20"/>
                <w:szCs w:val="20"/>
              </w:rPr>
              <w:instrText>ADDIN CSL_CITATION {"citationItems":[{"id":"ITEM-1","itemData":{"DOI":"10.1104/pp.113.216564","ISSN":"00320889","PMID":"23575418","abstract":"Developing tissues such as meristems and reproductive organs require high zinc, but the molecular mechanisms of how zinc taken up by the roots is preferentially delivered to these tissues with low transpiration are unknown. Here, we report that rice (Oryza sativa) heavy metal ATPase2 (OsHMA2), a member of P-type ATPases, is involved in preferential delivery of zinc to the developing tissues in rice. OsHMA2 was mainly expressed in the mature zone of the roots at the vegetative stage, but higher expression was also found in the nodes at the reproductive stage. The expression was unaffected by either zinc deficiency or zinc excess. OsHMA2 was localized at the pericycle of the roots and at the phloem of enlarged and diffuse vascular bundles in the nodes. Heterologous expression of OsHMA2 in yeast (Saccharomyces cerevisiae) showed influx transport activity for zinc as well as cadmium. Two independent Tos17 insertion lines showed decreased zinc concentration in the crown root tips, decreased concentration of zinc and cadmium in the upper nodes and reproductive organs compared with wild-type rice. Furthermore, a short-term labeling experiment with 67Zn showed that the distribution of zinc to the panicle and uppermost node I was decreased, but that, to the lower nodes, was increased in the two mutants. Taken together, OsHMA2 in the nodes plays an important role in preferential distribution of zinc as well as cadmium through the phloem to the developing tissues.© 2013 American Society of Plant Biologists. All Rights Reserved.","author":[{"dropping-particle":"","family":"Yamaji","given":"Naoki","non-dropping-particle":"","parse-names":false,"suffix":""},{"dropping-particle":"","family":"Xia","given":"Jixing","non-dropping-particle":"","parse-names":false,"suffix":""},{"dropping-particle":"","family":"Mitani-Ueno","given":"Namiki","non-dropping-particle":"","parse-names":false,"suffix":""},{"dropping-particle":"","family":"Yokosho","given":"Kengo","non-dropping-particle":"","parse-names":false,"suffix":""},{"dropping-particle":"","family":"Ma","given":"Jian Feng","non-dropping-particle":"","parse-names":false,"suffix":""}],"container-title":"Plant Physiology","id":"ITEM-1","issue":"2","issued":{"date-parts":[["2013"]]},"page":"927-939","title":"Preferential delivery of zinc to developing tissues in rice is mediated by P-type heavy metal ATPase OsHMA2","type":"article-journal","volume":"162"},"uris":["http://www.mendeley.com/documents/?uuid=c8ef91b1-791a-4cca-949a-310f7ff55742"]}],"mendeley":{"formattedCitation":"(Yamaji et al., 2013)","plainTextFormattedCitation":"(Yamaji et al., 2013)","previouslyFormattedCitation":"(Yamaji et al., 2013)"},"properties":{"noteIndex":0},"schema":"https://github.com/citation-style-language/schema/raw/master/csl-citation.json"}</w:instrText>
            </w:r>
            <w:r w:rsidRPr="00F57527">
              <w:rPr>
                <w:color w:val="000000"/>
                <w:sz w:val="20"/>
                <w:szCs w:val="20"/>
              </w:rPr>
              <w:fldChar w:fldCharType="separate"/>
            </w:r>
            <w:r w:rsidRPr="00F57527">
              <w:rPr>
                <w:noProof/>
                <w:color w:val="000000"/>
                <w:sz w:val="20"/>
                <w:szCs w:val="20"/>
              </w:rPr>
              <w:t>(Yamaji et al., 2013)</w:t>
            </w:r>
            <w:r w:rsidRPr="00F57527">
              <w:rPr>
                <w:color w:val="000000"/>
                <w:sz w:val="20"/>
                <w:szCs w:val="20"/>
              </w:rPr>
              <w:fldChar w:fldCharType="end"/>
            </w:r>
          </w:p>
        </w:tc>
      </w:tr>
      <w:tr w:rsidR="00685A7E" w:rsidRPr="00F57527" w14:paraId="455563D2" w14:textId="77777777" w:rsidTr="00D441C3">
        <w:tc>
          <w:tcPr>
            <w:tcW w:w="1270" w:type="dxa"/>
            <w:vMerge/>
            <w:vAlign w:val="center"/>
          </w:tcPr>
          <w:p w14:paraId="0BCA12E1" w14:textId="77777777" w:rsidR="00685A7E" w:rsidRPr="00F57527" w:rsidRDefault="00685A7E" w:rsidP="00685A7E">
            <w:pPr>
              <w:pStyle w:val="c9"/>
              <w:spacing w:before="0" w:beforeAutospacing="0" w:after="0" w:afterAutospacing="0" w:line="360" w:lineRule="auto"/>
              <w:rPr>
                <w:color w:val="000000"/>
                <w:sz w:val="20"/>
                <w:szCs w:val="20"/>
              </w:rPr>
            </w:pPr>
          </w:p>
        </w:tc>
        <w:tc>
          <w:tcPr>
            <w:tcW w:w="4845" w:type="dxa"/>
            <w:vAlign w:val="bottom"/>
          </w:tcPr>
          <w:p w14:paraId="6242EF2E" w14:textId="71FA2D9C" w:rsidR="00685A7E" w:rsidRPr="00F57527" w:rsidRDefault="00A72247" w:rsidP="00685A7E">
            <w:pPr>
              <w:pStyle w:val="c9"/>
              <w:spacing w:before="0" w:beforeAutospacing="0" w:after="0" w:afterAutospacing="0" w:line="360" w:lineRule="auto"/>
              <w:rPr>
                <w:b/>
                <w:bCs/>
                <w:color w:val="000000"/>
                <w:sz w:val="20"/>
                <w:szCs w:val="20"/>
              </w:rPr>
            </w:pPr>
            <w:r w:rsidRPr="00F57527">
              <w:rPr>
                <w:sz w:val="20"/>
                <w:szCs w:val="20"/>
              </w:rPr>
              <w:t>R   5’- GCC ATC ACC AAC CAT CAG CGT -3’</w:t>
            </w:r>
          </w:p>
        </w:tc>
        <w:tc>
          <w:tcPr>
            <w:tcW w:w="2520" w:type="dxa"/>
            <w:vMerge/>
            <w:vAlign w:val="center"/>
          </w:tcPr>
          <w:p w14:paraId="3CDEAB10" w14:textId="77777777" w:rsidR="00685A7E" w:rsidRPr="00F57527" w:rsidRDefault="00685A7E" w:rsidP="00685A7E">
            <w:pPr>
              <w:pStyle w:val="c9"/>
              <w:spacing w:before="0" w:beforeAutospacing="0" w:after="0" w:afterAutospacing="0" w:line="360" w:lineRule="auto"/>
              <w:rPr>
                <w:color w:val="000000"/>
                <w:sz w:val="20"/>
                <w:szCs w:val="20"/>
              </w:rPr>
            </w:pPr>
          </w:p>
        </w:tc>
      </w:tr>
      <w:tr w:rsidR="00975CEF" w:rsidRPr="00F57527" w14:paraId="56C84C04" w14:textId="77777777" w:rsidTr="00D441C3">
        <w:tc>
          <w:tcPr>
            <w:tcW w:w="1270" w:type="dxa"/>
            <w:vMerge w:val="restart"/>
            <w:vAlign w:val="center"/>
          </w:tcPr>
          <w:p w14:paraId="6F7F588D" w14:textId="7909A141" w:rsidR="00975CEF" w:rsidRPr="002E138A" w:rsidRDefault="00975CEF" w:rsidP="00685A7E">
            <w:pPr>
              <w:pStyle w:val="c9"/>
              <w:spacing w:before="0" w:beforeAutospacing="0" w:after="0" w:afterAutospacing="0" w:line="360" w:lineRule="auto"/>
              <w:rPr>
                <w:i/>
                <w:iCs/>
                <w:color w:val="000000"/>
                <w:sz w:val="20"/>
                <w:szCs w:val="20"/>
              </w:rPr>
            </w:pPr>
            <w:r w:rsidRPr="002E138A">
              <w:rPr>
                <w:i/>
                <w:iCs/>
                <w:color w:val="000000"/>
                <w:sz w:val="20"/>
                <w:szCs w:val="20"/>
              </w:rPr>
              <w:t>OsLCT1</w:t>
            </w:r>
          </w:p>
        </w:tc>
        <w:tc>
          <w:tcPr>
            <w:tcW w:w="4845" w:type="dxa"/>
            <w:vAlign w:val="bottom"/>
          </w:tcPr>
          <w:p w14:paraId="03751F20" w14:textId="5FCE5162" w:rsidR="00975CEF" w:rsidRPr="00F57527" w:rsidRDefault="00590522" w:rsidP="00685A7E">
            <w:pPr>
              <w:pStyle w:val="c9"/>
              <w:spacing w:before="0" w:beforeAutospacing="0" w:after="0" w:afterAutospacing="0" w:line="360" w:lineRule="auto"/>
              <w:rPr>
                <w:sz w:val="20"/>
                <w:szCs w:val="20"/>
              </w:rPr>
            </w:pPr>
            <w:r w:rsidRPr="00F57527">
              <w:rPr>
                <w:sz w:val="20"/>
                <w:szCs w:val="20"/>
              </w:rPr>
              <w:t>F   5’- GAG TTC TTC GTC AGA GCT AC -3’</w:t>
            </w:r>
          </w:p>
        </w:tc>
        <w:tc>
          <w:tcPr>
            <w:tcW w:w="2520" w:type="dxa"/>
            <w:vMerge w:val="restart"/>
            <w:vAlign w:val="center"/>
          </w:tcPr>
          <w:p w14:paraId="3F37B284" w14:textId="14EC7781" w:rsidR="00975CEF" w:rsidRPr="00F57527" w:rsidRDefault="00E93222" w:rsidP="00685A7E">
            <w:pPr>
              <w:pStyle w:val="c9"/>
              <w:spacing w:before="0" w:beforeAutospacing="0" w:after="0" w:afterAutospacing="0" w:line="360" w:lineRule="auto"/>
              <w:rPr>
                <w:color w:val="000000"/>
                <w:sz w:val="20"/>
                <w:szCs w:val="20"/>
              </w:rPr>
            </w:pPr>
            <w:r w:rsidRPr="00F57527">
              <w:rPr>
                <w:color w:val="000000"/>
                <w:sz w:val="20"/>
                <w:szCs w:val="20"/>
              </w:rPr>
              <w:fldChar w:fldCharType="begin" w:fldLock="1"/>
            </w:r>
            <w:r w:rsidR="009B1CF0" w:rsidRPr="00F57527">
              <w:rPr>
                <w:color w:val="000000"/>
                <w:sz w:val="20"/>
                <w:szCs w:val="20"/>
              </w:rPr>
              <w:instrText>ADDIN CSL_CITATION {"citationItems":[{"id":"ITEM-1","itemData":{"DOI":"10.1073/pnas.1116531109","ISSN":"00278424","PMID":"22160725","abstract":"Accumulation of cadmium (Cd) in rice (Oryza sativa L.) grains poses a potential health problem, especially in Asia. Most Cd in rice grains accumulates through phloem transport, but the molecular mechanism of this transport has not been revealed. In this study, we identified a rice Cd transporter, OsLCT1, involved in Cd transport to the grains. OsLCT1-GFP was localized at the plasma membrane in plant cells, and OsLCT1 showed Cd efflux activity in yeast. In rice plants, strong OsLCT1 expression was observed in leaf blades and nodes during the reproductive stage. In the uppermost node, OsLCT1 transcripts were detected around large vascular bundles and in diffuse vascular bundles. RNAi-mediated knockdown of OsLCT1 did not affect xylem-mediated Cd transport but reduced phloem-mediated Cd transport. The knockdown plants of OsLCT1 accumulated approximately half as much Cd in the grains as did the control plants. The content of other metals in rice grains and plant growth were not negatively affected by OsLCT1 suppression. These results suggest that OsLCT1 functions at the nodes in Cd transport into grains and that in a standard japonica cultivar, the regulation of OsLCT1 enables the generation of \"low-Cd rice\" without negative effects on agronomical traits. These findings identify a transporter gene for phloem Cd transport in plants.","author":[{"dropping-particle":"","family":"Uraguchi","given":"Shimpei","non-dropping-particle":"","parse-names":false,"suffix":""},{"dropping-particle":"","family":"Kamiya","given":"Takehiro","non-dropping-particle":"","parse-names":false,"suffix":""},{"dropping-particle":"","family":"Sakamoto","given":"Takuya","non-dropping-particle":"","parse-names":false,"suffix":""},{"dropping-particle":"","family":"Kasai","given":"Koji","non-dropping-particle":"","parse-names":false,"suffix":""},{"dropping-particle":"","family":"Sato","given":"Yutaka","non-dropping-particle":"","parse-names":false,"suffix":""},{"dropping-particle":"","family":"Nagamura","given":"Yoshiaki","non-dropping-particle":"","parse-names":false,"suffix":""},{"dropping-particle":"","family":"Yoshida","given":"Akiko","non-dropping-particle":"","parse-names":false,"suffix":""},{"dropping-particle":"","family":"Kyozuka","given":"Junko","non-dropping-particle":"","parse-names":false,"suffix":""},{"dropping-particle":"","family":"Ishikawa","given":"Satoru","non-dropping-particle":"","parse-names":false,"suffix":""},{"dropping-particle":"","family":"Fujiwara","given":"Toru","non-dropping-particle":"","parse-names":false,"suffix":""}],"container-title":"Proceedings of the National Academy of Sciences of the United States of America","id":"ITEM-1","issue":"52","issued":{"date-parts":[["2011"]]},"page":"20959-20964","title":"Low-affinity cation transporter (OsLCT1) regulates cadmium transport into rice grains","type":"article-journal","volume":"108"},"uris":["http://www.mendeley.com/documents/?uuid=ff0a6b38-0e07-4da2-b7b3-d61085b8a628"]}],"mendeley":{"formattedCitation":"(Uraguchi et al., 2011)","plainTextFormattedCitation":"(Uraguchi et al., 2011)","previouslyFormattedCitation":"(Uraguchi et al., 2011)"},"properties":{"noteIndex":0},"schema":"https://github.com/citation-style-language/schema/raw/master/csl-citation.json"}</w:instrText>
            </w:r>
            <w:r w:rsidRPr="00F57527">
              <w:rPr>
                <w:color w:val="000000"/>
                <w:sz w:val="20"/>
                <w:szCs w:val="20"/>
              </w:rPr>
              <w:fldChar w:fldCharType="separate"/>
            </w:r>
            <w:r w:rsidRPr="00F57527">
              <w:rPr>
                <w:noProof/>
                <w:color w:val="000000"/>
                <w:sz w:val="20"/>
                <w:szCs w:val="20"/>
              </w:rPr>
              <w:t>(Uraguchi et al., 2011)</w:t>
            </w:r>
            <w:r w:rsidRPr="00F57527">
              <w:rPr>
                <w:color w:val="000000"/>
                <w:sz w:val="20"/>
                <w:szCs w:val="20"/>
              </w:rPr>
              <w:fldChar w:fldCharType="end"/>
            </w:r>
          </w:p>
        </w:tc>
      </w:tr>
      <w:tr w:rsidR="00975CEF" w:rsidRPr="00F57527" w14:paraId="117110D5" w14:textId="77777777" w:rsidTr="00D441C3">
        <w:tc>
          <w:tcPr>
            <w:tcW w:w="1270" w:type="dxa"/>
            <w:vMerge/>
            <w:vAlign w:val="center"/>
          </w:tcPr>
          <w:p w14:paraId="0B1B628A" w14:textId="77777777" w:rsidR="00975CEF" w:rsidRPr="00F57527" w:rsidRDefault="00975CEF" w:rsidP="00685A7E">
            <w:pPr>
              <w:pStyle w:val="c9"/>
              <w:spacing w:before="0" w:beforeAutospacing="0" w:after="0" w:afterAutospacing="0" w:line="360" w:lineRule="auto"/>
              <w:rPr>
                <w:color w:val="000000"/>
                <w:sz w:val="20"/>
                <w:szCs w:val="20"/>
              </w:rPr>
            </w:pPr>
          </w:p>
        </w:tc>
        <w:tc>
          <w:tcPr>
            <w:tcW w:w="4845" w:type="dxa"/>
            <w:vAlign w:val="bottom"/>
          </w:tcPr>
          <w:p w14:paraId="349FFCA9" w14:textId="2E52717B" w:rsidR="00975CEF" w:rsidRPr="00F57527" w:rsidRDefault="00315720" w:rsidP="00685A7E">
            <w:pPr>
              <w:pStyle w:val="c9"/>
              <w:spacing w:before="0" w:beforeAutospacing="0" w:after="0" w:afterAutospacing="0" w:line="360" w:lineRule="auto"/>
              <w:rPr>
                <w:sz w:val="20"/>
                <w:szCs w:val="20"/>
              </w:rPr>
            </w:pPr>
            <w:r w:rsidRPr="00F57527">
              <w:rPr>
                <w:sz w:val="20"/>
                <w:szCs w:val="20"/>
              </w:rPr>
              <w:t>R   5’- CAG TGC TGG ATG ACG AAT TG -3’</w:t>
            </w:r>
          </w:p>
        </w:tc>
        <w:tc>
          <w:tcPr>
            <w:tcW w:w="2520" w:type="dxa"/>
            <w:vMerge/>
            <w:vAlign w:val="center"/>
          </w:tcPr>
          <w:p w14:paraId="78AC9F88" w14:textId="77777777" w:rsidR="00975CEF" w:rsidRPr="00F57527" w:rsidRDefault="00975CEF" w:rsidP="00685A7E">
            <w:pPr>
              <w:pStyle w:val="c9"/>
              <w:spacing w:before="0" w:beforeAutospacing="0" w:after="0" w:afterAutospacing="0" w:line="360" w:lineRule="auto"/>
              <w:rPr>
                <w:color w:val="000000"/>
                <w:sz w:val="20"/>
                <w:szCs w:val="20"/>
              </w:rPr>
            </w:pPr>
          </w:p>
        </w:tc>
      </w:tr>
      <w:tr w:rsidR="00975CEF" w:rsidRPr="00F57527" w14:paraId="0F6EBED0" w14:textId="77777777" w:rsidTr="00D441C3">
        <w:tc>
          <w:tcPr>
            <w:tcW w:w="1270" w:type="dxa"/>
            <w:vMerge w:val="restart"/>
            <w:vAlign w:val="center"/>
          </w:tcPr>
          <w:p w14:paraId="125C2CD9" w14:textId="0EFDB395" w:rsidR="00975CEF" w:rsidRPr="002E138A" w:rsidRDefault="00975CEF" w:rsidP="00685A7E">
            <w:pPr>
              <w:pStyle w:val="c9"/>
              <w:spacing w:before="0" w:beforeAutospacing="0" w:after="0" w:afterAutospacing="0" w:line="360" w:lineRule="auto"/>
              <w:rPr>
                <w:i/>
                <w:iCs/>
                <w:color w:val="000000"/>
                <w:sz w:val="20"/>
                <w:szCs w:val="20"/>
              </w:rPr>
            </w:pPr>
            <w:r w:rsidRPr="002E138A">
              <w:rPr>
                <w:i/>
                <w:iCs/>
                <w:color w:val="000000"/>
                <w:sz w:val="20"/>
                <w:szCs w:val="20"/>
              </w:rPr>
              <w:t>OsNramp1</w:t>
            </w:r>
          </w:p>
        </w:tc>
        <w:tc>
          <w:tcPr>
            <w:tcW w:w="4845" w:type="dxa"/>
            <w:vAlign w:val="bottom"/>
          </w:tcPr>
          <w:p w14:paraId="7531417E" w14:textId="7D45DDB6" w:rsidR="00975CEF" w:rsidRPr="00F57527" w:rsidRDefault="00DA0349" w:rsidP="00685A7E">
            <w:pPr>
              <w:pStyle w:val="c9"/>
              <w:spacing w:before="0" w:beforeAutospacing="0" w:after="0" w:afterAutospacing="0" w:line="360" w:lineRule="auto"/>
              <w:rPr>
                <w:sz w:val="20"/>
                <w:szCs w:val="20"/>
              </w:rPr>
            </w:pPr>
            <w:r w:rsidRPr="00F57527">
              <w:rPr>
                <w:sz w:val="20"/>
                <w:szCs w:val="20"/>
              </w:rPr>
              <w:t xml:space="preserve">F </w:t>
            </w:r>
            <w:r w:rsidR="00B243F6" w:rsidRPr="00F57527">
              <w:rPr>
                <w:sz w:val="20"/>
                <w:szCs w:val="20"/>
              </w:rPr>
              <w:t xml:space="preserve"> </w:t>
            </w:r>
            <w:r w:rsidRPr="00F57527">
              <w:rPr>
                <w:sz w:val="20"/>
                <w:szCs w:val="20"/>
              </w:rPr>
              <w:t xml:space="preserve"> 5’- GGA TTC TCC TGG GTG CTG GGG TT -3’</w:t>
            </w:r>
          </w:p>
        </w:tc>
        <w:tc>
          <w:tcPr>
            <w:tcW w:w="2520" w:type="dxa"/>
            <w:vMerge w:val="restart"/>
            <w:vAlign w:val="center"/>
          </w:tcPr>
          <w:p w14:paraId="7DAA759B" w14:textId="7CA0E67F" w:rsidR="00975CEF" w:rsidRPr="00F57527" w:rsidRDefault="009B1CF0" w:rsidP="00685A7E">
            <w:pPr>
              <w:pStyle w:val="c9"/>
              <w:spacing w:before="0" w:beforeAutospacing="0" w:after="0" w:afterAutospacing="0" w:line="360" w:lineRule="auto"/>
              <w:rPr>
                <w:color w:val="000000"/>
                <w:sz w:val="20"/>
                <w:szCs w:val="20"/>
              </w:rPr>
            </w:pPr>
            <w:r w:rsidRPr="00F57527">
              <w:rPr>
                <w:color w:val="000000"/>
                <w:sz w:val="20"/>
                <w:szCs w:val="20"/>
              </w:rPr>
              <w:fldChar w:fldCharType="begin" w:fldLock="1"/>
            </w:r>
            <w:r w:rsidR="00BE1C49" w:rsidRPr="00F57527">
              <w:rPr>
                <w:color w:val="000000"/>
                <w:sz w:val="20"/>
                <w:szCs w:val="20"/>
              </w:rPr>
              <w:instrText>ADDIN CSL_CITATION {"citationItems":[{"id":"ITEM-1","itemData":{"DOI":"10.1093/jxb/err136","ISSN":"00220957","PMID":"21697258","abstract":"Cadmium (Cd) is a heavy metal toxic to humans and the accumulation of Cd in the rice grain is a major agricultural problem, particularly in Asia. The role of the iron transporter OsNRAMP1 in Cd uptake and transport in rice was investigated here. An OsNRAMP1:GFP fusion protein was localized to the plasma membrane in onion epidermal cells. The growth of yeast expressing OsNRAMP1 was impaired in the presence of Cd compared with yeast transformed with an empty vector. Moreover, the Cd content of OsNRAMP1-expressing yeast exceeded that of the vector control. The expression of OsNRAMP1 in the roots was higher in a high Cd-accumulating cultivar (Habataki) than a low Cd-accumulating cultivar (Sasanishiki) regardless of the presence of Cd, and the amino acid sequence of OsNRAMP1 showed 100% identity between Sasanishiki and Habataki. Over-expression of OsNRAMP1 in rice increased Cd accumulation in the leaves. These results suggest that OsNRAMP1 participates in cellular Cd uptake and Cd transport within plants, and the higher expression of OsNRAMP1 in the roots could lead to an increase in Cd accumulation in the shoots. Our results indicated that OsNRAMP1 is an important protein in high-level Cd accumulation in rice. © 2011 The Author.","author":[{"dropping-particle":"","family":"Takahashi","given":"Ryuichi","non-dropping-particle":"","parse-names":false,"suffix":""},{"dropping-particle":"","family":"Ishimaru","given":"Yasuhiro","non-dropping-particle":"","parse-names":false,"suffix":""},{"dropping-particle":"","family":"Senoura","given":"Takeshi","non-dropping-particle":"","parse-names":false,"suffix":""},{"dropping-particle":"","family":"Shimo","given":"Hugo","non-dropping-particle":"","parse-names":false,"suffix":""},{"dropping-particle":"","family":"Ishikawa","given":"Satoru","non-dropping-particle":"","parse-names":false,"suffix":""},{"dropping-particle":"","family":"Arao","given":"Tomohito","non-dropping-particle":"","parse-names":false,"suffix":""},{"dropping-particle":"","family":"Nakanishi","given":"Hiromi","non-dropping-particle":"","parse-names":false,"suffix":""},{"dropping-particle":"","family":"Nishizawa","given":"Naoko K.","non-dropping-particle":"","parse-names":false,"suffix":""}],"container-title":"Journal of Experimental Botany","id":"ITEM-1","issue":"14","issued":{"date-parts":[["2011"]]},"page":"4843-4850","title":"The OsNRAMP1 iron transporter is involved in Cd accumulation in rice","type":"article-journal","volume":"62"},"uris":["http://www.mendeley.com/documents/?uuid=05a6fa45-3032-497b-9428-1c5239cae740"]}],"mendeley":{"formattedCitation":"(Takahashi et al., 2011)","plainTextFormattedCitation":"(Takahashi et al., 2011)","previouslyFormattedCitation":"(Takahashi et al., 2011)"},"properties":{"noteIndex":0},"schema":"https://github.com/citation-style-language/schema/raw/master/csl-citation.json"}</w:instrText>
            </w:r>
            <w:r w:rsidRPr="00F57527">
              <w:rPr>
                <w:color w:val="000000"/>
                <w:sz w:val="20"/>
                <w:szCs w:val="20"/>
              </w:rPr>
              <w:fldChar w:fldCharType="separate"/>
            </w:r>
            <w:r w:rsidRPr="00F57527">
              <w:rPr>
                <w:noProof/>
                <w:color w:val="000000"/>
                <w:sz w:val="20"/>
                <w:szCs w:val="20"/>
              </w:rPr>
              <w:t>(Takahashi et al., 2011)</w:t>
            </w:r>
            <w:r w:rsidRPr="00F57527">
              <w:rPr>
                <w:color w:val="000000"/>
                <w:sz w:val="20"/>
                <w:szCs w:val="20"/>
              </w:rPr>
              <w:fldChar w:fldCharType="end"/>
            </w:r>
          </w:p>
        </w:tc>
      </w:tr>
      <w:tr w:rsidR="00975CEF" w:rsidRPr="00F57527" w14:paraId="682974EC" w14:textId="77777777" w:rsidTr="00D441C3">
        <w:tc>
          <w:tcPr>
            <w:tcW w:w="1270" w:type="dxa"/>
            <w:vMerge/>
            <w:vAlign w:val="center"/>
          </w:tcPr>
          <w:p w14:paraId="67FE6E15" w14:textId="77777777" w:rsidR="00975CEF" w:rsidRPr="00F57527" w:rsidRDefault="00975CEF" w:rsidP="00685A7E">
            <w:pPr>
              <w:pStyle w:val="c9"/>
              <w:spacing w:before="0" w:beforeAutospacing="0" w:after="0" w:afterAutospacing="0" w:line="360" w:lineRule="auto"/>
              <w:rPr>
                <w:color w:val="000000"/>
                <w:sz w:val="20"/>
                <w:szCs w:val="20"/>
              </w:rPr>
            </w:pPr>
          </w:p>
        </w:tc>
        <w:tc>
          <w:tcPr>
            <w:tcW w:w="4845" w:type="dxa"/>
            <w:vAlign w:val="bottom"/>
          </w:tcPr>
          <w:p w14:paraId="26D21889" w14:textId="01B0F8CF" w:rsidR="00975CEF" w:rsidRPr="00F57527" w:rsidRDefault="00B243F6" w:rsidP="00685A7E">
            <w:pPr>
              <w:pStyle w:val="c9"/>
              <w:spacing w:before="0" w:beforeAutospacing="0" w:after="0" w:afterAutospacing="0" w:line="360" w:lineRule="auto"/>
              <w:rPr>
                <w:sz w:val="20"/>
                <w:szCs w:val="20"/>
              </w:rPr>
            </w:pPr>
            <w:r w:rsidRPr="00F57527">
              <w:rPr>
                <w:sz w:val="20"/>
                <w:szCs w:val="20"/>
              </w:rPr>
              <w:t>R   5’- GCA ACA ATC TAC TCC CAT GGG CC -3’</w:t>
            </w:r>
          </w:p>
        </w:tc>
        <w:tc>
          <w:tcPr>
            <w:tcW w:w="2520" w:type="dxa"/>
            <w:vMerge/>
          </w:tcPr>
          <w:p w14:paraId="650411BD" w14:textId="77777777" w:rsidR="00975CEF" w:rsidRPr="00F57527" w:rsidRDefault="00975CEF" w:rsidP="00685A7E">
            <w:pPr>
              <w:pStyle w:val="c9"/>
              <w:spacing w:before="0" w:beforeAutospacing="0" w:after="0" w:afterAutospacing="0" w:line="360" w:lineRule="auto"/>
              <w:rPr>
                <w:color w:val="000000"/>
                <w:sz w:val="20"/>
                <w:szCs w:val="20"/>
              </w:rPr>
            </w:pPr>
          </w:p>
        </w:tc>
      </w:tr>
    </w:tbl>
    <w:p w14:paraId="4B3711C8" w14:textId="577D0746" w:rsidR="00AB7CD8" w:rsidRDefault="002A0BCD" w:rsidP="00C805C4">
      <w:pPr>
        <w:pStyle w:val="c9"/>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 </w:t>
      </w:r>
    </w:p>
    <w:p w14:paraId="0D41A187" w14:textId="77777777" w:rsidR="0086696C" w:rsidRPr="0086696C" w:rsidRDefault="0086696C" w:rsidP="0086696C"/>
    <w:p w14:paraId="5511BC03" w14:textId="77777777" w:rsidR="0086696C" w:rsidRPr="0086696C" w:rsidRDefault="0086696C" w:rsidP="0086696C"/>
    <w:p w14:paraId="11FF71DD" w14:textId="77777777" w:rsidR="0086696C" w:rsidRPr="0086696C" w:rsidRDefault="0086696C" w:rsidP="0086696C"/>
    <w:p w14:paraId="51D12DFB" w14:textId="77777777" w:rsidR="0086696C" w:rsidRPr="0086696C" w:rsidRDefault="0086696C" w:rsidP="0086696C"/>
    <w:p w14:paraId="3A45938C" w14:textId="77777777" w:rsidR="0086696C" w:rsidRPr="0086696C" w:rsidRDefault="0086696C" w:rsidP="0086696C"/>
    <w:p w14:paraId="5C63C15C" w14:textId="77777777" w:rsidR="0086696C" w:rsidRPr="0086696C" w:rsidRDefault="0086696C" w:rsidP="0086696C"/>
    <w:p w14:paraId="19048226" w14:textId="77777777" w:rsidR="0086696C" w:rsidRDefault="0086696C" w:rsidP="0086696C">
      <w:pPr>
        <w:rPr>
          <w:rFonts w:ascii="Arial" w:hAnsi="Arial" w:cs="Arial"/>
          <w:color w:val="000000"/>
          <w:sz w:val="22"/>
          <w:szCs w:val="22"/>
        </w:rPr>
      </w:pPr>
    </w:p>
    <w:p w14:paraId="2533BD35" w14:textId="77777777" w:rsidR="0086696C" w:rsidRDefault="0086696C" w:rsidP="0086696C">
      <w:pPr>
        <w:rPr>
          <w:rFonts w:ascii="Arial" w:hAnsi="Arial" w:cs="Arial"/>
          <w:color w:val="000000"/>
          <w:sz w:val="22"/>
          <w:szCs w:val="22"/>
        </w:rPr>
      </w:pPr>
    </w:p>
    <w:p w14:paraId="149C057C" w14:textId="14DC4173" w:rsidR="0086696C" w:rsidRPr="0086696C" w:rsidRDefault="0086696C" w:rsidP="0086696C">
      <w:pPr>
        <w:jc w:val="center"/>
        <w:rPr>
          <w:b/>
          <w:bCs/>
          <w:sz w:val="28"/>
          <w:szCs w:val="28"/>
        </w:rPr>
      </w:pPr>
      <w:r>
        <w:tab/>
      </w:r>
    </w:p>
    <w:bookmarkEnd w:id="0"/>
    <w:bookmarkEnd w:id="1"/>
    <w:p w14:paraId="41C7BC47" w14:textId="77777777" w:rsidR="004B556C" w:rsidRDefault="004B556C" w:rsidP="006B3062">
      <w:pPr>
        <w:widowControl w:val="0"/>
        <w:autoSpaceDE w:val="0"/>
        <w:autoSpaceDN w:val="0"/>
        <w:adjustRightInd w:val="0"/>
      </w:pPr>
    </w:p>
    <w:p w14:paraId="514141D9" w14:textId="0B547EBC" w:rsidR="004B556C" w:rsidRDefault="005B0712" w:rsidP="004B556C">
      <w:pPr>
        <w:widowControl w:val="0"/>
        <w:autoSpaceDE w:val="0"/>
        <w:autoSpaceDN w:val="0"/>
        <w:adjustRightInd w:val="0"/>
        <w:jc w:val="center"/>
        <w:rPr>
          <w:b/>
          <w:bCs/>
          <w:sz w:val="28"/>
          <w:szCs w:val="28"/>
        </w:rPr>
      </w:pPr>
      <w:r w:rsidRPr="0086696C">
        <w:rPr>
          <w:b/>
          <w:bCs/>
          <w:sz w:val="28"/>
          <w:szCs w:val="28"/>
        </w:rPr>
        <w:t>S</w:t>
      </w:r>
      <w:r w:rsidR="00FD7B86">
        <w:rPr>
          <w:b/>
          <w:bCs/>
          <w:sz w:val="28"/>
          <w:szCs w:val="28"/>
        </w:rPr>
        <w:t>3</w:t>
      </w:r>
    </w:p>
    <w:p w14:paraId="74F1F908" w14:textId="77777777" w:rsidR="008764C0" w:rsidRDefault="008764C0" w:rsidP="004B556C">
      <w:pPr>
        <w:widowControl w:val="0"/>
        <w:autoSpaceDE w:val="0"/>
        <w:autoSpaceDN w:val="0"/>
        <w:adjustRightInd w:val="0"/>
        <w:jc w:val="center"/>
        <w:rPr>
          <w:b/>
          <w:bCs/>
          <w:sz w:val="28"/>
          <w:szCs w:val="28"/>
        </w:rPr>
      </w:pPr>
    </w:p>
    <w:p w14:paraId="4946A45D" w14:textId="77777777" w:rsidR="008764C0" w:rsidRDefault="008764C0" w:rsidP="004B556C">
      <w:pPr>
        <w:widowControl w:val="0"/>
        <w:autoSpaceDE w:val="0"/>
        <w:autoSpaceDN w:val="0"/>
        <w:adjustRightInd w:val="0"/>
        <w:jc w:val="center"/>
        <w:rPr>
          <w:b/>
          <w:bCs/>
          <w:sz w:val="28"/>
          <w:szCs w:val="28"/>
        </w:rPr>
      </w:pPr>
    </w:p>
    <w:p w14:paraId="7954CAE4" w14:textId="77777777" w:rsidR="008764C0" w:rsidRDefault="008764C0" w:rsidP="004B556C">
      <w:pPr>
        <w:widowControl w:val="0"/>
        <w:autoSpaceDE w:val="0"/>
        <w:autoSpaceDN w:val="0"/>
        <w:adjustRightInd w:val="0"/>
        <w:jc w:val="center"/>
      </w:pPr>
    </w:p>
    <w:p w14:paraId="2492C6A5" w14:textId="77777777" w:rsidR="00BE1C49" w:rsidRDefault="00BE1C49" w:rsidP="002166BB">
      <w:pPr>
        <w:widowControl w:val="0"/>
        <w:autoSpaceDE w:val="0"/>
        <w:autoSpaceDN w:val="0"/>
        <w:adjustRightInd w:val="0"/>
        <w:ind w:left="640" w:hanging="640"/>
      </w:pPr>
    </w:p>
    <w:p w14:paraId="57B896B7" w14:textId="77777777" w:rsidR="00BE1C49" w:rsidRDefault="00BE1C49" w:rsidP="002166BB">
      <w:pPr>
        <w:widowControl w:val="0"/>
        <w:autoSpaceDE w:val="0"/>
        <w:autoSpaceDN w:val="0"/>
        <w:adjustRightInd w:val="0"/>
        <w:ind w:left="640" w:hanging="640"/>
      </w:pPr>
    </w:p>
    <w:p w14:paraId="38018CDD" w14:textId="77777777" w:rsidR="00673E70" w:rsidRDefault="00673E70" w:rsidP="002166BB">
      <w:pPr>
        <w:widowControl w:val="0"/>
        <w:autoSpaceDE w:val="0"/>
        <w:autoSpaceDN w:val="0"/>
        <w:adjustRightInd w:val="0"/>
        <w:ind w:left="640" w:hanging="640"/>
      </w:pPr>
    </w:p>
    <w:p w14:paraId="2A5A7312" w14:textId="51F354AE" w:rsidR="00673E70" w:rsidRDefault="00673E70" w:rsidP="00345D60">
      <w:pPr>
        <w:jc w:val="both"/>
      </w:pPr>
      <w:r>
        <w:t>Table S</w:t>
      </w:r>
      <w:r w:rsidR="00FD7B86">
        <w:t>4</w:t>
      </w:r>
      <w:r>
        <w:t xml:space="preserve"> Statistical significance of hydroponic solution Mn activity, sampling stage, and the interaction of Mn activity and sampling stage on rice plant biomass, and Mn/Cd concentration/mass accumulation</w:t>
      </w:r>
      <w:r w:rsidR="00F96288">
        <w:t>.</w:t>
      </w:r>
    </w:p>
    <w:tbl>
      <w:tblPr>
        <w:tblStyle w:val="TableGrid"/>
        <w:tblW w:w="9355" w:type="dxa"/>
        <w:tblLook w:val="04A0" w:firstRow="1" w:lastRow="0" w:firstColumn="1" w:lastColumn="0" w:noHBand="0" w:noVBand="1"/>
      </w:tblPr>
      <w:tblGrid>
        <w:gridCol w:w="3787"/>
        <w:gridCol w:w="1376"/>
        <w:gridCol w:w="1696"/>
        <w:gridCol w:w="2496"/>
      </w:tblGrid>
      <w:tr w:rsidR="00673E70" w14:paraId="25BEC536" w14:textId="77777777" w:rsidTr="00031AD9">
        <w:tc>
          <w:tcPr>
            <w:tcW w:w="3865" w:type="dxa"/>
            <w:vAlign w:val="center"/>
          </w:tcPr>
          <w:p w14:paraId="6AFD4570" w14:textId="77777777" w:rsidR="00673E70" w:rsidRDefault="00673E70" w:rsidP="00347CDA">
            <w:pPr>
              <w:jc w:val="center"/>
            </w:pPr>
            <w:r>
              <w:rPr>
                <w:rFonts w:eastAsiaTheme="minorEastAsia"/>
                <w:szCs w:val="28"/>
              </w:rPr>
              <w:t>Plant parameter</w:t>
            </w:r>
          </w:p>
        </w:tc>
        <w:tc>
          <w:tcPr>
            <w:tcW w:w="1268" w:type="dxa"/>
            <w:vAlign w:val="center"/>
          </w:tcPr>
          <w:p w14:paraId="115DD9F8" w14:textId="77777777" w:rsidR="00673E70" w:rsidRDefault="00673E70" w:rsidP="00347CDA">
            <w:pPr>
              <w:jc w:val="center"/>
              <w:rPr>
                <w:rFonts w:eastAsiaTheme="minorEastAsia"/>
                <w:szCs w:val="28"/>
              </w:rPr>
            </w:pPr>
            <w:r>
              <w:rPr>
                <w:rFonts w:eastAsiaTheme="minorEastAsia"/>
                <w:szCs w:val="28"/>
              </w:rPr>
              <w:t>Mn activity</w:t>
            </w:r>
          </w:p>
          <w:p w14:paraId="587FB15F" w14:textId="77777777" w:rsidR="00673E70" w:rsidRDefault="00673E70" w:rsidP="00347CDA">
            <w:pPr>
              <w:jc w:val="center"/>
            </w:pPr>
            <w:r w:rsidRPr="00686811">
              <w:rPr>
                <w:rFonts w:eastAsiaTheme="minorEastAsia"/>
                <w:szCs w:val="28"/>
              </w:rPr>
              <w:t>significance</w:t>
            </w:r>
          </w:p>
        </w:tc>
        <w:tc>
          <w:tcPr>
            <w:tcW w:w="1707" w:type="dxa"/>
            <w:vAlign w:val="center"/>
          </w:tcPr>
          <w:p w14:paraId="35C45EC8" w14:textId="77777777" w:rsidR="00673E70" w:rsidRDefault="00673E70" w:rsidP="00347CDA">
            <w:pPr>
              <w:jc w:val="center"/>
            </w:pPr>
            <w:r w:rsidRPr="00686811">
              <w:rPr>
                <w:rFonts w:eastAsiaTheme="minorEastAsia"/>
                <w:szCs w:val="28"/>
              </w:rPr>
              <w:t>S</w:t>
            </w:r>
            <w:r>
              <w:rPr>
                <w:rFonts w:eastAsiaTheme="minorEastAsia"/>
                <w:szCs w:val="28"/>
              </w:rPr>
              <w:t xml:space="preserve">ampling stage </w:t>
            </w:r>
            <w:r w:rsidRPr="00686811">
              <w:rPr>
                <w:rFonts w:eastAsiaTheme="minorEastAsia"/>
                <w:szCs w:val="28"/>
              </w:rPr>
              <w:t>significance</w:t>
            </w:r>
          </w:p>
        </w:tc>
        <w:tc>
          <w:tcPr>
            <w:tcW w:w="2515" w:type="dxa"/>
            <w:vAlign w:val="center"/>
          </w:tcPr>
          <w:p w14:paraId="4974ED41" w14:textId="77777777" w:rsidR="00673E70" w:rsidRDefault="00673E70" w:rsidP="00347CDA">
            <w:pPr>
              <w:jc w:val="center"/>
            </w:pPr>
            <w:r>
              <w:rPr>
                <w:rFonts w:eastAsiaTheme="minorEastAsia"/>
                <w:szCs w:val="28"/>
              </w:rPr>
              <w:t>Mn activity</w:t>
            </w:r>
            <w:r w:rsidRPr="00686811">
              <w:rPr>
                <w:rFonts w:eastAsiaTheme="minorEastAsia"/>
                <w:szCs w:val="28"/>
              </w:rPr>
              <w:t>*S</w:t>
            </w:r>
            <w:r>
              <w:rPr>
                <w:rFonts w:eastAsiaTheme="minorEastAsia"/>
                <w:szCs w:val="28"/>
              </w:rPr>
              <w:t>ampling stage</w:t>
            </w:r>
            <w:r w:rsidRPr="00686811">
              <w:rPr>
                <w:rFonts w:eastAsiaTheme="minorEastAsia"/>
                <w:szCs w:val="28"/>
              </w:rPr>
              <w:t xml:space="preserve"> interaction significance</w:t>
            </w:r>
          </w:p>
        </w:tc>
      </w:tr>
      <w:tr w:rsidR="00673E70" w14:paraId="11FBC56E" w14:textId="77777777" w:rsidTr="00031AD9">
        <w:tc>
          <w:tcPr>
            <w:tcW w:w="3865" w:type="dxa"/>
            <w:vAlign w:val="center"/>
          </w:tcPr>
          <w:p w14:paraId="22A05FFE" w14:textId="77777777" w:rsidR="00673E70" w:rsidRDefault="00673E70" w:rsidP="00347CDA">
            <w:pPr>
              <w:jc w:val="center"/>
              <w:rPr>
                <w:rFonts w:eastAsiaTheme="minorEastAsia"/>
                <w:szCs w:val="28"/>
              </w:rPr>
            </w:pPr>
            <w:r>
              <w:rPr>
                <w:rFonts w:eastAsiaTheme="minorEastAsia"/>
                <w:szCs w:val="28"/>
              </w:rPr>
              <w:t>Root biomass</w:t>
            </w:r>
          </w:p>
        </w:tc>
        <w:tc>
          <w:tcPr>
            <w:tcW w:w="1268" w:type="dxa"/>
            <w:vAlign w:val="center"/>
          </w:tcPr>
          <w:p w14:paraId="7D8F4FAA" w14:textId="77777777" w:rsidR="00673E70" w:rsidRDefault="00673E70" w:rsidP="00347CDA">
            <w:pPr>
              <w:jc w:val="center"/>
              <w:rPr>
                <w:rFonts w:eastAsiaTheme="minorEastAsia"/>
                <w:szCs w:val="28"/>
              </w:rPr>
            </w:pPr>
            <w:r>
              <w:rPr>
                <w:rFonts w:eastAsiaTheme="minorEastAsia"/>
                <w:szCs w:val="28"/>
              </w:rPr>
              <w:t>P=0.1</w:t>
            </w:r>
          </w:p>
        </w:tc>
        <w:tc>
          <w:tcPr>
            <w:tcW w:w="1707" w:type="dxa"/>
            <w:vAlign w:val="center"/>
          </w:tcPr>
          <w:p w14:paraId="7DF01607" w14:textId="77777777" w:rsidR="00673E70" w:rsidRPr="00686811" w:rsidRDefault="00673E70" w:rsidP="00347CDA">
            <w:pPr>
              <w:jc w:val="center"/>
              <w:rPr>
                <w:rFonts w:eastAsiaTheme="minorEastAsia"/>
                <w:szCs w:val="28"/>
              </w:rPr>
            </w:pPr>
            <w:r>
              <w:rPr>
                <w:rFonts w:eastAsiaTheme="minorEastAsia"/>
                <w:szCs w:val="28"/>
              </w:rPr>
              <w:t>P&lt;0.0001</w:t>
            </w:r>
          </w:p>
        </w:tc>
        <w:tc>
          <w:tcPr>
            <w:tcW w:w="2515" w:type="dxa"/>
            <w:vAlign w:val="center"/>
          </w:tcPr>
          <w:p w14:paraId="7E8A12AF" w14:textId="77777777" w:rsidR="00673E70" w:rsidRDefault="00673E70" w:rsidP="00347CDA">
            <w:pPr>
              <w:jc w:val="center"/>
              <w:rPr>
                <w:rFonts w:eastAsiaTheme="minorEastAsia"/>
                <w:szCs w:val="28"/>
              </w:rPr>
            </w:pPr>
            <w:r>
              <w:rPr>
                <w:rFonts w:eastAsiaTheme="minorEastAsia"/>
                <w:szCs w:val="28"/>
              </w:rPr>
              <w:t>P=0.7</w:t>
            </w:r>
          </w:p>
        </w:tc>
      </w:tr>
      <w:tr w:rsidR="00673E70" w14:paraId="425567D8" w14:textId="77777777" w:rsidTr="00031AD9">
        <w:tc>
          <w:tcPr>
            <w:tcW w:w="3865" w:type="dxa"/>
            <w:vAlign w:val="center"/>
          </w:tcPr>
          <w:p w14:paraId="02D1B833" w14:textId="77777777" w:rsidR="00673E70" w:rsidRDefault="00673E70" w:rsidP="00347CDA">
            <w:pPr>
              <w:jc w:val="center"/>
              <w:rPr>
                <w:rFonts w:eastAsiaTheme="minorEastAsia"/>
                <w:szCs w:val="28"/>
              </w:rPr>
            </w:pPr>
            <w:r>
              <w:rPr>
                <w:rFonts w:eastAsiaTheme="minorEastAsia"/>
                <w:szCs w:val="28"/>
              </w:rPr>
              <w:t>Log (Root Mn concentration)</w:t>
            </w:r>
          </w:p>
        </w:tc>
        <w:tc>
          <w:tcPr>
            <w:tcW w:w="1268" w:type="dxa"/>
            <w:vAlign w:val="center"/>
          </w:tcPr>
          <w:p w14:paraId="42942896" w14:textId="77777777" w:rsidR="00673E70" w:rsidRDefault="00673E70" w:rsidP="00347CDA">
            <w:pPr>
              <w:jc w:val="center"/>
              <w:rPr>
                <w:rFonts w:eastAsiaTheme="minorEastAsia"/>
                <w:szCs w:val="28"/>
              </w:rPr>
            </w:pPr>
            <w:r>
              <w:rPr>
                <w:rFonts w:eastAsiaTheme="minorEastAsia"/>
                <w:szCs w:val="28"/>
              </w:rPr>
              <w:t>P&lt;0.0001</w:t>
            </w:r>
          </w:p>
        </w:tc>
        <w:tc>
          <w:tcPr>
            <w:tcW w:w="1707" w:type="dxa"/>
            <w:vAlign w:val="center"/>
          </w:tcPr>
          <w:p w14:paraId="48E5D4D7" w14:textId="77777777" w:rsidR="00673E70" w:rsidRPr="00686811" w:rsidRDefault="00673E70" w:rsidP="00347CDA">
            <w:pPr>
              <w:jc w:val="center"/>
              <w:rPr>
                <w:rFonts w:eastAsiaTheme="minorEastAsia"/>
                <w:szCs w:val="28"/>
              </w:rPr>
            </w:pPr>
            <w:r>
              <w:rPr>
                <w:rFonts w:eastAsiaTheme="minorEastAsia"/>
                <w:szCs w:val="28"/>
              </w:rPr>
              <w:t>P=0.02</w:t>
            </w:r>
          </w:p>
        </w:tc>
        <w:tc>
          <w:tcPr>
            <w:tcW w:w="2515" w:type="dxa"/>
            <w:vAlign w:val="center"/>
          </w:tcPr>
          <w:p w14:paraId="34231E7D" w14:textId="77777777" w:rsidR="00673E70" w:rsidRDefault="00673E70" w:rsidP="00347CDA">
            <w:pPr>
              <w:jc w:val="center"/>
              <w:rPr>
                <w:rFonts w:eastAsiaTheme="minorEastAsia"/>
                <w:szCs w:val="28"/>
              </w:rPr>
            </w:pPr>
            <w:r>
              <w:rPr>
                <w:rFonts w:eastAsiaTheme="minorEastAsia"/>
                <w:szCs w:val="28"/>
              </w:rPr>
              <w:t>P=0.3</w:t>
            </w:r>
          </w:p>
        </w:tc>
      </w:tr>
      <w:tr w:rsidR="00673E70" w14:paraId="1C91A992" w14:textId="77777777" w:rsidTr="00031AD9">
        <w:tc>
          <w:tcPr>
            <w:tcW w:w="3865" w:type="dxa"/>
            <w:vAlign w:val="center"/>
          </w:tcPr>
          <w:p w14:paraId="617D996A" w14:textId="77777777" w:rsidR="00673E70" w:rsidRDefault="00673E70" w:rsidP="00347CDA">
            <w:pPr>
              <w:jc w:val="center"/>
              <w:rPr>
                <w:rFonts w:eastAsiaTheme="minorEastAsia"/>
                <w:szCs w:val="28"/>
              </w:rPr>
            </w:pPr>
            <w:r>
              <w:rPr>
                <w:rFonts w:eastAsiaTheme="minorEastAsia"/>
                <w:szCs w:val="28"/>
              </w:rPr>
              <w:t>Log (Root Mn</w:t>
            </w:r>
          </w:p>
          <w:p w14:paraId="2A737072" w14:textId="77777777" w:rsidR="00673E70" w:rsidRDefault="00673E70" w:rsidP="00347CDA">
            <w:pPr>
              <w:jc w:val="center"/>
              <w:rPr>
                <w:rFonts w:eastAsiaTheme="minorEastAsia"/>
                <w:szCs w:val="28"/>
              </w:rPr>
            </w:pPr>
            <w:r>
              <w:rPr>
                <w:rFonts w:eastAsiaTheme="minorEastAsia"/>
                <w:szCs w:val="28"/>
              </w:rPr>
              <w:t>mass accumulation)</w:t>
            </w:r>
          </w:p>
        </w:tc>
        <w:tc>
          <w:tcPr>
            <w:tcW w:w="1268" w:type="dxa"/>
            <w:vAlign w:val="center"/>
          </w:tcPr>
          <w:p w14:paraId="29AD7F56" w14:textId="77777777" w:rsidR="00673E70" w:rsidRDefault="00673E70" w:rsidP="00347CDA">
            <w:pPr>
              <w:jc w:val="center"/>
              <w:rPr>
                <w:rFonts w:eastAsiaTheme="minorEastAsia"/>
                <w:szCs w:val="28"/>
              </w:rPr>
            </w:pPr>
            <w:r>
              <w:rPr>
                <w:rFonts w:eastAsiaTheme="minorEastAsia"/>
                <w:szCs w:val="28"/>
              </w:rPr>
              <w:t>P&lt;0.0001</w:t>
            </w:r>
          </w:p>
        </w:tc>
        <w:tc>
          <w:tcPr>
            <w:tcW w:w="1707" w:type="dxa"/>
            <w:vAlign w:val="center"/>
          </w:tcPr>
          <w:p w14:paraId="7FFAC960" w14:textId="77777777" w:rsidR="00673E70" w:rsidRPr="00686811" w:rsidRDefault="00673E70" w:rsidP="00347CDA">
            <w:pPr>
              <w:jc w:val="center"/>
              <w:rPr>
                <w:rFonts w:eastAsiaTheme="minorEastAsia"/>
                <w:szCs w:val="28"/>
              </w:rPr>
            </w:pPr>
            <w:r>
              <w:rPr>
                <w:rFonts w:eastAsiaTheme="minorEastAsia"/>
                <w:szCs w:val="28"/>
              </w:rPr>
              <w:t>P&lt;0.0001</w:t>
            </w:r>
          </w:p>
        </w:tc>
        <w:tc>
          <w:tcPr>
            <w:tcW w:w="2515" w:type="dxa"/>
            <w:vAlign w:val="center"/>
          </w:tcPr>
          <w:p w14:paraId="530C5E7C" w14:textId="77777777" w:rsidR="00673E70" w:rsidRDefault="00673E70" w:rsidP="00347CDA">
            <w:pPr>
              <w:jc w:val="center"/>
              <w:rPr>
                <w:rFonts w:eastAsiaTheme="minorEastAsia"/>
                <w:szCs w:val="28"/>
              </w:rPr>
            </w:pPr>
            <w:r>
              <w:rPr>
                <w:rFonts w:eastAsiaTheme="minorEastAsia"/>
                <w:szCs w:val="28"/>
              </w:rPr>
              <w:t>P=0.2</w:t>
            </w:r>
          </w:p>
        </w:tc>
      </w:tr>
      <w:tr w:rsidR="00673E70" w14:paraId="1D03A156" w14:textId="77777777" w:rsidTr="00031AD9">
        <w:tc>
          <w:tcPr>
            <w:tcW w:w="3865" w:type="dxa"/>
          </w:tcPr>
          <w:p w14:paraId="1B22F672" w14:textId="77777777" w:rsidR="00673E70" w:rsidRDefault="00673E70" w:rsidP="00347CDA">
            <w:pPr>
              <w:jc w:val="center"/>
            </w:pPr>
            <w:r>
              <w:t>Root Cd concentration</w:t>
            </w:r>
          </w:p>
        </w:tc>
        <w:tc>
          <w:tcPr>
            <w:tcW w:w="1268" w:type="dxa"/>
            <w:vAlign w:val="center"/>
          </w:tcPr>
          <w:p w14:paraId="275533EE" w14:textId="77777777" w:rsidR="00673E70" w:rsidRDefault="00673E70" w:rsidP="00347CDA">
            <w:pPr>
              <w:jc w:val="center"/>
            </w:pPr>
            <w:r>
              <w:t>P=0.0007</w:t>
            </w:r>
          </w:p>
        </w:tc>
        <w:tc>
          <w:tcPr>
            <w:tcW w:w="1707" w:type="dxa"/>
            <w:vAlign w:val="center"/>
          </w:tcPr>
          <w:p w14:paraId="0AB5F400" w14:textId="77777777" w:rsidR="00673E70" w:rsidRDefault="00673E70" w:rsidP="00347CDA">
            <w:pPr>
              <w:jc w:val="center"/>
            </w:pPr>
            <w:r>
              <w:t>P=0.07</w:t>
            </w:r>
          </w:p>
        </w:tc>
        <w:tc>
          <w:tcPr>
            <w:tcW w:w="2515" w:type="dxa"/>
            <w:vAlign w:val="center"/>
          </w:tcPr>
          <w:p w14:paraId="015E62DE" w14:textId="77777777" w:rsidR="00673E70" w:rsidRDefault="00673E70" w:rsidP="00347CDA">
            <w:pPr>
              <w:jc w:val="center"/>
            </w:pPr>
            <w:r>
              <w:t>P=0.9</w:t>
            </w:r>
          </w:p>
        </w:tc>
      </w:tr>
      <w:tr w:rsidR="00673E70" w14:paraId="1C8F04E4" w14:textId="77777777" w:rsidTr="00031AD9">
        <w:tc>
          <w:tcPr>
            <w:tcW w:w="3865" w:type="dxa"/>
          </w:tcPr>
          <w:p w14:paraId="2F512D0C" w14:textId="77777777" w:rsidR="00673E70" w:rsidRDefault="00673E70" w:rsidP="00347CDA">
            <w:pPr>
              <w:jc w:val="center"/>
            </w:pPr>
            <w:r>
              <w:t>Root Cd</w:t>
            </w:r>
          </w:p>
          <w:p w14:paraId="5839EB4E" w14:textId="77777777" w:rsidR="00673E70" w:rsidRDefault="00673E70" w:rsidP="00347CDA">
            <w:pPr>
              <w:jc w:val="center"/>
            </w:pPr>
            <w:r>
              <w:t>mass accumulation</w:t>
            </w:r>
          </w:p>
        </w:tc>
        <w:tc>
          <w:tcPr>
            <w:tcW w:w="1268" w:type="dxa"/>
            <w:vAlign w:val="center"/>
          </w:tcPr>
          <w:p w14:paraId="4104EB89" w14:textId="77777777" w:rsidR="00673E70" w:rsidRDefault="00673E70" w:rsidP="00347CDA">
            <w:pPr>
              <w:jc w:val="center"/>
            </w:pPr>
            <w:r>
              <w:t>P&lt;0.0001</w:t>
            </w:r>
          </w:p>
        </w:tc>
        <w:tc>
          <w:tcPr>
            <w:tcW w:w="1707" w:type="dxa"/>
            <w:vAlign w:val="center"/>
          </w:tcPr>
          <w:p w14:paraId="74CCC0FB" w14:textId="77777777" w:rsidR="00673E70" w:rsidRDefault="00673E70" w:rsidP="00347CDA">
            <w:pPr>
              <w:jc w:val="center"/>
            </w:pPr>
            <w:r>
              <w:t>P&lt;0.0001</w:t>
            </w:r>
          </w:p>
        </w:tc>
        <w:tc>
          <w:tcPr>
            <w:tcW w:w="2515" w:type="dxa"/>
            <w:vAlign w:val="center"/>
          </w:tcPr>
          <w:p w14:paraId="6E1451B2" w14:textId="77777777" w:rsidR="00673E70" w:rsidRDefault="00673E70" w:rsidP="00347CDA">
            <w:pPr>
              <w:jc w:val="center"/>
            </w:pPr>
            <w:r>
              <w:t>P=0.5</w:t>
            </w:r>
          </w:p>
        </w:tc>
      </w:tr>
      <w:tr w:rsidR="00673E70" w14:paraId="2E8478F7" w14:textId="77777777" w:rsidTr="00031AD9">
        <w:tc>
          <w:tcPr>
            <w:tcW w:w="3865" w:type="dxa"/>
          </w:tcPr>
          <w:p w14:paraId="35BB4F9B" w14:textId="77777777" w:rsidR="00673E70" w:rsidRDefault="00673E70" w:rsidP="00347CDA">
            <w:pPr>
              <w:jc w:val="center"/>
            </w:pPr>
            <w:r>
              <w:t>Shoot biomass</w:t>
            </w:r>
          </w:p>
        </w:tc>
        <w:tc>
          <w:tcPr>
            <w:tcW w:w="1268" w:type="dxa"/>
            <w:vAlign w:val="center"/>
          </w:tcPr>
          <w:p w14:paraId="6DE9D0A9" w14:textId="77777777" w:rsidR="00673E70" w:rsidRDefault="00673E70" w:rsidP="00347CDA">
            <w:pPr>
              <w:jc w:val="center"/>
            </w:pPr>
            <w:r>
              <w:t>P=0.003</w:t>
            </w:r>
          </w:p>
        </w:tc>
        <w:tc>
          <w:tcPr>
            <w:tcW w:w="1707" w:type="dxa"/>
            <w:vAlign w:val="center"/>
          </w:tcPr>
          <w:p w14:paraId="3DF6DE0D" w14:textId="77777777" w:rsidR="00673E70" w:rsidRDefault="00673E70" w:rsidP="00347CDA">
            <w:pPr>
              <w:jc w:val="center"/>
            </w:pPr>
            <w:r>
              <w:t>P&lt;0.0001</w:t>
            </w:r>
          </w:p>
        </w:tc>
        <w:tc>
          <w:tcPr>
            <w:tcW w:w="2515" w:type="dxa"/>
            <w:vAlign w:val="center"/>
          </w:tcPr>
          <w:p w14:paraId="42B17FE6" w14:textId="77777777" w:rsidR="00673E70" w:rsidRDefault="00673E70" w:rsidP="00347CDA">
            <w:pPr>
              <w:jc w:val="center"/>
            </w:pPr>
            <w:r>
              <w:t>P=0.7</w:t>
            </w:r>
          </w:p>
        </w:tc>
      </w:tr>
      <w:tr w:rsidR="00673E70" w14:paraId="3579D3CD" w14:textId="77777777" w:rsidTr="00031AD9">
        <w:tc>
          <w:tcPr>
            <w:tcW w:w="3865" w:type="dxa"/>
          </w:tcPr>
          <w:p w14:paraId="2B21707A" w14:textId="77777777" w:rsidR="00673E70" w:rsidRDefault="00673E70" w:rsidP="00347CDA">
            <w:pPr>
              <w:jc w:val="center"/>
            </w:pPr>
            <w:r>
              <w:t>Log (Shoot Mn concentration)</w:t>
            </w:r>
          </w:p>
        </w:tc>
        <w:tc>
          <w:tcPr>
            <w:tcW w:w="1268" w:type="dxa"/>
            <w:vAlign w:val="center"/>
          </w:tcPr>
          <w:p w14:paraId="3CE4BC81" w14:textId="77777777" w:rsidR="00673E70" w:rsidRDefault="00673E70" w:rsidP="00347CDA">
            <w:pPr>
              <w:jc w:val="center"/>
            </w:pPr>
            <w:r>
              <w:t>P&lt;0.0001</w:t>
            </w:r>
          </w:p>
        </w:tc>
        <w:tc>
          <w:tcPr>
            <w:tcW w:w="1707" w:type="dxa"/>
            <w:vAlign w:val="center"/>
          </w:tcPr>
          <w:p w14:paraId="2E2085F1" w14:textId="77777777" w:rsidR="00673E70" w:rsidRDefault="00673E70" w:rsidP="00347CDA">
            <w:pPr>
              <w:jc w:val="center"/>
            </w:pPr>
            <w:r>
              <w:t>P=0.09</w:t>
            </w:r>
          </w:p>
        </w:tc>
        <w:tc>
          <w:tcPr>
            <w:tcW w:w="2515" w:type="dxa"/>
            <w:vAlign w:val="center"/>
          </w:tcPr>
          <w:p w14:paraId="30BF49AA" w14:textId="77777777" w:rsidR="00673E70" w:rsidRDefault="00673E70" w:rsidP="00347CDA">
            <w:pPr>
              <w:jc w:val="center"/>
            </w:pPr>
            <w:r>
              <w:t>P=0.051</w:t>
            </w:r>
          </w:p>
        </w:tc>
      </w:tr>
      <w:tr w:rsidR="00673E70" w14:paraId="1305552D" w14:textId="77777777" w:rsidTr="00031AD9">
        <w:tc>
          <w:tcPr>
            <w:tcW w:w="3865" w:type="dxa"/>
          </w:tcPr>
          <w:p w14:paraId="1DBF3F88" w14:textId="77777777" w:rsidR="00673E70" w:rsidRDefault="00673E70" w:rsidP="00347CDA">
            <w:pPr>
              <w:jc w:val="center"/>
            </w:pPr>
            <w:r>
              <w:t>Log (Shoot Mn</w:t>
            </w:r>
          </w:p>
          <w:p w14:paraId="4CF51900" w14:textId="77777777" w:rsidR="00673E70" w:rsidRDefault="00673E70" w:rsidP="00347CDA">
            <w:pPr>
              <w:jc w:val="center"/>
            </w:pPr>
            <w:r>
              <w:t>mass accumulation)</w:t>
            </w:r>
          </w:p>
        </w:tc>
        <w:tc>
          <w:tcPr>
            <w:tcW w:w="1268" w:type="dxa"/>
            <w:vAlign w:val="center"/>
          </w:tcPr>
          <w:p w14:paraId="71CCF19C" w14:textId="77777777" w:rsidR="00673E70" w:rsidRDefault="00673E70" w:rsidP="00347CDA">
            <w:pPr>
              <w:jc w:val="center"/>
            </w:pPr>
            <w:r>
              <w:t>P&lt;0.0001</w:t>
            </w:r>
          </w:p>
        </w:tc>
        <w:tc>
          <w:tcPr>
            <w:tcW w:w="1707" w:type="dxa"/>
            <w:vAlign w:val="center"/>
          </w:tcPr>
          <w:p w14:paraId="5E5DDAFE" w14:textId="77777777" w:rsidR="00673E70" w:rsidRDefault="00673E70" w:rsidP="00347CDA">
            <w:pPr>
              <w:jc w:val="center"/>
            </w:pPr>
            <w:r>
              <w:t>P&lt;0.0001</w:t>
            </w:r>
          </w:p>
        </w:tc>
        <w:tc>
          <w:tcPr>
            <w:tcW w:w="2515" w:type="dxa"/>
            <w:vAlign w:val="center"/>
          </w:tcPr>
          <w:p w14:paraId="51A71CB6" w14:textId="77777777" w:rsidR="00673E70" w:rsidRDefault="00673E70" w:rsidP="00347CDA">
            <w:pPr>
              <w:jc w:val="center"/>
            </w:pPr>
            <w:r>
              <w:t>P=0.2</w:t>
            </w:r>
          </w:p>
        </w:tc>
      </w:tr>
      <w:tr w:rsidR="00673E70" w14:paraId="7BB3584F" w14:textId="77777777" w:rsidTr="00031AD9">
        <w:tc>
          <w:tcPr>
            <w:tcW w:w="3865" w:type="dxa"/>
          </w:tcPr>
          <w:p w14:paraId="4EA157C5" w14:textId="77777777" w:rsidR="00673E70" w:rsidRDefault="00673E70" w:rsidP="00347CDA">
            <w:pPr>
              <w:jc w:val="center"/>
            </w:pPr>
            <w:r>
              <w:t>Shoot Cd concentration</w:t>
            </w:r>
          </w:p>
        </w:tc>
        <w:tc>
          <w:tcPr>
            <w:tcW w:w="1268" w:type="dxa"/>
            <w:vAlign w:val="center"/>
          </w:tcPr>
          <w:p w14:paraId="1EB0F1CB" w14:textId="77777777" w:rsidR="00673E70" w:rsidRDefault="00673E70" w:rsidP="00347CDA">
            <w:pPr>
              <w:jc w:val="center"/>
            </w:pPr>
            <w:r>
              <w:t>P=0.001</w:t>
            </w:r>
          </w:p>
        </w:tc>
        <w:tc>
          <w:tcPr>
            <w:tcW w:w="1707" w:type="dxa"/>
            <w:vAlign w:val="center"/>
          </w:tcPr>
          <w:p w14:paraId="0538A854" w14:textId="77777777" w:rsidR="00673E70" w:rsidRDefault="00673E70" w:rsidP="00347CDA">
            <w:pPr>
              <w:jc w:val="center"/>
            </w:pPr>
            <w:r>
              <w:t>P=0.0006</w:t>
            </w:r>
          </w:p>
        </w:tc>
        <w:tc>
          <w:tcPr>
            <w:tcW w:w="2515" w:type="dxa"/>
            <w:vAlign w:val="center"/>
          </w:tcPr>
          <w:p w14:paraId="699E5F1A" w14:textId="77777777" w:rsidR="00673E70" w:rsidRDefault="00673E70" w:rsidP="00347CDA">
            <w:pPr>
              <w:jc w:val="center"/>
            </w:pPr>
            <w:r>
              <w:t>P=0.1</w:t>
            </w:r>
          </w:p>
        </w:tc>
      </w:tr>
      <w:tr w:rsidR="00673E70" w14:paraId="5BF17EC9" w14:textId="77777777" w:rsidTr="00031AD9">
        <w:tc>
          <w:tcPr>
            <w:tcW w:w="3865" w:type="dxa"/>
          </w:tcPr>
          <w:p w14:paraId="2A4FD62C" w14:textId="77777777" w:rsidR="00673E70" w:rsidRDefault="00673E70" w:rsidP="00347CDA">
            <w:pPr>
              <w:jc w:val="center"/>
            </w:pPr>
            <w:r>
              <w:t xml:space="preserve">Shoot Cd </w:t>
            </w:r>
          </w:p>
          <w:p w14:paraId="53D8190B" w14:textId="77777777" w:rsidR="00673E70" w:rsidRDefault="00673E70" w:rsidP="00347CDA">
            <w:pPr>
              <w:jc w:val="center"/>
            </w:pPr>
            <w:r>
              <w:t>mass accumulation</w:t>
            </w:r>
          </w:p>
        </w:tc>
        <w:tc>
          <w:tcPr>
            <w:tcW w:w="1268" w:type="dxa"/>
            <w:vAlign w:val="center"/>
          </w:tcPr>
          <w:p w14:paraId="2445AAA4" w14:textId="77777777" w:rsidR="00673E70" w:rsidRDefault="00673E70" w:rsidP="00347CDA">
            <w:pPr>
              <w:jc w:val="center"/>
            </w:pPr>
            <w:r>
              <w:t>P&lt;0.0001</w:t>
            </w:r>
          </w:p>
        </w:tc>
        <w:tc>
          <w:tcPr>
            <w:tcW w:w="1707" w:type="dxa"/>
            <w:vAlign w:val="center"/>
          </w:tcPr>
          <w:p w14:paraId="1FB021C8" w14:textId="77777777" w:rsidR="00673E70" w:rsidRDefault="00673E70" w:rsidP="00347CDA">
            <w:pPr>
              <w:jc w:val="center"/>
            </w:pPr>
            <w:r>
              <w:t>P&lt;0.0001</w:t>
            </w:r>
          </w:p>
        </w:tc>
        <w:tc>
          <w:tcPr>
            <w:tcW w:w="2515" w:type="dxa"/>
            <w:vAlign w:val="center"/>
          </w:tcPr>
          <w:p w14:paraId="430CC515" w14:textId="77777777" w:rsidR="00673E70" w:rsidRDefault="00673E70" w:rsidP="00347CDA">
            <w:pPr>
              <w:jc w:val="center"/>
            </w:pPr>
            <w:r>
              <w:t>P=0.0005</w:t>
            </w:r>
          </w:p>
        </w:tc>
      </w:tr>
      <w:tr w:rsidR="00673E70" w14:paraId="4D61262E" w14:textId="77777777" w:rsidTr="00031AD9">
        <w:tc>
          <w:tcPr>
            <w:tcW w:w="3865" w:type="dxa"/>
          </w:tcPr>
          <w:p w14:paraId="5A99BBC9" w14:textId="77777777" w:rsidR="00673E70" w:rsidRDefault="00673E70" w:rsidP="00347CDA">
            <w:pPr>
              <w:jc w:val="center"/>
            </w:pPr>
            <w:r>
              <w:t>Grain biomass</w:t>
            </w:r>
          </w:p>
        </w:tc>
        <w:tc>
          <w:tcPr>
            <w:tcW w:w="1268" w:type="dxa"/>
            <w:vAlign w:val="center"/>
          </w:tcPr>
          <w:p w14:paraId="56C5F4E5" w14:textId="77777777" w:rsidR="00673E70" w:rsidRDefault="00673E70" w:rsidP="00347CDA">
            <w:pPr>
              <w:jc w:val="center"/>
            </w:pPr>
            <w:r>
              <w:t>P=0.8</w:t>
            </w:r>
          </w:p>
        </w:tc>
        <w:tc>
          <w:tcPr>
            <w:tcW w:w="1707" w:type="dxa"/>
            <w:vAlign w:val="center"/>
          </w:tcPr>
          <w:p w14:paraId="0350DE18" w14:textId="77777777" w:rsidR="00673E70" w:rsidRDefault="00673E70" w:rsidP="00347CDA">
            <w:pPr>
              <w:jc w:val="center"/>
            </w:pPr>
            <w:r>
              <w:t>Non applicable</w:t>
            </w:r>
          </w:p>
        </w:tc>
        <w:tc>
          <w:tcPr>
            <w:tcW w:w="2515" w:type="dxa"/>
            <w:vAlign w:val="center"/>
          </w:tcPr>
          <w:p w14:paraId="5064FD95" w14:textId="77777777" w:rsidR="00673E70" w:rsidRDefault="00673E70" w:rsidP="00347CDA">
            <w:pPr>
              <w:jc w:val="center"/>
            </w:pPr>
            <w:r>
              <w:t>Non applicable</w:t>
            </w:r>
          </w:p>
        </w:tc>
      </w:tr>
      <w:tr w:rsidR="00673E70" w14:paraId="3DA5ACE3" w14:textId="77777777" w:rsidTr="00031AD9">
        <w:tc>
          <w:tcPr>
            <w:tcW w:w="3865" w:type="dxa"/>
          </w:tcPr>
          <w:p w14:paraId="23029684" w14:textId="77777777" w:rsidR="00673E70" w:rsidRDefault="00673E70" w:rsidP="00347CDA">
            <w:pPr>
              <w:jc w:val="center"/>
            </w:pPr>
            <w:r>
              <w:t>Log (Polished grain Mn concentration)</w:t>
            </w:r>
          </w:p>
        </w:tc>
        <w:tc>
          <w:tcPr>
            <w:tcW w:w="1268" w:type="dxa"/>
            <w:vAlign w:val="center"/>
          </w:tcPr>
          <w:p w14:paraId="35551DB2" w14:textId="77777777" w:rsidR="00673E70" w:rsidRDefault="00673E70" w:rsidP="00347CDA">
            <w:pPr>
              <w:jc w:val="center"/>
            </w:pPr>
            <w:r>
              <w:t>P&lt;0.0001</w:t>
            </w:r>
          </w:p>
        </w:tc>
        <w:tc>
          <w:tcPr>
            <w:tcW w:w="1707" w:type="dxa"/>
            <w:vAlign w:val="center"/>
          </w:tcPr>
          <w:p w14:paraId="1D61040B" w14:textId="77777777" w:rsidR="00673E70" w:rsidRDefault="00673E70" w:rsidP="00347CDA">
            <w:pPr>
              <w:jc w:val="center"/>
            </w:pPr>
            <w:r>
              <w:t>Non applicable</w:t>
            </w:r>
          </w:p>
        </w:tc>
        <w:tc>
          <w:tcPr>
            <w:tcW w:w="2515" w:type="dxa"/>
            <w:vAlign w:val="center"/>
          </w:tcPr>
          <w:p w14:paraId="2DE4CD53" w14:textId="77777777" w:rsidR="00673E70" w:rsidRDefault="00673E70" w:rsidP="00347CDA">
            <w:pPr>
              <w:jc w:val="center"/>
            </w:pPr>
            <w:r>
              <w:t>Non applicable</w:t>
            </w:r>
          </w:p>
        </w:tc>
      </w:tr>
      <w:tr w:rsidR="00673E70" w14:paraId="43D3C8A0" w14:textId="77777777" w:rsidTr="00031AD9">
        <w:tc>
          <w:tcPr>
            <w:tcW w:w="3865" w:type="dxa"/>
          </w:tcPr>
          <w:p w14:paraId="17E66219" w14:textId="77777777" w:rsidR="00673E70" w:rsidRDefault="00673E70" w:rsidP="00347CDA">
            <w:pPr>
              <w:jc w:val="center"/>
            </w:pPr>
            <w:r>
              <w:t>Log (Polished grain Mn mass accumulation)</w:t>
            </w:r>
          </w:p>
        </w:tc>
        <w:tc>
          <w:tcPr>
            <w:tcW w:w="1268" w:type="dxa"/>
            <w:vAlign w:val="center"/>
          </w:tcPr>
          <w:p w14:paraId="7C4E268E" w14:textId="77777777" w:rsidR="00673E70" w:rsidRDefault="00673E70" w:rsidP="00347CDA">
            <w:pPr>
              <w:jc w:val="center"/>
            </w:pPr>
            <w:r>
              <w:t>P=0.0002</w:t>
            </w:r>
          </w:p>
        </w:tc>
        <w:tc>
          <w:tcPr>
            <w:tcW w:w="1707" w:type="dxa"/>
            <w:vAlign w:val="center"/>
          </w:tcPr>
          <w:p w14:paraId="5D2A0EBE" w14:textId="77777777" w:rsidR="00673E70" w:rsidRDefault="00673E70" w:rsidP="00347CDA">
            <w:pPr>
              <w:jc w:val="center"/>
            </w:pPr>
            <w:r>
              <w:t>Non applicable</w:t>
            </w:r>
          </w:p>
        </w:tc>
        <w:tc>
          <w:tcPr>
            <w:tcW w:w="2515" w:type="dxa"/>
            <w:vAlign w:val="center"/>
          </w:tcPr>
          <w:p w14:paraId="3184844A" w14:textId="77777777" w:rsidR="00673E70" w:rsidRDefault="00673E70" w:rsidP="00347CDA">
            <w:pPr>
              <w:jc w:val="center"/>
            </w:pPr>
            <w:r>
              <w:t>Non applicable</w:t>
            </w:r>
          </w:p>
        </w:tc>
      </w:tr>
      <w:tr w:rsidR="00673E70" w14:paraId="25708E5C" w14:textId="77777777" w:rsidTr="00031AD9">
        <w:tc>
          <w:tcPr>
            <w:tcW w:w="3865" w:type="dxa"/>
          </w:tcPr>
          <w:p w14:paraId="2EC46F61" w14:textId="77777777" w:rsidR="00673E70" w:rsidRDefault="00673E70" w:rsidP="00347CDA">
            <w:pPr>
              <w:jc w:val="center"/>
            </w:pPr>
            <w:r>
              <w:t>Polished grain Cd concentration</w:t>
            </w:r>
          </w:p>
        </w:tc>
        <w:tc>
          <w:tcPr>
            <w:tcW w:w="1268" w:type="dxa"/>
            <w:vAlign w:val="center"/>
          </w:tcPr>
          <w:p w14:paraId="40F19A21" w14:textId="77777777" w:rsidR="00673E70" w:rsidRDefault="00673E70" w:rsidP="00347CDA">
            <w:pPr>
              <w:jc w:val="center"/>
            </w:pPr>
            <w:r>
              <w:t>P=0.2</w:t>
            </w:r>
          </w:p>
        </w:tc>
        <w:tc>
          <w:tcPr>
            <w:tcW w:w="1707" w:type="dxa"/>
            <w:vAlign w:val="center"/>
          </w:tcPr>
          <w:p w14:paraId="0FB2BF2E" w14:textId="77777777" w:rsidR="00673E70" w:rsidRDefault="00673E70" w:rsidP="00347CDA">
            <w:pPr>
              <w:jc w:val="center"/>
            </w:pPr>
            <w:r>
              <w:t>Non applicable</w:t>
            </w:r>
          </w:p>
        </w:tc>
        <w:tc>
          <w:tcPr>
            <w:tcW w:w="2515" w:type="dxa"/>
            <w:vAlign w:val="center"/>
          </w:tcPr>
          <w:p w14:paraId="575CFD5C" w14:textId="77777777" w:rsidR="00673E70" w:rsidRDefault="00673E70" w:rsidP="00347CDA">
            <w:pPr>
              <w:jc w:val="center"/>
            </w:pPr>
            <w:r>
              <w:t>Non applicable</w:t>
            </w:r>
          </w:p>
        </w:tc>
      </w:tr>
      <w:tr w:rsidR="00673E70" w14:paraId="71485469" w14:textId="77777777" w:rsidTr="00031AD9">
        <w:tc>
          <w:tcPr>
            <w:tcW w:w="3865" w:type="dxa"/>
          </w:tcPr>
          <w:p w14:paraId="6A123463" w14:textId="77777777" w:rsidR="00673E70" w:rsidRDefault="00673E70" w:rsidP="00347CDA">
            <w:pPr>
              <w:jc w:val="center"/>
            </w:pPr>
            <w:r>
              <w:t>Polished grain Cd mass accumulation</w:t>
            </w:r>
          </w:p>
        </w:tc>
        <w:tc>
          <w:tcPr>
            <w:tcW w:w="1268" w:type="dxa"/>
            <w:vAlign w:val="center"/>
          </w:tcPr>
          <w:p w14:paraId="5770B96B" w14:textId="77777777" w:rsidR="00673E70" w:rsidRDefault="00673E70" w:rsidP="00347CDA">
            <w:pPr>
              <w:jc w:val="center"/>
            </w:pPr>
            <w:r>
              <w:t>P=0.1</w:t>
            </w:r>
          </w:p>
        </w:tc>
        <w:tc>
          <w:tcPr>
            <w:tcW w:w="1707" w:type="dxa"/>
            <w:vAlign w:val="center"/>
          </w:tcPr>
          <w:p w14:paraId="1A861697" w14:textId="77777777" w:rsidR="00673E70" w:rsidRDefault="00673E70" w:rsidP="00347CDA">
            <w:pPr>
              <w:jc w:val="center"/>
            </w:pPr>
            <w:r>
              <w:t>Non applicable</w:t>
            </w:r>
          </w:p>
        </w:tc>
        <w:tc>
          <w:tcPr>
            <w:tcW w:w="2515" w:type="dxa"/>
            <w:vAlign w:val="center"/>
          </w:tcPr>
          <w:p w14:paraId="251D54BB" w14:textId="77777777" w:rsidR="00673E70" w:rsidRDefault="00673E70" w:rsidP="00347CDA">
            <w:pPr>
              <w:jc w:val="center"/>
            </w:pPr>
            <w:r>
              <w:t>Non applicable</w:t>
            </w:r>
          </w:p>
        </w:tc>
      </w:tr>
      <w:tr w:rsidR="00673E70" w14:paraId="74E8E194" w14:textId="77777777" w:rsidTr="00031AD9">
        <w:tc>
          <w:tcPr>
            <w:tcW w:w="3865" w:type="dxa"/>
          </w:tcPr>
          <w:p w14:paraId="7EDB2F1C" w14:textId="77777777" w:rsidR="00673E70" w:rsidRDefault="00673E70" w:rsidP="00347CDA">
            <w:pPr>
              <w:jc w:val="center"/>
            </w:pPr>
            <w:r>
              <w:t>Log (Bran Mn concentration)</w:t>
            </w:r>
          </w:p>
        </w:tc>
        <w:tc>
          <w:tcPr>
            <w:tcW w:w="1268" w:type="dxa"/>
            <w:vAlign w:val="center"/>
          </w:tcPr>
          <w:p w14:paraId="39AB45D3" w14:textId="77777777" w:rsidR="00673E70" w:rsidRDefault="00673E70" w:rsidP="00347CDA">
            <w:pPr>
              <w:jc w:val="center"/>
            </w:pPr>
            <w:r>
              <w:t>P&lt;0.0001</w:t>
            </w:r>
          </w:p>
        </w:tc>
        <w:tc>
          <w:tcPr>
            <w:tcW w:w="1707" w:type="dxa"/>
            <w:vAlign w:val="center"/>
          </w:tcPr>
          <w:p w14:paraId="7AA284D8" w14:textId="77777777" w:rsidR="00673E70" w:rsidRDefault="00673E70" w:rsidP="00347CDA">
            <w:pPr>
              <w:jc w:val="center"/>
            </w:pPr>
            <w:r>
              <w:t>Non applicable</w:t>
            </w:r>
          </w:p>
        </w:tc>
        <w:tc>
          <w:tcPr>
            <w:tcW w:w="2515" w:type="dxa"/>
            <w:vAlign w:val="center"/>
          </w:tcPr>
          <w:p w14:paraId="47CF4077" w14:textId="77777777" w:rsidR="00673E70" w:rsidRDefault="00673E70" w:rsidP="00347CDA">
            <w:pPr>
              <w:jc w:val="center"/>
            </w:pPr>
            <w:r>
              <w:t>Non applicable</w:t>
            </w:r>
          </w:p>
        </w:tc>
      </w:tr>
      <w:tr w:rsidR="00673E70" w14:paraId="578015EA" w14:textId="77777777" w:rsidTr="00031AD9">
        <w:tc>
          <w:tcPr>
            <w:tcW w:w="3865" w:type="dxa"/>
          </w:tcPr>
          <w:p w14:paraId="2522EE7E" w14:textId="77777777" w:rsidR="00673E70" w:rsidRDefault="00673E70" w:rsidP="00347CDA">
            <w:pPr>
              <w:jc w:val="center"/>
            </w:pPr>
            <w:r>
              <w:t>Bran Cd concentration</w:t>
            </w:r>
          </w:p>
        </w:tc>
        <w:tc>
          <w:tcPr>
            <w:tcW w:w="1268" w:type="dxa"/>
            <w:vAlign w:val="center"/>
          </w:tcPr>
          <w:p w14:paraId="482417D6" w14:textId="77777777" w:rsidR="00673E70" w:rsidRDefault="00673E70" w:rsidP="00347CDA">
            <w:pPr>
              <w:jc w:val="center"/>
            </w:pPr>
            <w:r>
              <w:t>P=0.4</w:t>
            </w:r>
          </w:p>
        </w:tc>
        <w:tc>
          <w:tcPr>
            <w:tcW w:w="1707" w:type="dxa"/>
            <w:vAlign w:val="center"/>
          </w:tcPr>
          <w:p w14:paraId="2BB35232" w14:textId="77777777" w:rsidR="00673E70" w:rsidRDefault="00673E70" w:rsidP="00347CDA">
            <w:pPr>
              <w:jc w:val="center"/>
            </w:pPr>
            <w:r>
              <w:t>Non applicable</w:t>
            </w:r>
          </w:p>
        </w:tc>
        <w:tc>
          <w:tcPr>
            <w:tcW w:w="2515" w:type="dxa"/>
            <w:vAlign w:val="center"/>
          </w:tcPr>
          <w:p w14:paraId="19651FC2" w14:textId="77777777" w:rsidR="00673E70" w:rsidRDefault="00673E70" w:rsidP="00347CDA">
            <w:pPr>
              <w:jc w:val="center"/>
            </w:pPr>
            <w:r>
              <w:t>Non applicable</w:t>
            </w:r>
          </w:p>
        </w:tc>
      </w:tr>
      <w:tr w:rsidR="00673E70" w14:paraId="5C6AA5B5" w14:textId="77777777" w:rsidTr="00031AD9">
        <w:tc>
          <w:tcPr>
            <w:tcW w:w="3865" w:type="dxa"/>
          </w:tcPr>
          <w:p w14:paraId="67D593F0" w14:textId="77777777" w:rsidR="00673E70" w:rsidRDefault="00673E70" w:rsidP="00347CDA">
            <w:pPr>
              <w:jc w:val="center"/>
            </w:pPr>
            <w:r>
              <w:t>Log (Husk Mn concentration)</w:t>
            </w:r>
          </w:p>
        </w:tc>
        <w:tc>
          <w:tcPr>
            <w:tcW w:w="1268" w:type="dxa"/>
            <w:vAlign w:val="center"/>
          </w:tcPr>
          <w:p w14:paraId="0799478A" w14:textId="77777777" w:rsidR="00673E70" w:rsidRDefault="00673E70" w:rsidP="00347CDA">
            <w:pPr>
              <w:jc w:val="center"/>
            </w:pPr>
            <w:r>
              <w:t>P&lt;0.0001</w:t>
            </w:r>
          </w:p>
        </w:tc>
        <w:tc>
          <w:tcPr>
            <w:tcW w:w="1707" w:type="dxa"/>
            <w:vAlign w:val="center"/>
          </w:tcPr>
          <w:p w14:paraId="1E5A3B72" w14:textId="77777777" w:rsidR="00673E70" w:rsidRDefault="00673E70" w:rsidP="00347CDA">
            <w:pPr>
              <w:jc w:val="center"/>
            </w:pPr>
            <w:r>
              <w:t>Non applicable</w:t>
            </w:r>
          </w:p>
        </w:tc>
        <w:tc>
          <w:tcPr>
            <w:tcW w:w="2515" w:type="dxa"/>
            <w:vAlign w:val="center"/>
          </w:tcPr>
          <w:p w14:paraId="06A754BE" w14:textId="77777777" w:rsidR="00673E70" w:rsidRDefault="00673E70" w:rsidP="00347CDA">
            <w:pPr>
              <w:jc w:val="center"/>
            </w:pPr>
            <w:r>
              <w:t>Non applicable</w:t>
            </w:r>
          </w:p>
        </w:tc>
      </w:tr>
      <w:tr w:rsidR="00673E70" w14:paraId="06AC3147" w14:textId="77777777" w:rsidTr="00031AD9">
        <w:tc>
          <w:tcPr>
            <w:tcW w:w="3865" w:type="dxa"/>
          </w:tcPr>
          <w:p w14:paraId="026402CD" w14:textId="77777777" w:rsidR="00673E70" w:rsidRDefault="00673E70" w:rsidP="00347CDA">
            <w:pPr>
              <w:jc w:val="center"/>
            </w:pPr>
            <w:r>
              <w:t>Husk Cd concentration</w:t>
            </w:r>
          </w:p>
        </w:tc>
        <w:tc>
          <w:tcPr>
            <w:tcW w:w="1268" w:type="dxa"/>
            <w:vAlign w:val="center"/>
          </w:tcPr>
          <w:p w14:paraId="51CC111E" w14:textId="77777777" w:rsidR="00673E70" w:rsidRDefault="00673E70" w:rsidP="00347CDA">
            <w:pPr>
              <w:jc w:val="center"/>
            </w:pPr>
            <w:r>
              <w:t>P=0.2</w:t>
            </w:r>
          </w:p>
        </w:tc>
        <w:tc>
          <w:tcPr>
            <w:tcW w:w="1707" w:type="dxa"/>
            <w:vAlign w:val="center"/>
          </w:tcPr>
          <w:p w14:paraId="1CB990E8" w14:textId="77777777" w:rsidR="00673E70" w:rsidRDefault="00673E70" w:rsidP="00347CDA">
            <w:pPr>
              <w:jc w:val="center"/>
            </w:pPr>
            <w:r>
              <w:t>Non applicable</w:t>
            </w:r>
          </w:p>
        </w:tc>
        <w:tc>
          <w:tcPr>
            <w:tcW w:w="2515" w:type="dxa"/>
            <w:vAlign w:val="center"/>
          </w:tcPr>
          <w:p w14:paraId="15F8D911" w14:textId="77777777" w:rsidR="00673E70" w:rsidRDefault="00673E70" w:rsidP="00347CDA">
            <w:pPr>
              <w:jc w:val="center"/>
            </w:pPr>
            <w:r>
              <w:t>Non applicable</w:t>
            </w:r>
          </w:p>
        </w:tc>
      </w:tr>
      <w:tr w:rsidR="003B3E54" w14:paraId="2F5851AA" w14:textId="77777777" w:rsidTr="00031AD9">
        <w:tc>
          <w:tcPr>
            <w:tcW w:w="3865" w:type="dxa"/>
          </w:tcPr>
          <w:p w14:paraId="2499B847" w14:textId="1245700C" w:rsidR="003B3E54" w:rsidRDefault="003B3E54" w:rsidP="00347CDA">
            <w:pPr>
              <w:jc w:val="center"/>
            </w:pPr>
            <w:r>
              <w:t>Log (Root plaque Mn accumulation)</w:t>
            </w:r>
          </w:p>
        </w:tc>
        <w:tc>
          <w:tcPr>
            <w:tcW w:w="1268" w:type="dxa"/>
            <w:vAlign w:val="center"/>
          </w:tcPr>
          <w:p w14:paraId="383F4D77" w14:textId="5735FAD6" w:rsidR="003B3E54" w:rsidRDefault="00622AAA" w:rsidP="00347CDA">
            <w:pPr>
              <w:jc w:val="center"/>
            </w:pPr>
            <w:r>
              <w:t>P&lt;0.0001</w:t>
            </w:r>
          </w:p>
        </w:tc>
        <w:tc>
          <w:tcPr>
            <w:tcW w:w="1707" w:type="dxa"/>
            <w:vAlign w:val="center"/>
          </w:tcPr>
          <w:p w14:paraId="6F8BA79E" w14:textId="6AF36FD4" w:rsidR="003B3E54" w:rsidRDefault="000A0F46" w:rsidP="00347CDA">
            <w:pPr>
              <w:jc w:val="center"/>
            </w:pPr>
            <w:r>
              <w:t>P=0.3</w:t>
            </w:r>
          </w:p>
        </w:tc>
        <w:tc>
          <w:tcPr>
            <w:tcW w:w="2515" w:type="dxa"/>
            <w:vAlign w:val="center"/>
          </w:tcPr>
          <w:p w14:paraId="5BAA4CFC" w14:textId="23792601" w:rsidR="003B3E54" w:rsidRDefault="000A0F46" w:rsidP="00347CDA">
            <w:pPr>
              <w:jc w:val="center"/>
            </w:pPr>
            <w:r>
              <w:t>P=0.06</w:t>
            </w:r>
          </w:p>
        </w:tc>
      </w:tr>
      <w:tr w:rsidR="005559A1" w14:paraId="293835E9" w14:textId="77777777" w:rsidTr="00031AD9">
        <w:tc>
          <w:tcPr>
            <w:tcW w:w="3865" w:type="dxa"/>
          </w:tcPr>
          <w:p w14:paraId="22277FB9" w14:textId="062EC0FC" w:rsidR="005559A1" w:rsidRDefault="00622AAA" w:rsidP="00347CDA">
            <w:pPr>
              <w:jc w:val="center"/>
            </w:pPr>
            <w:r>
              <w:t>Root plaque Cd accumulation</w:t>
            </w:r>
          </w:p>
        </w:tc>
        <w:tc>
          <w:tcPr>
            <w:tcW w:w="1268" w:type="dxa"/>
            <w:vAlign w:val="center"/>
          </w:tcPr>
          <w:p w14:paraId="605B9CF2" w14:textId="5B3A5C3B" w:rsidR="005559A1" w:rsidRDefault="00622AAA" w:rsidP="00347CDA">
            <w:pPr>
              <w:jc w:val="center"/>
            </w:pPr>
            <w:r>
              <w:t>P=0.001</w:t>
            </w:r>
          </w:p>
        </w:tc>
        <w:tc>
          <w:tcPr>
            <w:tcW w:w="1707" w:type="dxa"/>
            <w:vAlign w:val="center"/>
          </w:tcPr>
          <w:p w14:paraId="35A0C75B" w14:textId="67C1DA14" w:rsidR="005559A1" w:rsidRDefault="00B61472" w:rsidP="00347CDA">
            <w:pPr>
              <w:jc w:val="center"/>
            </w:pPr>
            <w:r>
              <w:t>P=0.8</w:t>
            </w:r>
          </w:p>
        </w:tc>
        <w:tc>
          <w:tcPr>
            <w:tcW w:w="2515" w:type="dxa"/>
            <w:vAlign w:val="center"/>
          </w:tcPr>
          <w:p w14:paraId="740CC6EC" w14:textId="79A96C16" w:rsidR="005559A1" w:rsidRDefault="00B61472" w:rsidP="00347CDA">
            <w:pPr>
              <w:jc w:val="center"/>
            </w:pPr>
            <w:r>
              <w:t>P=1</w:t>
            </w:r>
          </w:p>
        </w:tc>
      </w:tr>
    </w:tbl>
    <w:p w14:paraId="5059ECA6" w14:textId="77777777" w:rsidR="008211AE" w:rsidRDefault="008211AE" w:rsidP="008211AE">
      <w:pPr>
        <w:widowControl w:val="0"/>
        <w:autoSpaceDE w:val="0"/>
        <w:autoSpaceDN w:val="0"/>
        <w:adjustRightInd w:val="0"/>
        <w:jc w:val="center"/>
        <w:rPr>
          <w:b/>
          <w:bCs/>
          <w:sz w:val="28"/>
          <w:szCs w:val="28"/>
        </w:rPr>
      </w:pPr>
    </w:p>
    <w:p w14:paraId="216CA1C4" w14:textId="77777777" w:rsidR="008211AE" w:rsidRDefault="008211AE" w:rsidP="008211AE">
      <w:pPr>
        <w:widowControl w:val="0"/>
        <w:autoSpaceDE w:val="0"/>
        <w:autoSpaceDN w:val="0"/>
        <w:adjustRightInd w:val="0"/>
        <w:jc w:val="center"/>
        <w:rPr>
          <w:b/>
          <w:bCs/>
          <w:sz w:val="28"/>
          <w:szCs w:val="28"/>
        </w:rPr>
      </w:pPr>
    </w:p>
    <w:p w14:paraId="444D5538" w14:textId="77777777" w:rsidR="006B58EF" w:rsidRDefault="006B58EF" w:rsidP="008211AE">
      <w:pPr>
        <w:widowControl w:val="0"/>
        <w:autoSpaceDE w:val="0"/>
        <w:autoSpaceDN w:val="0"/>
        <w:adjustRightInd w:val="0"/>
        <w:jc w:val="center"/>
        <w:rPr>
          <w:b/>
          <w:bCs/>
          <w:sz w:val="28"/>
          <w:szCs w:val="28"/>
        </w:rPr>
      </w:pPr>
    </w:p>
    <w:p w14:paraId="3DBCF122" w14:textId="77777777" w:rsidR="006B58EF" w:rsidRDefault="006B58EF" w:rsidP="008211AE">
      <w:pPr>
        <w:widowControl w:val="0"/>
        <w:autoSpaceDE w:val="0"/>
        <w:autoSpaceDN w:val="0"/>
        <w:adjustRightInd w:val="0"/>
        <w:jc w:val="center"/>
        <w:rPr>
          <w:b/>
          <w:bCs/>
          <w:sz w:val="28"/>
          <w:szCs w:val="28"/>
        </w:rPr>
      </w:pPr>
    </w:p>
    <w:p w14:paraId="5FEDF66E" w14:textId="77777777" w:rsidR="006B58EF" w:rsidRDefault="006B58EF" w:rsidP="008211AE">
      <w:pPr>
        <w:widowControl w:val="0"/>
        <w:autoSpaceDE w:val="0"/>
        <w:autoSpaceDN w:val="0"/>
        <w:adjustRightInd w:val="0"/>
        <w:jc w:val="center"/>
        <w:rPr>
          <w:b/>
          <w:bCs/>
          <w:sz w:val="28"/>
          <w:szCs w:val="28"/>
        </w:rPr>
      </w:pPr>
    </w:p>
    <w:p w14:paraId="7C3F2257" w14:textId="68A86EEF" w:rsidR="00481295" w:rsidRDefault="008211AE" w:rsidP="00714AE0">
      <w:pPr>
        <w:widowControl w:val="0"/>
        <w:autoSpaceDE w:val="0"/>
        <w:autoSpaceDN w:val="0"/>
        <w:adjustRightInd w:val="0"/>
        <w:jc w:val="center"/>
        <w:rPr>
          <w:b/>
          <w:bCs/>
          <w:sz w:val="28"/>
          <w:szCs w:val="28"/>
        </w:rPr>
      </w:pPr>
      <w:r w:rsidRPr="0086696C">
        <w:rPr>
          <w:b/>
          <w:bCs/>
          <w:sz w:val="28"/>
          <w:szCs w:val="28"/>
        </w:rPr>
        <w:t>S</w:t>
      </w:r>
      <w:r w:rsidR="00FD7B86">
        <w:rPr>
          <w:b/>
          <w:bCs/>
          <w:sz w:val="28"/>
          <w:szCs w:val="28"/>
        </w:rPr>
        <w:t>4</w:t>
      </w:r>
    </w:p>
    <w:p w14:paraId="42A2BDCA" w14:textId="77777777" w:rsidR="008764C0" w:rsidRDefault="008764C0" w:rsidP="00714AE0">
      <w:pPr>
        <w:widowControl w:val="0"/>
        <w:autoSpaceDE w:val="0"/>
        <w:autoSpaceDN w:val="0"/>
        <w:adjustRightInd w:val="0"/>
        <w:jc w:val="center"/>
        <w:rPr>
          <w:b/>
          <w:bCs/>
          <w:sz w:val="28"/>
          <w:szCs w:val="28"/>
        </w:rPr>
      </w:pPr>
    </w:p>
    <w:p w14:paraId="5A080B9F" w14:textId="77777777" w:rsidR="008764C0" w:rsidRDefault="008764C0" w:rsidP="00714AE0">
      <w:pPr>
        <w:widowControl w:val="0"/>
        <w:autoSpaceDE w:val="0"/>
        <w:autoSpaceDN w:val="0"/>
        <w:adjustRightInd w:val="0"/>
        <w:jc w:val="center"/>
        <w:rPr>
          <w:b/>
          <w:bCs/>
          <w:sz w:val="28"/>
          <w:szCs w:val="28"/>
        </w:rPr>
      </w:pPr>
    </w:p>
    <w:p w14:paraId="3E9FE11A" w14:textId="77777777" w:rsidR="008764C0" w:rsidRDefault="008764C0" w:rsidP="00714AE0">
      <w:pPr>
        <w:widowControl w:val="0"/>
        <w:autoSpaceDE w:val="0"/>
        <w:autoSpaceDN w:val="0"/>
        <w:adjustRightInd w:val="0"/>
        <w:jc w:val="center"/>
        <w:rPr>
          <w:b/>
          <w:bCs/>
          <w:sz w:val="28"/>
          <w:szCs w:val="28"/>
        </w:rPr>
      </w:pPr>
    </w:p>
    <w:p w14:paraId="7DA2426B" w14:textId="77777777" w:rsidR="008764C0" w:rsidRDefault="008764C0" w:rsidP="00714AE0">
      <w:pPr>
        <w:widowControl w:val="0"/>
        <w:autoSpaceDE w:val="0"/>
        <w:autoSpaceDN w:val="0"/>
        <w:adjustRightInd w:val="0"/>
        <w:jc w:val="center"/>
        <w:rPr>
          <w:b/>
          <w:bCs/>
          <w:sz w:val="28"/>
          <w:szCs w:val="28"/>
        </w:rPr>
      </w:pPr>
    </w:p>
    <w:p w14:paraId="42C1FB3D" w14:textId="77777777" w:rsidR="00847057" w:rsidRDefault="00847057" w:rsidP="00847057">
      <w:pPr>
        <w:jc w:val="center"/>
        <w:rPr>
          <w:rFonts w:eastAsia="SimSun"/>
        </w:rPr>
      </w:pPr>
      <w:r>
        <w:rPr>
          <w:noProof/>
        </w:rPr>
        <w:drawing>
          <wp:inline distT="0" distB="0" distL="0" distR="0" wp14:anchorId="1BF383D2" wp14:editId="6814CE14">
            <wp:extent cx="3009900" cy="1930400"/>
            <wp:effectExtent l="0" t="0" r="0" b="0"/>
            <wp:docPr id="481093663" name="Chart 481093663">
              <a:extLst xmlns:a="http://schemas.openxmlformats.org/drawingml/2006/main">
                <a:ext uri="{FF2B5EF4-FFF2-40B4-BE49-F238E27FC236}">
                  <a16:creationId xmlns:a16="http://schemas.microsoft.com/office/drawing/2014/main" id="{91E77552-C4CA-BF87-36F9-C0441D7984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noProof/>
        </w:rPr>
        <w:drawing>
          <wp:inline distT="0" distB="0" distL="0" distR="0" wp14:anchorId="0132B75A" wp14:editId="11B0A242">
            <wp:extent cx="3003550" cy="1746250"/>
            <wp:effectExtent l="0" t="0" r="6350" b="6350"/>
            <wp:docPr id="591798897" name="Chart 591798897">
              <a:extLst xmlns:a="http://schemas.openxmlformats.org/drawingml/2006/main">
                <a:ext uri="{FF2B5EF4-FFF2-40B4-BE49-F238E27FC236}">
                  <a16:creationId xmlns:a16="http://schemas.microsoft.com/office/drawing/2014/main" id="{60B03F18-33F6-B18D-9107-D566F28096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noProof/>
        </w:rPr>
        <w:drawing>
          <wp:inline distT="0" distB="0" distL="0" distR="0" wp14:anchorId="404D780C" wp14:editId="770340EE">
            <wp:extent cx="3009900" cy="1816100"/>
            <wp:effectExtent l="0" t="0" r="0" b="0"/>
            <wp:docPr id="320650962" name="Chart 320650962">
              <a:extLst xmlns:a="http://schemas.openxmlformats.org/drawingml/2006/main">
                <a:ext uri="{FF2B5EF4-FFF2-40B4-BE49-F238E27FC236}">
                  <a16:creationId xmlns:a16="http://schemas.microsoft.com/office/drawing/2014/main" id="{C76184A0-55EB-4150-96D0-9DC8E4F118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6D030F9" w14:textId="402CA4AB" w:rsidR="00847057" w:rsidRDefault="00847057" w:rsidP="00847057">
      <w:pPr>
        <w:pStyle w:val="TAMainText"/>
        <w:spacing w:line="240" w:lineRule="auto"/>
        <w:ind w:firstLine="0"/>
        <w:rPr>
          <w:b/>
        </w:rPr>
      </w:pPr>
      <w:r>
        <w:t>Figure S1. Rice root (A) and shoot (B) biomass at three sampling stages</w:t>
      </w:r>
      <w:r w:rsidRPr="005757CD">
        <w:rPr>
          <w:bCs/>
        </w:rPr>
        <w:t>, and grain biomass (C)</w:t>
      </w:r>
      <w:r>
        <w:rPr>
          <w:bCs/>
        </w:rPr>
        <w:t xml:space="preserve">, when rice plants were grown hydroponically with four Mn activities and a relatively consistent Cd activity. </w:t>
      </w:r>
      <w:r w:rsidRPr="005757CD">
        <w:rPr>
          <w:bCs/>
        </w:rPr>
        <w:t>Bar</w:t>
      </w:r>
      <w:r>
        <w:rPr>
          <w:bCs/>
        </w:rPr>
        <w:t>s</w:t>
      </w:r>
      <w:r w:rsidRPr="005757CD">
        <w:rPr>
          <w:bCs/>
        </w:rPr>
        <w:t xml:space="preserve"> and error bar</w:t>
      </w:r>
      <w:r>
        <w:rPr>
          <w:bCs/>
        </w:rPr>
        <w:t>s</w:t>
      </w:r>
      <w:r w:rsidRPr="005757CD">
        <w:rPr>
          <w:bCs/>
        </w:rPr>
        <w:t xml:space="preserve"> </w:t>
      </w:r>
      <w:r>
        <w:rPr>
          <w:bCs/>
        </w:rPr>
        <w:t>represent</w:t>
      </w:r>
      <w:r w:rsidRPr="005757CD">
        <w:rPr>
          <w:bCs/>
        </w:rPr>
        <w:t xml:space="preserve"> mean concentration and standard devia</w:t>
      </w:r>
      <w:r>
        <w:t>tion, respectively (n=3). Capital letters above bars denote the statistical difference among sampling stages, and lower-case letters denote the statistical difference among Mn treatments.</w:t>
      </w:r>
      <w:r w:rsidRPr="00491DDF">
        <w:t xml:space="preserve"> </w:t>
      </w:r>
      <w:r>
        <w:t>Levels not connected by the same letter are significantly different. V, vegetative; GF, grain filling; GM, grain maturity.</w:t>
      </w:r>
    </w:p>
    <w:p w14:paraId="713CDFC8" w14:textId="77777777" w:rsidR="008764C0" w:rsidRDefault="008764C0" w:rsidP="00714AE0">
      <w:pPr>
        <w:widowControl w:val="0"/>
        <w:autoSpaceDE w:val="0"/>
        <w:autoSpaceDN w:val="0"/>
        <w:adjustRightInd w:val="0"/>
        <w:jc w:val="center"/>
        <w:rPr>
          <w:b/>
          <w:bCs/>
          <w:sz w:val="28"/>
          <w:szCs w:val="28"/>
        </w:rPr>
      </w:pPr>
    </w:p>
    <w:p w14:paraId="28C83325" w14:textId="77777777" w:rsidR="00D2779C" w:rsidRPr="00D2779C" w:rsidRDefault="00D2779C" w:rsidP="00D2779C">
      <w:pPr>
        <w:rPr>
          <w:sz w:val="28"/>
          <w:szCs w:val="28"/>
        </w:rPr>
      </w:pPr>
    </w:p>
    <w:p w14:paraId="0A4DE6D5" w14:textId="77777777" w:rsidR="00D2779C" w:rsidRPr="00D2779C" w:rsidRDefault="00D2779C" w:rsidP="00D2779C">
      <w:pPr>
        <w:rPr>
          <w:sz w:val="28"/>
          <w:szCs w:val="28"/>
        </w:rPr>
      </w:pPr>
    </w:p>
    <w:p w14:paraId="5063C17C" w14:textId="77777777" w:rsidR="00D2779C" w:rsidRPr="00D2779C" w:rsidRDefault="00D2779C" w:rsidP="00D2779C">
      <w:pPr>
        <w:rPr>
          <w:sz w:val="28"/>
          <w:szCs w:val="28"/>
        </w:rPr>
      </w:pPr>
    </w:p>
    <w:p w14:paraId="645B4283" w14:textId="77777777" w:rsidR="00D2779C" w:rsidRPr="00D2779C" w:rsidRDefault="00D2779C" w:rsidP="00D2779C">
      <w:pPr>
        <w:rPr>
          <w:sz w:val="28"/>
          <w:szCs w:val="28"/>
        </w:rPr>
      </w:pPr>
    </w:p>
    <w:p w14:paraId="34896C3C" w14:textId="77777777" w:rsidR="00D2779C" w:rsidRDefault="00D2779C" w:rsidP="00D2779C">
      <w:pPr>
        <w:rPr>
          <w:b/>
          <w:bCs/>
          <w:sz w:val="28"/>
          <w:szCs w:val="28"/>
        </w:rPr>
      </w:pPr>
    </w:p>
    <w:p w14:paraId="785637A7" w14:textId="51F96C94" w:rsidR="00D2779C" w:rsidRDefault="00D2779C" w:rsidP="00D2779C">
      <w:pPr>
        <w:widowControl w:val="0"/>
        <w:autoSpaceDE w:val="0"/>
        <w:autoSpaceDN w:val="0"/>
        <w:adjustRightInd w:val="0"/>
        <w:jc w:val="center"/>
        <w:rPr>
          <w:b/>
          <w:bCs/>
          <w:sz w:val="28"/>
          <w:szCs w:val="28"/>
        </w:rPr>
      </w:pPr>
      <w:r w:rsidRPr="0086696C">
        <w:rPr>
          <w:b/>
          <w:bCs/>
          <w:sz w:val="28"/>
          <w:szCs w:val="28"/>
        </w:rPr>
        <w:lastRenderedPageBreak/>
        <w:t>S</w:t>
      </w:r>
      <w:r w:rsidR="00FD7B86">
        <w:rPr>
          <w:b/>
          <w:bCs/>
          <w:sz w:val="28"/>
          <w:szCs w:val="28"/>
        </w:rPr>
        <w:t>5</w:t>
      </w:r>
    </w:p>
    <w:p w14:paraId="7541CCAE" w14:textId="77777777" w:rsidR="00D2779C" w:rsidRPr="00D2779C" w:rsidRDefault="00D2779C" w:rsidP="00D2779C">
      <w:pPr>
        <w:jc w:val="center"/>
        <w:rPr>
          <w:sz w:val="28"/>
          <w:szCs w:val="28"/>
        </w:rPr>
      </w:pPr>
    </w:p>
    <w:p w14:paraId="55139704" w14:textId="770AB3A5" w:rsidR="00481295" w:rsidRDefault="00D32520" w:rsidP="008211AE">
      <w:pPr>
        <w:widowControl w:val="0"/>
        <w:autoSpaceDE w:val="0"/>
        <w:autoSpaceDN w:val="0"/>
        <w:adjustRightInd w:val="0"/>
        <w:jc w:val="center"/>
        <w:rPr>
          <w:b/>
          <w:bCs/>
          <w:sz w:val="28"/>
          <w:szCs w:val="28"/>
        </w:rPr>
      </w:pPr>
      <w:r>
        <w:rPr>
          <w:noProof/>
        </w:rPr>
        <w:drawing>
          <wp:inline distT="0" distB="0" distL="0" distR="0" wp14:anchorId="07A8508B" wp14:editId="06573445">
            <wp:extent cx="4038600" cy="2254250"/>
            <wp:effectExtent l="0" t="0" r="0" b="12700"/>
            <wp:docPr id="1" name="Chart 1">
              <a:extLst xmlns:a="http://schemas.openxmlformats.org/drawingml/2006/main">
                <a:ext uri="{FF2B5EF4-FFF2-40B4-BE49-F238E27FC236}">
                  <a16:creationId xmlns:a16="http://schemas.microsoft.com/office/drawing/2014/main" id="{D086938D-1163-C667-8EA1-40193F6CD3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561D9E">
        <w:rPr>
          <w:noProof/>
        </w:rPr>
        <w:drawing>
          <wp:inline distT="0" distB="0" distL="0" distR="0" wp14:anchorId="709AA618" wp14:editId="15BBBA32">
            <wp:extent cx="4044950" cy="2279650"/>
            <wp:effectExtent l="0" t="0" r="12700" b="6350"/>
            <wp:docPr id="3" name="Chart 3">
              <a:extLst xmlns:a="http://schemas.openxmlformats.org/drawingml/2006/main">
                <a:ext uri="{FF2B5EF4-FFF2-40B4-BE49-F238E27FC236}">
                  <a16:creationId xmlns:a16="http://schemas.microsoft.com/office/drawing/2014/main" id="{D086938D-1163-C667-8EA1-40193F6CD3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587DD4">
        <w:rPr>
          <w:noProof/>
        </w:rPr>
        <w:drawing>
          <wp:inline distT="0" distB="0" distL="0" distR="0" wp14:anchorId="465E6C13" wp14:editId="29F29DE9">
            <wp:extent cx="4051300" cy="2266950"/>
            <wp:effectExtent l="0" t="0" r="6350" b="0"/>
            <wp:docPr id="2" name="Chart 2">
              <a:extLst xmlns:a="http://schemas.openxmlformats.org/drawingml/2006/main">
                <a:ext uri="{FF2B5EF4-FFF2-40B4-BE49-F238E27FC236}">
                  <a16:creationId xmlns:a16="http://schemas.microsoft.com/office/drawing/2014/main" id="{AA45EAA4-CAB4-99B1-5EB6-EBFD24989D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58E1F95" w14:textId="46C889B5" w:rsidR="00A43400" w:rsidRPr="00A43400" w:rsidRDefault="00A43400" w:rsidP="008211AE">
      <w:pPr>
        <w:widowControl w:val="0"/>
        <w:autoSpaceDE w:val="0"/>
        <w:autoSpaceDN w:val="0"/>
        <w:adjustRightInd w:val="0"/>
        <w:jc w:val="center"/>
      </w:pPr>
      <w:r w:rsidRPr="00A43400">
        <w:t>Fig</w:t>
      </w:r>
      <w:r w:rsidR="000D513E">
        <w:t>ure</w:t>
      </w:r>
      <w:r w:rsidRPr="00A43400">
        <w:t xml:space="preserve"> </w:t>
      </w:r>
      <w:r w:rsidR="00D2779C">
        <w:t>S2</w:t>
      </w:r>
      <w:r w:rsidR="004E7E9F">
        <w:t>.</w:t>
      </w:r>
      <w:r>
        <w:t xml:space="preserve"> </w:t>
      </w:r>
      <w:r w:rsidR="00DE5526">
        <w:t xml:space="preserve">Hydroponic solution </w:t>
      </w:r>
      <w:r w:rsidR="00A97CDD">
        <w:t>Mn (A</w:t>
      </w:r>
      <w:r w:rsidR="007C2646">
        <w:t>)</w:t>
      </w:r>
      <w:r w:rsidR="00A84828">
        <w:t xml:space="preserve"> and </w:t>
      </w:r>
      <w:r w:rsidR="003A0F0A">
        <w:t>(</w:t>
      </w:r>
      <w:r w:rsidR="00A84828">
        <w:t>B</w:t>
      </w:r>
      <w:r w:rsidR="00A97CDD">
        <w:t>) and Cd (</w:t>
      </w:r>
      <w:r w:rsidR="00A84828">
        <w:t>C</w:t>
      </w:r>
      <w:r w:rsidR="00A97CDD">
        <w:t>) concentration</w:t>
      </w:r>
      <w:r w:rsidR="00DE5526">
        <w:t xml:space="preserve">s during rice plant growth </w:t>
      </w:r>
      <w:r w:rsidR="00646F22">
        <w:t>of four treatment</w:t>
      </w:r>
      <w:r w:rsidR="002C599A">
        <w:t>s</w:t>
      </w:r>
      <w:r w:rsidR="00646F22">
        <w:t xml:space="preserve"> with average solution pMn</w:t>
      </w:r>
      <w:r w:rsidR="00646F22" w:rsidRPr="005D51A3">
        <w:rPr>
          <w:vertAlign w:val="superscript"/>
        </w:rPr>
        <w:t>2+</w:t>
      </w:r>
      <w:r w:rsidR="00646F22">
        <w:t xml:space="preserve"> of 7.9, 7.4</w:t>
      </w:r>
      <w:r w:rsidR="001C1C49">
        <w:t>, 6.5 and 5.0</w:t>
      </w:r>
      <w:r w:rsidR="005D51A3">
        <w:t>.</w:t>
      </w:r>
    </w:p>
    <w:p w14:paraId="5C3C6A25" w14:textId="77777777" w:rsidR="00481295" w:rsidRDefault="00481295" w:rsidP="008211AE">
      <w:pPr>
        <w:widowControl w:val="0"/>
        <w:autoSpaceDE w:val="0"/>
        <w:autoSpaceDN w:val="0"/>
        <w:adjustRightInd w:val="0"/>
        <w:jc w:val="center"/>
        <w:rPr>
          <w:b/>
          <w:bCs/>
          <w:sz w:val="28"/>
          <w:szCs w:val="28"/>
        </w:rPr>
      </w:pPr>
    </w:p>
    <w:p w14:paraId="4BCB14E8" w14:textId="77777777" w:rsidR="00481295" w:rsidRDefault="00481295" w:rsidP="008211AE">
      <w:pPr>
        <w:widowControl w:val="0"/>
        <w:autoSpaceDE w:val="0"/>
        <w:autoSpaceDN w:val="0"/>
        <w:adjustRightInd w:val="0"/>
        <w:jc w:val="center"/>
        <w:rPr>
          <w:b/>
          <w:bCs/>
          <w:sz w:val="28"/>
          <w:szCs w:val="28"/>
        </w:rPr>
      </w:pPr>
    </w:p>
    <w:p w14:paraId="7CCA29B5" w14:textId="3E377177" w:rsidR="00517F9B" w:rsidRDefault="00517F9B" w:rsidP="00FD7B86">
      <w:pPr>
        <w:widowControl w:val="0"/>
        <w:autoSpaceDE w:val="0"/>
        <w:autoSpaceDN w:val="0"/>
        <w:adjustRightInd w:val="0"/>
        <w:jc w:val="center"/>
        <w:rPr>
          <w:b/>
          <w:bCs/>
          <w:sz w:val="28"/>
          <w:szCs w:val="28"/>
        </w:rPr>
      </w:pPr>
      <w:r w:rsidRPr="0086696C">
        <w:rPr>
          <w:b/>
          <w:bCs/>
          <w:sz w:val="28"/>
          <w:szCs w:val="28"/>
        </w:rPr>
        <w:t>S</w:t>
      </w:r>
      <w:r w:rsidR="00FD7B86">
        <w:rPr>
          <w:b/>
          <w:bCs/>
          <w:sz w:val="28"/>
          <w:szCs w:val="28"/>
        </w:rPr>
        <w:t>6</w:t>
      </w:r>
    </w:p>
    <w:p w14:paraId="1A408EEC" w14:textId="77777777" w:rsidR="00FD7B86" w:rsidRDefault="00FD7B86" w:rsidP="00FD7B86">
      <w:pPr>
        <w:widowControl w:val="0"/>
        <w:autoSpaceDE w:val="0"/>
        <w:autoSpaceDN w:val="0"/>
        <w:adjustRightInd w:val="0"/>
        <w:jc w:val="center"/>
        <w:rPr>
          <w:b/>
          <w:bCs/>
          <w:sz w:val="28"/>
          <w:szCs w:val="28"/>
        </w:rPr>
      </w:pPr>
    </w:p>
    <w:p w14:paraId="39C9E6BC" w14:textId="77777777" w:rsidR="00FD7B86" w:rsidRDefault="00FD7B86" w:rsidP="00FD7B86">
      <w:pPr>
        <w:widowControl w:val="0"/>
        <w:autoSpaceDE w:val="0"/>
        <w:autoSpaceDN w:val="0"/>
        <w:adjustRightInd w:val="0"/>
        <w:jc w:val="center"/>
        <w:rPr>
          <w:b/>
          <w:bCs/>
          <w:sz w:val="28"/>
          <w:szCs w:val="28"/>
        </w:rPr>
      </w:pPr>
    </w:p>
    <w:p w14:paraId="073D6D44" w14:textId="77777777" w:rsidR="004875BA" w:rsidRDefault="004875BA" w:rsidP="00517F9B">
      <w:pPr>
        <w:widowControl w:val="0"/>
        <w:autoSpaceDE w:val="0"/>
        <w:autoSpaceDN w:val="0"/>
        <w:adjustRightInd w:val="0"/>
        <w:jc w:val="center"/>
        <w:rPr>
          <w:b/>
          <w:bCs/>
          <w:sz w:val="28"/>
          <w:szCs w:val="28"/>
        </w:rPr>
      </w:pPr>
    </w:p>
    <w:p w14:paraId="6765268E" w14:textId="467EF0D6" w:rsidR="00917194" w:rsidRDefault="0064665D" w:rsidP="00517F9B">
      <w:pPr>
        <w:widowControl w:val="0"/>
        <w:autoSpaceDE w:val="0"/>
        <w:autoSpaceDN w:val="0"/>
        <w:adjustRightInd w:val="0"/>
        <w:jc w:val="center"/>
        <w:rPr>
          <w:b/>
          <w:bCs/>
          <w:sz w:val="28"/>
          <w:szCs w:val="28"/>
        </w:rPr>
      </w:pPr>
      <w:r>
        <w:rPr>
          <w:noProof/>
        </w:rPr>
        <w:drawing>
          <wp:inline distT="0" distB="0" distL="0" distR="0" wp14:anchorId="68230BA4" wp14:editId="4916D7EB">
            <wp:extent cx="3422650" cy="2127250"/>
            <wp:effectExtent l="0" t="0" r="6350" b="6350"/>
            <wp:docPr id="4" name="Chart 4">
              <a:extLst xmlns:a="http://schemas.openxmlformats.org/drawingml/2006/main">
                <a:ext uri="{FF2B5EF4-FFF2-40B4-BE49-F238E27FC236}">
                  <a16:creationId xmlns:a16="http://schemas.microsoft.com/office/drawing/2014/main" id="{FC54C2AE-35D7-C2F9-350E-40AE986C66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BD0191">
        <w:rPr>
          <w:noProof/>
        </w:rPr>
        <w:drawing>
          <wp:inline distT="0" distB="0" distL="0" distR="0" wp14:anchorId="439485C3" wp14:editId="0C662A7E">
            <wp:extent cx="3429000" cy="2019300"/>
            <wp:effectExtent l="0" t="0" r="0" b="0"/>
            <wp:docPr id="5" name="Chart 5">
              <a:extLst xmlns:a="http://schemas.openxmlformats.org/drawingml/2006/main">
                <a:ext uri="{FF2B5EF4-FFF2-40B4-BE49-F238E27FC236}">
                  <a16:creationId xmlns:a16="http://schemas.microsoft.com/office/drawing/2014/main" id="{2B0DD5ED-9C1F-7EFD-76FA-E4222E1E61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9532E34" w14:textId="3F9C3A5D" w:rsidR="00F656FE" w:rsidRPr="00A43400" w:rsidRDefault="0074778D" w:rsidP="00700328">
      <w:pPr>
        <w:widowControl w:val="0"/>
        <w:autoSpaceDE w:val="0"/>
        <w:autoSpaceDN w:val="0"/>
        <w:adjustRightInd w:val="0"/>
        <w:jc w:val="both"/>
      </w:pPr>
      <w:r w:rsidRPr="003A0D64">
        <w:t>Fig</w:t>
      </w:r>
      <w:r w:rsidR="00D96964">
        <w:t>ure</w:t>
      </w:r>
      <w:r w:rsidRPr="003A0D64">
        <w:t xml:space="preserve"> </w:t>
      </w:r>
      <w:r w:rsidR="00D2779C">
        <w:t>S3</w:t>
      </w:r>
      <w:r w:rsidR="000D513E">
        <w:t>.</w:t>
      </w:r>
      <w:r w:rsidR="00872DC0">
        <w:t xml:space="preserve"> </w:t>
      </w:r>
      <w:r w:rsidR="002E7076">
        <w:t xml:space="preserve">Rice root plaque </w:t>
      </w:r>
      <w:r w:rsidR="00872DC0">
        <w:t>Mn</w:t>
      </w:r>
      <w:r w:rsidR="00700328">
        <w:t xml:space="preserve"> (A) and </w:t>
      </w:r>
      <w:r w:rsidR="00872DC0">
        <w:t>Cd</w:t>
      </w:r>
      <w:r w:rsidR="00700328">
        <w:t xml:space="preserve"> (B) </w:t>
      </w:r>
      <w:r w:rsidR="00B475CF">
        <w:t>accumulation</w:t>
      </w:r>
      <w:r w:rsidR="00051925">
        <w:t xml:space="preserve"> </w:t>
      </w:r>
      <w:r w:rsidR="005D5BE5">
        <w:t>at</w:t>
      </w:r>
      <w:r w:rsidR="005770C7">
        <w:t xml:space="preserve"> all sampling stage</w:t>
      </w:r>
      <w:r w:rsidR="00E37190">
        <w:t>s</w:t>
      </w:r>
      <w:r w:rsidR="00700328">
        <w:t>,</w:t>
      </w:r>
      <w:r w:rsidR="00700328">
        <w:rPr>
          <w:bCs/>
        </w:rPr>
        <w:t xml:space="preserve"> when rice plants were grown hydroponically with four Mn activities and a relatively consistent Cd activity.</w:t>
      </w:r>
      <w:r w:rsidR="00700328">
        <w:t xml:space="preserve"> Bar and error bar represent mean concentration or mass accumulation and standard deviation, respectively (n=3). Capital letter denotes the statistical difference among sampling stages, and lower-case letter denotes the statistical difference among Mn treatments. Levels not connected by same letter are significantly different. V, vegetative; GF, grain filling; GM, grain maturity.</w:t>
      </w:r>
    </w:p>
    <w:p w14:paraId="4ED08FCC" w14:textId="47205975" w:rsidR="0074778D" w:rsidRPr="003A0D64" w:rsidRDefault="0074778D" w:rsidP="00517F9B">
      <w:pPr>
        <w:widowControl w:val="0"/>
        <w:autoSpaceDE w:val="0"/>
        <w:autoSpaceDN w:val="0"/>
        <w:adjustRightInd w:val="0"/>
        <w:jc w:val="center"/>
      </w:pPr>
    </w:p>
    <w:p w14:paraId="029333AC" w14:textId="77777777" w:rsidR="00BD0191" w:rsidRDefault="00BD0191" w:rsidP="00517F9B">
      <w:pPr>
        <w:widowControl w:val="0"/>
        <w:autoSpaceDE w:val="0"/>
        <w:autoSpaceDN w:val="0"/>
        <w:adjustRightInd w:val="0"/>
        <w:jc w:val="center"/>
        <w:rPr>
          <w:b/>
          <w:bCs/>
          <w:sz w:val="28"/>
          <w:szCs w:val="28"/>
        </w:rPr>
      </w:pPr>
    </w:p>
    <w:p w14:paraId="6D530F6D" w14:textId="77777777" w:rsidR="00BD0191" w:rsidRDefault="00BD0191" w:rsidP="00517F9B">
      <w:pPr>
        <w:widowControl w:val="0"/>
        <w:autoSpaceDE w:val="0"/>
        <w:autoSpaceDN w:val="0"/>
        <w:adjustRightInd w:val="0"/>
        <w:jc w:val="center"/>
        <w:rPr>
          <w:b/>
          <w:bCs/>
          <w:sz w:val="28"/>
          <w:szCs w:val="28"/>
        </w:rPr>
      </w:pPr>
    </w:p>
    <w:p w14:paraId="2836F82C" w14:textId="77777777" w:rsidR="00BD0191" w:rsidRDefault="00BD0191" w:rsidP="00517F9B">
      <w:pPr>
        <w:widowControl w:val="0"/>
        <w:autoSpaceDE w:val="0"/>
        <w:autoSpaceDN w:val="0"/>
        <w:adjustRightInd w:val="0"/>
        <w:jc w:val="center"/>
        <w:rPr>
          <w:b/>
          <w:bCs/>
          <w:sz w:val="28"/>
          <w:szCs w:val="28"/>
        </w:rPr>
      </w:pPr>
    </w:p>
    <w:p w14:paraId="7F27502A" w14:textId="77777777" w:rsidR="00BD0191" w:rsidRDefault="00BD0191" w:rsidP="00517F9B">
      <w:pPr>
        <w:widowControl w:val="0"/>
        <w:autoSpaceDE w:val="0"/>
        <w:autoSpaceDN w:val="0"/>
        <w:adjustRightInd w:val="0"/>
        <w:jc w:val="center"/>
        <w:rPr>
          <w:b/>
          <w:bCs/>
          <w:sz w:val="28"/>
          <w:szCs w:val="28"/>
        </w:rPr>
      </w:pPr>
    </w:p>
    <w:p w14:paraId="596A389C" w14:textId="77777777" w:rsidR="00BD0191" w:rsidRDefault="00BD0191" w:rsidP="00517F9B">
      <w:pPr>
        <w:widowControl w:val="0"/>
        <w:autoSpaceDE w:val="0"/>
        <w:autoSpaceDN w:val="0"/>
        <w:adjustRightInd w:val="0"/>
        <w:jc w:val="center"/>
        <w:rPr>
          <w:b/>
          <w:bCs/>
          <w:sz w:val="28"/>
          <w:szCs w:val="28"/>
        </w:rPr>
      </w:pPr>
    </w:p>
    <w:p w14:paraId="44076AB2" w14:textId="77777777" w:rsidR="00BD0191" w:rsidRDefault="00BD0191" w:rsidP="00517F9B">
      <w:pPr>
        <w:widowControl w:val="0"/>
        <w:autoSpaceDE w:val="0"/>
        <w:autoSpaceDN w:val="0"/>
        <w:adjustRightInd w:val="0"/>
        <w:jc w:val="center"/>
        <w:rPr>
          <w:b/>
          <w:bCs/>
          <w:sz w:val="28"/>
          <w:szCs w:val="28"/>
        </w:rPr>
      </w:pPr>
    </w:p>
    <w:p w14:paraId="3485B654" w14:textId="77777777" w:rsidR="009269C8" w:rsidRDefault="009269C8" w:rsidP="00517F9B">
      <w:pPr>
        <w:widowControl w:val="0"/>
        <w:autoSpaceDE w:val="0"/>
        <w:autoSpaceDN w:val="0"/>
        <w:adjustRightInd w:val="0"/>
        <w:jc w:val="center"/>
        <w:rPr>
          <w:b/>
          <w:bCs/>
          <w:sz w:val="28"/>
          <w:szCs w:val="28"/>
        </w:rPr>
      </w:pPr>
    </w:p>
    <w:p w14:paraId="02A09451" w14:textId="77777777" w:rsidR="009269C8" w:rsidRDefault="009269C8" w:rsidP="00517F9B">
      <w:pPr>
        <w:widowControl w:val="0"/>
        <w:autoSpaceDE w:val="0"/>
        <w:autoSpaceDN w:val="0"/>
        <w:adjustRightInd w:val="0"/>
        <w:jc w:val="center"/>
        <w:rPr>
          <w:b/>
          <w:bCs/>
          <w:sz w:val="28"/>
          <w:szCs w:val="28"/>
        </w:rPr>
      </w:pPr>
    </w:p>
    <w:p w14:paraId="2CFAF9F7" w14:textId="77777777" w:rsidR="009269C8" w:rsidRDefault="009269C8" w:rsidP="00517F9B">
      <w:pPr>
        <w:widowControl w:val="0"/>
        <w:autoSpaceDE w:val="0"/>
        <w:autoSpaceDN w:val="0"/>
        <w:adjustRightInd w:val="0"/>
        <w:jc w:val="center"/>
        <w:rPr>
          <w:b/>
          <w:bCs/>
          <w:sz w:val="28"/>
          <w:szCs w:val="28"/>
        </w:rPr>
      </w:pPr>
    </w:p>
    <w:p w14:paraId="55FADC92" w14:textId="164DEA1E" w:rsidR="00BD0191" w:rsidRDefault="00BD0191" w:rsidP="00517F9B">
      <w:pPr>
        <w:widowControl w:val="0"/>
        <w:autoSpaceDE w:val="0"/>
        <w:autoSpaceDN w:val="0"/>
        <w:adjustRightInd w:val="0"/>
        <w:jc w:val="center"/>
        <w:rPr>
          <w:b/>
          <w:bCs/>
          <w:sz w:val="28"/>
          <w:szCs w:val="28"/>
        </w:rPr>
      </w:pPr>
      <w:r>
        <w:rPr>
          <w:b/>
          <w:bCs/>
          <w:sz w:val="28"/>
          <w:szCs w:val="28"/>
        </w:rPr>
        <w:t>S</w:t>
      </w:r>
      <w:r w:rsidR="00FD7B86">
        <w:rPr>
          <w:b/>
          <w:bCs/>
          <w:sz w:val="28"/>
          <w:szCs w:val="28"/>
        </w:rPr>
        <w:t>7</w:t>
      </w:r>
    </w:p>
    <w:p w14:paraId="3D8A4C78" w14:textId="77777777" w:rsidR="00385315" w:rsidRDefault="00385315" w:rsidP="00B978BA">
      <w:pPr>
        <w:widowControl w:val="0"/>
        <w:autoSpaceDE w:val="0"/>
        <w:autoSpaceDN w:val="0"/>
        <w:adjustRightInd w:val="0"/>
        <w:rPr>
          <w:b/>
          <w:bCs/>
        </w:rPr>
      </w:pPr>
    </w:p>
    <w:p w14:paraId="05C75BDE" w14:textId="77777777" w:rsidR="00300B54" w:rsidRDefault="00300B54" w:rsidP="00300B54">
      <w:pPr>
        <w:jc w:val="center"/>
        <w:rPr>
          <w:rFonts w:eastAsia="SimSun"/>
        </w:rPr>
      </w:pPr>
      <w:r>
        <w:rPr>
          <w:noProof/>
        </w:rPr>
        <w:lastRenderedPageBreak/>
        <w:drawing>
          <wp:inline distT="0" distB="0" distL="0" distR="0" wp14:anchorId="69D16DBA" wp14:editId="226B6598">
            <wp:extent cx="2736850" cy="1911350"/>
            <wp:effectExtent l="0" t="0" r="6350" b="0"/>
            <wp:docPr id="25" name="Chart 25">
              <a:extLst xmlns:a="http://schemas.openxmlformats.org/drawingml/2006/main">
                <a:ext uri="{FF2B5EF4-FFF2-40B4-BE49-F238E27FC236}">
                  <a16:creationId xmlns:a16="http://schemas.microsoft.com/office/drawing/2014/main" id="{67BC2675-63E0-18A3-CEC6-3A75624F5E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noProof/>
        </w:rPr>
        <w:drawing>
          <wp:inline distT="0" distB="0" distL="0" distR="0" wp14:anchorId="0D2536B6" wp14:editId="67B0AA53">
            <wp:extent cx="2743200" cy="1917700"/>
            <wp:effectExtent l="0" t="0" r="0" b="6350"/>
            <wp:docPr id="26" name="Chart 26">
              <a:extLst xmlns:a="http://schemas.openxmlformats.org/drawingml/2006/main">
                <a:ext uri="{FF2B5EF4-FFF2-40B4-BE49-F238E27FC236}">
                  <a16:creationId xmlns:a16="http://schemas.microsoft.com/office/drawing/2014/main" id="{5521B96E-FB44-0FF5-E2BC-F0BDA4A033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rPr>
        <w:drawing>
          <wp:inline distT="0" distB="0" distL="0" distR="0" wp14:anchorId="7F83138E" wp14:editId="629233E2">
            <wp:extent cx="2743200" cy="1831297"/>
            <wp:effectExtent l="0" t="0" r="0" b="0"/>
            <wp:docPr id="52" name="Chart 52">
              <a:extLst xmlns:a="http://schemas.openxmlformats.org/drawingml/2006/main">
                <a:ext uri="{FF2B5EF4-FFF2-40B4-BE49-F238E27FC236}">
                  <a16:creationId xmlns:a16="http://schemas.microsoft.com/office/drawing/2014/main" id="{2F6088B2-8EBD-C2ED-AD6C-9713BB659F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rPr>
        <w:drawing>
          <wp:inline distT="0" distB="0" distL="0" distR="0" wp14:anchorId="1DDD4456" wp14:editId="4C936BE9">
            <wp:extent cx="2730500" cy="1831297"/>
            <wp:effectExtent l="0" t="0" r="0" b="0"/>
            <wp:docPr id="53" name="Chart 53">
              <a:extLst xmlns:a="http://schemas.openxmlformats.org/drawingml/2006/main">
                <a:ext uri="{FF2B5EF4-FFF2-40B4-BE49-F238E27FC236}">
                  <a16:creationId xmlns:a16="http://schemas.microsoft.com/office/drawing/2014/main" id="{DBE048D7-7246-54D9-9702-EA119E53E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C1C03FA" w14:textId="6777E464" w:rsidR="00300B54" w:rsidRDefault="00300B54" w:rsidP="00300B54">
      <w:pPr>
        <w:pStyle w:val="TAMainText"/>
        <w:spacing w:line="240" w:lineRule="auto"/>
        <w:ind w:firstLine="0"/>
        <w:rPr>
          <w:b/>
        </w:rPr>
      </w:pPr>
      <w:r>
        <w:t xml:space="preserve">Figure </w:t>
      </w:r>
      <w:r w:rsidR="006F3D65">
        <w:t>S4</w:t>
      </w:r>
      <w:r>
        <w:t xml:space="preserve">. Relative expression level of </w:t>
      </w:r>
      <w:r w:rsidRPr="00E27D91">
        <w:rPr>
          <w:i/>
          <w:iCs/>
        </w:rPr>
        <w:t>OsNramp5</w:t>
      </w:r>
      <w:r>
        <w:t xml:space="preserve"> (A), (C) and </w:t>
      </w:r>
      <w:r w:rsidRPr="00E27D91">
        <w:rPr>
          <w:i/>
          <w:iCs/>
        </w:rPr>
        <w:t>OsCCX2</w:t>
      </w:r>
      <w:r>
        <w:t xml:space="preserve"> (B), (D) in rice nodes or leaves (relative to the nodes or leaves of one rice plant at grain filling stage in pMn</w:t>
      </w:r>
      <w:r w:rsidRPr="003E03B2">
        <w:rPr>
          <w:vertAlign w:val="superscript"/>
        </w:rPr>
        <w:t>2+</w:t>
      </w:r>
      <w:r>
        <w:t xml:space="preserve"> 6.5 treatment) at both vegetative (V) and grain filling (GF) stages. Bars and error bars represent the mean expression level and standard deviation, respectively (n=3). Capital letters above bars denote the statistical difference among sampling stages. Lower-case letters denote the statistical difference among Mn treatments. Levels not connected by the same letter are significantly different.</w:t>
      </w:r>
    </w:p>
    <w:p w14:paraId="70D3BB5A" w14:textId="77777777" w:rsidR="00300B54" w:rsidRDefault="00300B54" w:rsidP="00B978BA">
      <w:pPr>
        <w:widowControl w:val="0"/>
        <w:autoSpaceDE w:val="0"/>
        <w:autoSpaceDN w:val="0"/>
        <w:adjustRightInd w:val="0"/>
        <w:rPr>
          <w:b/>
          <w:bCs/>
        </w:rPr>
      </w:pPr>
    </w:p>
    <w:p w14:paraId="30073CCD" w14:textId="77777777" w:rsidR="00300B54" w:rsidRDefault="00300B54" w:rsidP="00B978BA">
      <w:pPr>
        <w:widowControl w:val="0"/>
        <w:autoSpaceDE w:val="0"/>
        <w:autoSpaceDN w:val="0"/>
        <w:adjustRightInd w:val="0"/>
        <w:rPr>
          <w:b/>
          <w:bCs/>
        </w:rPr>
      </w:pPr>
    </w:p>
    <w:p w14:paraId="3EB3415A" w14:textId="77777777" w:rsidR="00300B54" w:rsidRDefault="00300B54" w:rsidP="00B978BA">
      <w:pPr>
        <w:widowControl w:val="0"/>
        <w:autoSpaceDE w:val="0"/>
        <w:autoSpaceDN w:val="0"/>
        <w:adjustRightInd w:val="0"/>
        <w:rPr>
          <w:b/>
          <w:bCs/>
        </w:rPr>
      </w:pPr>
    </w:p>
    <w:p w14:paraId="6D797D35" w14:textId="77777777" w:rsidR="00300B54" w:rsidRDefault="00300B54" w:rsidP="00B978BA">
      <w:pPr>
        <w:widowControl w:val="0"/>
        <w:autoSpaceDE w:val="0"/>
        <w:autoSpaceDN w:val="0"/>
        <w:adjustRightInd w:val="0"/>
        <w:rPr>
          <w:b/>
          <w:bCs/>
        </w:rPr>
      </w:pPr>
    </w:p>
    <w:p w14:paraId="722CBA4A" w14:textId="77777777" w:rsidR="00300B54" w:rsidRDefault="00300B54" w:rsidP="00B978BA">
      <w:pPr>
        <w:widowControl w:val="0"/>
        <w:autoSpaceDE w:val="0"/>
        <w:autoSpaceDN w:val="0"/>
        <w:adjustRightInd w:val="0"/>
        <w:rPr>
          <w:b/>
          <w:bCs/>
        </w:rPr>
      </w:pPr>
    </w:p>
    <w:p w14:paraId="734949BD" w14:textId="77777777" w:rsidR="00300B54" w:rsidRDefault="00300B54" w:rsidP="00B978BA">
      <w:pPr>
        <w:widowControl w:val="0"/>
        <w:autoSpaceDE w:val="0"/>
        <w:autoSpaceDN w:val="0"/>
        <w:adjustRightInd w:val="0"/>
        <w:rPr>
          <w:b/>
          <w:bCs/>
        </w:rPr>
      </w:pPr>
    </w:p>
    <w:p w14:paraId="2FFD3FEE" w14:textId="77777777" w:rsidR="00300B54" w:rsidRDefault="00300B54" w:rsidP="00B978BA">
      <w:pPr>
        <w:widowControl w:val="0"/>
        <w:autoSpaceDE w:val="0"/>
        <w:autoSpaceDN w:val="0"/>
        <w:adjustRightInd w:val="0"/>
        <w:rPr>
          <w:b/>
          <w:bCs/>
        </w:rPr>
      </w:pPr>
    </w:p>
    <w:p w14:paraId="53A17E0D" w14:textId="77777777" w:rsidR="00300B54" w:rsidRDefault="00300B54" w:rsidP="00B978BA">
      <w:pPr>
        <w:widowControl w:val="0"/>
        <w:autoSpaceDE w:val="0"/>
        <w:autoSpaceDN w:val="0"/>
        <w:adjustRightInd w:val="0"/>
        <w:rPr>
          <w:b/>
          <w:bCs/>
        </w:rPr>
      </w:pPr>
    </w:p>
    <w:p w14:paraId="0A17B368" w14:textId="77777777" w:rsidR="00300B54" w:rsidRDefault="00300B54" w:rsidP="00B978BA">
      <w:pPr>
        <w:widowControl w:val="0"/>
        <w:autoSpaceDE w:val="0"/>
        <w:autoSpaceDN w:val="0"/>
        <w:adjustRightInd w:val="0"/>
        <w:rPr>
          <w:b/>
          <w:bCs/>
        </w:rPr>
      </w:pPr>
    </w:p>
    <w:p w14:paraId="2165B519" w14:textId="77777777" w:rsidR="00300B54" w:rsidRDefault="00300B54" w:rsidP="00B978BA">
      <w:pPr>
        <w:widowControl w:val="0"/>
        <w:autoSpaceDE w:val="0"/>
        <w:autoSpaceDN w:val="0"/>
        <w:adjustRightInd w:val="0"/>
        <w:rPr>
          <w:b/>
          <w:bCs/>
        </w:rPr>
      </w:pPr>
    </w:p>
    <w:p w14:paraId="3CE276D8" w14:textId="77777777" w:rsidR="00300B54" w:rsidRDefault="00300B54" w:rsidP="00B978BA">
      <w:pPr>
        <w:widowControl w:val="0"/>
        <w:autoSpaceDE w:val="0"/>
        <w:autoSpaceDN w:val="0"/>
        <w:adjustRightInd w:val="0"/>
        <w:rPr>
          <w:b/>
          <w:bCs/>
        </w:rPr>
      </w:pPr>
    </w:p>
    <w:p w14:paraId="39162E22" w14:textId="77777777" w:rsidR="00300B54" w:rsidRDefault="00300B54" w:rsidP="00B978BA">
      <w:pPr>
        <w:widowControl w:val="0"/>
        <w:autoSpaceDE w:val="0"/>
        <w:autoSpaceDN w:val="0"/>
        <w:adjustRightInd w:val="0"/>
        <w:rPr>
          <w:b/>
          <w:bCs/>
        </w:rPr>
      </w:pPr>
    </w:p>
    <w:p w14:paraId="1BA396FB" w14:textId="77777777" w:rsidR="00300B54" w:rsidRDefault="00300B54" w:rsidP="00B978BA">
      <w:pPr>
        <w:widowControl w:val="0"/>
        <w:autoSpaceDE w:val="0"/>
        <w:autoSpaceDN w:val="0"/>
        <w:adjustRightInd w:val="0"/>
        <w:rPr>
          <w:b/>
          <w:bCs/>
        </w:rPr>
      </w:pPr>
    </w:p>
    <w:p w14:paraId="642930ED" w14:textId="1CE8D639" w:rsidR="00D2779C" w:rsidRDefault="00D2779C" w:rsidP="00D2779C">
      <w:pPr>
        <w:widowControl w:val="0"/>
        <w:autoSpaceDE w:val="0"/>
        <w:autoSpaceDN w:val="0"/>
        <w:adjustRightInd w:val="0"/>
        <w:jc w:val="center"/>
        <w:rPr>
          <w:b/>
          <w:bCs/>
          <w:sz w:val="28"/>
          <w:szCs w:val="28"/>
        </w:rPr>
      </w:pPr>
      <w:r w:rsidRPr="0086696C">
        <w:rPr>
          <w:b/>
          <w:bCs/>
          <w:sz w:val="28"/>
          <w:szCs w:val="28"/>
        </w:rPr>
        <w:t>S</w:t>
      </w:r>
      <w:r w:rsidR="00FD7B86">
        <w:rPr>
          <w:b/>
          <w:bCs/>
          <w:sz w:val="28"/>
          <w:szCs w:val="28"/>
        </w:rPr>
        <w:t>8</w:t>
      </w:r>
    </w:p>
    <w:p w14:paraId="584AF1C1" w14:textId="77777777" w:rsidR="00300B54" w:rsidRDefault="00300B54" w:rsidP="00B978BA">
      <w:pPr>
        <w:widowControl w:val="0"/>
        <w:autoSpaceDE w:val="0"/>
        <w:autoSpaceDN w:val="0"/>
        <w:adjustRightInd w:val="0"/>
        <w:rPr>
          <w:b/>
          <w:bCs/>
        </w:rPr>
      </w:pPr>
    </w:p>
    <w:p w14:paraId="23DB9B3E" w14:textId="77777777" w:rsidR="00300B54" w:rsidRDefault="00300B54" w:rsidP="00B978BA">
      <w:pPr>
        <w:widowControl w:val="0"/>
        <w:autoSpaceDE w:val="0"/>
        <w:autoSpaceDN w:val="0"/>
        <w:adjustRightInd w:val="0"/>
        <w:rPr>
          <w:b/>
          <w:bCs/>
        </w:rPr>
      </w:pPr>
    </w:p>
    <w:p w14:paraId="283FD522" w14:textId="77777777" w:rsidR="00300B54" w:rsidRDefault="00300B54" w:rsidP="00B978BA">
      <w:pPr>
        <w:widowControl w:val="0"/>
        <w:autoSpaceDE w:val="0"/>
        <w:autoSpaceDN w:val="0"/>
        <w:adjustRightInd w:val="0"/>
        <w:rPr>
          <w:b/>
          <w:bCs/>
        </w:rPr>
      </w:pPr>
    </w:p>
    <w:p w14:paraId="3D1B708C" w14:textId="77777777" w:rsidR="00300B54" w:rsidRDefault="00300B54" w:rsidP="00B978BA">
      <w:pPr>
        <w:widowControl w:val="0"/>
        <w:autoSpaceDE w:val="0"/>
        <w:autoSpaceDN w:val="0"/>
        <w:adjustRightInd w:val="0"/>
        <w:rPr>
          <w:b/>
          <w:bCs/>
        </w:rPr>
      </w:pPr>
    </w:p>
    <w:p w14:paraId="4753889B" w14:textId="77777777" w:rsidR="00A035C7" w:rsidRPr="0053375F" w:rsidRDefault="00A035C7" w:rsidP="00A035C7">
      <w:pPr>
        <w:rPr>
          <w:rFonts w:eastAsia="SimSun"/>
        </w:rPr>
      </w:pPr>
      <w:r>
        <w:rPr>
          <w:noProof/>
        </w:rPr>
        <w:lastRenderedPageBreak/>
        <w:drawing>
          <wp:inline distT="0" distB="0" distL="0" distR="0" wp14:anchorId="7743028A" wp14:editId="60C571C6">
            <wp:extent cx="2736850" cy="1834116"/>
            <wp:effectExtent l="0" t="0" r="6350" b="0"/>
            <wp:docPr id="64" name="Chart 64">
              <a:extLst xmlns:a="http://schemas.openxmlformats.org/drawingml/2006/main">
                <a:ext uri="{FF2B5EF4-FFF2-40B4-BE49-F238E27FC236}">
                  <a16:creationId xmlns:a16="http://schemas.microsoft.com/office/drawing/2014/main" id="{19C0835B-5D8A-A10A-10AD-8A0AFCD339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noProof/>
        </w:rPr>
        <w:drawing>
          <wp:inline distT="0" distB="0" distL="0" distR="0" wp14:anchorId="11AAACB2" wp14:editId="5BAFF47D">
            <wp:extent cx="2736850" cy="1834117"/>
            <wp:effectExtent l="0" t="0" r="6350" b="0"/>
            <wp:docPr id="66" name="Chart 66">
              <a:extLst xmlns:a="http://schemas.openxmlformats.org/drawingml/2006/main">
                <a:ext uri="{FF2B5EF4-FFF2-40B4-BE49-F238E27FC236}">
                  <a16:creationId xmlns:a16="http://schemas.microsoft.com/office/drawing/2014/main" id="{9F5379B2-0578-5394-C393-E976204D04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AAC83A3" w14:textId="69F172A0" w:rsidR="00A035C7" w:rsidRDefault="00A035C7" w:rsidP="00A035C7">
      <w:pPr>
        <w:pStyle w:val="TAMainText"/>
        <w:spacing w:after="240" w:line="240" w:lineRule="auto"/>
        <w:ind w:firstLine="0"/>
      </w:pPr>
      <w:r>
        <w:t xml:space="preserve">Figure S5. Relative expression level of </w:t>
      </w:r>
      <w:r w:rsidRPr="00E27D91">
        <w:rPr>
          <w:i/>
          <w:iCs/>
        </w:rPr>
        <w:t>OsYSL6</w:t>
      </w:r>
      <w:r>
        <w:t xml:space="preserve"> in nodes (A) and leaves (C) (relative to the nodes and leaves of one rice plant at grain filling stage in pMn</w:t>
      </w:r>
      <w:r w:rsidRPr="003E03B2">
        <w:rPr>
          <w:vertAlign w:val="superscript"/>
        </w:rPr>
        <w:t>2+</w:t>
      </w:r>
      <w:r>
        <w:t xml:space="preserve"> 6.5 treatment) at both vegetative (V) and grain filling (GF) stages. Bars and error bars represent the mean expression level and standard deviation, respectively (n=3). Capital letters above bars denote the statistical difference among sampling stages. Lower-case letters denote the statistical difference among Mn treatments. Levels not connected by the same letter are significantly different.</w:t>
      </w:r>
    </w:p>
    <w:p w14:paraId="0DEE7D1F" w14:textId="77777777" w:rsidR="00300B54" w:rsidRDefault="00300B54" w:rsidP="00B978BA">
      <w:pPr>
        <w:widowControl w:val="0"/>
        <w:autoSpaceDE w:val="0"/>
        <w:autoSpaceDN w:val="0"/>
        <w:adjustRightInd w:val="0"/>
        <w:rPr>
          <w:b/>
          <w:bCs/>
        </w:rPr>
      </w:pPr>
    </w:p>
    <w:p w14:paraId="1CE0C62E" w14:textId="77777777" w:rsidR="00A035C7" w:rsidRDefault="00A035C7" w:rsidP="00B978BA">
      <w:pPr>
        <w:widowControl w:val="0"/>
        <w:autoSpaceDE w:val="0"/>
        <w:autoSpaceDN w:val="0"/>
        <w:adjustRightInd w:val="0"/>
        <w:rPr>
          <w:b/>
          <w:bCs/>
        </w:rPr>
      </w:pPr>
    </w:p>
    <w:p w14:paraId="36962121" w14:textId="77777777" w:rsidR="00A035C7" w:rsidRDefault="00A035C7" w:rsidP="00B978BA">
      <w:pPr>
        <w:widowControl w:val="0"/>
        <w:autoSpaceDE w:val="0"/>
        <w:autoSpaceDN w:val="0"/>
        <w:adjustRightInd w:val="0"/>
        <w:rPr>
          <w:b/>
          <w:bCs/>
        </w:rPr>
      </w:pPr>
    </w:p>
    <w:p w14:paraId="66CB75A2" w14:textId="77777777" w:rsidR="00A035C7" w:rsidRDefault="00A035C7" w:rsidP="00B978BA">
      <w:pPr>
        <w:widowControl w:val="0"/>
        <w:autoSpaceDE w:val="0"/>
        <w:autoSpaceDN w:val="0"/>
        <w:adjustRightInd w:val="0"/>
        <w:rPr>
          <w:b/>
          <w:bCs/>
        </w:rPr>
      </w:pPr>
    </w:p>
    <w:p w14:paraId="3335B5EF" w14:textId="77777777" w:rsidR="00A035C7" w:rsidRDefault="00A035C7" w:rsidP="00B978BA">
      <w:pPr>
        <w:widowControl w:val="0"/>
        <w:autoSpaceDE w:val="0"/>
        <w:autoSpaceDN w:val="0"/>
        <w:adjustRightInd w:val="0"/>
        <w:rPr>
          <w:b/>
          <w:bCs/>
        </w:rPr>
      </w:pPr>
    </w:p>
    <w:p w14:paraId="1D0CDCB9" w14:textId="77777777" w:rsidR="00A035C7" w:rsidRDefault="00A035C7" w:rsidP="00B978BA">
      <w:pPr>
        <w:widowControl w:val="0"/>
        <w:autoSpaceDE w:val="0"/>
        <w:autoSpaceDN w:val="0"/>
        <w:adjustRightInd w:val="0"/>
        <w:rPr>
          <w:b/>
          <w:bCs/>
        </w:rPr>
      </w:pPr>
    </w:p>
    <w:p w14:paraId="6DD85B69" w14:textId="77777777" w:rsidR="00A035C7" w:rsidRDefault="00A035C7" w:rsidP="00B978BA">
      <w:pPr>
        <w:widowControl w:val="0"/>
        <w:autoSpaceDE w:val="0"/>
        <w:autoSpaceDN w:val="0"/>
        <w:adjustRightInd w:val="0"/>
        <w:rPr>
          <w:b/>
          <w:bCs/>
        </w:rPr>
      </w:pPr>
    </w:p>
    <w:p w14:paraId="16F12D8C" w14:textId="77777777" w:rsidR="00A035C7" w:rsidRDefault="00A035C7" w:rsidP="00B978BA">
      <w:pPr>
        <w:widowControl w:val="0"/>
        <w:autoSpaceDE w:val="0"/>
        <w:autoSpaceDN w:val="0"/>
        <w:adjustRightInd w:val="0"/>
        <w:rPr>
          <w:b/>
          <w:bCs/>
        </w:rPr>
      </w:pPr>
    </w:p>
    <w:p w14:paraId="1DDB7C18" w14:textId="77777777" w:rsidR="00A035C7" w:rsidRDefault="00A035C7" w:rsidP="00B978BA">
      <w:pPr>
        <w:widowControl w:val="0"/>
        <w:autoSpaceDE w:val="0"/>
        <w:autoSpaceDN w:val="0"/>
        <w:adjustRightInd w:val="0"/>
        <w:rPr>
          <w:b/>
          <w:bCs/>
        </w:rPr>
      </w:pPr>
    </w:p>
    <w:p w14:paraId="5C7E5872" w14:textId="77777777" w:rsidR="00A035C7" w:rsidRDefault="00A035C7" w:rsidP="00B978BA">
      <w:pPr>
        <w:widowControl w:val="0"/>
        <w:autoSpaceDE w:val="0"/>
        <w:autoSpaceDN w:val="0"/>
        <w:adjustRightInd w:val="0"/>
        <w:rPr>
          <w:b/>
          <w:bCs/>
        </w:rPr>
      </w:pPr>
    </w:p>
    <w:p w14:paraId="75C94CB4" w14:textId="77777777" w:rsidR="00A035C7" w:rsidRDefault="00A035C7" w:rsidP="00B978BA">
      <w:pPr>
        <w:widowControl w:val="0"/>
        <w:autoSpaceDE w:val="0"/>
        <w:autoSpaceDN w:val="0"/>
        <w:adjustRightInd w:val="0"/>
        <w:rPr>
          <w:b/>
          <w:bCs/>
        </w:rPr>
      </w:pPr>
    </w:p>
    <w:p w14:paraId="321E4D1B" w14:textId="77777777" w:rsidR="00A035C7" w:rsidRDefault="00A035C7" w:rsidP="00B978BA">
      <w:pPr>
        <w:widowControl w:val="0"/>
        <w:autoSpaceDE w:val="0"/>
        <w:autoSpaceDN w:val="0"/>
        <w:adjustRightInd w:val="0"/>
        <w:rPr>
          <w:b/>
          <w:bCs/>
        </w:rPr>
      </w:pPr>
    </w:p>
    <w:p w14:paraId="1E4EF374" w14:textId="77777777" w:rsidR="00A035C7" w:rsidRDefault="00A035C7" w:rsidP="00B978BA">
      <w:pPr>
        <w:widowControl w:val="0"/>
        <w:autoSpaceDE w:val="0"/>
        <w:autoSpaceDN w:val="0"/>
        <w:adjustRightInd w:val="0"/>
        <w:rPr>
          <w:b/>
          <w:bCs/>
        </w:rPr>
      </w:pPr>
    </w:p>
    <w:p w14:paraId="4FE43BF0" w14:textId="77777777" w:rsidR="00A035C7" w:rsidRDefault="00A035C7" w:rsidP="00B978BA">
      <w:pPr>
        <w:widowControl w:val="0"/>
        <w:autoSpaceDE w:val="0"/>
        <w:autoSpaceDN w:val="0"/>
        <w:adjustRightInd w:val="0"/>
        <w:rPr>
          <w:b/>
          <w:bCs/>
        </w:rPr>
      </w:pPr>
    </w:p>
    <w:p w14:paraId="7BFB2268" w14:textId="77777777" w:rsidR="00A035C7" w:rsidRDefault="00A035C7" w:rsidP="00B978BA">
      <w:pPr>
        <w:widowControl w:val="0"/>
        <w:autoSpaceDE w:val="0"/>
        <w:autoSpaceDN w:val="0"/>
        <w:adjustRightInd w:val="0"/>
        <w:rPr>
          <w:b/>
          <w:bCs/>
        </w:rPr>
      </w:pPr>
    </w:p>
    <w:p w14:paraId="505C6669" w14:textId="77777777" w:rsidR="00A035C7" w:rsidRDefault="00A035C7" w:rsidP="00B978BA">
      <w:pPr>
        <w:widowControl w:val="0"/>
        <w:autoSpaceDE w:val="0"/>
        <w:autoSpaceDN w:val="0"/>
        <w:adjustRightInd w:val="0"/>
        <w:rPr>
          <w:b/>
          <w:bCs/>
        </w:rPr>
      </w:pPr>
    </w:p>
    <w:p w14:paraId="1BA6D691" w14:textId="77777777" w:rsidR="00A035C7" w:rsidRDefault="00A035C7" w:rsidP="00B978BA">
      <w:pPr>
        <w:widowControl w:val="0"/>
        <w:autoSpaceDE w:val="0"/>
        <w:autoSpaceDN w:val="0"/>
        <w:adjustRightInd w:val="0"/>
        <w:rPr>
          <w:b/>
          <w:bCs/>
        </w:rPr>
      </w:pPr>
    </w:p>
    <w:p w14:paraId="223D3F4E" w14:textId="77777777" w:rsidR="00A035C7" w:rsidRDefault="00A035C7" w:rsidP="00B978BA">
      <w:pPr>
        <w:widowControl w:val="0"/>
        <w:autoSpaceDE w:val="0"/>
        <w:autoSpaceDN w:val="0"/>
        <w:adjustRightInd w:val="0"/>
        <w:rPr>
          <w:b/>
          <w:bCs/>
        </w:rPr>
      </w:pPr>
    </w:p>
    <w:p w14:paraId="2C30ECCA" w14:textId="77777777" w:rsidR="00A035C7" w:rsidRDefault="00A035C7" w:rsidP="00B978BA">
      <w:pPr>
        <w:widowControl w:val="0"/>
        <w:autoSpaceDE w:val="0"/>
        <w:autoSpaceDN w:val="0"/>
        <w:adjustRightInd w:val="0"/>
        <w:rPr>
          <w:b/>
          <w:bCs/>
        </w:rPr>
      </w:pPr>
    </w:p>
    <w:p w14:paraId="40D75B3B" w14:textId="77777777" w:rsidR="00A035C7" w:rsidRDefault="00A035C7" w:rsidP="00B978BA">
      <w:pPr>
        <w:widowControl w:val="0"/>
        <w:autoSpaceDE w:val="0"/>
        <w:autoSpaceDN w:val="0"/>
        <w:adjustRightInd w:val="0"/>
        <w:rPr>
          <w:b/>
          <w:bCs/>
        </w:rPr>
      </w:pPr>
    </w:p>
    <w:p w14:paraId="74FD20B0" w14:textId="77777777" w:rsidR="00A035C7" w:rsidRDefault="00A035C7" w:rsidP="00B978BA">
      <w:pPr>
        <w:widowControl w:val="0"/>
        <w:autoSpaceDE w:val="0"/>
        <w:autoSpaceDN w:val="0"/>
        <w:adjustRightInd w:val="0"/>
        <w:rPr>
          <w:b/>
          <w:bCs/>
        </w:rPr>
      </w:pPr>
    </w:p>
    <w:p w14:paraId="69AE1177" w14:textId="77777777" w:rsidR="00A035C7" w:rsidRDefault="00A035C7" w:rsidP="00B978BA">
      <w:pPr>
        <w:widowControl w:val="0"/>
        <w:autoSpaceDE w:val="0"/>
        <w:autoSpaceDN w:val="0"/>
        <w:adjustRightInd w:val="0"/>
        <w:rPr>
          <w:b/>
          <w:bCs/>
        </w:rPr>
      </w:pPr>
    </w:p>
    <w:p w14:paraId="395DEA47" w14:textId="01EBD5B8" w:rsidR="00A035C7" w:rsidRDefault="00A035C7" w:rsidP="00A035C7">
      <w:pPr>
        <w:widowControl w:val="0"/>
        <w:autoSpaceDE w:val="0"/>
        <w:autoSpaceDN w:val="0"/>
        <w:adjustRightInd w:val="0"/>
        <w:jc w:val="center"/>
        <w:rPr>
          <w:b/>
          <w:bCs/>
          <w:sz w:val="28"/>
          <w:szCs w:val="28"/>
        </w:rPr>
      </w:pPr>
      <w:r w:rsidRPr="0086696C">
        <w:rPr>
          <w:b/>
          <w:bCs/>
          <w:sz w:val="28"/>
          <w:szCs w:val="28"/>
        </w:rPr>
        <w:t>S</w:t>
      </w:r>
      <w:r w:rsidR="00FD7B86">
        <w:rPr>
          <w:b/>
          <w:bCs/>
          <w:sz w:val="28"/>
          <w:szCs w:val="28"/>
        </w:rPr>
        <w:t>9</w:t>
      </w:r>
    </w:p>
    <w:p w14:paraId="301F3C6D" w14:textId="77777777" w:rsidR="00A035C7" w:rsidRDefault="00A035C7" w:rsidP="00B978BA">
      <w:pPr>
        <w:widowControl w:val="0"/>
        <w:autoSpaceDE w:val="0"/>
        <w:autoSpaceDN w:val="0"/>
        <w:adjustRightInd w:val="0"/>
        <w:rPr>
          <w:b/>
          <w:bCs/>
        </w:rPr>
      </w:pPr>
    </w:p>
    <w:p w14:paraId="54CDDF0B" w14:textId="77777777" w:rsidR="00FC3AC0" w:rsidRDefault="00FC3AC0" w:rsidP="00B978BA">
      <w:pPr>
        <w:widowControl w:val="0"/>
        <w:autoSpaceDE w:val="0"/>
        <w:autoSpaceDN w:val="0"/>
        <w:adjustRightInd w:val="0"/>
        <w:rPr>
          <w:b/>
          <w:bCs/>
        </w:rPr>
      </w:pPr>
    </w:p>
    <w:p w14:paraId="18F6D1C3" w14:textId="77777777" w:rsidR="00FC3AC0" w:rsidRDefault="00FC3AC0" w:rsidP="00B978BA">
      <w:pPr>
        <w:widowControl w:val="0"/>
        <w:autoSpaceDE w:val="0"/>
        <w:autoSpaceDN w:val="0"/>
        <w:adjustRightInd w:val="0"/>
        <w:rPr>
          <w:b/>
          <w:bCs/>
        </w:rPr>
      </w:pPr>
    </w:p>
    <w:p w14:paraId="6971DEF5" w14:textId="77777777" w:rsidR="00FC3AC0" w:rsidRDefault="00FC3AC0" w:rsidP="00B978BA">
      <w:pPr>
        <w:widowControl w:val="0"/>
        <w:autoSpaceDE w:val="0"/>
        <w:autoSpaceDN w:val="0"/>
        <w:adjustRightInd w:val="0"/>
        <w:rPr>
          <w:b/>
          <w:bCs/>
        </w:rPr>
      </w:pPr>
    </w:p>
    <w:p w14:paraId="67BC8D06" w14:textId="77777777" w:rsidR="00FC3AC0" w:rsidRDefault="00FC3AC0" w:rsidP="00B978BA">
      <w:pPr>
        <w:widowControl w:val="0"/>
        <w:autoSpaceDE w:val="0"/>
        <w:autoSpaceDN w:val="0"/>
        <w:adjustRightInd w:val="0"/>
        <w:rPr>
          <w:b/>
          <w:bCs/>
        </w:rPr>
      </w:pPr>
    </w:p>
    <w:p w14:paraId="23347D7C" w14:textId="77777777" w:rsidR="00FC3AC0" w:rsidRDefault="00FC3AC0" w:rsidP="00B978BA">
      <w:pPr>
        <w:widowControl w:val="0"/>
        <w:autoSpaceDE w:val="0"/>
        <w:autoSpaceDN w:val="0"/>
        <w:adjustRightInd w:val="0"/>
        <w:rPr>
          <w:b/>
          <w:bCs/>
        </w:rPr>
      </w:pPr>
    </w:p>
    <w:p w14:paraId="3099149F" w14:textId="50940D65" w:rsidR="00FC3AC0" w:rsidRDefault="00FC3AC0" w:rsidP="009E5DEE">
      <w:pPr>
        <w:widowControl w:val="0"/>
        <w:autoSpaceDE w:val="0"/>
        <w:autoSpaceDN w:val="0"/>
        <w:adjustRightInd w:val="0"/>
        <w:jc w:val="center"/>
        <w:rPr>
          <w:b/>
          <w:bCs/>
        </w:rPr>
      </w:pPr>
      <w:r>
        <w:rPr>
          <w:b/>
          <w:bCs/>
        </w:rPr>
        <w:lastRenderedPageBreak/>
        <w:t>Reference</w:t>
      </w:r>
      <w:r w:rsidR="00080E56">
        <w:rPr>
          <w:b/>
          <w:bCs/>
        </w:rPr>
        <w:t>s</w:t>
      </w:r>
    </w:p>
    <w:p w14:paraId="28C6334B" w14:textId="77777777" w:rsidR="00FC3AC0" w:rsidRDefault="00FC3AC0" w:rsidP="00B978BA">
      <w:pPr>
        <w:widowControl w:val="0"/>
        <w:autoSpaceDE w:val="0"/>
        <w:autoSpaceDN w:val="0"/>
        <w:adjustRightInd w:val="0"/>
        <w:rPr>
          <w:b/>
          <w:bCs/>
        </w:rPr>
      </w:pPr>
    </w:p>
    <w:p w14:paraId="7FD3D225" w14:textId="2C4F74A9" w:rsidR="00FC3AC0" w:rsidRPr="00FC3AC0" w:rsidRDefault="00FC3AC0" w:rsidP="00FC3AC0">
      <w:pPr>
        <w:widowControl w:val="0"/>
        <w:autoSpaceDE w:val="0"/>
        <w:autoSpaceDN w:val="0"/>
        <w:adjustRightInd w:val="0"/>
        <w:ind w:left="480" w:hanging="480"/>
        <w:rPr>
          <w:noProof/>
        </w:rPr>
      </w:pPr>
      <w:r>
        <w:rPr>
          <w:b/>
          <w:bCs/>
        </w:rPr>
        <w:fldChar w:fldCharType="begin" w:fldLock="1"/>
      </w:r>
      <w:r>
        <w:rPr>
          <w:b/>
          <w:bCs/>
        </w:rPr>
        <w:instrText xml:space="preserve">ADDIN Mendeley Bibliography CSL_BIBLIOGRAPHY </w:instrText>
      </w:r>
      <w:r>
        <w:rPr>
          <w:b/>
          <w:bCs/>
        </w:rPr>
        <w:fldChar w:fldCharType="separate"/>
      </w:r>
      <w:r w:rsidRPr="00FC3AC0">
        <w:rPr>
          <w:noProof/>
        </w:rPr>
        <w:t>Green, C.E., Chaney, R.L., Bouwkamp, J., 2017. Increased zinc supply does not inhibit cadmium accumulation by rice (Oryza sativa L.). J. Plant Nutr. https://doi.org/10.1080/01904167.2016.1262407</w:t>
      </w:r>
    </w:p>
    <w:p w14:paraId="7C31DFC1" w14:textId="77777777" w:rsidR="00FC3AC0" w:rsidRPr="00FC3AC0" w:rsidRDefault="00FC3AC0" w:rsidP="00FC3AC0">
      <w:pPr>
        <w:widowControl w:val="0"/>
        <w:autoSpaceDE w:val="0"/>
        <w:autoSpaceDN w:val="0"/>
        <w:adjustRightInd w:val="0"/>
        <w:ind w:left="480" w:hanging="480"/>
        <w:rPr>
          <w:noProof/>
        </w:rPr>
      </w:pPr>
      <w:r w:rsidRPr="00FC3AC0">
        <w:rPr>
          <w:noProof/>
        </w:rPr>
        <w:t>Hao, X., Zeng, M., Wang, J., Zeng, Z., Dai, J., Xie, Z., Yang, Y., Tian, L., Chen, L., Li, D., 2018. A node-expressed transporter OsCCX2 is involved in grain cadmium accumulation of rice. Front. Plant Sci. 9, 476. https://doi.org/10.3389/fpls.2018.00476</w:t>
      </w:r>
    </w:p>
    <w:p w14:paraId="2061FB4E" w14:textId="77777777" w:rsidR="00FC3AC0" w:rsidRPr="00FC3AC0" w:rsidRDefault="00FC3AC0" w:rsidP="00FC3AC0">
      <w:pPr>
        <w:widowControl w:val="0"/>
        <w:autoSpaceDE w:val="0"/>
        <w:autoSpaceDN w:val="0"/>
        <w:adjustRightInd w:val="0"/>
        <w:ind w:left="480" w:hanging="480"/>
        <w:rPr>
          <w:noProof/>
        </w:rPr>
      </w:pPr>
      <w:r w:rsidRPr="00FC3AC0">
        <w:rPr>
          <w:noProof/>
        </w:rPr>
        <w:t>Jain, M., Nijhawan, A., Tyagi, A.K., Khurana, J.P., 2006. Validation of housekeeping genes as internal control for studying gene expression in rice by quantitative real-time PCR. Biochem. Biophys. Res. Commun. 345, 646–651. https://doi.org/10.1016/j.bbrc.2006.04.140</w:t>
      </w:r>
    </w:p>
    <w:p w14:paraId="69F2B37A" w14:textId="77777777" w:rsidR="00FC3AC0" w:rsidRPr="00FC3AC0" w:rsidRDefault="00FC3AC0" w:rsidP="00FC3AC0">
      <w:pPr>
        <w:widowControl w:val="0"/>
        <w:autoSpaceDE w:val="0"/>
        <w:autoSpaceDN w:val="0"/>
        <w:adjustRightInd w:val="0"/>
        <w:ind w:left="480" w:hanging="480"/>
        <w:rPr>
          <w:noProof/>
        </w:rPr>
      </w:pPr>
      <w:r w:rsidRPr="00FC3AC0">
        <w:rPr>
          <w:noProof/>
        </w:rPr>
        <w:t>Sasaki, A., Yamaji, N., Xia, J., Ma, J.F., 2011. OsYSl6 is involved in the detoxification of excess manganese in rice. Plant Physiol. 157, 1832–1840. https://doi.org/10.1104/pp.111.186031</w:t>
      </w:r>
    </w:p>
    <w:p w14:paraId="1EDC4EDA" w14:textId="77777777" w:rsidR="00FC3AC0" w:rsidRPr="00FC3AC0" w:rsidRDefault="00FC3AC0" w:rsidP="00FC3AC0">
      <w:pPr>
        <w:widowControl w:val="0"/>
        <w:autoSpaceDE w:val="0"/>
        <w:autoSpaceDN w:val="0"/>
        <w:adjustRightInd w:val="0"/>
        <w:ind w:left="480" w:hanging="480"/>
        <w:rPr>
          <w:noProof/>
        </w:rPr>
      </w:pPr>
      <w:r w:rsidRPr="00FC3AC0">
        <w:rPr>
          <w:noProof/>
        </w:rPr>
        <w:t>Sasaki, A., Yamaji, N., Yokosho, K., Ma, J.F., 2012. Nramp5 is a major transporter responsible for manganese and cadmium uptake in rice. Plant Cell 24, 2155–2167. https://doi.org/10.1105/tpc.112.096925</w:t>
      </w:r>
    </w:p>
    <w:p w14:paraId="04C9BA85" w14:textId="77777777" w:rsidR="00FC3AC0" w:rsidRPr="00FC3AC0" w:rsidRDefault="00FC3AC0" w:rsidP="00FC3AC0">
      <w:pPr>
        <w:widowControl w:val="0"/>
        <w:autoSpaceDE w:val="0"/>
        <w:autoSpaceDN w:val="0"/>
        <w:adjustRightInd w:val="0"/>
        <w:ind w:left="480" w:hanging="480"/>
        <w:rPr>
          <w:noProof/>
        </w:rPr>
      </w:pPr>
      <w:r w:rsidRPr="00FC3AC0">
        <w:rPr>
          <w:noProof/>
        </w:rPr>
        <w:t>Takahashi, R., Ishimaru, Y., Senoura, T., Shimo, H., Ishikawa, S., Arao, T., Nakanishi, H., Nishizawa, N.K., 2011. The OsNRAMP1 iron transporter is involved in Cd accumulation in rice. J. Exp. Bot. 62, 4843–4850. https://doi.org/10.1093/jxb/err136</w:t>
      </w:r>
    </w:p>
    <w:p w14:paraId="4A053212" w14:textId="77777777" w:rsidR="00FC3AC0" w:rsidRPr="00FC3AC0" w:rsidRDefault="00FC3AC0" w:rsidP="00FC3AC0">
      <w:pPr>
        <w:widowControl w:val="0"/>
        <w:autoSpaceDE w:val="0"/>
        <w:autoSpaceDN w:val="0"/>
        <w:adjustRightInd w:val="0"/>
        <w:ind w:left="480" w:hanging="480"/>
        <w:rPr>
          <w:noProof/>
        </w:rPr>
      </w:pPr>
      <w:r w:rsidRPr="00FC3AC0">
        <w:rPr>
          <w:noProof/>
        </w:rPr>
        <w:t>Ueno, D., Yamaji, N., Kono, I., Huang, C.F., Ando, T., Yano, M., Ma, J.F., 2010. Gene limiting cadmium accumulation in rice. Proc. Natl. Acad. Sci. U. S. A. 107, 16500–16505. https://doi.org/10.1073/pnas.1005396107</w:t>
      </w:r>
    </w:p>
    <w:p w14:paraId="445EA764" w14:textId="77777777" w:rsidR="00FC3AC0" w:rsidRPr="00FC3AC0" w:rsidRDefault="00FC3AC0" w:rsidP="00FC3AC0">
      <w:pPr>
        <w:widowControl w:val="0"/>
        <w:autoSpaceDE w:val="0"/>
        <w:autoSpaceDN w:val="0"/>
        <w:adjustRightInd w:val="0"/>
        <w:ind w:left="480" w:hanging="480"/>
        <w:rPr>
          <w:noProof/>
        </w:rPr>
      </w:pPr>
      <w:r w:rsidRPr="00FC3AC0">
        <w:rPr>
          <w:noProof/>
        </w:rPr>
        <w:t>Uraguchi, S., Kamiya, T., Sakamoto, T., Kasai, K., Sato, Y., Nagamura, Y., Yoshida, A., Kyozuka, J., Ishikawa, S., Fujiwara, T., 2011. Low-affinity cation transporter (OsLCT1) regulates cadmium transport into rice grains. Proc. Natl. Acad. Sci. U. S. A. 108, 20959–20964. https://doi.org/10.1073/pnas.1116531109</w:t>
      </w:r>
    </w:p>
    <w:p w14:paraId="7E4892C6" w14:textId="77777777" w:rsidR="00FC3AC0" w:rsidRPr="00FC3AC0" w:rsidRDefault="00FC3AC0" w:rsidP="00FC3AC0">
      <w:pPr>
        <w:widowControl w:val="0"/>
        <w:autoSpaceDE w:val="0"/>
        <w:autoSpaceDN w:val="0"/>
        <w:adjustRightInd w:val="0"/>
        <w:ind w:left="480" w:hanging="480"/>
        <w:rPr>
          <w:noProof/>
        </w:rPr>
      </w:pPr>
      <w:r w:rsidRPr="00FC3AC0">
        <w:rPr>
          <w:noProof/>
        </w:rPr>
        <w:t>Yamaji, N., Xia, J., Mitani-Ueno, N., Yokosho, K., Ma, J.F., 2013. Preferential delivery of zinc to developing tissues in rice is mediated by P-type heavy metal ATPase OsHMA2. Plant Physiol. 162, 927–939. https://doi.org/10.1104/pp.113.216564</w:t>
      </w:r>
    </w:p>
    <w:p w14:paraId="4133A1E7" w14:textId="77777777" w:rsidR="00FC3AC0" w:rsidRPr="00FC3AC0" w:rsidRDefault="00FC3AC0" w:rsidP="00FC3AC0">
      <w:pPr>
        <w:widowControl w:val="0"/>
        <w:autoSpaceDE w:val="0"/>
        <w:autoSpaceDN w:val="0"/>
        <w:adjustRightInd w:val="0"/>
        <w:ind w:left="480" w:hanging="480"/>
        <w:rPr>
          <w:noProof/>
        </w:rPr>
      </w:pPr>
      <w:r w:rsidRPr="00FC3AC0">
        <w:rPr>
          <w:noProof/>
        </w:rPr>
        <w:t>Yan, H., Xu, W., Xie, J., Gao, Y., Wu, L., Sun, L., Feng, L., Chen, X., Zhang, T., Dai, C., Li, T., Lin, X., Zhang, Z., Wang, X., Li, F., Zhu, X., Li, J., Li, Z., Chen, C., Ma, M., Zhang, H., He, Z., 2019. Variation of a major facilitator superfamily gene contributes to differential cadmium accumulation between rice subspecies. Nat. Commun. 10, 1–12. https://doi.org/10.1038/s41467-019-10544-y</w:t>
      </w:r>
    </w:p>
    <w:p w14:paraId="02E597B2" w14:textId="2C4A2D69" w:rsidR="00FC3AC0" w:rsidRPr="000C4691" w:rsidRDefault="00FC3AC0" w:rsidP="00B978BA">
      <w:pPr>
        <w:widowControl w:val="0"/>
        <w:autoSpaceDE w:val="0"/>
        <w:autoSpaceDN w:val="0"/>
        <w:adjustRightInd w:val="0"/>
        <w:rPr>
          <w:b/>
          <w:bCs/>
        </w:rPr>
      </w:pPr>
      <w:r>
        <w:rPr>
          <w:b/>
          <w:bCs/>
        </w:rPr>
        <w:fldChar w:fldCharType="end"/>
      </w:r>
    </w:p>
    <w:sectPr w:rsidR="00FC3AC0" w:rsidRPr="000C4691" w:rsidSect="00F039B4">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6CE5A" w14:textId="77777777" w:rsidR="007A2BDC" w:rsidRDefault="007A2BDC">
      <w:r>
        <w:separator/>
      </w:r>
    </w:p>
  </w:endnote>
  <w:endnote w:type="continuationSeparator" w:id="0">
    <w:p w14:paraId="474F544B" w14:textId="77777777" w:rsidR="007A2BDC" w:rsidRDefault="007A2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4B061" w14:textId="77777777" w:rsidR="004E6A93" w:rsidRPr="00E60724" w:rsidRDefault="004E6A93" w:rsidP="004A0730">
    <w:pPr>
      <w:jc w:val="center"/>
    </w:pPr>
    <w:r>
      <w:t xml:space="preserve">Page </w:t>
    </w:r>
    <w:r>
      <w:fldChar w:fldCharType="begin"/>
    </w:r>
    <w:r>
      <w:instrText xml:space="preserve"> PAGE  \* MERGEFORMAT </w:instrText>
    </w:r>
    <w:r>
      <w:fldChar w:fldCharType="separate"/>
    </w:r>
    <w:r>
      <w:rPr>
        <w:noProof/>
      </w:rPr>
      <w:t>3</w:t>
    </w:r>
    <w:r>
      <w:fldChar w:fldCharType="end"/>
    </w:r>
    <w:r>
      <w:t xml:space="preserve"> of </w:t>
    </w:r>
    <w:fldSimple w:instr=" NUMPAGES  \* MERGEFORMAT ">
      <w:r>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AFBF7" w14:textId="77777777" w:rsidR="004E6A93" w:rsidRPr="00E60724" w:rsidRDefault="004E6A93" w:rsidP="004A0730">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4F8A5" w14:textId="77777777" w:rsidR="004E6A93" w:rsidRPr="00E60724" w:rsidRDefault="004E6A93" w:rsidP="004A0730">
    <w:pPr>
      <w:jc w:val="center"/>
    </w:pPr>
    <w:r>
      <w:t xml:space="preserve">Page </w:t>
    </w:r>
    <w:r>
      <w:fldChar w:fldCharType="begin"/>
    </w:r>
    <w:r>
      <w:instrText xml:space="preserve"> PAGE  \* MERGEFORMAT </w:instrText>
    </w:r>
    <w:r>
      <w:fldChar w:fldCharType="separate"/>
    </w:r>
    <w:r>
      <w:rPr>
        <w:noProof/>
      </w:rPr>
      <w:t>3</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3B7CF" w14:textId="77777777" w:rsidR="007A2BDC" w:rsidRDefault="007A2BDC">
      <w:r>
        <w:separator/>
      </w:r>
    </w:p>
  </w:footnote>
  <w:footnote w:type="continuationSeparator" w:id="0">
    <w:p w14:paraId="56A982C9" w14:textId="77777777" w:rsidR="007A2BDC" w:rsidRDefault="007A2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AAE3" w14:textId="77777777" w:rsidR="004E6A93" w:rsidRPr="00E60724" w:rsidRDefault="004E6A93" w:rsidP="004A0730">
    <w:pPr>
      <w:jc w:val="center"/>
    </w:pPr>
    <w:r w:rsidRPr="00E60724">
      <w:t>Publisher: AGRONOMY; Journal: AGROJNL:Agronomy Journal; Copyright: Will notify...</w:t>
    </w:r>
  </w:p>
  <w:p w14:paraId="2320ADCB" w14:textId="77777777" w:rsidR="004E6A93" w:rsidRPr="00E60724" w:rsidRDefault="004E6A93" w:rsidP="004A0730">
    <w:pPr>
      <w:jc w:val="center"/>
    </w:pPr>
    <w:r w:rsidRPr="00E60724">
      <w:t>Volume: Will notify...; Issue: Will notify...; Manuscript: aj-2017-08-0123-a; DOI: ; PII: &lt;txtPII&gt;</w:t>
    </w:r>
  </w:p>
  <w:p w14:paraId="37B80ABB" w14:textId="77777777" w:rsidR="004E6A93" w:rsidRPr="00E60724" w:rsidRDefault="004E6A93" w:rsidP="004A0730">
    <w:pPr>
      <w:jc w:val="center"/>
    </w:pPr>
    <w:r w:rsidRPr="00E60724">
      <w:t>TOC Head: ; Section Head: ; Article Type: ARTICLE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B1A0" w14:textId="77777777" w:rsidR="004E6A93" w:rsidRPr="00E60724" w:rsidRDefault="004E6A93" w:rsidP="004A073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28A1" w14:textId="77777777" w:rsidR="004E6A93" w:rsidRPr="00E60724" w:rsidRDefault="004E6A93" w:rsidP="004A0730">
    <w:pPr>
      <w:jc w:val="center"/>
    </w:pPr>
    <w:r w:rsidRPr="00E60724">
      <w:t>Publisher: AGRONOMY; Journal: AGROJNL:Agronomy Journal; Copyright: Will notify...</w:t>
    </w:r>
  </w:p>
  <w:p w14:paraId="7C0AA65D" w14:textId="77777777" w:rsidR="004E6A93" w:rsidRPr="00E60724" w:rsidRDefault="004E6A93" w:rsidP="004A0730">
    <w:pPr>
      <w:jc w:val="center"/>
    </w:pPr>
    <w:r w:rsidRPr="00E60724">
      <w:t>Volume: Will notify...; Issue: Will notify...; Manuscript: aj-2017-08-0123-a; DOI: ; PII: &lt;txtPII&gt;</w:t>
    </w:r>
  </w:p>
  <w:p w14:paraId="3F9D43FB" w14:textId="77777777" w:rsidR="004E6A93" w:rsidRPr="00E60724" w:rsidRDefault="004E6A93" w:rsidP="004A0730">
    <w:pPr>
      <w:jc w:val="center"/>
    </w:pPr>
    <w:r w:rsidRPr="00E60724">
      <w:t>TOC Head: ; Section Head: ; Article Type: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25A76"/>
    <w:multiLevelType w:val="hybridMultilevel"/>
    <w:tmpl w:val="05BEC212"/>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0C616A"/>
    <w:multiLevelType w:val="hybridMultilevel"/>
    <w:tmpl w:val="DB64319C"/>
    <w:lvl w:ilvl="0" w:tplc="909E8CB4">
      <w:start w:val="1"/>
      <w:numFmt w:val="bullet"/>
      <w:lvlText w:val="•"/>
      <w:lvlJc w:val="left"/>
      <w:pPr>
        <w:tabs>
          <w:tab w:val="num" w:pos="720"/>
        </w:tabs>
        <w:ind w:left="720" w:hanging="360"/>
      </w:pPr>
      <w:rPr>
        <w:rFonts w:ascii="Arial" w:hAnsi="Arial" w:hint="default"/>
      </w:rPr>
    </w:lvl>
    <w:lvl w:ilvl="1" w:tplc="765AFDAE" w:tentative="1">
      <w:start w:val="1"/>
      <w:numFmt w:val="bullet"/>
      <w:lvlText w:val="•"/>
      <w:lvlJc w:val="left"/>
      <w:pPr>
        <w:tabs>
          <w:tab w:val="num" w:pos="1440"/>
        </w:tabs>
        <w:ind w:left="1440" w:hanging="360"/>
      </w:pPr>
      <w:rPr>
        <w:rFonts w:ascii="Arial" w:hAnsi="Arial" w:hint="default"/>
      </w:rPr>
    </w:lvl>
    <w:lvl w:ilvl="2" w:tplc="B8865E00" w:tentative="1">
      <w:start w:val="1"/>
      <w:numFmt w:val="bullet"/>
      <w:lvlText w:val="•"/>
      <w:lvlJc w:val="left"/>
      <w:pPr>
        <w:tabs>
          <w:tab w:val="num" w:pos="2160"/>
        </w:tabs>
        <w:ind w:left="2160" w:hanging="360"/>
      </w:pPr>
      <w:rPr>
        <w:rFonts w:ascii="Arial" w:hAnsi="Arial" w:hint="default"/>
      </w:rPr>
    </w:lvl>
    <w:lvl w:ilvl="3" w:tplc="A1B6461E" w:tentative="1">
      <w:start w:val="1"/>
      <w:numFmt w:val="bullet"/>
      <w:lvlText w:val="•"/>
      <w:lvlJc w:val="left"/>
      <w:pPr>
        <w:tabs>
          <w:tab w:val="num" w:pos="2880"/>
        </w:tabs>
        <w:ind w:left="2880" w:hanging="360"/>
      </w:pPr>
      <w:rPr>
        <w:rFonts w:ascii="Arial" w:hAnsi="Arial" w:hint="default"/>
      </w:rPr>
    </w:lvl>
    <w:lvl w:ilvl="4" w:tplc="674079FC" w:tentative="1">
      <w:start w:val="1"/>
      <w:numFmt w:val="bullet"/>
      <w:lvlText w:val="•"/>
      <w:lvlJc w:val="left"/>
      <w:pPr>
        <w:tabs>
          <w:tab w:val="num" w:pos="3600"/>
        </w:tabs>
        <w:ind w:left="3600" w:hanging="360"/>
      </w:pPr>
      <w:rPr>
        <w:rFonts w:ascii="Arial" w:hAnsi="Arial" w:hint="default"/>
      </w:rPr>
    </w:lvl>
    <w:lvl w:ilvl="5" w:tplc="4BF44CE0" w:tentative="1">
      <w:start w:val="1"/>
      <w:numFmt w:val="bullet"/>
      <w:lvlText w:val="•"/>
      <w:lvlJc w:val="left"/>
      <w:pPr>
        <w:tabs>
          <w:tab w:val="num" w:pos="4320"/>
        </w:tabs>
        <w:ind w:left="4320" w:hanging="360"/>
      </w:pPr>
      <w:rPr>
        <w:rFonts w:ascii="Arial" w:hAnsi="Arial" w:hint="default"/>
      </w:rPr>
    </w:lvl>
    <w:lvl w:ilvl="6" w:tplc="8FA2A448" w:tentative="1">
      <w:start w:val="1"/>
      <w:numFmt w:val="bullet"/>
      <w:lvlText w:val="•"/>
      <w:lvlJc w:val="left"/>
      <w:pPr>
        <w:tabs>
          <w:tab w:val="num" w:pos="5040"/>
        </w:tabs>
        <w:ind w:left="5040" w:hanging="360"/>
      </w:pPr>
      <w:rPr>
        <w:rFonts w:ascii="Arial" w:hAnsi="Arial" w:hint="default"/>
      </w:rPr>
    </w:lvl>
    <w:lvl w:ilvl="7" w:tplc="DFD459E2" w:tentative="1">
      <w:start w:val="1"/>
      <w:numFmt w:val="bullet"/>
      <w:lvlText w:val="•"/>
      <w:lvlJc w:val="left"/>
      <w:pPr>
        <w:tabs>
          <w:tab w:val="num" w:pos="5760"/>
        </w:tabs>
        <w:ind w:left="5760" w:hanging="360"/>
      </w:pPr>
      <w:rPr>
        <w:rFonts w:ascii="Arial" w:hAnsi="Arial" w:hint="default"/>
      </w:rPr>
    </w:lvl>
    <w:lvl w:ilvl="8" w:tplc="98D46C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6320C4"/>
    <w:multiLevelType w:val="hybridMultilevel"/>
    <w:tmpl w:val="950678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7A5485"/>
    <w:multiLevelType w:val="hybridMultilevel"/>
    <w:tmpl w:val="5E00A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E81C23"/>
    <w:multiLevelType w:val="multilevel"/>
    <w:tmpl w:val="24A07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5649703">
    <w:abstractNumId w:val="1"/>
  </w:num>
  <w:num w:numId="2" w16cid:durableId="978848350">
    <w:abstractNumId w:val="2"/>
  </w:num>
  <w:num w:numId="3" w16cid:durableId="1781950314">
    <w:abstractNumId w:val="0"/>
  </w:num>
  <w:num w:numId="4" w16cid:durableId="535969549">
    <w:abstractNumId w:val="4"/>
  </w:num>
  <w:num w:numId="5" w16cid:durableId="12247569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nviron Science Tec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E1D24"/>
    <w:rsid w:val="0000083E"/>
    <w:rsid w:val="000010D7"/>
    <w:rsid w:val="00004656"/>
    <w:rsid w:val="000062D7"/>
    <w:rsid w:val="00006BC5"/>
    <w:rsid w:val="00006D7E"/>
    <w:rsid w:val="000073D7"/>
    <w:rsid w:val="00007614"/>
    <w:rsid w:val="000106E7"/>
    <w:rsid w:val="0001168A"/>
    <w:rsid w:val="00011DF9"/>
    <w:rsid w:val="00011EB6"/>
    <w:rsid w:val="00013C3B"/>
    <w:rsid w:val="000149FA"/>
    <w:rsid w:val="00015800"/>
    <w:rsid w:val="00016041"/>
    <w:rsid w:val="00017E9F"/>
    <w:rsid w:val="000214C8"/>
    <w:rsid w:val="00023767"/>
    <w:rsid w:val="00024380"/>
    <w:rsid w:val="0002542D"/>
    <w:rsid w:val="00025576"/>
    <w:rsid w:val="00025750"/>
    <w:rsid w:val="000313CE"/>
    <w:rsid w:val="00031AD9"/>
    <w:rsid w:val="00032D85"/>
    <w:rsid w:val="0003383F"/>
    <w:rsid w:val="0003438D"/>
    <w:rsid w:val="000354E8"/>
    <w:rsid w:val="000356C0"/>
    <w:rsid w:val="0003599E"/>
    <w:rsid w:val="00036B17"/>
    <w:rsid w:val="000375E7"/>
    <w:rsid w:val="00037643"/>
    <w:rsid w:val="00040456"/>
    <w:rsid w:val="00040A7F"/>
    <w:rsid w:val="00040BCA"/>
    <w:rsid w:val="00040E87"/>
    <w:rsid w:val="00041F71"/>
    <w:rsid w:val="00043504"/>
    <w:rsid w:val="00043716"/>
    <w:rsid w:val="0004546D"/>
    <w:rsid w:val="00045CFB"/>
    <w:rsid w:val="00047D97"/>
    <w:rsid w:val="0005118A"/>
    <w:rsid w:val="00051925"/>
    <w:rsid w:val="00052ADA"/>
    <w:rsid w:val="00055236"/>
    <w:rsid w:val="00055335"/>
    <w:rsid w:val="00055663"/>
    <w:rsid w:val="0005586A"/>
    <w:rsid w:val="000558B1"/>
    <w:rsid w:val="00055A44"/>
    <w:rsid w:val="00055C15"/>
    <w:rsid w:val="00057E8A"/>
    <w:rsid w:val="00060514"/>
    <w:rsid w:val="00061EA9"/>
    <w:rsid w:val="00061EFC"/>
    <w:rsid w:val="000629A8"/>
    <w:rsid w:val="000637B7"/>
    <w:rsid w:val="000643BF"/>
    <w:rsid w:val="00066253"/>
    <w:rsid w:val="000662EA"/>
    <w:rsid w:val="00067BF8"/>
    <w:rsid w:val="000712EF"/>
    <w:rsid w:val="00071390"/>
    <w:rsid w:val="0007315A"/>
    <w:rsid w:val="00075C9C"/>
    <w:rsid w:val="00076132"/>
    <w:rsid w:val="000763D2"/>
    <w:rsid w:val="000779D4"/>
    <w:rsid w:val="00080C03"/>
    <w:rsid w:val="00080E56"/>
    <w:rsid w:val="00081E24"/>
    <w:rsid w:val="00082C9C"/>
    <w:rsid w:val="00083FF8"/>
    <w:rsid w:val="00086E59"/>
    <w:rsid w:val="0008709E"/>
    <w:rsid w:val="000910F5"/>
    <w:rsid w:val="00091131"/>
    <w:rsid w:val="000917B2"/>
    <w:rsid w:val="0009304D"/>
    <w:rsid w:val="00095C8C"/>
    <w:rsid w:val="000962EC"/>
    <w:rsid w:val="0009697E"/>
    <w:rsid w:val="00096A2E"/>
    <w:rsid w:val="00097943"/>
    <w:rsid w:val="00097D33"/>
    <w:rsid w:val="000A0BC7"/>
    <w:rsid w:val="000A0F46"/>
    <w:rsid w:val="000A1438"/>
    <w:rsid w:val="000A2098"/>
    <w:rsid w:val="000A2265"/>
    <w:rsid w:val="000A25C9"/>
    <w:rsid w:val="000A2BF0"/>
    <w:rsid w:val="000A3B94"/>
    <w:rsid w:val="000A3BF6"/>
    <w:rsid w:val="000A3E09"/>
    <w:rsid w:val="000A65E4"/>
    <w:rsid w:val="000B0B0A"/>
    <w:rsid w:val="000B0F3A"/>
    <w:rsid w:val="000B1AA0"/>
    <w:rsid w:val="000B4F1A"/>
    <w:rsid w:val="000B4FCE"/>
    <w:rsid w:val="000B55A7"/>
    <w:rsid w:val="000B6899"/>
    <w:rsid w:val="000B693B"/>
    <w:rsid w:val="000C0570"/>
    <w:rsid w:val="000C0F35"/>
    <w:rsid w:val="000C0FF1"/>
    <w:rsid w:val="000C10FB"/>
    <w:rsid w:val="000C202D"/>
    <w:rsid w:val="000C3E7D"/>
    <w:rsid w:val="000C40FA"/>
    <w:rsid w:val="000C4691"/>
    <w:rsid w:val="000C4F3B"/>
    <w:rsid w:val="000C5AAA"/>
    <w:rsid w:val="000C6434"/>
    <w:rsid w:val="000C755C"/>
    <w:rsid w:val="000D2C56"/>
    <w:rsid w:val="000D2F26"/>
    <w:rsid w:val="000D36B1"/>
    <w:rsid w:val="000D4779"/>
    <w:rsid w:val="000D513E"/>
    <w:rsid w:val="000D5148"/>
    <w:rsid w:val="000D567A"/>
    <w:rsid w:val="000D6A34"/>
    <w:rsid w:val="000E0BE4"/>
    <w:rsid w:val="000E2F19"/>
    <w:rsid w:val="000E37B5"/>
    <w:rsid w:val="000E427F"/>
    <w:rsid w:val="000E47B3"/>
    <w:rsid w:val="000E543B"/>
    <w:rsid w:val="000E6267"/>
    <w:rsid w:val="000F01AC"/>
    <w:rsid w:val="000F0AC6"/>
    <w:rsid w:val="000F2266"/>
    <w:rsid w:val="000F2D98"/>
    <w:rsid w:val="000F3904"/>
    <w:rsid w:val="000F3BFE"/>
    <w:rsid w:val="000F5E92"/>
    <w:rsid w:val="00100299"/>
    <w:rsid w:val="00101269"/>
    <w:rsid w:val="00101825"/>
    <w:rsid w:val="00101C3B"/>
    <w:rsid w:val="00102573"/>
    <w:rsid w:val="00102BD7"/>
    <w:rsid w:val="00102CCC"/>
    <w:rsid w:val="00102EB1"/>
    <w:rsid w:val="00103A59"/>
    <w:rsid w:val="00105A37"/>
    <w:rsid w:val="00106CE4"/>
    <w:rsid w:val="0010707A"/>
    <w:rsid w:val="0010775E"/>
    <w:rsid w:val="00112380"/>
    <w:rsid w:val="00114268"/>
    <w:rsid w:val="00114685"/>
    <w:rsid w:val="00115819"/>
    <w:rsid w:val="00116A46"/>
    <w:rsid w:val="001203CC"/>
    <w:rsid w:val="00120EB0"/>
    <w:rsid w:val="001211A8"/>
    <w:rsid w:val="001213B7"/>
    <w:rsid w:val="00121B73"/>
    <w:rsid w:val="0012305A"/>
    <w:rsid w:val="00124697"/>
    <w:rsid w:val="001252A2"/>
    <w:rsid w:val="001306B9"/>
    <w:rsid w:val="00132C49"/>
    <w:rsid w:val="00133010"/>
    <w:rsid w:val="001337AC"/>
    <w:rsid w:val="00135051"/>
    <w:rsid w:val="00135341"/>
    <w:rsid w:val="0013661F"/>
    <w:rsid w:val="00137979"/>
    <w:rsid w:val="00137FB3"/>
    <w:rsid w:val="0014090F"/>
    <w:rsid w:val="0014114C"/>
    <w:rsid w:val="00141ACF"/>
    <w:rsid w:val="00142BB8"/>
    <w:rsid w:val="00144423"/>
    <w:rsid w:val="00146787"/>
    <w:rsid w:val="00146BA5"/>
    <w:rsid w:val="0014747A"/>
    <w:rsid w:val="00147D5A"/>
    <w:rsid w:val="00153AF6"/>
    <w:rsid w:val="0015449B"/>
    <w:rsid w:val="001547EF"/>
    <w:rsid w:val="001559CF"/>
    <w:rsid w:val="001560DF"/>
    <w:rsid w:val="0015688A"/>
    <w:rsid w:val="00160989"/>
    <w:rsid w:val="00160BEF"/>
    <w:rsid w:val="001626B9"/>
    <w:rsid w:val="00162B2B"/>
    <w:rsid w:val="001631C7"/>
    <w:rsid w:val="0016401A"/>
    <w:rsid w:val="001658B6"/>
    <w:rsid w:val="0016664D"/>
    <w:rsid w:val="0016715B"/>
    <w:rsid w:val="00171115"/>
    <w:rsid w:val="0017160F"/>
    <w:rsid w:val="0017191D"/>
    <w:rsid w:val="00171D35"/>
    <w:rsid w:val="001727C1"/>
    <w:rsid w:val="00173857"/>
    <w:rsid w:val="001744D0"/>
    <w:rsid w:val="00174BFC"/>
    <w:rsid w:val="0017565A"/>
    <w:rsid w:val="0017607B"/>
    <w:rsid w:val="00176479"/>
    <w:rsid w:val="001773E3"/>
    <w:rsid w:val="00177BB6"/>
    <w:rsid w:val="0018033B"/>
    <w:rsid w:val="00180632"/>
    <w:rsid w:val="0018071E"/>
    <w:rsid w:val="001814C0"/>
    <w:rsid w:val="0018314F"/>
    <w:rsid w:val="001847CE"/>
    <w:rsid w:val="001850E0"/>
    <w:rsid w:val="001851AA"/>
    <w:rsid w:val="00185AB7"/>
    <w:rsid w:val="00185E37"/>
    <w:rsid w:val="0018663D"/>
    <w:rsid w:val="00186A77"/>
    <w:rsid w:val="0019104E"/>
    <w:rsid w:val="00191209"/>
    <w:rsid w:val="0019123F"/>
    <w:rsid w:val="00191437"/>
    <w:rsid w:val="0019217F"/>
    <w:rsid w:val="001923D8"/>
    <w:rsid w:val="00192C97"/>
    <w:rsid w:val="00196268"/>
    <w:rsid w:val="00196361"/>
    <w:rsid w:val="0019680F"/>
    <w:rsid w:val="00196997"/>
    <w:rsid w:val="001A024B"/>
    <w:rsid w:val="001A083E"/>
    <w:rsid w:val="001A093E"/>
    <w:rsid w:val="001A14DB"/>
    <w:rsid w:val="001A20A8"/>
    <w:rsid w:val="001A220C"/>
    <w:rsid w:val="001A2211"/>
    <w:rsid w:val="001A3CBC"/>
    <w:rsid w:val="001A3FB9"/>
    <w:rsid w:val="001A4FE8"/>
    <w:rsid w:val="001A51F6"/>
    <w:rsid w:val="001A5AE9"/>
    <w:rsid w:val="001A742F"/>
    <w:rsid w:val="001A7688"/>
    <w:rsid w:val="001A76CC"/>
    <w:rsid w:val="001B2187"/>
    <w:rsid w:val="001B25A0"/>
    <w:rsid w:val="001B2A95"/>
    <w:rsid w:val="001B4D7D"/>
    <w:rsid w:val="001B5FCB"/>
    <w:rsid w:val="001B79FD"/>
    <w:rsid w:val="001C0B61"/>
    <w:rsid w:val="001C0E4A"/>
    <w:rsid w:val="001C1C49"/>
    <w:rsid w:val="001C304C"/>
    <w:rsid w:val="001C3CFF"/>
    <w:rsid w:val="001C4302"/>
    <w:rsid w:val="001C43F4"/>
    <w:rsid w:val="001C45C9"/>
    <w:rsid w:val="001C49E2"/>
    <w:rsid w:val="001C4EA0"/>
    <w:rsid w:val="001C5994"/>
    <w:rsid w:val="001C6349"/>
    <w:rsid w:val="001C64AE"/>
    <w:rsid w:val="001D1CEB"/>
    <w:rsid w:val="001D3040"/>
    <w:rsid w:val="001D34BB"/>
    <w:rsid w:val="001D3E24"/>
    <w:rsid w:val="001D5CED"/>
    <w:rsid w:val="001D5E8A"/>
    <w:rsid w:val="001D657E"/>
    <w:rsid w:val="001D7946"/>
    <w:rsid w:val="001E0DD8"/>
    <w:rsid w:val="001E1993"/>
    <w:rsid w:val="001E254F"/>
    <w:rsid w:val="001E50C8"/>
    <w:rsid w:val="001E5919"/>
    <w:rsid w:val="001E5D3C"/>
    <w:rsid w:val="001E6A07"/>
    <w:rsid w:val="001E6EA2"/>
    <w:rsid w:val="001E70C4"/>
    <w:rsid w:val="001E7F40"/>
    <w:rsid w:val="001E7F97"/>
    <w:rsid w:val="001F0955"/>
    <w:rsid w:val="001F0AA3"/>
    <w:rsid w:val="001F154E"/>
    <w:rsid w:val="001F21A0"/>
    <w:rsid w:val="001F25A8"/>
    <w:rsid w:val="001F3D12"/>
    <w:rsid w:val="001F5507"/>
    <w:rsid w:val="001F5A2C"/>
    <w:rsid w:val="001F63E7"/>
    <w:rsid w:val="001F63F6"/>
    <w:rsid w:val="00200038"/>
    <w:rsid w:val="00200040"/>
    <w:rsid w:val="00200CD4"/>
    <w:rsid w:val="00200E46"/>
    <w:rsid w:val="00200F6D"/>
    <w:rsid w:val="002012ED"/>
    <w:rsid w:val="00202325"/>
    <w:rsid w:val="00204C5B"/>
    <w:rsid w:val="0020526C"/>
    <w:rsid w:val="00205BF8"/>
    <w:rsid w:val="00205F9F"/>
    <w:rsid w:val="00206884"/>
    <w:rsid w:val="00206DB2"/>
    <w:rsid w:val="0021106D"/>
    <w:rsid w:val="00212E5D"/>
    <w:rsid w:val="002162C9"/>
    <w:rsid w:val="002166BB"/>
    <w:rsid w:val="002166D3"/>
    <w:rsid w:val="00216F3D"/>
    <w:rsid w:val="00217F0D"/>
    <w:rsid w:val="00217FE4"/>
    <w:rsid w:val="0022024F"/>
    <w:rsid w:val="002213F7"/>
    <w:rsid w:val="00221AC6"/>
    <w:rsid w:val="00221C21"/>
    <w:rsid w:val="0022219C"/>
    <w:rsid w:val="00223702"/>
    <w:rsid w:val="00226F9C"/>
    <w:rsid w:val="00227048"/>
    <w:rsid w:val="002309E6"/>
    <w:rsid w:val="00231457"/>
    <w:rsid w:val="002334B9"/>
    <w:rsid w:val="00233776"/>
    <w:rsid w:val="00233EAF"/>
    <w:rsid w:val="002356C4"/>
    <w:rsid w:val="00236018"/>
    <w:rsid w:val="00236450"/>
    <w:rsid w:val="00237F20"/>
    <w:rsid w:val="00237FBF"/>
    <w:rsid w:val="00240231"/>
    <w:rsid w:val="002412CA"/>
    <w:rsid w:val="0024155C"/>
    <w:rsid w:val="00242EF3"/>
    <w:rsid w:val="002446A3"/>
    <w:rsid w:val="00244B58"/>
    <w:rsid w:val="002451E7"/>
    <w:rsid w:val="00246495"/>
    <w:rsid w:val="002478CC"/>
    <w:rsid w:val="002509DF"/>
    <w:rsid w:val="002515E7"/>
    <w:rsid w:val="00252002"/>
    <w:rsid w:val="00253202"/>
    <w:rsid w:val="00253D5F"/>
    <w:rsid w:val="0025443B"/>
    <w:rsid w:val="0026041A"/>
    <w:rsid w:val="002625AB"/>
    <w:rsid w:val="00262FD0"/>
    <w:rsid w:val="00265780"/>
    <w:rsid w:val="002659C8"/>
    <w:rsid w:val="0026769E"/>
    <w:rsid w:val="00267716"/>
    <w:rsid w:val="0027185C"/>
    <w:rsid w:val="00272D36"/>
    <w:rsid w:val="00273B1E"/>
    <w:rsid w:val="00273DD1"/>
    <w:rsid w:val="002747B6"/>
    <w:rsid w:val="002749D9"/>
    <w:rsid w:val="00274FE8"/>
    <w:rsid w:val="002774C0"/>
    <w:rsid w:val="00277784"/>
    <w:rsid w:val="002805EA"/>
    <w:rsid w:val="00280E0F"/>
    <w:rsid w:val="00281C8E"/>
    <w:rsid w:val="00282876"/>
    <w:rsid w:val="0028445C"/>
    <w:rsid w:val="0028475C"/>
    <w:rsid w:val="0028507B"/>
    <w:rsid w:val="002853F7"/>
    <w:rsid w:val="002858E4"/>
    <w:rsid w:val="00285F3F"/>
    <w:rsid w:val="00286E7E"/>
    <w:rsid w:val="002872E9"/>
    <w:rsid w:val="00287E9B"/>
    <w:rsid w:val="0029104D"/>
    <w:rsid w:val="00291E5D"/>
    <w:rsid w:val="00292336"/>
    <w:rsid w:val="00293B7D"/>
    <w:rsid w:val="00293FAC"/>
    <w:rsid w:val="00294B68"/>
    <w:rsid w:val="0029502A"/>
    <w:rsid w:val="0029575A"/>
    <w:rsid w:val="002960FE"/>
    <w:rsid w:val="00297891"/>
    <w:rsid w:val="002A0378"/>
    <w:rsid w:val="002A0BCD"/>
    <w:rsid w:val="002A1D95"/>
    <w:rsid w:val="002A26C3"/>
    <w:rsid w:val="002A275C"/>
    <w:rsid w:val="002A3FC6"/>
    <w:rsid w:val="002A4A68"/>
    <w:rsid w:val="002A50D0"/>
    <w:rsid w:val="002A5A4E"/>
    <w:rsid w:val="002A6122"/>
    <w:rsid w:val="002A6277"/>
    <w:rsid w:val="002B01DA"/>
    <w:rsid w:val="002B0CDB"/>
    <w:rsid w:val="002B0F88"/>
    <w:rsid w:val="002B1FB6"/>
    <w:rsid w:val="002B2ECD"/>
    <w:rsid w:val="002B3641"/>
    <w:rsid w:val="002B3E4B"/>
    <w:rsid w:val="002B4FC3"/>
    <w:rsid w:val="002B59B3"/>
    <w:rsid w:val="002B6E0B"/>
    <w:rsid w:val="002C08F5"/>
    <w:rsid w:val="002C1420"/>
    <w:rsid w:val="002C34B8"/>
    <w:rsid w:val="002C3CD5"/>
    <w:rsid w:val="002C4122"/>
    <w:rsid w:val="002C475D"/>
    <w:rsid w:val="002C4B8D"/>
    <w:rsid w:val="002C55E8"/>
    <w:rsid w:val="002C599A"/>
    <w:rsid w:val="002C5BEA"/>
    <w:rsid w:val="002C6C0D"/>
    <w:rsid w:val="002C6E11"/>
    <w:rsid w:val="002C76A7"/>
    <w:rsid w:val="002C7BF7"/>
    <w:rsid w:val="002D00B8"/>
    <w:rsid w:val="002D0594"/>
    <w:rsid w:val="002D1E58"/>
    <w:rsid w:val="002D2DA8"/>
    <w:rsid w:val="002D3836"/>
    <w:rsid w:val="002D792B"/>
    <w:rsid w:val="002E044A"/>
    <w:rsid w:val="002E0532"/>
    <w:rsid w:val="002E138A"/>
    <w:rsid w:val="002E1910"/>
    <w:rsid w:val="002E227D"/>
    <w:rsid w:val="002E34A6"/>
    <w:rsid w:val="002E3A26"/>
    <w:rsid w:val="002E3AA0"/>
    <w:rsid w:val="002E492F"/>
    <w:rsid w:val="002E4D69"/>
    <w:rsid w:val="002E5C72"/>
    <w:rsid w:val="002E640B"/>
    <w:rsid w:val="002E7076"/>
    <w:rsid w:val="002F06DA"/>
    <w:rsid w:val="002F0B76"/>
    <w:rsid w:val="002F1917"/>
    <w:rsid w:val="002F1DCC"/>
    <w:rsid w:val="002F31BA"/>
    <w:rsid w:val="002F4623"/>
    <w:rsid w:val="002F4889"/>
    <w:rsid w:val="002F495D"/>
    <w:rsid w:val="002F67D3"/>
    <w:rsid w:val="00300767"/>
    <w:rsid w:val="00300B54"/>
    <w:rsid w:val="00301EAB"/>
    <w:rsid w:val="003020B6"/>
    <w:rsid w:val="003022AD"/>
    <w:rsid w:val="00306CCC"/>
    <w:rsid w:val="0031044C"/>
    <w:rsid w:val="00310F2F"/>
    <w:rsid w:val="003112F2"/>
    <w:rsid w:val="003139E0"/>
    <w:rsid w:val="00313FFD"/>
    <w:rsid w:val="0031447D"/>
    <w:rsid w:val="00314696"/>
    <w:rsid w:val="00315036"/>
    <w:rsid w:val="003150E3"/>
    <w:rsid w:val="00315720"/>
    <w:rsid w:val="00316CA7"/>
    <w:rsid w:val="00317007"/>
    <w:rsid w:val="00320FA5"/>
    <w:rsid w:val="003214D4"/>
    <w:rsid w:val="003217F4"/>
    <w:rsid w:val="00324D64"/>
    <w:rsid w:val="00325F0F"/>
    <w:rsid w:val="003265EF"/>
    <w:rsid w:val="003270AB"/>
    <w:rsid w:val="003274AA"/>
    <w:rsid w:val="00327AB4"/>
    <w:rsid w:val="003301CA"/>
    <w:rsid w:val="00331187"/>
    <w:rsid w:val="00331431"/>
    <w:rsid w:val="00331B18"/>
    <w:rsid w:val="003320BE"/>
    <w:rsid w:val="00333688"/>
    <w:rsid w:val="00334ACF"/>
    <w:rsid w:val="0033577D"/>
    <w:rsid w:val="00335B08"/>
    <w:rsid w:val="00335E9C"/>
    <w:rsid w:val="00336C0C"/>
    <w:rsid w:val="00340431"/>
    <w:rsid w:val="0034274D"/>
    <w:rsid w:val="00343A91"/>
    <w:rsid w:val="00345D60"/>
    <w:rsid w:val="00345F05"/>
    <w:rsid w:val="0034727E"/>
    <w:rsid w:val="00347DCF"/>
    <w:rsid w:val="00350C6B"/>
    <w:rsid w:val="00351251"/>
    <w:rsid w:val="00353DC2"/>
    <w:rsid w:val="00354DBC"/>
    <w:rsid w:val="003555BB"/>
    <w:rsid w:val="00356C73"/>
    <w:rsid w:val="00356E99"/>
    <w:rsid w:val="00357795"/>
    <w:rsid w:val="003613D4"/>
    <w:rsid w:val="003618C6"/>
    <w:rsid w:val="003638A1"/>
    <w:rsid w:val="00363B97"/>
    <w:rsid w:val="00363E46"/>
    <w:rsid w:val="00364BBD"/>
    <w:rsid w:val="00365A63"/>
    <w:rsid w:val="00370E60"/>
    <w:rsid w:val="003726EE"/>
    <w:rsid w:val="00372957"/>
    <w:rsid w:val="0037376D"/>
    <w:rsid w:val="00375B4D"/>
    <w:rsid w:val="00375B8E"/>
    <w:rsid w:val="0037698E"/>
    <w:rsid w:val="00376AC7"/>
    <w:rsid w:val="00376B32"/>
    <w:rsid w:val="003774E2"/>
    <w:rsid w:val="0038186A"/>
    <w:rsid w:val="00382709"/>
    <w:rsid w:val="00382C7D"/>
    <w:rsid w:val="00385315"/>
    <w:rsid w:val="0038595C"/>
    <w:rsid w:val="0038632B"/>
    <w:rsid w:val="00386B03"/>
    <w:rsid w:val="00386F1B"/>
    <w:rsid w:val="0039037D"/>
    <w:rsid w:val="003903E1"/>
    <w:rsid w:val="003908A7"/>
    <w:rsid w:val="00391540"/>
    <w:rsid w:val="0039399F"/>
    <w:rsid w:val="00394817"/>
    <w:rsid w:val="00395F7A"/>
    <w:rsid w:val="003A08D5"/>
    <w:rsid w:val="003A0D64"/>
    <w:rsid w:val="003A0F0A"/>
    <w:rsid w:val="003A122F"/>
    <w:rsid w:val="003A15F9"/>
    <w:rsid w:val="003A2A01"/>
    <w:rsid w:val="003A3C0B"/>
    <w:rsid w:val="003A40D9"/>
    <w:rsid w:val="003A5B63"/>
    <w:rsid w:val="003A7558"/>
    <w:rsid w:val="003A7923"/>
    <w:rsid w:val="003B09C1"/>
    <w:rsid w:val="003B0E4B"/>
    <w:rsid w:val="003B1874"/>
    <w:rsid w:val="003B22E9"/>
    <w:rsid w:val="003B2DD8"/>
    <w:rsid w:val="003B3E54"/>
    <w:rsid w:val="003B5781"/>
    <w:rsid w:val="003B5F87"/>
    <w:rsid w:val="003B6753"/>
    <w:rsid w:val="003B6920"/>
    <w:rsid w:val="003B6A37"/>
    <w:rsid w:val="003B6F89"/>
    <w:rsid w:val="003B7534"/>
    <w:rsid w:val="003B7B97"/>
    <w:rsid w:val="003B7EB0"/>
    <w:rsid w:val="003C0516"/>
    <w:rsid w:val="003C088B"/>
    <w:rsid w:val="003C0FFC"/>
    <w:rsid w:val="003C1955"/>
    <w:rsid w:val="003C1AC6"/>
    <w:rsid w:val="003C257A"/>
    <w:rsid w:val="003C25BD"/>
    <w:rsid w:val="003C36D5"/>
    <w:rsid w:val="003C5BDB"/>
    <w:rsid w:val="003C6BD0"/>
    <w:rsid w:val="003D0A39"/>
    <w:rsid w:val="003D1FF5"/>
    <w:rsid w:val="003D2F81"/>
    <w:rsid w:val="003D38EE"/>
    <w:rsid w:val="003D3AF6"/>
    <w:rsid w:val="003D3DA5"/>
    <w:rsid w:val="003D3F59"/>
    <w:rsid w:val="003D405C"/>
    <w:rsid w:val="003D4583"/>
    <w:rsid w:val="003D4BD7"/>
    <w:rsid w:val="003D566D"/>
    <w:rsid w:val="003D62DD"/>
    <w:rsid w:val="003D6347"/>
    <w:rsid w:val="003D686C"/>
    <w:rsid w:val="003E14B0"/>
    <w:rsid w:val="003E24D5"/>
    <w:rsid w:val="003E2E8B"/>
    <w:rsid w:val="003E405C"/>
    <w:rsid w:val="003E4117"/>
    <w:rsid w:val="003E4CCD"/>
    <w:rsid w:val="003E585F"/>
    <w:rsid w:val="003E679C"/>
    <w:rsid w:val="003E69BE"/>
    <w:rsid w:val="003E6F99"/>
    <w:rsid w:val="003E7833"/>
    <w:rsid w:val="003F109A"/>
    <w:rsid w:val="003F1442"/>
    <w:rsid w:val="003F29E1"/>
    <w:rsid w:val="003F381F"/>
    <w:rsid w:val="003F4A8E"/>
    <w:rsid w:val="003F4F6B"/>
    <w:rsid w:val="003F536F"/>
    <w:rsid w:val="003F59AE"/>
    <w:rsid w:val="003F59E6"/>
    <w:rsid w:val="003F6CCB"/>
    <w:rsid w:val="003F7ED7"/>
    <w:rsid w:val="00401DE6"/>
    <w:rsid w:val="00402274"/>
    <w:rsid w:val="0040232E"/>
    <w:rsid w:val="004025C7"/>
    <w:rsid w:val="00402D96"/>
    <w:rsid w:val="00404E2D"/>
    <w:rsid w:val="00406D6A"/>
    <w:rsid w:val="004100CC"/>
    <w:rsid w:val="004107BE"/>
    <w:rsid w:val="00410EEB"/>
    <w:rsid w:val="00411171"/>
    <w:rsid w:val="0041185C"/>
    <w:rsid w:val="004133F4"/>
    <w:rsid w:val="00413C20"/>
    <w:rsid w:val="00414E60"/>
    <w:rsid w:val="0041501B"/>
    <w:rsid w:val="004157FF"/>
    <w:rsid w:val="00415E33"/>
    <w:rsid w:val="004162DF"/>
    <w:rsid w:val="004206D9"/>
    <w:rsid w:val="004234C1"/>
    <w:rsid w:val="004269BC"/>
    <w:rsid w:val="00427263"/>
    <w:rsid w:val="0042790E"/>
    <w:rsid w:val="004303DA"/>
    <w:rsid w:val="004374DA"/>
    <w:rsid w:val="0044027B"/>
    <w:rsid w:val="00440320"/>
    <w:rsid w:val="00440931"/>
    <w:rsid w:val="00440DC4"/>
    <w:rsid w:val="00441E39"/>
    <w:rsid w:val="00442160"/>
    <w:rsid w:val="00442801"/>
    <w:rsid w:val="00442804"/>
    <w:rsid w:val="0044410D"/>
    <w:rsid w:val="0044442E"/>
    <w:rsid w:val="004451A7"/>
    <w:rsid w:val="00446D98"/>
    <w:rsid w:val="00447579"/>
    <w:rsid w:val="00447E6E"/>
    <w:rsid w:val="004509F1"/>
    <w:rsid w:val="00451141"/>
    <w:rsid w:val="004515BB"/>
    <w:rsid w:val="004515C1"/>
    <w:rsid w:val="00453E1B"/>
    <w:rsid w:val="00454C81"/>
    <w:rsid w:val="0045537D"/>
    <w:rsid w:val="00456B2B"/>
    <w:rsid w:val="004605A1"/>
    <w:rsid w:val="00461915"/>
    <w:rsid w:val="00462FD4"/>
    <w:rsid w:val="004631DD"/>
    <w:rsid w:val="00463D96"/>
    <w:rsid w:val="00463DA8"/>
    <w:rsid w:val="00464271"/>
    <w:rsid w:val="00464337"/>
    <w:rsid w:val="004645F5"/>
    <w:rsid w:val="00464CB1"/>
    <w:rsid w:val="00464E38"/>
    <w:rsid w:val="00465ABD"/>
    <w:rsid w:val="0047147D"/>
    <w:rsid w:val="00471817"/>
    <w:rsid w:val="00471E6E"/>
    <w:rsid w:val="00472CBD"/>
    <w:rsid w:val="00473B12"/>
    <w:rsid w:val="00474852"/>
    <w:rsid w:val="00474CE6"/>
    <w:rsid w:val="00476053"/>
    <w:rsid w:val="004767B1"/>
    <w:rsid w:val="00476F7A"/>
    <w:rsid w:val="00481051"/>
    <w:rsid w:val="00481295"/>
    <w:rsid w:val="004818F6"/>
    <w:rsid w:val="0048269D"/>
    <w:rsid w:val="00484054"/>
    <w:rsid w:val="004848AF"/>
    <w:rsid w:val="00485705"/>
    <w:rsid w:val="00485E01"/>
    <w:rsid w:val="004875BA"/>
    <w:rsid w:val="004877C3"/>
    <w:rsid w:val="004900F3"/>
    <w:rsid w:val="0049086F"/>
    <w:rsid w:val="00490D6A"/>
    <w:rsid w:val="00491E83"/>
    <w:rsid w:val="004927FA"/>
    <w:rsid w:val="00493AB0"/>
    <w:rsid w:val="00494F87"/>
    <w:rsid w:val="00496D6C"/>
    <w:rsid w:val="00496DB8"/>
    <w:rsid w:val="00497547"/>
    <w:rsid w:val="004A0730"/>
    <w:rsid w:val="004A3E92"/>
    <w:rsid w:val="004A5084"/>
    <w:rsid w:val="004A558E"/>
    <w:rsid w:val="004A56AD"/>
    <w:rsid w:val="004A5A41"/>
    <w:rsid w:val="004A5F8E"/>
    <w:rsid w:val="004A6EE5"/>
    <w:rsid w:val="004B034C"/>
    <w:rsid w:val="004B05B0"/>
    <w:rsid w:val="004B07C0"/>
    <w:rsid w:val="004B206F"/>
    <w:rsid w:val="004B21A9"/>
    <w:rsid w:val="004B22BF"/>
    <w:rsid w:val="004B2A59"/>
    <w:rsid w:val="004B3C0F"/>
    <w:rsid w:val="004B556C"/>
    <w:rsid w:val="004B614A"/>
    <w:rsid w:val="004B6F87"/>
    <w:rsid w:val="004B79EF"/>
    <w:rsid w:val="004C1336"/>
    <w:rsid w:val="004C2018"/>
    <w:rsid w:val="004C2022"/>
    <w:rsid w:val="004C2555"/>
    <w:rsid w:val="004C2594"/>
    <w:rsid w:val="004C26C6"/>
    <w:rsid w:val="004C43B2"/>
    <w:rsid w:val="004C4C58"/>
    <w:rsid w:val="004C6538"/>
    <w:rsid w:val="004C7588"/>
    <w:rsid w:val="004D16C1"/>
    <w:rsid w:val="004D171D"/>
    <w:rsid w:val="004D23B8"/>
    <w:rsid w:val="004D334B"/>
    <w:rsid w:val="004D379A"/>
    <w:rsid w:val="004D4BDF"/>
    <w:rsid w:val="004D50F7"/>
    <w:rsid w:val="004D7D09"/>
    <w:rsid w:val="004E1143"/>
    <w:rsid w:val="004E1D81"/>
    <w:rsid w:val="004E21D2"/>
    <w:rsid w:val="004E324D"/>
    <w:rsid w:val="004E3968"/>
    <w:rsid w:val="004E5202"/>
    <w:rsid w:val="004E5D23"/>
    <w:rsid w:val="004E6A93"/>
    <w:rsid w:val="004E750C"/>
    <w:rsid w:val="004E7E9F"/>
    <w:rsid w:val="004F067D"/>
    <w:rsid w:val="004F068A"/>
    <w:rsid w:val="004F07DA"/>
    <w:rsid w:val="004F16DA"/>
    <w:rsid w:val="004F251D"/>
    <w:rsid w:val="004F4D55"/>
    <w:rsid w:val="004F5314"/>
    <w:rsid w:val="004F5FB0"/>
    <w:rsid w:val="004F6213"/>
    <w:rsid w:val="004F72C7"/>
    <w:rsid w:val="004F7840"/>
    <w:rsid w:val="00500A07"/>
    <w:rsid w:val="0050189B"/>
    <w:rsid w:val="00501BAF"/>
    <w:rsid w:val="00504341"/>
    <w:rsid w:val="005048D1"/>
    <w:rsid w:val="00504F87"/>
    <w:rsid w:val="00505194"/>
    <w:rsid w:val="005061CF"/>
    <w:rsid w:val="005076B1"/>
    <w:rsid w:val="00507E60"/>
    <w:rsid w:val="00510C1E"/>
    <w:rsid w:val="00510C4C"/>
    <w:rsid w:val="00516868"/>
    <w:rsid w:val="0051780A"/>
    <w:rsid w:val="00517890"/>
    <w:rsid w:val="00517E66"/>
    <w:rsid w:val="00517F9B"/>
    <w:rsid w:val="00522CE5"/>
    <w:rsid w:val="005239D0"/>
    <w:rsid w:val="005256A1"/>
    <w:rsid w:val="00525AD4"/>
    <w:rsid w:val="0052660C"/>
    <w:rsid w:val="00526C15"/>
    <w:rsid w:val="00526EF0"/>
    <w:rsid w:val="00526F44"/>
    <w:rsid w:val="0053102D"/>
    <w:rsid w:val="00531812"/>
    <w:rsid w:val="00531DA6"/>
    <w:rsid w:val="00531E9C"/>
    <w:rsid w:val="00532527"/>
    <w:rsid w:val="00533091"/>
    <w:rsid w:val="005333DE"/>
    <w:rsid w:val="0053426F"/>
    <w:rsid w:val="00534882"/>
    <w:rsid w:val="00534A29"/>
    <w:rsid w:val="00535BA4"/>
    <w:rsid w:val="00535CDB"/>
    <w:rsid w:val="00536995"/>
    <w:rsid w:val="00536B1C"/>
    <w:rsid w:val="0053760F"/>
    <w:rsid w:val="00541385"/>
    <w:rsid w:val="00541C92"/>
    <w:rsid w:val="00542C7F"/>
    <w:rsid w:val="00543993"/>
    <w:rsid w:val="00543FBC"/>
    <w:rsid w:val="005456B0"/>
    <w:rsid w:val="005460BC"/>
    <w:rsid w:val="00547BC2"/>
    <w:rsid w:val="00553344"/>
    <w:rsid w:val="00553699"/>
    <w:rsid w:val="005556D9"/>
    <w:rsid w:val="005559A1"/>
    <w:rsid w:val="00555ACC"/>
    <w:rsid w:val="00556A5A"/>
    <w:rsid w:val="00561982"/>
    <w:rsid w:val="005619D7"/>
    <w:rsid w:val="00561A68"/>
    <w:rsid w:val="00561B53"/>
    <w:rsid w:val="00561D9E"/>
    <w:rsid w:val="00562F4C"/>
    <w:rsid w:val="00563067"/>
    <w:rsid w:val="0056455D"/>
    <w:rsid w:val="00564A42"/>
    <w:rsid w:val="005657D3"/>
    <w:rsid w:val="00565C7A"/>
    <w:rsid w:val="00565CE6"/>
    <w:rsid w:val="00567E07"/>
    <w:rsid w:val="005719E4"/>
    <w:rsid w:val="00572AFE"/>
    <w:rsid w:val="00573997"/>
    <w:rsid w:val="005740BD"/>
    <w:rsid w:val="00574E62"/>
    <w:rsid w:val="00577070"/>
    <w:rsid w:val="005770C7"/>
    <w:rsid w:val="0058071D"/>
    <w:rsid w:val="0058074A"/>
    <w:rsid w:val="00582317"/>
    <w:rsid w:val="0058272E"/>
    <w:rsid w:val="00582CC6"/>
    <w:rsid w:val="005832C4"/>
    <w:rsid w:val="00585244"/>
    <w:rsid w:val="00585A3C"/>
    <w:rsid w:val="005878E5"/>
    <w:rsid w:val="00587DD4"/>
    <w:rsid w:val="0059025B"/>
    <w:rsid w:val="00590361"/>
    <w:rsid w:val="00590522"/>
    <w:rsid w:val="005937F5"/>
    <w:rsid w:val="00593930"/>
    <w:rsid w:val="00593A9A"/>
    <w:rsid w:val="00597109"/>
    <w:rsid w:val="00597646"/>
    <w:rsid w:val="0059769F"/>
    <w:rsid w:val="00597B8B"/>
    <w:rsid w:val="005A2408"/>
    <w:rsid w:val="005A354B"/>
    <w:rsid w:val="005B0712"/>
    <w:rsid w:val="005B1CF4"/>
    <w:rsid w:val="005B26A1"/>
    <w:rsid w:val="005B49CD"/>
    <w:rsid w:val="005B4E46"/>
    <w:rsid w:val="005B6836"/>
    <w:rsid w:val="005B6FE8"/>
    <w:rsid w:val="005C0817"/>
    <w:rsid w:val="005C09B1"/>
    <w:rsid w:val="005C10BE"/>
    <w:rsid w:val="005C2494"/>
    <w:rsid w:val="005C28FB"/>
    <w:rsid w:val="005C2C66"/>
    <w:rsid w:val="005C356A"/>
    <w:rsid w:val="005C475B"/>
    <w:rsid w:val="005C484E"/>
    <w:rsid w:val="005C48B8"/>
    <w:rsid w:val="005C495A"/>
    <w:rsid w:val="005C5560"/>
    <w:rsid w:val="005C5CC5"/>
    <w:rsid w:val="005C60C7"/>
    <w:rsid w:val="005C6C6C"/>
    <w:rsid w:val="005C7332"/>
    <w:rsid w:val="005C744C"/>
    <w:rsid w:val="005C7604"/>
    <w:rsid w:val="005C7A60"/>
    <w:rsid w:val="005D1322"/>
    <w:rsid w:val="005D1859"/>
    <w:rsid w:val="005D24DD"/>
    <w:rsid w:val="005D284F"/>
    <w:rsid w:val="005D4067"/>
    <w:rsid w:val="005D4F4D"/>
    <w:rsid w:val="005D51A3"/>
    <w:rsid w:val="005D53E3"/>
    <w:rsid w:val="005D5BE5"/>
    <w:rsid w:val="005D64DD"/>
    <w:rsid w:val="005D6B87"/>
    <w:rsid w:val="005E1477"/>
    <w:rsid w:val="005E3106"/>
    <w:rsid w:val="005E370B"/>
    <w:rsid w:val="005E3A4A"/>
    <w:rsid w:val="005E3BDE"/>
    <w:rsid w:val="005E4EE6"/>
    <w:rsid w:val="005E6AE8"/>
    <w:rsid w:val="005E6F68"/>
    <w:rsid w:val="005E78BA"/>
    <w:rsid w:val="005F3C83"/>
    <w:rsid w:val="005F3D33"/>
    <w:rsid w:val="005F4CC7"/>
    <w:rsid w:val="005F624A"/>
    <w:rsid w:val="006001C2"/>
    <w:rsid w:val="00602AB6"/>
    <w:rsid w:val="006034A2"/>
    <w:rsid w:val="00603F16"/>
    <w:rsid w:val="006058B5"/>
    <w:rsid w:val="00605F37"/>
    <w:rsid w:val="00610D68"/>
    <w:rsid w:val="006112EC"/>
    <w:rsid w:val="006125E2"/>
    <w:rsid w:val="006129D8"/>
    <w:rsid w:val="0061472D"/>
    <w:rsid w:val="006153B6"/>
    <w:rsid w:val="0061616D"/>
    <w:rsid w:val="00617B1C"/>
    <w:rsid w:val="0062000D"/>
    <w:rsid w:val="00620453"/>
    <w:rsid w:val="006217F4"/>
    <w:rsid w:val="0062241D"/>
    <w:rsid w:val="00622AAA"/>
    <w:rsid w:val="006230C1"/>
    <w:rsid w:val="006231E3"/>
    <w:rsid w:val="0062478B"/>
    <w:rsid w:val="006257E9"/>
    <w:rsid w:val="0063003E"/>
    <w:rsid w:val="00630237"/>
    <w:rsid w:val="006304B0"/>
    <w:rsid w:val="006308AA"/>
    <w:rsid w:val="006311CB"/>
    <w:rsid w:val="00631354"/>
    <w:rsid w:val="006328B3"/>
    <w:rsid w:val="00632BCA"/>
    <w:rsid w:val="0063349D"/>
    <w:rsid w:val="00633EF5"/>
    <w:rsid w:val="00634D52"/>
    <w:rsid w:val="00635853"/>
    <w:rsid w:val="00635FF0"/>
    <w:rsid w:val="006406DC"/>
    <w:rsid w:val="00640B9C"/>
    <w:rsid w:val="00642F36"/>
    <w:rsid w:val="006440C9"/>
    <w:rsid w:val="00644813"/>
    <w:rsid w:val="00644902"/>
    <w:rsid w:val="006463BE"/>
    <w:rsid w:val="0064665D"/>
    <w:rsid w:val="00646F22"/>
    <w:rsid w:val="0064743D"/>
    <w:rsid w:val="00650D87"/>
    <w:rsid w:val="006519AA"/>
    <w:rsid w:val="00654776"/>
    <w:rsid w:val="00655418"/>
    <w:rsid w:val="00655FCF"/>
    <w:rsid w:val="00656BAB"/>
    <w:rsid w:val="0065713E"/>
    <w:rsid w:val="00657A16"/>
    <w:rsid w:val="00657D33"/>
    <w:rsid w:val="006600EF"/>
    <w:rsid w:val="006601FF"/>
    <w:rsid w:val="00660618"/>
    <w:rsid w:val="00660789"/>
    <w:rsid w:val="00662178"/>
    <w:rsid w:val="00662233"/>
    <w:rsid w:val="006637A9"/>
    <w:rsid w:val="00664800"/>
    <w:rsid w:val="00664866"/>
    <w:rsid w:val="006651CB"/>
    <w:rsid w:val="006655FA"/>
    <w:rsid w:val="00665B93"/>
    <w:rsid w:val="006663B6"/>
    <w:rsid w:val="00666A7A"/>
    <w:rsid w:val="00666FF3"/>
    <w:rsid w:val="00667EA7"/>
    <w:rsid w:val="00672FA6"/>
    <w:rsid w:val="00673848"/>
    <w:rsid w:val="00673D42"/>
    <w:rsid w:val="00673E70"/>
    <w:rsid w:val="00674EE0"/>
    <w:rsid w:val="00676983"/>
    <w:rsid w:val="0067736D"/>
    <w:rsid w:val="006778D3"/>
    <w:rsid w:val="00677909"/>
    <w:rsid w:val="006805CF"/>
    <w:rsid w:val="006810E2"/>
    <w:rsid w:val="00681E71"/>
    <w:rsid w:val="006821D1"/>
    <w:rsid w:val="006828B3"/>
    <w:rsid w:val="00682B6A"/>
    <w:rsid w:val="00682FF0"/>
    <w:rsid w:val="006832C3"/>
    <w:rsid w:val="00683490"/>
    <w:rsid w:val="0068389F"/>
    <w:rsid w:val="006842ED"/>
    <w:rsid w:val="00685A7E"/>
    <w:rsid w:val="00687A97"/>
    <w:rsid w:val="00690360"/>
    <w:rsid w:val="00691312"/>
    <w:rsid w:val="00691F82"/>
    <w:rsid w:val="00693F47"/>
    <w:rsid w:val="006941C5"/>
    <w:rsid w:val="006958E6"/>
    <w:rsid w:val="00696135"/>
    <w:rsid w:val="00696E08"/>
    <w:rsid w:val="006973DC"/>
    <w:rsid w:val="00697A54"/>
    <w:rsid w:val="006A0A71"/>
    <w:rsid w:val="006A0E5A"/>
    <w:rsid w:val="006A18C9"/>
    <w:rsid w:val="006A1FC5"/>
    <w:rsid w:val="006A2207"/>
    <w:rsid w:val="006A266D"/>
    <w:rsid w:val="006A2883"/>
    <w:rsid w:val="006A28C8"/>
    <w:rsid w:val="006A2C04"/>
    <w:rsid w:val="006A2E5E"/>
    <w:rsid w:val="006A2E81"/>
    <w:rsid w:val="006A4E1E"/>
    <w:rsid w:val="006A4FCB"/>
    <w:rsid w:val="006A62A6"/>
    <w:rsid w:val="006A6AE8"/>
    <w:rsid w:val="006A72B7"/>
    <w:rsid w:val="006A7412"/>
    <w:rsid w:val="006B1A91"/>
    <w:rsid w:val="006B2B1D"/>
    <w:rsid w:val="006B3062"/>
    <w:rsid w:val="006B35F0"/>
    <w:rsid w:val="006B58EF"/>
    <w:rsid w:val="006B5F7F"/>
    <w:rsid w:val="006B7039"/>
    <w:rsid w:val="006B7827"/>
    <w:rsid w:val="006C0B57"/>
    <w:rsid w:val="006C150C"/>
    <w:rsid w:val="006C468E"/>
    <w:rsid w:val="006C4B4E"/>
    <w:rsid w:val="006C4F04"/>
    <w:rsid w:val="006C5232"/>
    <w:rsid w:val="006C5319"/>
    <w:rsid w:val="006C5604"/>
    <w:rsid w:val="006C7EE7"/>
    <w:rsid w:val="006D09CF"/>
    <w:rsid w:val="006D1023"/>
    <w:rsid w:val="006D13A3"/>
    <w:rsid w:val="006D2036"/>
    <w:rsid w:val="006D2F2F"/>
    <w:rsid w:val="006D4D03"/>
    <w:rsid w:val="006D5045"/>
    <w:rsid w:val="006D6450"/>
    <w:rsid w:val="006D663A"/>
    <w:rsid w:val="006D7280"/>
    <w:rsid w:val="006D7301"/>
    <w:rsid w:val="006E0214"/>
    <w:rsid w:val="006E07BB"/>
    <w:rsid w:val="006E1612"/>
    <w:rsid w:val="006E1F7F"/>
    <w:rsid w:val="006E2489"/>
    <w:rsid w:val="006E2828"/>
    <w:rsid w:val="006E470E"/>
    <w:rsid w:val="006E5495"/>
    <w:rsid w:val="006E6484"/>
    <w:rsid w:val="006E70EC"/>
    <w:rsid w:val="006E72A8"/>
    <w:rsid w:val="006F185D"/>
    <w:rsid w:val="006F1ED2"/>
    <w:rsid w:val="006F2EB6"/>
    <w:rsid w:val="006F3D65"/>
    <w:rsid w:val="006F3EEA"/>
    <w:rsid w:val="00700326"/>
    <w:rsid w:val="00700328"/>
    <w:rsid w:val="00700944"/>
    <w:rsid w:val="00701E8E"/>
    <w:rsid w:val="0070269D"/>
    <w:rsid w:val="00703B33"/>
    <w:rsid w:val="00705A79"/>
    <w:rsid w:val="00706604"/>
    <w:rsid w:val="00706DF0"/>
    <w:rsid w:val="007070B6"/>
    <w:rsid w:val="007125C7"/>
    <w:rsid w:val="0071359D"/>
    <w:rsid w:val="007136FC"/>
    <w:rsid w:val="00714AE0"/>
    <w:rsid w:val="0071581D"/>
    <w:rsid w:val="00716444"/>
    <w:rsid w:val="0071650F"/>
    <w:rsid w:val="00716769"/>
    <w:rsid w:val="00716D2C"/>
    <w:rsid w:val="007176E3"/>
    <w:rsid w:val="0072013C"/>
    <w:rsid w:val="007211E9"/>
    <w:rsid w:val="00723D66"/>
    <w:rsid w:val="00724478"/>
    <w:rsid w:val="0072460F"/>
    <w:rsid w:val="00725226"/>
    <w:rsid w:val="0072652C"/>
    <w:rsid w:val="00726A74"/>
    <w:rsid w:val="00726BDA"/>
    <w:rsid w:val="007276F3"/>
    <w:rsid w:val="00727FA2"/>
    <w:rsid w:val="0073043D"/>
    <w:rsid w:val="007322A4"/>
    <w:rsid w:val="00732585"/>
    <w:rsid w:val="00733638"/>
    <w:rsid w:val="007340BA"/>
    <w:rsid w:val="00735F21"/>
    <w:rsid w:val="00737883"/>
    <w:rsid w:val="00740136"/>
    <w:rsid w:val="007409CA"/>
    <w:rsid w:val="0074202B"/>
    <w:rsid w:val="007423BD"/>
    <w:rsid w:val="007429C5"/>
    <w:rsid w:val="00742A5E"/>
    <w:rsid w:val="00742B53"/>
    <w:rsid w:val="00742E50"/>
    <w:rsid w:val="00745C0C"/>
    <w:rsid w:val="00745C86"/>
    <w:rsid w:val="0074707C"/>
    <w:rsid w:val="0074778D"/>
    <w:rsid w:val="00750F82"/>
    <w:rsid w:val="00752706"/>
    <w:rsid w:val="00752D7B"/>
    <w:rsid w:val="007539AF"/>
    <w:rsid w:val="007540FF"/>
    <w:rsid w:val="0075462B"/>
    <w:rsid w:val="0075466E"/>
    <w:rsid w:val="00756A42"/>
    <w:rsid w:val="007606A3"/>
    <w:rsid w:val="00761232"/>
    <w:rsid w:val="00761D2A"/>
    <w:rsid w:val="00762703"/>
    <w:rsid w:val="00762886"/>
    <w:rsid w:val="00763AF7"/>
    <w:rsid w:val="00763E12"/>
    <w:rsid w:val="00765330"/>
    <w:rsid w:val="00766AB0"/>
    <w:rsid w:val="00766FF5"/>
    <w:rsid w:val="007671B2"/>
    <w:rsid w:val="00772315"/>
    <w:rsid w:val="0077327F"/>
    <w:rsid w:val="00773A5B"/>
    <w:rsid w:val="00774EA2"/>
    <w:rsid w:val="00775D4B"/>
    <w:rsid w:val="00775F2E"/>
    <w:rsid w:val="00776940"/>
    <w:rsid w:val="007775D0"/>
    <w:rsid w:val="007808C9"/>
    <w:rsid w:val="0078134F"/>
    <w:rsid w:val="00781583"/>
    <w:rsid w:val="00781FBF"/>
    <w:rsid w:val="00782419"/>
    <w:rsid w:val="00783C3C"/>
    <w:rsid w:val="00783D80"/>
    <w:rsid w:val="00784AB9"/>
    <w:rsid w:val="007860E9"/>
    <w:rsid w:val="00786A76"/>
    <w:rsid w:val="00786D56"/>
    <w:rsid w:val="007876BE"/>
    <w:rsid w:val="007878B5"/>
    <w:rsid w:val="00787C89"/>
    <w:rsid w:val="00787D09"/>
    <w:rsid w:val="00791239"/>
    <w:rsid w:val="0079296F"/>
    <w:rsid w:val="00793BBC"/>
    <w:rsid w:val="00794348"/>
    <w:rsid w:val="007A049D"/>
    <w:rsid w:val="007A05F6"/>
    <w:rsid w:val="007A16C6"/>
    <w:rsid w:val="007A2BDC"/>
    <w:rsid w:val="007A2EC2"/>
    <w:rsid w:val="007A42C3"/>
    <w:rsid w:val="007A74A6"/>
    <w:rsid w:val="007B1365"/>
    <w:rsid w:val="007B32A8"/>
    <w:rsid w:val="007B3A99"/>
    <w:rsid w:val="007B45E8"/>
    <w:rsid w:val="007B5C7C"/>
    <w:rsid w:val="007B6C57"/>
    <w:rsid w:val="007B6EF8"/>
    <w:rsid w:val="007C0C96"/>
    <w:rsid w:val="007C0CE0"/>
    <w:rsid w:val="007C1133"/>
    <w:rsid w:val="007C2646"/>
    <w:rsid w:val="007C6E38"/>
    <w:rsid w:val="007C7EFD"/>
    <w:rsid w:val="007C7F5D"/>
    <w:rsid w:val="007D021F"/>
    <w:rsid w:val="007D0B65"/>
    <w:rsid w:val="007D3B20"/>
    <w:rsid w:val="007D3B88"/>
    <w:rsid w:val="007D4C1F"/>
    <w:rsid w:val="007D6FA3"/>
    <w:rsid w:val="007D781B"/>
    <w:rsid w:val="007D79A4"/>
    <w:rsid w:val="007E0763"/>
    <w:rsid w:val="007E245F"/>
    <w:rsid w:val="007E5447"/>
    <w:rsid w:val="007E5DC7"/>
    <w:rsid w:val="007F0538"/>
    <w:rsid w:val="007F15B2"/>
    <w:rsid w:val="007F1996"/>
    <w:rsid w:val="007F1AE6"/>
    <w:rsid w:val="007F23C9"/>
    <w:rsid w:val="007F33B2"/>
    <w:rsid w:val="007F3412"/>
    <w:rsid w:val="007F58A8"/>
    <w:rsid w:val="007F6715"/>
    <w:rsid w:val="008002CC"/>
    <w:rsid w:val="00800643"/>
    <w:rsid w:val="008011A7"/>
    <w:rsid w:val="0080171B"/>
    <w:rsid w:val="00801DBD"/>
    <w:rsid w:val="00802B78"/>
    <w:rsid w:val="00802EF7"/>
    <w:rsid w:val="008030A1"/>
    <w:rsid w:val="00805553"/>
    <w:rsid w:val="00805C15"/>
    <w:rsid w:val="00806B69"/>
    <w:rsid w:val="00807F47"/>
    <w:rsid w:val="008101F5"/>
    <w:rsid w:val="00810F19"/>
    <w:rsid w:val="00811425"/>
    <w:rsid w:val="00812CE3"/>
    <w:rsid w:val="00812E2B"/>
    <w:rsid w:val="00813CE1"/>
    <w:rsid w:val="008202EE"/>
    <w:rsid w:val="00820B52"/>
    <w:rsid w:val="008211AE"/>
    <w:rsid w:val="008274C9"/>
    <w:rsid w:val="00827D64"/>
    <w:rsid w:val="00830B5A"/>
    <w:rsid w:val="0083121E"/>
    <w:rsid w:val="00832E6B"/>
    <w:rsid w:val="008337A5"/>
    <w:rsid w:val="00837D07"/>
    <w:rsid w:val="00837F03"/>
    <w:rsid w:val="008404F6"/>
    <w:rsid w:val="00840E19"/>
    <w:rsid w:val="0084284F"/>
    <w:rsid w:val="00844B8A"/>
    <w:rsid w:val="00845AD5"/>
    <w:rsid w:val="00846B10"/>
    <w:rsid w:val="00847057"/>
    <w:rsid w:val="00850067"/>
    <w:rsid w:val="008502A5"/>
    <w:rsid w:val="00851C1C"/>
    <w:rsid w:val="00852CB2"/>
    <w:rsid w:val="00852D78"/>
    <w:rsid w:val="00853822"/>
    <w:rsid w:val="00853F53"/>
    <w:rsid w:val="00853FE6"/>
    <w:rsid w:val="0085418F"/>
    <w:rsid w:val="0085638B"/>
    <w:rsid w:val="00857F25"/>
    <w:rsid w:val="008619CA"/>
    <w:rsid w:val="00861FC1"/>
    <w:rsid w:val="008620BF"/>
    <w:rsid w:val="0086236E"/>
    <w:rsid w:val="00862E00"/>
    <w:rsid w:val="00862E8A"/>
    <w:rsid w:val="0086367B"/>
    <w:rsid w:val="00863D01"/>
    <w:rsid w:val="008648C3"/>
    <w:rsid w:val="008649CD"/>
    <w:rsid w:val="008662E9"/>
    <w:rsid w:val="00866630"/>
    <w:rsid w:val="0086696C"/>
    <w:rsid w:val="00867FFE"/>
    <w:rsid w:val="00870175"/>
    <w:rsid w:val="00870683"/>
    <w:rsid w:val="00871290"/>
    <w:rsid w:val="00871A5D"/>
    <w:rsid w:val="00872609"/>
    <w:rsid w:val="00872DC0"/>
    <w:rsid w:val="00873061"/>
    <w:rsid w:val="00873073"/>
    <w:rsid w:val="0087412C"/>
    <w:rsid w:val="00874A33"/>
    <w:rsid w:val="008759CA"/>
    <w:rsid w:val="008764C0"/>
    <w:rsid w:val="00876A9A"/>
    <w:rsid w:val="00877B03"/>
    <w:rsid w:val="00880DC6"/>
    <w:rsid w:val="00884AF2"/>
    <w:rsid w:val="0088521F"/>
    <w:rsid w:val="008852F9"/>
    <w:rsid w:val="00886391"/>
    <w:rsid w:val="008869E3"/>
    <w:rsid w:val="00890D51"/>
    <w:rsid w:val="00891A6A"/>
    <w:rsid w:val="008932A3"/>
    <w:rsid w:val="00893E9D"/>
    <w:rsid w:val="00894739"/>
    <w:rsid w:val="00895366"/>
    <w:rsid w:val="008953BD"/>
    <w:rsid w:val="00895E28"/>
    <w:rsid w:val="00896424"/>
    <w:rsid w:val="00896A46"/>
    <w:rsid w:val="00897A52"/>
    <w:rsid w:val="008A27E7"/>
    <w:rsid w:val="008A2A6C"/>
    <w:rsid w:val="008A343D"/>
    <w:rsid w:val="008A4C60"/>
    <w:rsid w:val="008A4CD0"/>
    <w:rsid w:val="008A5683"/>
    <w:rsid w:val="008A5C07"/>
    <w:rsid w:val="008A7A8C"/>
    <w:rsid w:val="008B017E"/>
    <w:rsid w:val="008B0C9C"/>
    <w:rsid w:val="008B11EC"/>
    <w:rsid w:val="008B1A4A"/>
    <w:rsid w:val="008B2E9C"/>
    <w:rsid w:val="008B30A4"/>
    <w:rsid w:val="008B31BA"/>
    <w:rsid w:val="008B37F3"/>
    <w:rsid w:val="008B392F"/>
    <w:rsid w:val="008B4834"/>
    <w:rsid w:val="008B4916"/>
    <w:rsid w:val="008B52F8"/>
    <w:rsid w:val="008B5891"/>
    <w:rsid w:val="008B6892"/>
    <w:rsid w:val="008B72E6"/>
    <w:rsid w:val="008B74B1"/>
    <w:rsid w:val="008B7FBF"/>
    <w:rsid w:val="008C144A"/>
    <w:rsid w:val="008C184B"/>
    <w:rsid w:val="008C1969"/>
    <w:rsid w:val="008C399B"/>
    <w:rsid w:val="008C4116"/>
    <w:rsid w:val="008C4390"/>
    <w:rsid w:val="008C4523"/>
    <w:rsid w:val="008C55BD"/>
    <w:rsid w:val="008C5776"/>
    <w:rsid w:val="008C65E2"/>
    <w:rsid w:val="008C6E1B"/>
    <w:rsid w:val="008C7B6E"/>
    <w:rsid w:val="008C7FB7"/>
    <w:rsid w:val="008D0370"/>
    <w:rsid w:val="008D09C5"/>
    <w:rsid w:val="008D15DC"/>
    <w:rsid w:val="008D195D"/>
    <w:rsid w:val="008D349A"/>
    <w:rsid w:val="008D4380"/>
    <w:rsid w:val="008D5282"/>
    <w:rsid w:val="008D57F2"/>
    <w:rsid w:val="008D710B"/>
    <w:rsid w:val="008D7887"/>
    <w:rsid w:val="008D798B"/>
    <w:rsid w:val="008E11EA"/>
    <w:rsid w:val="008E30F2"/>
    <w:rsid w:val="008E3D4B"/>
    <w:rsid w:val="008E43A7"/>
    <w:rsid w:val="008E5059"/>
    <w:rsid w:val="008E5482"/>
    <w:rsid w:val="008E5C9D"/>
    <w:rsid w:val="008E6762"/>
    <w:rsid w:val="008E6CE5"/>
    <w:rsid w:val="008E7BFD"/>
    <w:rsid w:val="008F04C3"/>
    <w:rsid w:val="008F0C24"/>
    <w:rsid w:val="008F21F5"/>
    <w:rsid w:val="008F422C"/>
    <w:rsid w:val="008F4C1C"/>
    <w:rsid w:val="008F5151"/>
    <w:rsid w:val="008F6E48"/>
    <w:rsid w:val="008F7D5E"/>
    <w:rsid w:val="009011D1"/>
    <w:rsid w:val="0090209A"/>
    <w:rsid w:val="00902512"/>
    <w:rsid w:val="00902786"/>
    <w:rsid w:val="00904E1C"/>
    <w:rsid w:val="009116D0"/>
    <w:rsid w:val="00912037"/>
    <w:rsid w:val="00912BD8"/>
    <w:rsid w:val="00913517"/>
    <w:rsid w:val="00914C35"/>
    <w:rsid w:val="0091558E"/>
    <w:rsid w:val="00915B60"/>
    <w:rsid w:val="00915C13"/>
    <w:rsid w:val="00915C89"/>
    <w:rsid w:val="00916DAE"/>
    <w:rsid w:val="00917194"/>
    <w:rsid w:val="0091745B"/>
    <w:rsid w:val="00921726"/>
    <w:rsid w:val="00921FE9"/>
    <w:rsid w:val="00922252"/>
    <w:rsid w:val="0092284E"/>
    <w:rsid w:val="00923B23"/>
    <w:rsid w:val="009251C5"/>
    <w:rsid w:val="009261E0"/>
    <w:rsid w:val="0092688F"/>
    <w:rsid w:val="009269C8"/>
    <w:rsid w:val="00930C8C"/>
    <w:rsid w:val="00931204"/>
    <w:rsid w:val="00933923"/>
    <w:rsid w:val="00935782"/>
    <w:rsid w:val="0093725D"/>
    <w:rsid w:val="009372C1"/>
    <w:rsid w:val="00937945"/>
    <w:rsid w:val="00937CDA"/>
    <w:rsid w:val="009421BC"/>
    <w:rsid w:val="0094262B"/>
    <w:rsid w:val="00942B45"/>
    <w:rsid w:val="009441E0"/>
    <w:rsid w:val="009454D3"/>
    <w:rsid w:val="00946CB8"/>
    <w:rsid w:val="00946DCF"/>
    <w:rsid w:val="0095066D"/>
    <w:rsid w:val="00950C0A"/>
    <w:rsid w:val="00950C90"/>
    <w:rsid w:val="00952167"/>
    <w:rsid w:val="009525C8"/>
    <w:rsid w:val="00953BC5"/>
    <w:rsid w:val="00955649"/>
    <w:rsid w:val="00955AE7"/>
    <w:rsid w:val="00955BE0"/>
    <w:rsid w:val="00955D3E"/>
    <w:rsid w:val="0096000C"/>
    <w:rsid w:val="00962F12"/>
    <w:rsid w:val="009701E3"/>
    <w:rsid w:val="00971281"/>
    <w:rsid w:val="009714FE"/>
    <w:rsid w:val="0097185B"/>
    <w:rsid w:val="00972454"/>
    <w:rsid w:val="0097322C"/>
    <w:rsid w:val="00973662"/>
    <w:rsid w:val="00975CEF"/>
    <w:rsid w:val="009767DE"/>
    <w:rsid w:val="00976A7C"/>
    <w:rsid w:val="00976ECE"/>
    <w:rsid w:val="00980F9F"/>
    <w:rsid w:val="00981834"/>
    <w:rsid w:val="009829E2"/>
    <w:rsid w:val="00982CC6"/>
    <w:rsid w:val="0098431F"/>
    <w:rsid w:val="00984B48"/>
    <w:rsid w:val="00984CE0"/>
    <w:rsid w:val="009851C9"/>
    <w:rsid w:val="009862CF"/>
    <w:rsid w:val="00986A2F"/>
    <w:rsid w:val="009879CD"/>
    <w:rsid w:val="009900E2"/>
    <w:rsid w:val="009909B0"/>
    <w:rsid w:val="009912DA"/>
    <w:rsid w:val="009916CE"/>
    <w:rsid w:val="00992259"/>
    <w:rsid w:val="009924B1"/>
    <w:rsid w:val="009927E0"/>
    <w:rsid w:val="00992AC9"/>
    <w:rsid w:val="00992CEF"/>
    <w:rsid w:val="00992DA2"/>
    <w:rsid w:val="00992F5F"/>
    <w:rsid w:val="00994520"/>
    <w:rsid w:val="0099507C"/>
    <w:rsid w:val="009960CF"/>
    <w:rsid w:val="00996963"/>
    <w:rsid w:val="00997656"/>
    <w:rsid w:val="0099768C"/>
    <w:rsid w:val="00997F8F"/>
    <w:rsid w:val="009A086F"/>
    <w:rsid w:val="009A09D2"/>
    <w:rsid w:val="009A1C9B"/>
    <w:rsid w:val="009A1F4D"/>
    <w:rsid w:val="009A2002"/>
    <w:rsid w:val="009A287A"/>
    <w:rsid w:val="009A3118"/>
    <w:rsid w:val="009A35B0"/>
    <w:rsid w:val="009A3CEA"/>
    <w:rsid w:val="009A4A26"/>
    <w:rsid w:val="009A73A8"/>
    <w:rsid w:val="009B1CF0"/>
    <w:rsid w:val="009B5CC9"/>
    <w:rsid w:val="009B5EE4"/>
    <w:rsid w:val="009B63A5"/>
    <w:rsid w:val="009B6C28"/>
    <w:rsid w:val="009B7B71"/>
    <w:rsid w:val="009C2ABF"/>
    <w:rsid w:val="009C2DF0"/>
    <w:rsid w:val="009C388A"/>
    <w:rsid w:val="009C3E2A"/>
    <w:rsid w:val="009C4458"/>
    <w:rsid w:val="009C4B35"/>
    <w:rsid w:val="009C53F2"/>
    <w:rsid w:val="009C7DA4"/>
    <w:rsid w:val="009D046B"/>
    <w:rsid w:val="009D0761"/>
    <w:rsid w:val="009D2617"/>
    <w:rsid w:val="009D2D5E"/>
    <w:rsid w:val="009D37C1"/>
    <w:rsid w:val="009D3F1E"/>
    <w:rsid w:val="009D48C7"/>
    <w:rsid w:val="009D6CC1"/>
    <w:rsid w:val="009E0EF5"/>
    <w:rsid w:val="009E3591"/>
    <w:rsid w:val="009E3744"/>
    <w:rsid w:val="009E5DEE"/>
    <w:rsid w:val="009E7F3B"/>
    <w:rsid w:val="009F2B6E"/>
    <w:rsid w:val="009F4A6C"/>
    <w:rsid w:val="009F7615"/>
    <w:rsid w:val="009F7A73"/>
    <w:rsid w:val="00A000F5"/>
    <w:rsid w:val="00A00EAC"/>
    <w:rsid w:val="00A02892"/>
    <w:rsid w:val="00A035C7"/>
    <w:rsid w:val="00A04714"/>
    <w:rsid w:val="00A04E6A"/>
    <w:rsid w:val="00A076E5"/>
    <w:rsid w:val="00A10288"/>
    <w:rsid w:val="00A11B92"/>
    <w:rsid w:val="00A138EE"/>
    <w:rsid w:val="00A14390"/>
    <w:rsid w:val="00A15814"/>
    <w:rsid w:val="00A15C93"/>
    <w:rsid w:val="00A23697"/>
    <w:rsid w:val="00A23BFD"/>
    <w:rsid w:val="00A247AB"/>
    <w:rsid w:val="00A2491A"/>
    <w:rsid w:val="00A25D22"/>
    <w:rsid w:val="00A26381"/>
    <w:rsid w:val="00A2747A"/>
    <w:rsid w:val="00A27F46"/>
    <w:rsid w:val="00A30DCC"/>
    <w:rsid w:val="00A31C77"/>
    <w:rsid w:val="00A32D03"/>
    <w:rsid w:val="00A32D50"/>
    <w:rsid w:val="00A32EA4"/>
    <w:rsid w:val="00A33264"/>
    <w:rsid w:val="00A33637"/>
    <w:rsid w:val="00A340E2"/>
    <w:rsid w:val="00A368F1"/>
    <w:rsid w:val="00A40655"/>
    <w:rsid w:val="00A422A3"/>
    <w:rsid w:val="00A42A87"/>
    <w:rsid w:val="00A42C27"/>
    <w:rsid w:val="00A42CE8"/>
    <w:rsid w:val="00A43400"/>
    <w:rsid w:val="00A46035"/>
    <w:rsid w:val="00A4636C"/>
    <w:rsid w:val="00A46EA8"/>
    <w:rsid w:val="00A51439"/>
    <w:rsid w:val="00A514D8"/>
    <w:rsid w:val="00A52B02"/>
    <w:rsid w:val="00A52FBD"/>
    <w:rsid w:val="00A5326F"/>
    <w:rsid w:val="00A537CE"/>
    <w:rsid w:val="00A54B99"/>
    <w:rsid w:val="00A54EF7"/>
    <w:rsid w:val="00A5682A"/>
    <w:rsid w:val="00A56A9F"/>
    <w:rsid w:val="00A5726E"/>
    <w:rsid w:val="00A57BD9"/>
    <w:rsid w:val="00A57D20"/>
    <w:rsid w:val="00A603BF"/>
    <w:rsid w:val="00A607D7"/>
    <w:rsid w:val="00A60921"/>
    <w:rsid w:val="00A610FD"/>
    <w:rsid w:val="00A62F01"/>
    <w:rsid w:val="00A63193"/>
    <w:rsid w:val="00A65B2F"/>
    <w:rsid w:val="00A6679B"/>
    <w:rsid w:val="00A6792B"/>
    <w:rsid w:val="00A67A19"/>
    <w:rsid w:val="00A67E73"/>
    <w:rsid w:val="00A70040"/>
    <w:rsid w:val="00A70B37"/>
    <w:rsid w:val="00A710A4"/>
    <w:rsid w:val="00A71CEF"/>
    <w:rsid w:val="00A720B8"/>
    <w:rsid w:val="00A72247"/>
    <w:rsid w:val="00A722AA"/>
    <w:rsid w:val="00A725CA"/>
    <w:rsid w:val="00A72EA3"/>
    <w:rsid w:val="00A732D9"/>
    <w:rsid w:val="00A73CA6"/>
    <w:rsid w:val="00A73FB6"/>
    <w:rsid w:val="00A74241"/>
    <w:rsid w:val="00A749B1"/>
    <w:rsid w:val="00A74B8A"/>
    <w:rsid w:val="00A7523D"/>
    <w:rsid w:val="00A75FC8"/>
    <w:rsid w:val="00A76283"/>
    <w:rsid w:val="00A80A03"/>
    <w:rsid w:val="00A83DE6"/>
    <w:rsid w:val="00A8403A"/>
    <w:rsid w:val="00A84828"/>
    <w:rsid w:val="00A85F32"/>
    <w:rsid w:val="00A91027"/>
    <w:rsid w:val="00A92237"/>
    <w:rsid w:val="00A92D91"/>
    <w:rsid w:val="00A933E4"/>
    <w:rsid w:val="00A93609"/>
    <w:rsid w:val="00A93E55"/>
    <w:rsid w:val="00A9498E"/>
    <w:rsid w:val="00A94DE1"/>
    <w:rsid w:val="00A955A9"/>
    <w:rsid w:val="00A9673C"/>
    <w:rsid w:val="00A979EC"/>
    <w:rsid w:val="00A97CDD"/>
    <w:rsid w:val="00AA21EC"/>
    <w:rsid w:val="00AA243D"/>
    <w:rsid w:val="00AA32C8"/>
    <w:rsid w:val="00AA33B2"/>
    <w:rsid w:val="00AA46F0"/>
    <w:rsid w:val="00AA4EA7"/>
    <w:rsid w:val="00AA7101"/>
    <w:rsid w:val="00AB0746"/>
    <w:rsid w:val="00AB0BB7"/>
    <w:rsid w:val="00AB2C15"/>
    <w:rsid w:val="00AB3290"/>
    <w:rsid w:val="00AB59F8"/>
    <w:rsid w:val="00AB5DB6"/>
    <w:rsid w:val="00AB7641"/>
    <w:rsid w:val="00AB7CD8"/>
    <w:rsid w:val="00AC0B9A"/>
    <w:rsid w:val="00AC0EDC"/>
    <w:rsid w:val="00AC117D"/>
    <w:rsid w:val="00AC1D9F"/>
    <w:rsid w:val="00AC21FF"/>
    <w:rsid w:val="00AC4B48"/>
    <w:rsid w:val="00AC4BBE"/>
    <w:rsid w:val="00AC54AE"/>
    <w:rsid w:val="00AC55F8"/>
    <w:rsid w:val="00AC5C0F"/>
    <w:rsid w:val="00AC70FF"/>
    <w:rsid w:val="00AC7ED9"/>
    <w:rsid w:val="00AD1331"/>
    <w:rsid w:val="00AD4CD2"/>
    <w:rsid w:val="00AD4DCB"/>
    <w:rsid w:val="00AD56B8"/>
    <w:rsid w:val="00AD682E"/>
    <w:rsid w:val="00AD73B3"/>
    <w:rsid w:val="00AD74EF"/>
    <w:rsid w:val="00AD7CB1"/>
    <w:rsid w:val="00AD7FBA"/>
    <w:rsid w:val="00AE028D"/>
    <w:rsid w:val="00AE15CC"/>
    <w:rsid w:val="00AE1D24"/>
    <w:rsid w:val="00AE2861"/>
    <w:rsid w:val="00AE3CE0"/>
    <w:rsid w:val="00AE5A55"/>
    <w:rsid w:val="00AE6B4A"/>
    <w:rsid w:val="00AE79C6"/>
    <w:rsid w:val="00AF11FC"/>
    <w:rsid w:val="00AF17BE"/>
    <w:rsid w:val="00AF2B0E"/>
    <w:rsid w:val="00AF2F37"/>
    <w:rsid w:val="00AF4BD0"/>
    <w:rsid w:val="00AF5859"/>
    <w:rsid w:val="00AF586C"/>
    <w:rsid w:val="00AF5F9D"/>
    <w:rsid w:val="00AF7B1A"/>
    <w:rsid w:val="00AF7F2A"/>
    <w:rsid w:val="00B004D7"/>
    <w:rsid w:val="00B00E8A"/>
    <w:rsid w:val="00B00EE1"/>
    <w:rsid w:val="00B00F46"/>
    <w:rsid w:val="00B01396"/>
    <w:rsid w:val="00B018A9"/>
    <w:rsid w:val="00B0228D"/>
    <w:rsid w:val="00B02836"/>
    <w:rsid w:val="00B047B9"/>
    <w:rsid w:val="00B06CE7"/>
    <w:rsid w:val="00B06DAC"/>
    <w:rsid w:val="00B103BC"/>
    <w:rsid w:val="00B11FE1"/>
    <w:rsid w:val="00B1220A"/>
    <w:rsid w:val="00B151B0"/>
    <w:rsid w:val="00B158B5"/>
    <w:rsid w:val="00B15E62"/>
    <w:rsid w:val="00B1707B"/>
    <w:rsid w:val="00B17174"/>
    <w:rsid w:val="00B173CA"/>
    <w:rsid w:val="00B2027B"/>
    <w:rsid w:val="00B20847"/>
    <w:rsid w:val="00B21377"/>
    <w:rsid w:val="00B22ABD"/>
    <w:rsid w:val="00B22C86"/>
    <w:rsid w:val="00B243F6"/>
    <w:rsid w:val="00B249D9"/>
    <w:rsid w:val="00B25434"/>
    <w:rsid w:val="00B25936"/>
    <w:rsid w:val="00B26C29"/>
    <w:rsid w:val="00B31E04"/>
    <w:rsid w:val="00B327F4"/>
    <w:rsid w:val="00B340F6"/>
    <w:rsid w:val="00B34881"/>
    <w:rsid w:val="00B35194"/>
    <w:rsid w:val="00B35E33"/>
    <w:rsid w:val="00B377C7"/>
    <w:rsid w:val="00B4090B"/>
    <w:rsid w:val="00B40DBC"/>
    <w:rsid w:val="00B40DD9"/>
    <w:rsid w:val="00B40F44"/>
    <w:rsid w:val="00B41867"/>
    <w:rsid w:val="00B4223D"/>
    <w:rsid w:val="00B4249B"/>
    <w:rsid w:val="00B435C7"/>
    <w:rsid w:val="00B44803"/>
    <w:rsid w:val="00B45746"/>
    <w:rsid w:val="00B45FBF"/>
    <w:rsid w:val="00B464F3"/>
    <w:rsid w:val="00B475CF"/>
    <w:rsid w:val="00B5095D"/>
    <w:rsid w:val="00B515D5"/>
    <w:rsid w:val="00B527B7"/>
    <w:rsid w:val="00B53525"/>
    <w:rsid w:val="00B54422"/>
    <w:rsid w:val="00B54A0A"/>
    <w:rsid w:val="00B559AF"/>
    <w:rsid w:val="00B5728E"/>
    <w:rsid w:val="00B57309"/>
    <w:rsid w:val="00B57960"/>
    <w:rsid w:val="00B57C10"/>
    <w:rsid w:val="00B61472"/>
    <w:rsid w:val="00B614CE"/>
    <w:rsid w:val="00B6237C"/>
    <w:rsid w:val="00B63C1A"/>
    <w:rsid w:val="00B65EA4"/>
    <w:rsid w:val="00B70C6A"/>
    <w:rsid w:val="00B7176F"/>
    <w:rsid w:val="00B71AE3"/>
    <w:rsid w:val="00B72752"/>
    <w:rsid w:val="00B73562"/>
    <w:rsid w:val="00B736DD"/>
    <w:rsid w:val="00B7457D"/>
    <w:rsid w:val="00B7556D"/>
    <w:rsid w:val="00B75C51"/>
    <w:rsid w:val="00B7674F"/>
    <w:rsid w:val="00B76E71"/>
    <w:rsid w:val="00B76E9C"/>
    <w:rsid w:val="00B77493"/>
    <w:rsid w:val="00B802BE"/>
    <w:rsid w:val="00B804BB"/>
    <w:rsid w:val="00B82628"/>
    <w:rsid w:val="00B83118"/>
    <w:rsid w:val="00B833F9"/>
    <w:rsid w:val="00B85B93"/>
    <w:rsid w:val="00B876E0"/>
    <w:rsid w:val="00B87D27"/>
    <w:rsid w:val="00B908A2"/>
    <w:rsid w:val="00B9242C"/>
    <w:rsid w:val="00B92876"/>
    <w:rsid w:val="00B92B77"/>
    <w:rsid w:val="00B92D67"/>
    <w:rsid w:val="00B93981"/>
    <w:rsid w:val="00B93C44"/>
    <w:rsid w:val="00B94BDC"/>
    <w:rsid w:val="00B94F73"/>
    <w:rsid w:val="00B958CF"/>
    <w:rsid w:val="00B96366"/>
    <w:rsid w:val="00B9752D"/>
    <w:rsid w:val="00B978BA"/>
    <w:rsid w:val="00BA15BA"/>
    <w:rsid w:val="00BA2D9A"/>
    <w:rsid w:val="00BA467C"/>
    <w:rsid w:val="00BA49DF"/>
    <w:rsid w:val="00BA5025"/>
    <w:rsid w:val="00BA6343"/>
    <w:rsid w:val="00BA6503"/>
    <w:rsid w:val="00BA6DC5"/>
    <w:rsid w:val="00BA74CC"/>
    <w:rsid w:val="00BA7D1B"/>
    <w:rsid w:val="00BB0586"/>
    <w:rsid w:val="00BB1120"/>
    <w:rsid w:val="00BB207A"/>
    <w:rsid w:val="00BB3F94"/>
    <w:rsid w:val="00BB4E49"/>
    <w:rsid w:val="00BB5806"/>
    <w:rsid w:val="00BB581A"/>
    <w:rsid w:val="00BB7BB4"/>
    <w:rsid w:val="00BB7C55"/>
    <w:rsid w:val="00BB7D44"/>
    <w:rsid w:val="00BB7E5D"/>
    <w:rsid w:val="00BC0159"/>
    <w:rsid w:val="00BC1C46"/>
    <w:rsid w:val="00BC2A96"/>
    <w:rsid w:val="00BC45A7"/>
    <w:rsid w:val="00BC4F6C"/>
    <w:rsid w:val="00BC5113"/>
    <w:rsid w:val="00BC5535"/>
    <w:rsid w:val="00BC55E5"/>
    <w:rsid w:val="00BC6129"/>
    <w:rsid w:val="00BC6AB4"/>
    <w:rsid w:val="00BC6EE2"/>
    <w:rsid w:val="00BC7647"/>
    <w:rsid w:val="00BD0191"/>
    <w:rsid w:val="00BD034B"/>
    <w:rsid w:val="00BD0A24"/>
    <w:rsid w:val="00BD1CC4"/>
    <w:rsid w:val="00BD27A5"/>
    <w:rsid w:val="00BD2807"/>
    <w:rsid w:val="00BD3026"/>
    <w:rsid w:val="00BD34E0"/>
    <w:rsid w:val="00BD3C16"/>
    <w:rsid w:val="00BD3E9E"/>
    <w:rsid w:val="00BD53B7"/>
    <w:rsid w:val="00BE03A1"/>
    <w:rsid w:val="00BE0933"/>
    <w:rsid w:val="00BE12CC"/>
    <w:rsid w:val="00BE1C49"/>
    <w:rsid w:val="00BE24A8"/>
    <w:rsid w:val="00BE2655"/>
    <w:rsid w:val="00BE2BF0"/>
    <w:rsid w:val="00BE368D"/>
    <w:rsid w:val="00BE5A98"/>
    <w:rsid w:val="00BE607F"/>
    <w:rsid w:val="00BE687E"/>
    <w:rsid w:val="00BE6E93"/>
    <w:rsid w:val="00BE7B8F"/>
    <w:rsid w:val="00BF0950"/>
    <w:rsid w:val="00BF2C31"/>
    <w:rsid w:val="00BF3239"/>
    <w:rsid w:val="00BF50A9"/>
    <w:rsid w:val="00BF5A4C"/>
    <w:rsid w:val="00BF78C5"/>
    <w:rsid w:val="00BF7A7D"/>
    <w:rsid w:val="00C00F91"/>
    <w:rsid w:val="00C013CC"/>
    <w:rsid w:val="00C01D28"/>
    <w:rsid w:val="00C05A32"/>
    <w:rsid w:val="00C060A6"/>
    <w:rsid w:val="00C06F65"/>
    <w:rsid w:val="00C1512F"/>
    <w:rsid w:val="00C151C1"/>
    <w:rsid w:val="00C15455"/>
    <w:rsid w:val="00C166EB"/>
    <w:rsid w:val="00C16719"/>
    <w:rsid w:val="00C17538"/>
    <w:rsid w:val="00C17C38"/>
    <w:rsid w:val="00C205BB"/>
    <w:rsid w:val="00C22DAB"/>
    <w:rsid w:val="00C249F5"/>
    <w:rsid w:val="00C256C0"/>
    <w:rsid w:val="00C25EC1"/>
    <w:rsid w:val="00C27593"/>
    <w:rsid w:val="00C31152"/>
    <w:rsid w:val="00C31897"/>
    <w:rsid w:val="00C31B68"/>
    <w:rsid w:val="00C331C6"/>
    <w:rsid w:val="00C341DA"/>
    <w:rsid w:val="00C34E5F"/>
    <w:rsid w:val="00C3518E"/>
    <w:rsid w:val="00C361FC"/>
    <w:rsid w:val="00C363C7"/>
    <w:rsid w:val="00C40A2E"/>
    <w:rsid w:val="00C41280"/>
    <w:rsid w:val="00C431CA"/>
    <w:rsid w:val="00C4458F"/>
    <w:rsid w:val="00C44F8F"/>
    <w:rsid w:val="00C4566C"/>
    <w:rsid w:val="00C461D8"/>
    <w:rsid w:val="00C46E45"/>
    <w:rsid w:val="00C47C85"/>
    <w:rsid w:val="00C47E78"/>
    <w:rsid w:val="00C51032"/>
    <w:rsid w:val="00C51955"/>
    <w:rsid w:val="00C53127"/>
    <w:rsid w:val="00C54F19"/>
    <w:rsid w:val="00C55B01"/>
    <w:rsid w:val="00C560F5"/>
    <w:rsid w:val="00C566AB"/>
    <w:rsid w:val="00C569FA"/>
    <w:rsid w:val="00C5745D"/>
    <w:rsid w:val="00C618AE"/>
    <w:rsid w:val="00C62078"/>
    <w:rsid w:val="00C6366A"/>
    <w:rsid w:val="00C63A8E"/>
    <w:rsid w:val="00C6434C"/>
    <w:rsid w:val="00C65F2A"/>
    <w:rsid w:val="00C66453"/>
    <w:rsid w:val="00C7169C"/>
    <w:rsid w:val="00C729E0"/>
    <w:rsid w:val="00C7358B"/>
    <w:rsid w:val="00C736AF"/>
    <w:rsid w:val="00C74439"/>
    <w:rsid w:val="00C74FCC"/>
    <w:rsid w:val="00C76C27"/>
    <w:rsid w:val="00C77556"/>
    <w:rsid w:val="00C776BE"/>
    <w:rsid w:val="00C77777"/>
    <w:rsid w:val="00C800DD"/>
    <w:rsid w:val="00C805C4"/>
    <w:rsid w:val="00C8065C"/>
    <w:rsid w:val="00C815F4"/>
    <w:rsid w:val="00C817BE"/>
    <w:rsid w:val="00C830A8"/>
    <w:rsid w:val="00C833CC"/>
    <w:rsid w:val="00C84695"/>
    <w:rsid w:val="00C861D4"/>
    <w:rsid w:val="00C86EAB"/>
    <w:rsid w:val="00C86F1D"/>
    <w:rsid w:val="00C91446"/>
    <w:rsid w:val="00C93023"/>
    <w:rsid w:val="00C93175"/>
    <w:rsid w:val="00C9368B"/>
    <w:rsid w:val="00C94673"/>
    <w:rsid w:val="00C947E1"/>
    <w:rsid w:val="00C94D59"/>
    <w:rsid w:val="00C9570D"/>
    <w:rsid w:val="00C9573F"/>
    <w:rsid w:val="00C9678B"/>
    <w:rsid w:val="00C96A19"/>
    <w:rsid w:val="00C97602"/>
    <w:rsid w:val="00C97BFA"/>
    <w:rsid w:val="00CA15D7"/>
    <w:rsid w:val="00CA3400"/>
    <w:rsid w:val="00CA39A8"/>
    <w:rsid w:val="00CA40A4"/>
    <w:rsid w:val="00CB0015"/>
    <w:rsid w:val="00CB02C6"/>
    <w:rsid w:val="00CB06F7"/>
    <w:rsid w:val="00CB084E"/>
    <w:rsid w:val="00CB1F9B"/>
    <w:rsid w:val="00CB3082"/>
    <w:rsid w:val="00CB3E22"/>
    <w:rsid w:val="00CB5220"/>
    <w:rsid w:val="00CB5788"/>
    <w:rsid w:val="00CB5EB9"/>
    <w:rsid w:val="00CB639C"/>
    <w:rsid w:val="00CB65EC"/>
    <w:rsid w:val="00CB7707"/>
    <w:rsid w:val="00CB7CB2"/>
    <w:rsid w:val="00CC0B5C"/>
    <w:rsid w:val="00CC1DD4"/>
    <w:rsid w:val="00CC346A"/>
    <w:rsid w:val="00CC3995"/>
    <w:rsid w:val="00CC5322"/>
    <w:rsid w:val="00CC5D30"/>
    <w:rsid w:val="00CC6C6A"/>
    <w:rsid w:val="00CC761F"/>
    <w:rsid w:val="00CC7A9C"/>
    <w:rsid w:val="00CD0443"/>
    <w:rsid w:val="00CD1804"/>
    <w:rsid w:val="00CD1F90"/>
    <w:rsid w:val="00CD21CD"/>
    <w:rsid w:val="00CD36CE"/>
    <w:rsid w:val="00CD3A93"/>
    <w:rsid w:val="00CD4CE3"/>
    <w:rsid w:val="00CD4F85"/>
    <w:rsid w:val="00CD5599"/>
    <w:rsid w:val="00CD6053"/>
    <w:rsid w:val="00CD6450"/>
    <w:rsid w:val="00CD66FC"/>
    <w:rsid w:val="00CD753D"/>
    <w:rsid w:val="00CD7CFE"/>
    <w:rsid w:val="00CE0A9C"/>
    <w:rsid w:val="00CE1B5C"/>
    <w:rsid w:val="00CE1C7D"/>
    <w:rsid w:val="00CE3022"/>
    <w:rsid w:val="00CE43DD"/>
    <w:rsid w:val="00CE64A3"/>
    <w:rsid w:val="00CE728D"/>
    <w:rsid w:val="00CE74AD"/>
    <w:rsid w:val="00CE74FD"/>
    <w:rsid w:val="00CE7CE6"/>
    <w:rsid w:val="00CE7E74"/>
    <w:rsid w:val="00CE7FCB"/>
    <w:rsid w:val="00CF29C2"/>
    <w:rsid w:val="00CF550D"/>
    <w:rsid w:val="00CF6710"/>
    <w:rsid w:val="00CF7F03"/>
    <w:rsid w:val="00D00901"/>
    <w:rsid w:val="00D0121C"/>
    <w:rsid w:val="00D01815"/>
    <w:rsid w:val="00D01D19"/>
    <w:rsid w:val="00D038AB"/>
    <w:rsid w:val="00D03A70"/>
    <w:rsid w:val="00D05144"/>
    <w:rsid w:val="00D05465"/>
    <w:rsid w:val="00D06C6D"/>
    <w:rsid w:val="00D07E0F"/>
    <w:rsid w:val="00D10519"/>
    <w:rsid w:val="00D11453"/>
    <w:rsid w:val="00D12308"/>
    <w:rsid w:val="00D126CE"/>
    <w:rsid w:val="00D12DA1"/>
    <w:rsid w:val="00D1325A"/>
    <w:rsid w:val="00D13C75"/>
    <w:rsid w:val="00D13EA7"/>
    <w:rsid w:val="00D14603"/>
    <w:rsid w:val="00D20C66"/>
    <w:rsid w:val="00D21415"/>
    <w:rsid w:val="00D2150A"/>
    <w:rsid w:val="00D21B54"/>
    <w:rsid w:val="00D2361C"/>
    <w:rsid w:val="00D25440"/>
    <w:rsid w:val="00D25943"/>
    <w:rsid w:val="00D26490"/>
    <w:rsid w:val="00D2684D"/>
    <w:rsid w:val="00D2726F"/>
    <w:rsid w:val="00D27333"/>
    <w:rsid w:val="00D2779C"/>
    <w:rsid w:val="00D279C6"/>
    <w:rsid w:val="00D31ABD"/>
    <w:rsid w:val="00D31D79"/>
    <w:rsid w:val="00D31FF6"/>
    <w:rsid w:val="00D32520"/>
    <w:rsid w:val="00D33778"/>
    <w:rsid w:val="00D342F1"/>
    <w:rsid w:val="00D346DB"/>
    <w:rsid w:val="00D35495"/>
    <w:rsid w:val="00D36F76"/>
    <w:rsid w:val="00D41BD0"/>
    <w:rsid w:val="00D41C47"/>
    <w:rsid w:val="00D4364B"/>
    <w:rsid w:val="00D441C3"/>
    <w:rsid w:val="00D44DCE"/>
    <w:rsid w:val="00D45924"/>
    <w:rsid w:val="00D45FF3"/>
    <w:rsid w:val="00D4608C"/>
    <w:rsid w:val="00D46F27"/>
    <w:rsid w:val="00D51024"/>
    <w:rsid w:val="00D51197"/>
    <w:rsid w:val="00D518E4"/>
    <w:rsid w:val="00D52544"/>
    <w:rsid w:val="00D54165"/>
    <w:rsid w:val="00D54BA7"/>
    <w:rsid w:val="00D55F7F"/>
    <w:rsid w:val="00D57A45"/>
    <w:rsid w:val="00D60E93"/>
    <w:rsid w:val="00D60EA7"/>
    <w:rsid w:val="00D62F97"/>
    <w:rsid w:val="00D63017"/>
    <w:rsid w:val="00D64829"/>
    <w:rsid w:val="00D64F96"/>
    <w:rsid w:val="00D660EA"/>
    <w:rsid w:val="00D6611F"/>
    <w:rsid w:val="00D6661F"/>
    <w:rsid w:val="00D66D2D"/>
    <w:rsid w:val="00D66F4B"/>
    <w:rsid w:val="00D70A53"/>
    <w:rsid w:val="00D71B34"/>
    <w:rsid w:val="00D73189"/>
    <w:rsid w:val="00D73DF5"/>
    <w:rsid w:val="00D73FE9"/>
    <w:rsid w:val="00D74EF1"/>
    <w:rsid w:val="00D74FB4"/>
    <w:rsid w:val="00D75534"/>
    <w:rsid w:val="00D7647E"/>
    <w:rsid w:val="00D76A3A"/>
    <w:rsid w:val="00D7730D"/>
    <w:rsid w:val="00D776F5"/>
    <w:rsid w:val="00D810DE"/>
    <w:rsid w:val="00D83AF2"/>
    <w:rsid w:val="00D83EAC"/>
    <w:rsid w:val="00D8461B"/>
    <w:rsid w:val="00D8649E"/>
    <w:rsid w:val="00D8686E"/>
    <w:rsid w:val="00D86E43"/>
    <w:rsid w:val="00D87A1B"/>
    <w:rsid w:val="00D87E24"/>
    <w:rsid w:val="00D90C63"/>
    <w:rsid w:val="00D9213A"/>
    <w:rsid w:val="00D93765"/>
    <w:rsid w:val="00D942BC"/>
    <w:rsid w:val="00D96226"/>
    <w:rsid w:val="00D963D9"/>
    <w:rsid w:val="00D96776"/>
    <w:rsid w:val="00D96964"/>
    <w:rsid w:val="00D976FE"/>
    <w:rsid w:val="00DA0349"/>
    <w:rsid w:val="00DA152F"/>
    <w:rsid w:val="00DA1C0E"/>
    <w:rsid w:val="00DA218A"/>
    <w:rsid w:val="00DA273B"/>
    <w:rsid w:val="00DA29BE"/>
    <w:rsid w:val="00DA45D6"/>
    <w:rsid w:val="00DA5BDD"/>
    <w:rsid w:val="00DA5E21"/>
    <w:rsid w:val="00DA6563"/>
    <w:rsid w:val="00DA677D"/>
    <w:rsid w:val="00DA6C1B"/>
    <w:rsid w:val="00DA7764"/>
    <w:rsid w:val="00DB3E7E"/>
    <w:rsid w:val="00DB4628"/>
    <w:rsid w:val="00DB473D"/>
    <w:rsid w:val="00DB51B7"/>
    <w:rsid w:val="00DC0206"/>
    <w:rsid w:val="00DC0787"/>
    <w:rsid w:val="00DC0BEE"/>
    <w:rsid w:val="00DC2FFC"/>
    <w:rsid w:val="00DC4CF9"/>
    <w:rsid w:val="00DC502D"/>
    <w:rsid w:val="00DC6E36"/>
    <w:rsid w:val="00DC6EDF"/>
    <w:rsid w:val="00DC7EB6"/>
    <w:rsid w:val="00DD1A5E"/>
    <w:rsid w:val="00DD1D46"/>
    <w:rsid w:val="00DD2485"/>
    <w:rsid w:val="00DD250D"/>
    <w:rsid w:val="00DD4342"/>
    <w:rsid w:val="00DD476B"/>
    <w:rsid w:val="00DD549D"/>
    <w:rsid w:val="00DD7A88"/>
    <w:rsid w:val="00DE11EA"/>
    <w:rsid w:val="00DE1714"/>
    <w:rsid w:val="00DE1757"/>
    <w:rsid w:val="00DE226A"/>
    <w:rsid w:val="00DE27A9"/>
    <w:rsid w:val="00DE5526"/>
    <w:rsid w:val="00DE55A2"/>
    <w:rsid w:val="00DE75A2"/>
    <w:rsid w:val="00DF1585"/>
    <w:rsid w:val="00DF1BEC"/>
    <w:rsid w:val="00DF1D69"/>
    <w:rsid w:val="00DF2433"/>
    <w:rsid w:val="00DF2861"/>
    <w:rsid w:val="00DF4405"/>
    <w:rsid w:val="00DF4790"/>
    <w:rsid w:val="00DF4996"/>
    <w:rsid w:val="00DF63ED"/>
    <w:rsid w:val="00DF68C8"/>
    <w:rsid w:val="00DF6BEC"/>
    <w:rsid w:val="00DF6E6C"/>
    <w:rsid w:val="00DF743E"/>
    <w:rsid w:val="00E00474"/>
    <w:rsid w:val="00E0105B"/>
    <w:rsid w:val="00E02DB8"/>
    <w:rsid w:val="00E0475F"/>
    <w:rsid w:val="00E0477A"/>
    <w:rsid w:val="00E048A2"/>
    <w:rsid w:val="00E04A43"/>
    <w:rsid w:val="00E0570A"/>
    <w:rsid w:val="00E063A9"/>
    <w:rsid w:val="00E065F9"/>
    <w:rsid w:val="00E069C3"/>
    <w:rsid w:val="00E06BF2"/>
    <w:rsid w:val="00E073E9"/>
    <w:rsid w:val="00E12748"/>
    <w:rsid w:val="00E166B5"/>
    <w:rsid w:val="00E16C3E"/>
    <w:rsid w:val="00E17EAA"/>
    <w:rsid w:val="00E2310A"/>
    <w:rsid w:val="00E23AF3"/>
    <w:rsid w:val="00E24A30"/>
    <w:rsid w:val="00E25F10"/>
    <w:rsid w:val="00E30682"/>
    <w:rsid w:val="00E30F03"/>
    <w:rsid w:val="00E33279"/>
    <w:rsid w:val="00E36CFB"/>
    <w:rsid w:val="00E37190"/>
    <w:rsid w:val="00E371F4"/>
    <w:rsid w:val="00E402F6"/>
    <w:rsid w:val="00E40491"/>
    <w:rsid w:val="00E41E02"/>
    <w:rsid w:val="00E41EBA"/>
    <w:rsid w:val="00E42200"/>
    <w:rsid w:val="00E440EC"/>
    <w:rsid w:val="00E45391"/>
    <w:rsid w:val="00E45E72"/>
    <w:rsid w:val="00E46E8F"/>
    <w:rsid w:val="00E46F6A"/>
    <w:rsid w:val="00E4714C"/>
    <w:rsid w:val="00E4791D"/>
    <w:rsid w:val="00E50E56"/>
    <w:rsid w:val="00E50F3D"/>
    <w:rsid w:val="00E51F7C"/>
    <w:rsid w:val="00E52529"/>
    <w:rsid w:val="00E52902"/>
    <w:rsid w:val="00E52BA2"/>
    <w:rsid w:val="00E53BD3"/>
    <w:rsid w:val="00E53E12"/>
    <w:rsid w:val="00E54BCE"/>
    <w:rsid w:val="00E56EDF"/>
    <w:rsid w:val="00E570A7"/>
    <w:rsid w:val="00E57CEE"/>
    <w:rsid w:val="00E61EFC"/>
    <w:rsid w:val="00E6401E"/>
    <w:rsid w:val="00E642DE"/>
    <w:rsid w:val="00E64E0E"/>
    <w:rsid w:val="00E65832"/>
    <w:rsid w:val="00E65890"/>
    <w:rsid w:val="00E65D13"/>
    <w:rsid w:val="00E6641B"/>
    <w:rsid w:val="00E67671"/>
    <w:rsid w:val="00E7052E"/>
    <w:rsid w:val="00E70AE5"/>
    <w:rsid w:val="00E71255"/>
    <w:rsid w:val="00E722B0"/>
    <w:rsid w:val="00E72E23"/>
    <w:rsid w:val="00E73A67"/>
    <w:rsid w:val="00E74735"/>
    <w:rsid w:val="00E7511B"/>
    <w:rsid w:val="00E76073"/>
    <w:rsid w:val="00E766C7"/>
    <w:rsid w:val="00E77416"/>
    <w:rsid w:val="00E77CF0"/>
    <w:rsid w:val="00E80611"/>
    <w:rsid w:val="00E817B8"/>
    <w:rsid w:val="00E822EF"/>
    <w:rsid w:val="00E8452A"/>
    <w:rsid w:val="00E84BE1"/>
    <w:rsid w:val="00E84FCC"/>
    <w:rsid w:val="00E86FA5"/>
    <w:rsid w:val="00E875E7"/>
    <w:rsid w:val="00E90429"/>
    <w:rsid w:val="00E9147C"/>
    <w:rsid w:val="00E92917"/>
    <w:rsid w:val="00E93222"/>
    <w:rsid w:val="00E94C98"/>
    <w:rsid w:val="00E96678"/>
    <w:rsid w:val="00E96F2C"/>
    <w:rsid w:val="00E97423"/>
    <w:rsid w:val="00E97877"/>
    <w:rsid w:val="00E97B5F"/>
    <w:rsid w:val="00EA0A13"/>
    <w:rsid w:val="00EA0A7C"/>
    <w:rsid w:val="00EA0CBB"/>
    <w:rsid w:val="00EA2398"/>
    <w:rsid w:val="00EA2600"/>
    <w:rsid w:val="00EA3A7A"/>
    <w:rsid w:val="00EA4A9B"/>
    <w:rsid w:val="00EA5BAC"/>
    <w:rsid w:val="00EA6159"/>
    <w:rsid w:val="00EA662A"/>
    <w:rsid w:val="00EA6AA6"/>
    <w:rsid w:val="00EA71E2"/>
    <w:rsid w:val="00EA7AA8"/>
    <w:rsid w:val="00EB0035"/>
    <w:rsid w:val="00EB0048"/>
    <w:rsid w:val="00EB0AB8"/>
    <w:rsid w:val="00EB15FE"/>
    <w:rsid w:val="00EB1C92"/>
    <w:rsid w:val="00EB4131"/>
    <w:rsid w:val="00EB59C8"/>
    <w:rsid w:val="00EB61BE"/>
    <w:rsid w:val="00EB6D44"/>
    <w:rsid w:val="00EB7AF5"/>
    <w:rsid w:val="00EC0A93"/>
    <w:rsid w:val="00EC25D3"/>
    <w:rsid w:val="00EC2A83"/>
    <w:rsid w:val="00EC31C0"/>
    <w:rsid w:val="00EC35D2"/>
    <w:rsid w:val="00EC3E20"/>
    <w:rsid w:val="00EC4FBB"/>
    <w:rsid w:val="00EC5662"/>
    <w:rsid w:val="00EC5A06"/>
    <w:rsid w:val="00EC5A0F"/>
    <w:rsid w:val="00EC5BB0"/>
    <w:rsid w:val="00EC5CDA"/>
    <w:rsid w:val="00EC64A8"/>
    <w:rsid w:val="00EC690F"/>
    <w:rsid w:val="00EC77CD"/>
    <w:rsid w:val="00ED1A0D"/>
    <w:rsid w:val="00ED32C7"/>
    <w:rsid w:val="00ED4261"/>
    <w:rsid w:val="00ED772A"/>
    <w:rsid w:val="00ED7E1A"/>
    <w:rsid w:val="00EE0B60"/>
    <w:rsid w:val="00EE0E1F"/>
    <w:rsid w:val="00EE2582"/>
    <w:rsid w:val="00EE2BDF"/>
    <w:rsid w:val="00EE5143"/>
    <w:rsid w:val="00EE549A"/>
    <w:rsid w:val="00EE55AF"/>
    <w:rsid w:val="00EE6255"/>
    <w:rsid w:val="00EE6CEC"/>
    <w:rsid w:val="00EE6DDF"/>
    <w:rsid w:val="00EE768A"/>
    <w:rsid w:val="00EE7ED0"/>
    <w:rsid w:val="00EF04DA"/>
    <w:rsid w:val="00EF1682"/>
    <w:rsid w:val="00EF2312"/>
    <w:rsid w:val="00EF2F5E"/>
    <w:rsid w:val="00EF49FD"/>
    <w:rsid w:val="00EF5012"/>
    <w:rsid w:val="00EF5E48"/>
    <w:rsid w:val="00EF6706"/>
    <w:rsid w:val="00EF67CF"/>
    <w:rsid w:val="00EF69AE"/>
    <w:rsid w:val="00EF7282"/>
    <w:rsid w:val="00F001FB"/>
    <w:rsid w:val="00F01A9E"/>
    <w:rsid w:val="00F02811"/>
    <w:rsid w:val="00F03457"/>
    <w:rsid w:val="00F039B4"/>
    <w:rsid w:val="00F045D5"/>
    <w:rsid w:val="00F0485A"/>
    <w:rsid w:val="00F0687E"/>
    <w:rsid w:val="00F06C17"/>
    <w:rsid w:val="00F06C9B"/>
    <w:rsid w:val="00F078A4"/>
    <w:rsid w:val="00F07F2C"/>
    <w:rsid w:val="00F118AF"/>
    <w:rsid w:val="00F125B3"/>
    <w:rsid w:val="00F12CDE"/>
    <w:rsid w:val="00F1332B"/>
    <w:rsid w:val="00F13DA8"/>
    <w:rsid w:val="00F17647"/>
    <w:rsid w:val="00F1788B"/>
    <w:rsid w:val="00F17E40"/>
    <w:rsid w:val="00F21167"/>
    <w:rsid w:val="00F217B8"/>
    <w:rsid w:val="00F2196A"/>
    <w:rsid w:val="00F250BA"/>
    <w:rsid w:val="00F253FD"/>
    <w:rsid w:val="00F26319"/>
    <w:rsid w:val="00F26AA4"/>
    <w:rsid w:val="00F321AF"/>
    <w:rsid w:val="00F335A4"/>
    <w:rsid w:val="00F34B62"/>
    <w:rsid w:val="00F41195"/>
    <w:rsid w:val="00F425F1"/>
    <w:rsid w:val="00F42B65"/>
    <w:rsid w:val="00F44883"/>
    <w:rsid w:val="00F44A78"/>
    <w:rsid w:val="00F460CB"/>
    <w:rsid w:val="00F46762"/>
    <w:rsid w:val="00F46A5E"/>
    <w:rsid w:val="00F4700B"/>
    <w:rsid w:val="00F47A04"/>
    <w:rsid w:val="00F50471"/>
    <w:rsid w:val="00F50E84"/>
    <w:rsid w:val="00F510CB"/>
    <w:rsid w:val="00F51919"/>
    <w:rsid w:val="00F51CA9"/>
    <w:rsid w:val="00F5266D"/>
    <w:rsid w:val="00F52AA5"/>
    <w:rsid w:val="00F53DFD"/>
    <w:rsid w:val="00F5426E"/>
    <w:rsid w:val="00F54BE2"/>
    <w:rsid w:val="00F556A0"/>
    <w:rsid w:val="00F55D69"/>
    <w:rsid w:val="00F572A3"/>
    <w:rsid w:val="00F57323"/>
    <w:rsid w:val="00F57527"/>
    <w:rsid w:val="00F578D2"/>
    <w:rsid w:val="00F60B79"/>
    <w:rsid w:val="00F6250C"/>
    <w:rsid w:val="00F6263D"/>
    <w:rsid w:val="00F62B83"/>
    <w:rsid w:val="00F654FF"/>
    <w:rsid w:val="00F656A4"/>
    <w:rsid w:val="00F656FE"/>
    <w:rsid w:val="00F6591A"/>
    <w:rsid w:val="00F66809"/>
    <w:rsid w:val="00F67CA7"/>
    <w:rsid w:val="00F67FF5"/>
    <w:rsid w:val="00F7076F"/>
    <w:rsid w:val="00F7354A"/>
    <w:rsid w:val="00F758DD"/>
    <w:rsid w:val="00F7616B"/>
    <w:rsid w:val="00F76577"/>
    <w:rsid w:val="00F81E5F"/>
    <w:rsid w:val="00F83A39"/>
    <w:rsid w:val="00F83E09"/>
    <w:rsid w:val="00F84196"/>
    <w:rsid w:val="00F84B5D"/>
    <w:rsid w:val="00F84C65"/>
    <w:rsid w:val="00F8651E"/>
    <w:rsid w:val="00F87BFB"/>
    <w:rsid w:val="00F87F24"/>
    <w:rsid w:val="00F9003C"/>
    <w:rsid w:val="00F922B2"/>
    <w:rsid w:val="00F92818"/>
    <w:rsid w:val="00F92D07"/>
    <w:rsid w:val="00F93C69"/>
    <w:rsid w:val="00F95840"/>
    <w:rsid w:val="00F96288"/>
    <w:rsid w:val="00FA0FC7"/>
    <w:rsid w:val="00FA125C"/>
    <w:rsid w:val="00FA1BEA"/>
    <w:rsid w:val="00FA2C3D"/>
    <w:rsid w:val="00FA427C"/>
    <w:rsid w:val="00FA5013"/>
    <w:rsid w:val="00FA6861"/>
    <w:rsid w:val="00FA7771"/>
    <w:rsid w:val="00FB1EC3"/>
    <w:rsid w:val="00FB2070"/>
    <w:rsid w:val="00FB3719"/>
    <w:rsid w:val="00FB38BC"/>
    <w:rsid w:val="00FB3F99"/>
    <w:rsid w:val="00FB4455"/>
    <w:rsid w:val="00FB4E3D"/>
    <w:rsid w:val="00FB5D04"/>
    <w:rsid w:val="00FB60E3"/>
    <w:rsid w:val="00FC0254"/>
    <w:rsid w:val="00FC1518"/>
    <w:rsid w:val="00FC1C43"/>
    <w:rsid w:val="00FC1DDF"/>
    <w:rsid w:val="00FC290F"/>
    <w:rsid w:val="00FC2FC1"/>
    <w:rsid w:val="00FC30A9"/>
    <w:rsid w:val="00FC3AC0"/>
    <w:rsid w:val="00FC73C2"/>
    <w:rsid w:val="00FC7CE3"/>
    <w:rsid w:val="00FC7FBD"/>
    <w:rsid w:val="00FD060D"/>
    <w:rsid w:val="00FD0952"/>
    <w:rsid w:val="00FD16AD"/>
    <w:rsid w:val="00FD17AA"/>
    <w:rsid w:val="00FD2331"/>
    <w:rsid w:val="00FD3611"/>
    <w:rsid w:val="00FD4C4D"/>
    <w:rsid w:val="00FD6CD4"/>
    <w:rsid w:val="00FD7733"/>
    <w:rsid w:val="00FD77EB"/>
    <w:rsid w:val="00FD7AD9"/>
    <w:rsid w:val="00FD7B86"/>
    <w:rsid w:val="00FE0340"/>
    <w:rsid w:val="00FE19AC"/>
    <w:rsid w:val="00FE24A3"/>
    <w:rsid w:val="00FE286C"/>
    <w:rsid w:val="00FE2872"/>
    <w:rsid w:val="00FE2B19"/>
    <w:rsid w:val="00FE40A1"/>
    <w:rsid w:val="00FE5296"/>
    <w:rsid w:val="00FE5582"/>
    <w:rsid w:val="00FE5EA2"/>
    <w:rsid w:val="00FE77DA"/>
    <w:rsid w:val="00FE7BE4"/>
    <w:rsid w:val="00FF00B2"/>
    <w:rsid w:val="00FF036D"/>
    <w:rsid w:val="00FF180C"/>
    <w:rsid w:val="00FF202E"/>
    <w:rsid w:val="00FF21C6"/>
    <w:rsid w:val="00FF23B3"/>
    <w:rsid w:val="00FF258B"/>
    <w:rsid w:val="00FF2C7E"/>
    <w:rsid w:val="00FF457B"/>
    <w:rsid w:val="00FF464F"/>
    <w:rsid w:val="00FF471A"/>
    <w:rsid w:val="00FF4EE0"/>
    <w:rsid w:val="00FF4FA6"/>
    <w:rsid w:val="00FF6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06A34C"/>
  <w15:docId w15:val="{94ECB636-153A-6C4D-9C04-BB758A80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44C"/>
    <w:pPr>
      <w:spacing w:after="0" w:line="240" w:lineRule="auto"/>
    </w:pPr>
    <w:rPr>
      <w:rFonts w:ascii="Times New Roman" w:eastAsia="Times New Roman" w:hAnsi="Times New Roman" w:cs="Times New Roman"/>
      <w:sz w:val="24"/>
      <w:szCs w:val="24"/>
      <w:lang w:eastAsia="zh-CN"/>
    </w:rPr>
  </w:style>
  <w:style w:type="paragraph" w:styleId="Heading1">
    <w:name w:val="heading 1"/>
    <w:next w:val="Normal"/>
    <w:link w:val="Heading1Char"/>
    <w:uiPriority w:val="9"/>
    <w:qFormat/>
    <w:rsid w:val="00EE2582"/>
    <w:pPr>
      <w:keepNext/>
      <w:keepLines/>
      <w:spacing w:after="360" w:line="240" w:lineRule="auto"/>
      <w:jc w:val="center"/>
      <w:outlineLvl w:val="0"/>
    </w:pPr>
    <w:rPr>
      <w:rFonts w:ascii="Times New Roman" w:eastAsia="Times New Roman" w:hAnsi="Times New Roman" w:cs="Times New Roman"/>
      <w:b/>
      <w:color w:val="000000"/>
      <w:sz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E1D24"/>
    <w:rPr>
      <w:color w:val="0000FF" w:themeColor="hyperlink"/>
      <w:u w:val="single"/>
    </w:rPr>
  </w:style>
  <w:style w:type="table" w:styleId="TableGrid">
    <w:name w:val="Table Grid"/>
    <w:basedOn w:val="TableNormal"/>
    <w:uiPriority w:val="39"/>
    <w:rsid w:val="00AE1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AE1D24"/>
    <w:pPr>
      <w:spacing w:before="120"/>
      <w:ind w:firstLine="360"/>
    </w:pPr>
    <w:rPr>
      <w:sz w:val="20"/>
      <w:szCs w:val="20"/>
    </w:rPr>
  </w:style>
  <w:style w:type="paragraph" w:customStyle="1" w:styleId="AbstractTitle">
    <w:name w:val="Abstract_Title"/>
    <w:basedOn w:val="H1"/>
    <w:rsid w:val="00AE1D24"/>
    <w:rPr>
      <w:sz w:val="20"/>
    </w:rPr>
  </w:style>
  <w:style w:type="paragraph" w:customStyle="1" w:styleId="Ack">
    <w:name w:val="Ack"/>
    <w:basedOn w:val="Normal"/>
    <w:rsid w:val="00AE1D24"/>
    <w:pPr>
      <w:spacing w:before="120"/>
      <w:ind w:firstLine="720"/>
    </w:pPr>
    <w:rPr>
      <w:sz w:val="20"/>
      <w:szCs w:val="20"/>
    </w:rPr>
  </w:style>
  <w:style w:type="paragraph" w:customStyle="1" w:styleId="H2">
    <w:name w:val="H2"/>
    <w:basedOn w:val="Normal"/>
    <w:rsid w:val="00AE1D24"/>
    <w:pPr>
      <w:keepNext/>
      <w:spacing w:before="240"/>
      <w:jc w:val="center"/>
      <w:outlineLvl w:val="1"/>
    </w:pPr>
    <w:rPr>
      <w:b/>
      <w:kern w:val="28"/>
      <w:szCs w:val="20"/>
    </w:rPr>
  </w:style>
  <w:style w:type="paragraph" w:customStyle="1" w:styleId="AckTitle">
    <w:name w:val="Ack_Title"/>
    <w:basedOn w:val="H2"/>
    <w:rsid w:val="00AE1D24"/>
    <w:rPr>
      <w:caps/>
    </w:rPr>
  </w:style>
  <w:style w:type="paragraph" w:customStyle="1" w:styleId="Authors">
    <w:name w:val="Authors"/>
    <w:rsid w:val="00AE1D24"/>
    <w:pPr>
      <w:spacing w:before="240" w:after="0" w:line="240" w:lineRule="auto"/>
      <w:jc w:val="center"/>
    </w:pPr>
    <w:rPr>
      <w:rFonts w:ascii="Times New Roman" w:eastAsia="Times New Roman" w:hAnsi="Times New Roman" w:cs="Times New Roman"/>
      <w:sz w:val="24"/>
      <w:szCs w:val="20"/>
    </w:rPr>
  </w:style>
  <w:style w:type="paragraph" w:customStyle="1" w:styleId="H1">
    <w:name w:val="H1"/>
    <w:basedOn w:val="Normal"/>
    <w:rsid w:val="00AE1D24"/>
    <w:pPr>
      <w:keepNext/>
      <w:spacing w:before="240"/>
      <w:jc w:val="center"/>
      <w:outlineLvl w:val="0"/>
    </w:pPr>
    <w:rPr>
      <w:b/>
      <w:caps/>
      <w:kern w:val="28"/>
      <w:sz w:val="28"/>
      <w:szCs w:val="20"/>
    </w:rPr>
  </w:style>
  <w:style w:type="paragraph" w:customStyle="1" w:styleId="ArticleTitle">
    <w:name w:val="Article_Title"/>
    <w:basedOn w:val="Normal"/>
    <w:rsid w:val="00AE1D24"/>
    <w:pPr>
      <w:keepNext/>
      <w:spacing w:before="240" w:after="120"/>
      <w:jc w:val="center"/>
      <w:outlineLvl w:val="0"/>
    </w:pPr>
    <w:rPr>
      <w:b/>
      <w:kern w:val="28"/>
      <w:sz w:val="28"/>
      <w:szCs w:val="20"/>
    </w:rPr>
  </w:style>
  <w:style w:type="paragraph" w:customStyle="1" w:styleId="Affiliations">
    <w:name w:val="Affiliations"/>
    <w:basedOn w:val="Normal"/>
    <w:rsid w:val="00AE1D24"/>
    <w:pPr>
      <w:spacing w:before="240"/>
    </w:pPr>
    <w:rPr>
      <w:sz w:val="20"/>
      <w:szCs w:val="20"/>
    </w:rPr>
  </w:style>
  <w:style w:type="paragraph" w:customStyle="1" w:styleId="BibReference">
    <w:name w:val="Bib_Reference"/>
    <w:rsid w:val="00AE1D24"/>
    <w:pPr>
      <w:spacing w:before="120" w:after="0" w:line="240" w:lineRule="auto"/>
      <w:ind w:left="360" w:hanging="360"/>
    </w:pPr>
    <w:rPr>
      <w:rFonts w:ascii="Times New Roman" w:eastAsia="Times New Roman" w:hAnsi="Times New Roman" w:cs="Times New Roman"/>
      <w:sz w:val="20"/>
      <w:szCs w:val="20"/>
    </w:rPr>
  </w:style>
  <w:style w:type="paragraph" w:customStyle="1" w:styleId="BibTitle">
    <w:name w:val="Bib_Title"/>
    <w:basedOn w:val="Normal"/>
    <w:rsid w:val="00AE1D24"/>
    <w:pPr>
      <w:keepNext/>
      <w:spacing w:before="240"/>
      <w:jc w:val="center"/>
      <w:outlineLvl w:val="0"/>
    </w:pPr>
    <w:rPr>
      <w:b/>
      <w:caps/>
      <w:kern w:val="28"/>
      <w:szCs w:val="20"/>
    </w:rPr>
  </w:style>
  <w:style w:type="paragraph" w:customStyle="1" w:styleId="Equation">
    <w:name w:val="Equation"/>
    <w:rsid w:val="00AE1D24"/>
    <w:pPr>
      <w:spacing w:before="120" w:after="0" w:line="240" w:lineRule="auto"/>
      <w:ind w:left="1440" w:right="1440"/>
    </w:pPr>
    <w:rPr>
      <w:rFonts w:ascii="Times New Roman" w:eastAsia="Times New Roman" w:hAnsi="Times New Roman" w:cs="Times New Roman"/>
      <w:sz w:val="20"/>
      <w:szCs w:val="20"/>
    </w:rPr>
  </w:style>
  <w:style w:type="paragraph" w:customStyle="1" w:styleId="FigureLegend">
    <w:name w:val="Figure_Legend"/>
    <w:basedOn w:val="Normal"/>
    <w:rsid w:val="00AE1D24"/>
    <w:pPr>
      <w:spacing w:before="240"/>
    </w:pPr>
    <w:rPr>
      <w:szCs w:val="20"/>
    </w:rPr>
  </w:style>
  <w:style w:type="paragraph" w:customStyle="1" w:styleId="H3">
    <w:name w:val="H3"/>
    <w:basedOn w:val="Normal"/>
    <w:rsid w:val="00AE1D24"/>
    <w:pPr>
      <w:keepNext/>
      <w:spacing w:before="240"/>
      <w:outlineLvl w:val="2"/>
    </w:pPr>
    <w:rPr>
      <w:b/>
      <w:kern w:val="28"/>
      <w:szCs w:val="20"/>
    </w:rPr>
  </w:style>
  <w:style w:type="paragraph" w:customStyle="1" w:styleId="H4">
    <w:name w:val="H4"/>
    <w:basedOn w:val="Normal"/>
    <w:rsid w:val="00AE1D24"/>
    <w:pPr>
      <w:keepNext/>
      <w:spacing w:before="240"/>
      <w:outlineLvl w:val="3"/>
    </w:pPr>
    <w:rPr>
      <w:b/>
      <w:kern w:val="28"/>
      <w:sz w:val="20"/>
      <w:szCs w:val="20"/>
    </w:rPr>
  </w:style>
  <w:style w:type="paragraph" w:customStyle="1" w:styleId="Keywords">
    <w:name w:val="Keywords"/>
    <w:rsid w:val="00AE1D24"/>
    <w:pPr>
      <w:spacing w:before="120" w:after="120" w:line="240" w:lineRule="auto"/>
    </w:pPr>
    <w:rPr>
      <w:rFonts w:ascii="Times New Roman" w:eastAsia="Times New Roman" w:hAnsi="Times New Roman" w:cs="Times New Roman"/>
      <w:sz w:val="20"/>
      <w:szCs w:val="20"/>
    </w:rPr>
  </w:style>
  <w:style w:type="paragraph" w:customStyle="1" w:styleId="LeftRunhead">
    <w:name w:val="Left_Runhead"/>
    <w:rsid w:val="00AE1D24"/>
    <w:pPr>
      <w:spacing w:before="120" w:after="0" w:line="240" w:lineRule="auto"/>
    </w:pPr>
    <w:rPr>
      <w:rFonts w:ascii="Times New Roman" w:eastAsia="Times New Roman" w:hAnsi="Times New Roman" w:cs="Times New Roman"/>
      <w:sz w:val="24"/>
      <w:szCs w:val="20"/>
    </w:rPr>
  </w:style>
  <w:style w:type="paragraph" w:customStyle="1" w:styleId="ParaText">
    <w:name w:val="Para_Text"/>
    <w:link w:val="ParaTextChar"/>
    <w:rsid w:val="00AE1D24"/>
    <w:pPr>
      <w:spacing w:before="120" w:after="0" w:line="240" w:lineRule="auto"/>
      <w:ind w:firstLine="360"/>
    </w:pPr>
    <w:rPr>
      <w:rFonts w:ascii="Times New Roman" w:eastAsia="Times New Roman" w:hAnsi="Times New Roman" w:cs="Times New Roman"/>
      <w:sz w:val="24"/>
      <w:szCs w:val="20"/>
    </w:rPr>
  </w:style>
  <w:style w:type="paragraph" w:customStyle="1" w:styleId="TableBody">
    <w:name w:val="Table_Body"/>
    <w:basedOn w:val="Normal"/>
    <w:rsid w:val="00AE1D24"/>
    <w:rPr>
      <w:sz w:val="20"/>
      <w:szCs w:val="20"/>
    </w:rPr>
  </w:style>
  <w:style w:type="paragraph" w:customStyle="1" w:styleId="Abbreviations">
    <w:name w:val="Abbreviations"/>
    <w:basedOn w:val="Normal"/>
    <w:rsid w:val="00AE1D24"/>
    <w:pPr>
      <w:spacing w:before="120"/>
    </w:pPr>
    <w:rPr>
      <w:sz w:val="20"/>
      <w:szCs w:val="20"/>
    </w:rPr>
  </w:style>
  <w:style w:type="paragraph" w:customStyle="1" w:styleId="TableFootnote">
    <w:name w:val="Table_Footnote"/>
    <w:basedOn w:val="Normal"/>
    <w:rsid w:val="00AE1D24"/>
    <w:pPr>
      <w:spacing w:before="120"/>
    </w:pPr>
    <w:rPr>
      <w:b/>
      <w:sz w:val="20"/>
      <w:szCs w:val="20"/>
    </w:rPr>
  </w:style>
  <w:style w:type="paragraph" w:customStyle="1" w:styleId="FlushLeft">
    <w:name w:val="Flush_Left"/>
    <w:rsid w:val="00AE1D24"/>
    <w:pPr>
      <w:spacing w:before="120" w:after="0" w:line="240" w:lineRule="auto"/>
    </w:pPr>
    <w:rPr>
      <w:rFonts w:ascii="Times New Roman" w:eastAsia="Times New Roman" w:hAnsi="Times New Roman" w:cs="Times New Roman"/>
      <w:sz w:val="24"/>
      <w:szCs w:val="20"/>
    </w:rPr>
  </w:style>
  <w:style w:type="paragraph" w:customStyle="1" w:styleId="TableHead">
    <w:name w:val="Table_Head"/>
    <w:basedOn w:val="Normal"/>
    <w:rsid w:val="00AE1D24"/>
    <w:pPr>
      <w:jc w:val="center"/>
    </w:pPr>
    <w:rPr>
      <w:b/>
      <w:sz w:val="20"/>
      <w:szCs w:val="20"/>
    </w:rPr>
  </w:style>
  <w:style w:type="paragraph" w:customStyle="1" w:styleId="TableTitle">
    <w:name w:val="Table_Title"/>
    <w:basedOn w:val="Normal"/>
    <w:rsid w:val="00AE1D24"/>
    <w:pPr>
      <w:spacing w:before="240"/>
    </w:pPr>
    <w:rPr>
      <w:b/>
      <w:sz w:val="20"/>
      <w:szCs w:val="20"/>
    </w:rPr>
  </w:style>
  <w:style w:type="character" w:styleId="LineNumber">
    <w:name w:val="line number"/>
    <w:basedOn w:val="DefaultParagraphFont"/>
    <w:uiPriority w:val="99"/>
    <w:semiHidden/>
    <w:unhideWhenUsed/>
    <w:rsid w:val="007D4C1F"/>
  </w:style>
  <w:style w:type="character" w:styleId="CommentReference">
    <w:name w:val="annotation reference"/>
    <w:basedOn w:val="DefaultParagraphFont"/>
    <w:uiPriority w:val="99"/>
    <w:semiHidden/>
    <w:unhideWhenUsed/>
    <w:rsid w:val="009C53F2"/>
    <w:rPr>
      <w:sz w:val="16"/>
      <w:szCs w:val="16"/>
    </w:rPr>
  </w:style>
  <w:style w:type="paragraph" w:styleId="CommentText">
    <w:name w:val="annotation text"/>
    <w:basedOn w:val="Normal"/>
    <w:link w:val="CommentTextChar"/>
    <w:uiPriority w:val="99"/>
    <w:unhideWhenUsed/>
    <w:rsid w:val="009C53F2"/>
    <w:rPr>
      <w:sz w:val="20"/>
      <w:szCs w:val="20"/>
    </w:rPr>
  </w:style>
  <w:style w:type="character" w:customStyle="1" w:styleId="CommentTextChar">
    <w:name w:val="Comment Text Char"/>
    <w:basedOn w:val="DefaultParagraphFont"/>
    <w:link w:val="CommentText"/>
    <w:uiPriority w:val="99"/>
    <w:rsid w:val="009C53F2"/>
    <w:rPr>
      <w:sz w:val="20"/>
      <w:szCs w:val="20"/>
    </w:rPr>
  </w:style>
  <w:style w:type="paragraph" w:styleId="CommentSubject">
    <w:name w:val="annotation subject"/>
    <w:basedOn w:val="CommentText"/>
    <w:next w:val="CommentText"/>
    <w:link w:val="CommentSubjectChar"/>
    <w:uiPriority w:val="99"/>
    <w:semiHidden/>
    <w:unhideWhenUsed/>
    <w:rsid w:val="009C53F2"/>
    <w:rPr>
      <w:b/>
      <w:bCs/>
    </w:rPr>
  </w:style>
  <w:style w:type="character" w:customStyle="1" w:styleId="CommentSubjectChar">
    <w:name w:val="Comment Subject Char"/>
    <w:basedOn w:val="CommentTextChar"/>
    <w:link w:val="CommentSubject"/>
    <w:uiPriority w:val="99"/>
    <w:semiHidden/>
    <w:rsid w:val="009C53F2"/>
    <w:rPr>
      <w:b/>
      <w:bCs/>
      <w:sz w:val="20"/>
      <w:szCs w:val="20"/>
    </w:rPr>
  </w:style>
  <w:style w:type="paragraph" w:styleId="BalloonText">
    <w:name w:val="Balloon Text"/>
    <w:basedOn w:val="Normal"/>
    <w:link w:val="BalloonTextChar"/>
    <w:uiPriority w:val="99"/>
    <w:semiHidden/>
    <w:unhideWhenUsed/>
    <w:rsid w:val="009C53F2"/>
    <w:rPr>
      <w:rFonts w:ascii="Tahoma" w:hAnsi="Tahoma" w:cs="Tahoma"/>
      <w:sz w:val="16"/>
      <w:szCs w:val="16"/>
    </w:rPr>
  </w:style>
  <w:style w:type="character" w:customStyle="1" w:styleId="BalloonTextChar">
    <w:name w:val="Balloon Text Char"/>
    <w:basedOn w:val="DefaultParagraphFont"/>
    <w:link w:val="BalloonText"/>
    <w:uiPriority w:val="99"/>
    <w:semiHidden/>
    <w:rsid w:val="009C53F2"/>
    <w:rPr>
      <w:rFonts w:ascii="Tahoma" w:hAnsi="Tahoma" w:cs="Tahoma"/>
      <w:sz w:val="16"/>
      <w:szCs w:val="16"/>
    </w:rPr>
  </w:style>
  <w:style w:type="paragraph" w:customStyle="1" w:styleId="List1">
    <w:name w:val="List_1"/>
    <w:rsid w:val="00B83118"/>
    <w:pPr>
      <w:spacing w:before="120" w:after="0" w:line="240" w:lineRule="auto"/>
      <w:ind w:left="720" w:hanging="360"/>
    </w:pPr>
    <w:rPr>
      <w:rFonts w:ascii="Times New Roman" w:eastAsia="Times New Roman" w:hAnsi="Times New Roman" w:cs="Times New Roman"/>
      <w:sz w:val="20"/>
      <w:szCs w:val="20"/>
    </w:rPr>
  </w:style>
  <w:style w:type="paragraph" w:customStyle="1" w:styleId="ListNUM">
    <w:name w:val="List_NUM"/>
    <w:rsid w:val="00B83118"/>
    <w:pPr>
      <w:spacing w:after="0" w:line="240" w:lineRule="auto"/>
      <w:ind w:left="720" w:hanging="360"/>
    </w:pPr>
    <w:rPr>
      <w:rFonts w:ascii="Times New Roman" w:eastAsia="Times New Roman" w:hAnsi="Times New Roman" w:cs="Times New Roman"/>
      <w:sz w:val="20"/>
      <w:szCs w:val="20"/>
    </w:rPr>
  </w:style>
  <w:style w:type="character" w:customStyle="1" w:styleId="MTEquationSection">
    <w:name w:val="MTEquationSection"/>
    <w:basedOn w:val="DefaultParagraphFont"/>
    <w:rsid w:val="00E6641B"/>
    <w:rPr>
      <w:b/>
      <w:vanish/>
      <w:color w:val="FF0000"/>
    </w:rPr>
  </w:style>
  <w:style w:type="paragraph" w:customStyle="1" w:styleId="MTDisplayEquation">
    <w:name w:val="MTDisplayEquation"/>
    <w:basedOn w:val="ParaText"/>
    <w:next w:val="Normal"/>
    <w:link w:val="MTDisplayEquationChar"/>
    <w:rsid w:val="00E6641B"/>
    <w:pPr>
      <w:tabs>
        <w:tab w:val="center" w:pos="4680"/>
        <w:tab w:val="right" w:pos="9360"/>
      </w:tabs>
    </w:pPr>
  </w:style>
  <w:style w:type="character" w:customStyle="1" w:styleId="ParaTextChar">
    <w:name w:val="Para_Text Char"/>
    <w:basedOn w:val="DefaultParagraphFont"/>
    <w:link w:val="ParaText"/>
    <w:rsid w:val="00E6641B"/>
    <w:rPr>
      <w:rFonts w:ascii="Times New Roman" w:eastAsia="Times New Roman" w:hAnsi="Times New Roman" w:cs="Times New Roman"/>
      <w:sz w:val="24"/>
      <w:szCs w:val="20"/>
    </w:rPr>
  </w:style>
  <w:style w:type="character" w:customStyle="1" w:styleId="MTDisplayEquationChar">
    <w:name w:val="MTDisplayEquation Char"/>
    <w:basedOn w:val="ParaTextChar"/>
    <w:link w:val="MTDisplayEquation"/>
    <w:rsid w:val="00E6641B"/>
    <w:rPr>
      <w:rFonts w:ascii="Times New Roman" w:eastAsia="Times New Roman" w:hAnsi="Times New Roman" w:cs="Times New Roman"/>
      <w:sz w:val="24"/>
      <w:szCs w:val="20"/>
    </w:rPr>
  </w:style>
  <w:style w:type="paragraph" w:customStyle="1" w:styleId="BATitle">
    <w:name w:val="BA_Title"/>
    <w:basedOn w:val="Normal"/>
    <w:next w:val="Normal"/>
    <w:rsid w:val="00141ACF"/>
    <w:pPr>
      <w:spacing w:before="720" w:after="360" w:line="480" w:lineRule="auto"/>
      <w:jc w:val="center"/>
    </w:pPr>
    <w:rPr>
      <w:rFonts w:eastAsia="SimSun"/>
      <w:sz w:val="44"/>
      <w:szCs w:val="20"/>
    </w:rPr>
  </w:style>
  <w:style w:type="paragraph" w:customStyle="1" w:styleId="BBAuthorName">
    <w:name w:val="BB_Author_Name"/>
    <w:basedOn w:val="Normal"/>
    <w:next w:val="Normal"/>
    <w:rsid w:val="00141ACF"/>
    <w:pPr>
      <w:spacing w:after="240" w:line="480" w:lineRule="auto"/>
      <w:jc w:val="center"/>
    </w:pPr>
    <w:rPr>
      <w:rFonts w:ascii="Times" w:eastAsia="SimSun" w:hAnsi="Times"/>
      <w:i/>
      <w:szCs w:val="20"/>
    </w:rPr>
  </w:style>
  <w:style w:type="paragraph" w:customStyle="1" w:styleId="BCAuthorAddress">
    <w:name w:val="BC_Author_Address"/>
    <w:basedOn w:val="Normal"/>
    <w:next w:val="Normal"/>
    <w:rsid w:val="00D12308"/>
    <w:pPr>
      <w:spacing w:after="240" w:line="480" w:lineRule="auto"/>
      <w:jc w:val="center"/>
    </w:pPr>
    <w:rPr>
      <w:rFonts w:ascii="Times" w:eastAsia="SimSun" w:hAnsi="Times"/>
      <w:szCs w:val="20"/>
    </w:rPr>
  </w:style>
  <w:style w:type="paragraph" w:customStyle="1" w:styleId="BDAbstract">
    <w:name w:val="BD_Abstract"/>
    <w:basedOn w:val="Normal"/>
    <w:next w:val="Normal"/>
    <w:rsid w:val="00E065F9"/>
    <w:pPr>
      <w:spacing w:before="360" w:after="360" w:line="480" w:lineRule="auto"/>
      <w:jc w:val="both"/>
    </w:pPr>
    <w:rPr>
      <w:rFonts w:ascii="Times" w:eastAsia="SimSun" w:hAnsi="Times"/>
      <w:szCs w:val="20"/>
    </w:rPr>
  </w:style>
  <w:style w:type="paragraph" w:customStyle="1" w:styleId="TAMainText">
    <w:name w:val="TA_Main_Text"/>
    <w:basedOn w:val="Normal"/>
    <w:rsid w:val="003B6F89"/>
    <w:pPr>
      <w:spacing w:line="480" w:lineRule="auto"/>
      <w:ind w:firstLine="202"/>
      <w:jc w:val="both"/>
    </w:pPr>
    <w:rPr>
      <w:rFonts w:ascii="Times" w:eastAsia="SimSun" w:hAnsi="Times"/>
      <w:szCs w:val="20"/>
    </w:rPr>
  </w:style>
  <w:style w:type="paragraph" w:customStyle="1" w:styleId="FDSchemeFootnote">
    <w:name w:val="FD_Scheme_Footnote"/>
    <w:basedOn w:val="Normal"/>
    <w:next w:val="Normal"/>
    <w:rsid w:val="003B6F89"/>
    <w:pPr>
      <w:ind w:firstLine="187"/>
      <w:jc w:val="both"/>
    </w:pPr>
    <w:rPr>
      <w:rFonts w:ascii="Times" w:eastAsia="SimSun" w:hAnsi="Times"/>
      <w:szCs w:val="20"/>
    </w:rPr>
  </w:style>
  <w:style w:type="paragraph" w:styleId="ListParagraph">
    <w:name w:val="List Paragraph"/>
    <w:basedOn w:val="Normal"/>
    <w:uiPriority w:val="34"/>
    <w:qFormat/>
    <w:rsid w:val="008337A5"/>
    <w:pPr>
      <w:ind w:left="720"/>
      <w:contextualSpacing/>
    </w:pPr>
  </w:style>
  <w:style w:type="paragraph" w:customStyle="1" w:styleId="EndNoteBibliography">
    <w:name w:val="EndNote Bibliography"/>
    <w:basedOn w:val="Normal"/>
    <w:link w:val="EndNoteBibliographyChar"/>
    <w:rsid w:val="003E585F"/>
    <w:rPr>
      <w:rFonts w:ascii="Calibri" w:eastAsiaTheme="minorEastAsia" w:hAnsi="Calibri" w:cs="Calibri"/>
    </w:rPr>
  </w:style>
  <w:style w:type="character" w:customStyle="1" w:styleId="EndNoteBibliographyChar">
    <w:name w:val="EndNote Bibliography Char"/>
    <w:basedOn w:val="DefaultParagraphFont"/>
    <w:link w:val="EndNoteBibliography"/>
    <w:rsid w:val="003E585F"/>
    <w:rPr>
      <w:rFonts w:ascii="Calibri" w:eastAsiaTheme="minorEastAsia" w:hAnsi="Calibri" w:cs="Calibri"/>
      <w:sz w:val="24"/>
      <w:szCs w:val="24"/>
      <w:lang w:eastAsia="zh-CN"/>
    </w:rPr>
  </w:style>
  <w:style w:type="paragraph" w:customStyle="1" w:styleId="EndNoteBibliographyTitle">
    <w:name w:val="EndNote Bibliography Title"/>
    <w:basedOn w:val="Normal"/>
    <w:link w:val="EndNoteBibliographyTitleChar"/>
    <w:rsid w:val="003E585F"/>
    <w:pPr>
      <w:jc w:val="center"/>
    </w:pPr>
    <w:rPr>
      <w:rFonts w:ascii="Calibri" w:hAnsi="Calibri" w:cs="Calibri"/>
    </w:rPr>
  </w:style>
  <w:style w:type="character" w:customStyle="1" w:styleId="EndNoteBibliographyTitleChar">
    <w:name w:val="EndNote Bibliography Title Char"/>
    <w:basedOn w:val="EndNoteBibliographyChar"/>
    <w:link w:val="EndNoteBibliographyTitle"/>
    <w:rsid w:val="003E585F"/>
    <w:rPr>
      <w:rFonts w:ascii="Calibri" w:eastAsia="Times New Roman" w:hAnsi="Calibri" w:cs="Calibri"/>
      <w:sz w:val="24"/>
      <w:szCs w:val="24"/>
      <w:lang w:eastAsia="zh-CN"/>
    </w:rPr>
  </w:style>
  <w:style w:type="paragraph" w:styleId="Revision">
    <w:name w:val="Revision"/>
    <w:hidden/>
    <w:uiPriority w:val="99"/>
    <w:semiHidden/>
    <w:rsid w:val="000637B7"/>
    <w:pPr>
      <w:spacing w:after="0" w:line="240" w:lineRule="auto"/>
    </w:pPr>
    <w:rPr>
      <w:rFonts w:ascii="Times New Roman" w:eastAsia="Times New Roman" w:hAnsi="Times New Roman" w:cs="Times New Roman"/>
      <w:sz w:val="24"/>
      <w:szCs w:val="24"/>
      <w:lang w:eastAsia="zh-CN"/>
    </w:rPr>
  </w:style>
  <w:style w:type="paragraph" w:styleId="NormalWeb">
    <w:name w:val="Normal (Web)"/>
    <w:basedOn w:val="Normal"/>
    <w:uiPriority w:val="99"/>
    <w:semiHidden/>
    <w:unhideWhenUsed/>
    <w:rsid w:val="00C361FC"/>
    <w:pPr>
      <w:spacing w:before="100" w:beforeAutospacing="1" w:after="100" w:afterAutospacing="1"/>
    </w:pPr>
  </w:style>
  <w:style w:type="paragraph" w:customStyle="1" w:styleId="c9">
    <w:name w:val="c9"/>
    <w:basedOn w:val="Normal"/>
    <w:rsid w:val="004E324D"/>
    <w:pPr>
      <w:spacing w:before="100" w:beforeAutospacing="1" w:after="100" w:afterAutospacing="1"/>
    </w:pPr>
  </w:style>
  <w:style w:type="character" w:customStyle="1" w:styleId="c3">
    <w:name w:val="c3"/>
    <w:basedOn w:val="DefaultParagraphFont"/>
    <w:rsid w:val="004E324D"/>
  </w:style>
  <w:style w:type="paragraph" w:customStyle="1" w:styleId="c10">
    <w:name w:val="c10"/>
    <w:basedOn w:val="Normal"/>
    <w:rsid w:val="004E324D"/>
    <w:pPr>
      <w:spacing w:before="100" w:beforeAutospacing="1" w:after="100" w:afterAutospacing="1"/>
    </w:pPr>
  </w:style>
  <w:style w:type="character" w:customStyle="1" w:styleId="c0">
    <w:name w:val="c0"/>
    <w:basedOn w:val="DefaultParagraphFont"/>
    <w:rsid w:val="004E324D"/>
  </w:style>
  <w:style w:type="table" w:styleId="PlainTable2">
    <w:name w:val="Plain Table 2"/>
    <w:basedOn w:val="TableNormal"/>
    <w:uiPriority w:val="42"/>
    <w:rsid w:val="00B958C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B06CE7"/>
    <w:rPr>
      <w:i/>
      <w:iCs/>
    </w:rPr>
  </w:style>
  <w:style w:type="character" w:customStyle="1" w:styleId="Heading1Char">
    <w:name w:val="Heading 1 Char"/>
    <w:basedOn w:val="DefaultParagraphFont"/>
    <w:link w:val="Heading1"/>
    <w:uiPriority w:val="9"/>
    <w:rsid w:val="00EE2582"/>
    <w:rPr>
      <w:rFonts w:ascii="Times New Roman" w:eastAsia="Times New Roman" w:hAnsi="Times New Roman" w:cs="Times New Roman"/>
      <w:b/>
      <w:color w:val="000000"/>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9737">
      <w:bodyDiv w:val="1"/>
      <w:marLeft w:val="0"/>
      <w:marRight w:val="0"/>
      <w:marTop w:val="0"/>
      <w:marBottom w:val="0"/>
      <w:divBdr>
        <w:top w:val="none" w:sz="0" w:space="0" w:color="auto"/>
        <w:left w:val="none" w:sz="0" w:space="0" w:color="auto"/>
        <w:bottom w:val="none" w:sz="0" w:space="0" w:color="auto"/>
        <w:right w:val="none" w:sz="0" w:space="0" w:color="auto"/>
      </w:divBdr>
    </w:div>
    <w:div w:id="47844748">
      <w:bodyDiv w:val="1"/>
      <w:marLeft w:val="0"/>
      <w:marRight w:val="0"/>
      <w:marTop w:val="0"/>
      <w:marBottom w:val="0"/>
      <w:divBdr>
        <w:top w:val="none" w:sz="0" w:space="0" w:color="auto"/>
        <w:left w:val="none" w:sz="0" w:space="0" w:color="auto"/>
        <w:bottom w:val="none" w:sz="0" w:space="0" w:color="auto"/>
        <w:right w:val="none" w:sz="0" w:space="0" w:color="auto"/>
      </w:divBdr>
    </w:div>
    <w:div w:id="66539531">
      <w:bodyDiv w:val="1"/>
      <w:marLeft w:val="0"/>
      <w:marRight w:val="0"/>
      <w:marTop w:val="0"/>
      <w:marBottom w:val="0"/>
      <w:divBdr>
        <w:top w:val="none" w:sz="0" w:space="0" w:color="auto"/>
        <w:left w:val="none" w:sz="0" w:space="0" w:color="auto"/>
        <w:bottom w:val="none" w:sz="0" w:space="0" w:color="auto"/>
        <w:right w:val="none" w:sz="0" w:space="0" w:color="auto"/>
      </w:divBdr>
    </w:div>
    <w:div w:id="90205847">
      <w:bodyDiv w:val="1"/>
      <w:marLeft w:val="0"/>
      <w:marRight w:val="0"/>
      <w:marTop w:val="0"/>
      <w:marBottom w:val="0"/>
      <w:divBdr>
        <w:top w:val="none" w:sz="0" w:space="0" w:color="auto"/>
        <w:left w:val="none" w:sz="0" w:space="0" w:color="auto"/>
        <w:bottom w:val="none" w:sz="0" w:space="0" w:color="auto"/>
        <w:right w:val="none" w:sz="0" w:space="0" w:color="auto"/>
      </w:divBdr>
    </w:div>
    <w:div w:id="105739634">
      <w:bodyDiv w:val="1"/>
      <w:marLeft w:val="0"/>
      <w:marRight w:val="0"/>
      <w:marTop w:val="0"/>
      <w:marBottom w:val="0"/>
      <w:divBdr>
        <w:top w:val="none" w:sz="0" w:space="0" w:color="auto"/>
        <w:left w:val="none" w:sz="0" w:space="0" w:color="auto"/>
        <w:bottom w:val="none" w:sz="0" w:space="0" w:color="auto"/>
        <w:right w:val="none" w:sz="0" w:space="0" w:color="auto"/>
      </w:divBdr>
    </w:div>
    <w:div w:id="127163231">
      <w:bodyDiv w:val="1"/>
      <w:marLeft w:val="0"/>
      <w:marRight w:val="0"/>
      <w:marTop w:val="0"/>
      <w:marBottom w:val="0"/>
      <w:divBdr>
        <w:top w:val="none" w:sz="0" w:space="0" w:color="auto"/>
        <w:left w:val="none" w:sz="0" w:space="0" w:color="auto"/>
        <w:bottom w:val="none" w:sz="0" w:space="0" w:color="auto"/>
        <w:right w:val="none" w:sz="0" w:space="0" w:color="auto"/>
      </w:divBdr>
    </w:div>
    <w:div w:id="138426129">
      <w:bodyDiv w:val="1"/>
      <w:marLeft w:val="0"/>
      <w:marRight w:val="0"/>
      <w:marTop w:val="0"/>
      <w:marBottom w:val="0"/>
      <w:divBdr>
        <w:top w:val="none" w:sz="0" w:space="0" w:color="auto"/>
        <w:left w:val="none" w:sz="0" w:space="0" w:color="auto"/>
        <w:bottom w:val="none" w:sz="0" w:space="0" w:color="auto"/>
        <w:right w:val="none" w:sz="0" w:space="0" w:color="auto"/>
      </w:divBdr>
    </w:div>
    <w:div w:id="148132233">
      <w:bodyDiv w:val="1"/>
      <w:marLeft w:val="0"/>
      <w:marRight w:val="0"/>
      <w:marTop w:val="0"/>
      <w:marBottom w:val="0"/>
      <w:divBdr>
        <w:top w:val="none" w:sz="0" w:space="0" w:color="auto"/>
        <w:left w:val="none" w:sz="0" w:space="0" w:color="auto"/>
        <w:bottom w:val="none" w:sz="0" w:space="0" w:color="auto"/>
        <w:right w:val="none" w:sz="0" w:space="0" w:color="auto"/>
      </w:divBdr>
    </w:div>
    <w:div w:id="150371538">
      <w:bodyDiv w:val="1"/>
      <w:marLeft w:val="0"/>
      <w:marRight w:val="0"/>
      <w:marTop w:val="0"/>
      <w:marBottom w:val="0"/>
      <w:divBdr>
        <w:top w:val="none" w:sz="0" w:space="0" w:color="auto"/>
        <w:left w:val="none" w:sz="0" w:space="0" w:color="auto"/>
        <w:bottom w:val="none" w:sz="0" w:space="0" w:color="auto"/>
        <w:right w:val="none" w:sz="0" w:space="0" w:color="auto"/>
      </w:divBdr>
    </w:div>
    <w:div w:id="157962296">
      <w:bodyDiv w:val="1"/>
      <w:marLeft w:val="0"/>
      <w:marRight w:val="0"/>
      <w:marTop w:val="0"/>
      <w:marBottom w:val="0"/>
      <w:divBdr>
        <w:top w:val="none" w:sz="0" w:space="0" w:color="auto"/>
        <w:left w:val="none" w:sz="0" w:space="0" w:color="auto"/>
        <w:bottom w:val="none" w:sz="0" w:space="0" w:color="auto"/>
        <w:right w:val="none" w:sz="0" w:space="0" w:color="auto"/>
      </w:divBdr>
    </w:div>
    <w:div w:id="191069674">
      <w:bodyDiv w:val="1"/>
      <w:marLeft w:val="0"/>
      <w:marRight w:val="0"/>
      <w:marTop w:val="0"/>
      <w:marBottom w:val="0"/>
      <w:divBdr>
        <w:top w:val="none" w:sz="0" w:space="0" w:color="auto"/>
        <w:left w:val="none" w:sz="0" w:space="0" w:color="auto"/>
        <w:bottom w:val="none" w:sz="0" w:space="0" w:color="auto"/>
        <w:right w:val="none" w:sz="0" w:space="0" w:color="auto"/>
      </w:divBdr>
    </w:div>
    <w:div w:id="280576711">
      <w:bodyDiv w:val="1"/>
      <w:marLeft w:val="0"/>
      <w:marRight w:val="0"/>
      <w:marTop w:val="0"/>
      <w:marBottom w:val="0"/>
      <w:divBdr>
        <w:top w:val="none" w:sz="0" w:space="0" w:color="auto"/>
        <w:left w:val="none" w:sz="0" w:space="0" w:color="auto"/>
        <w:bottom w:val="none" w:sz="0" w:space="0" w:color="auto"/>
        <w:right w:val="none" w:sz="0" w:space="0" w:color="auto"/>
      </w:divBdr>
    </w:div>
    <w:div w:id="306125939">
      <w:bodyDiv w:val="1"/>
      <w:marLeft w:val="0"/>
      <w:marRight w:val="0"/>
      <w:marTop w:val="0"/>
      <w:marBottom w:val="0"/>
      <w:divBdr>
        <w:top w:val="none" w:sz="0" w:space="0" w:color="auto"/>
        <w:left w:val="none" w:sz="0" w:space="0" w:color="auto"/>
        <w:bottom w:val="none" w:sz="0" w:space="0" w:color="auto"/>
        <w:right w:val="none" w:sz="0" w:space="0" w:color="auto"/>
      </w:divBdr>
    </w:div>
    <w:div w:id="311254438">
      <w:bodyDiv w:val="1"/>
      <w:marLeft w:val="0"/>
      <w:marRight w:val="0"/>
      <w:marTop w:val="0"/>
      <w:marBottom w:val="0"/>
      <w:divBdr>
        <w:top w:val="none" w:sz="0" w:space="0" w:color="auto"/>
        <w:left w:val="none" w:sz="0" w:space="0" w:color="auto"/>
        <w:bottom w:val="none" w:sz="0" w:space="0" w:color="auto"/>
        <w:right w:val="none" w:sz="0" w:space="0" w:color="auto"/>
      </w:divBdr>
    </w:div>
    <w:div w:id="315112348">
      <w:bodyDiv w:val="1"/>
      <w:marLeft w:val="0"/>
      <w:marRight w:val="0"/>
      <w:marTop w:val="0"/>
      <w:marBottom w:val="0"/>
      <w:divBdr>
        <w:top w:val="none" w:sz="0" w:space="0" w:color="auto"/>
        <w:left w:val="none" w:sz="0" w:space="0" w:color="auto"/>
        <w:bottom w:val="none" w:sz="0" w:space="0" w:color="auto"/>
        <w:right w:val="none" w:sz="0" w:space="0" w:color="auto"/>
      </w:divBdr>
    </w:div>
    <w:div w:id="361515507">
      <w:bodyDiv w:val="1"/>
      <w:marLeft w:val="0"/>
      <w:marRight w:val="0"/>
      <w:marTop w:val="0"/>
      <w:marBottom w:val="0"/>
      <w:divBdr>
        <w:top w:val="none" w:sz="0" w:space="0" w:color="auto"/>
        <w:left w:val="none" w:sz="0" w:space="0" w:color="auto"/>
        <w:bottom w:val="none" w:sz="0" w:space="0" w:color="auto"/>
        <w:right w:val="none" w:sz="0" w:space="0" w:color="auto"/>
      </w:divBdr>
    </w:div>
    <w:div w:id="383212896">
      <w:bodyDiv w:val="1"/>
      <w:marLeft w:val="0"/>
      <w:marRight w:val="0"/>
      <w:marTop w:val="0"/>
      <w:marBottom w:val="0"/>
      <w:divBdr>
        <w:top w:val="none" w:sz="0" w:space="0" w:color="auto"/>
        <w:left w:val="none" w:sz="0" w:space="0" w:color="auto"/>
        <w:bottom w:val="none" w:sz="0" w:space="0" w:color="auto"/>
        <w:right w:val="none" w:sz="0" w:space="0" w:color="auto"/>
      </w:divBdr>
    </w:div>
    <w:div w:id="406803938">
      <w:bodyDiv w:val="1"/>
      <w:marLeft w:val="0"/>
      <w:marRight w:val="0"/>
      <w:marTop w:val="0"/>
      <w:marBottom w:val="0"/>
      <w:divBdr>
        <w:top w:val="none" w:sz="0" w:space="0" w:color="auto"/>
        <w:left w:val="none" w:sz="0" w:space="0" w:color="auto"/>
        <w:bottom w:val="none" w:sz="0" w:space="0" w:color="auto"/>
        <w:right w:val="none" w:sz="0" w:space="0" w:color="auto"/>
      </w:divBdr>
    </w:div>
    <w:div w:id="420612081">
      <w:bodyDiv w:val="1"/>
      <w:marLeft w:val="0"/>
      <w:marRight w:val="0"/>
      <w:marTop w:val="0"/>
      <w:marBottom w:val="0"/>
      <w:divBdr>
        <w:top w:val="none" w:sz="0" w:space="0" w:color="auto"/>
        <w:left w:val="none" w:sz="0" w:space="0" w:color="auto"/>
        <w:bottom w:val="none" w:sz="0" w:space="0" w:color="auto"/>
        <w:right w:val="none" w:sz="0" w:space="0" w:color="auto"/>
      </w:divBdr>
    </w:div>
    <w:div w:id="422723158">
      <w:bodyDiv w:val="1"/>
      <w:marLeft w:val="0"/>
      <w:marRight w:val="0"/>
      <w:marTop w:val="0"/>
      <w:marBottom w:val="0"/>
      <w:divBdr>
        <w:top w:val="none" w:sz="0" w:space="0" w:color="auto"/>
        <w:left w:val="none" w:sz="0" w:space="0" w:color="auto"/>
        <w:bottom w:val="none" w:sz="0" w:space="0" w:color="auto"/>
        <w:right w:val="none" w:sz="0" w:space="0" w:color="auto"/>
      </w:divBdr>
    </w:div>
    <w:div w:id="449321810">
      <w:bodyDiv w:val="1"/>
      <w:marLeft w:val="0"/>
      <w:marRight w:val="0"/>
      <w:marTop w:val="0"/>
      <w:marBottom w:val="0"/>
      <w:divBdr>
        <w:top w:val="none" w:sz="0" w:space="0" w:color="auto"/>
        <w:left w:val="none" w:sz="0" w:space="0" w:color="auto"/>
        <w:bottom w:val="none" w:sz="0" w:space="0" w:color="auto"/>
        <w:right w:val="none" w:sz="0" w:space="0" w:color="auto"/>
      </w:divBdr>
    </w:div>
    <w:div w:id="453410140">
      <w:bodyDiv w:val="1"/>
      <w:marLeft w:val="0"/>
      <w:marRight w:val="0"/>
      <w:marTop w:val="0"/>
      <w:marBottom w:val="0"/>
      <w:divBdr>
        <w:top w:val="none" w:sz="0" w:space="0" w:color="auto"/>
        <w:left w:val="none" w:sz="0" w:space="0" w:color="auto"/>
        <w:bottom w:val="none" w:sz="0" w:space="0" w:color="auto"/>
        <w:right w:val="none" w:sz="0" w:space="0" w:color="auto"/>
      </w:divBdr>
    </w:div>
    <w:div w:id="466316403">
      <w:bodyDiv w:val="1"/>
      <w:marLeft w:val="0"/>
      <w:marRight w:val="0"/>
      <w:marTop w:val="0"/>
      <w:marBottom w:val="0"/>
      <w:divBdr>
        <w:top w:val="none" w:sz="0" w:space="0" w:color="auto"/>
        <w:left w:val="none" w:sz="0" w:space="0" w:color="auto"/>
        <w:bottom w:val="none" w:sz="0" w:space="0" w:color="auto"/>
        <w:right w:val="none" w:sz="0" w:space="0" w:color="auto"/>
      </w:divBdr>
    </w:div>
    <w:div w:id="495726260">
      <w:bodyDiv w:val="1"/>
      <w:marLeft w:val="0"/>
      <w:marRight w:val="0"/>
      <w:marTop w:val="0"/>
      <w:marBottom w:val="0"/>
      <w:divBdr>
        <w:top w:val="none" w:sz="0" w:space="0" w:color="auto"/>
        <w:left w:val="none" w:sz="0" w:space="0" w:color="auto"/>
        <w:bottom w:val="none" w:sz="0" w:space="0" w:color="auto"/>
        <w:right w:val="none" w:sz="0" w:space="0" w:color="auto"/>
      </w:divBdr>
    </w:div>
    <w:div w:id="500391437">
      <w:bodyDiv w:val="1"/>
      <w:marLeft w:val="0"/>
      <w:marRight w:val="0"/>
      <w:marTop w:val="0"/>
      <w:marBottom w:val="0"/>
      <w:divBdr>
        <w:top w:val="none" w:sz="0" w:space="0" w:color="auto"/>
        <w:left w:val="none" w:sz="0" w:space="0" w:color="auto"/>
        <w:bottom w:val="none" w:sz="0" w:space="0" w:color="auto"/>
        <w:right w:val="none" w:sz="0" w:space="0" w:color="auto"/>
      </w:divBdr>
    </w:div>
    <w:div w:id="563950500">
      <w:bodyDiv w:val="1"/>
      <w:marLeft w:val="0"/>
      <w:marRight w:val="0"/>
      <w:marTop w:val="0"/>
      <w:marBottom w:val="0"/>
      <w:divBdr>
        <w:top w:val="none" w:sz="0" w:space="0" w:color="auto"/>
        <w:left w:val="none" w:sz="0" w:space="0" w:color="auto"/>
        <w:bottom w:val="none" w:sz="0" w:space="0" w:color="auto"/>
        <w:right w:val="none" w:sz="0" w:space="0" w:color="auto"/>
      </w:divBdr>
    </w:div>
    <w:div w:id="583345814">
      <w:bodyDiv w:val="1"/>
      <w:marLeft w:val="0"/>
      <w:marRight w:val="0"/>
      <w:marTop w:val="0"/>
      <w:marBottom w:val="0"/>
      <w:divBdr>
        <w:top w:val="none" w:sz="0" w:space="0" w:color="auto"/>
        <w:left w:val="none" w:sz="0" w:space="0" w:color="auto"/>
        <w:bottom w:val="none" w:sz="0" w:space="0" w:color="auto"/>
        <w:right w:val="none" w:sz="0" w:space="0" w:color="auto"/>
      </w:divBdr>
    </w:div>
    <w:div w:id="602609029">
      <w:bodyDiv w:val="1"/>
      <w:marLeft w:val="0"/>
      <w:marRight w:val="0"/>
      <w:marTop w:val="0"/>
      <w:marBottom w:val="0"/>
      <w:divBdr>
        <w:top w:val="none" w:sz="0" w:space="0" w:color="auto"/>
        <w:left w:val="none" w:sz="0" w:space="0" w:color="auto"/>
        <w:bottom w:val="none" w:sz="0" w:space="0" w:color="auto"/>
        <w:right w:val="none" w:sz="0" w:space="0" w:color="auto"/>
      </w:divBdr>
    </w:div>
    <w:div w:id="604773238">
      <w:bodyDiv w:val="1"/>
      <w:marLeft w:val="0"/>
      <w:marRight w:val="0"/>
      <w:marTop w:val="0"/>
      <w:marBottom w:val="0"/>
      <w:divBdr>
        <w:top w:val="none" w:sz="0" w:space="0" w:color="auto"/>
        <w:left w:val="none" w:sz="0" w:space="0" w:color="auto"/>
        <w:bottom w:val="none" w:sz="0" w:space="0" w:color="auto"/>
        <w:right w:val="none" w:sz="0" w:space="0" w:color="auto"/>
      </w:divBdr>
    </w:div>
    <w:div w:id="606930095">
      <w:bodyDiv w:val="1"/>
      <w:marLeft w:val="0"/>
      <w:marRight w:val="0"/>
      <w:marTop w:val="0"/>
      <w:marBottom w:val="0"/>
      <w:divBdr>
        <w:top w:val="none" w:sz="0" w:space="0" w:color="auto"/>
        <w:left w:val="none" w:sz="0" w:space="0" w:color="auto"/>
        <w:bottom w:val="none" w:sz="0" w:space="0" w:color="auto"/>
        <w:right w:val="none" w:sz="0" w:space="0" w:color="auto"/>
      </w:divBdr>
    </w:div>
    <w:div w:id="622544774">
      <w:bodyDiv w:val="1"/>
      <w:marLeft w:val="0"/>
      <w:marRight w:val="0"/>
      <w:marTop w:val="0"/>
      <w:marBottom w:val="0"/>
      <w:divBdr>
        <w:top w:val="none" w:sz="0" w:space="0" w:color="auto"/>
        <w:left w:val="none" w:sz="0" w:space="0" w:color="auto"/>
        <w:bottom w:val="none" w:sz="0" w:space="0" w:color="auto"/>
        <w:right w:val="none" w:sz="0" w:space="0" w:color="auto"/>
      </w:divBdr>
    </w:div>
    <w:div w:id="650406301">
      <w:bodyDiv w:val="1"/>
      <w:marLeft w:val="0"/>
      <w:marRight w:val="0"/>
      <w:marTop w:val="0"/>
      <w:marBottom w:val="0"/>
      <w:divBdr>
        <w:top w:val="none" w:sz="0" w:space="0" w:color="auto"/>
        <w:left w:val="none" w:sz="0" w:space="0" w:color="auto"/>
        <w:bottom w:val="none" w:sz="0" w:space="0" w:color="auto"/>
        <w:right w:val="none" w:sz="0" w:space="0" w:color="auto"/>
      </w:divBdr>
    </w:div>
    <w:div w:id="656155019">
      <w:bodyDiv w:val="1"/>
      <w:marLeft w:val="0"/>
      <w:marRight w:val="0"/>
      <w:marTop w:val="0"/>
      <w:marBottom w:val="0"/>
      <w:divBdr>
        <w:top w:val="none" w:sz="0" w:space="0" w:color="auto"/>
        <w:left w:val="none" w:sz="0" w:space="0" w:color="auto"/>
        <w:bottom w:val="none" w:sz="0" w:space="0" w:color="auto"/>
        <w:right w:val="none" w:sz="0" w:space="0" w:color="auto"/>
      </w:divBdr>
    </w:div>
    <w:div w:id="670066096">
      <w:bodyDiv w:val="1"/>
      <w:marLeft w:val="0"/>
      <w:marRight w:val="0"/>
      <w:marTop w:val="0"/>
      <w:marBottom w:val="0"/>
      <w:divBdr>
        <w:top w:val="none" w:sz="0" w:space="0" w:color="auto"/>
        <w:left w:val="none" w:sz="0" w:space="0" w:color="auto"/>
        <w:bottom w:val="none" w:sz="0" w:space="0" w:color="auto"/>
        <w:right w:val="none" w:sz="0" w:space="0" w:color="auto"/>
      </w:divBdr>
    </w:div>
    <w:div w:id="677779764">
      <w:bodyDiv w:val="1"/>
      <w:marLeft w:val="0"/>
      <w:marRight w:val="0"/>
      <w:marTop w:val="0"/>
      <w:marBottom w:val="0"/>
      <w:divBdr>
        <w:top w:val="none" w:sz="0" w:space="0" w:color="auto"/>
        <w:left w:val="none" w:sz="0" w:space="0" w:color="auto"/>
        <w:bottom w:val="none" w:sz="0" w:space="0" w:color="auto"/>
        <w:right w:val="none" w:sz="0" w:space="0" w:color="auto"/>
      </w:divBdr>
    </w:div>
    <w:div w:id="686325086">
      <w:bodyDiv w:val="1"/>
      <w:marLeft w:val="0"/>
      <w:marRight w:val="0"/>
      <w:marTop w:val="0"/>
      <w:marBottom w:val="0"/>
      <w:divBdr>
        <w:top w:val="none" w:sz="0" w:space="0" w:color="auto"/>
        <w:left w:val="none" w:sz="0" w:space="0" w:color="auto"/>
        <w:bottom w:val="none" w:sz="0" w:space="0" w:color="auto"/>
        <w:right w:val="none" w:sz="0" w:space="0" w:color="auto"/>
      </w:divBdr>
    </w:div>
    <w:div w:id="741874555">
      <w:bodyDiv w:val="1"/>
      <w:marLeft w:val="0"/>
      <w:marRight w:val="0"/>
      <w:marTop w:val="0"/>
      <w:marBottom w:val="0"/>
      <w:divBdr>
        <w:top w:val="none" w:sz="0" w:space="0" w:color="auto"/>
        <w:left w:val="none" w:sz="0" w:space="0" w:color="auto"/>
        <w:bottom w:val="none" w:sz="0" w:space="0" w:color="auto"/>
        <w:right w:val="none" w:sz="0" w:space="0" w:color="auto"/>
      </w:divBdr>
    </w:div>
    <w:div w:id="743835840">
      <w:bodyDiv w:val="1"/>
      <w:marLeft w:val="0"/>
      <w:marRight w:val="0"/>
      <w:marTop w:val="0"/>
      <w:marBottom w:val="0"/>
      <w:divBdr>
        <w:top w:val="none" w:sz="0" w:space="0" w:color="auto"/>
        <w:left w:val="none" w:sz="0" w:space="0" w:color="auto"/>
        <w:bottom w:val="none" w:sz="0" w:space="0" w:color="auto"/>
        <w:right w:val="none" w:sz="0" w:space="0" w:color="auto"/>
      </w:divBdr>
    </w:div>
    <w:div w:id="777481022">
      <w:bodyDiv w:val="1"/>
      <w:marLeft w:val="0"/>
      <w:marRight w:val="0"/>
      <w:marTop w:val="0"/>
      <w:marBottom w:val="0"/>
      <w:divBdr>
        <w:top w:val="none" w:sz="0" w:space="0" w:color="auto"/>
        <w:left w:val="none" w:sz="0" w:space="0" w:color="auto"/>
        <w:bottom w:val="none" w:sz="0" w:space="0" w:color="auto"/>
        <w:right w:val="none" w:sz="0" w:space="0" w:color="auto"/>
      </w:divBdr>
    </w:div>
    <w:div w:id="781150377">
      <w:bodyDiv w:val="1"/>
      <w:marLeft w:val="0"/>
      <w:marRight w:val="0"/>
      <w:marTop w:val="0"/>
      <w:marBottom w:val="0"/>
      <w:divBdr>
        <w:top w:val="none" w:sz="0" w:space="0" w:color="auto"/>
        <w:left w:val="none" w:sz="0" w:space="0" w:color="auto"/>
        <w:bottom w:val="none" w:sz="0" w:space="0" w:color="auto"/>
        <w:right w:val="none" w:sz="0" w:space="0" w:color="auto"/>
      </w:divBdr>
    </w:div>
    <w:div w:id="782648223">
      <w:bodyDiv w:val="1"/>
      <w:marLeft w:val="0"/>
      <w:marRight w:val="0"/>
      <w:marTop w:val="0"/>
      <w:marBottom w:val="0"/>
      <w:divBdr>
        <w:top w:val="none" w:sz="0" w:space="0" w:color="auto"/>
        <w:left w:val="none" w:sz="0" w:space="0" w:color="auto"/>
        <w:bottom w:val="none" w:sz="0" w:space="0" w:color="auto"/>
        <w:right w:val="none" w:sz="0" w:space="0" w:color="auto"/>
      </w:divBdr>
    </w:div>
    <w:div w:id="829950423">
      <w:bodyDiv w:val="1"/>
      <w:marLeft w:val="0"/>
      <w:marRight w:val="0"/>
      <w:marTop w:val="0"/>
      <w:marBottom w:val="0"/>
      <w:divBdr>
        <w:top w:val="none" w:sz="0" w:space="0" w:color="auto"/>
        <w:left w:val="none" w:sz="0" w:space="0" w:color="auto"/>
        <w:bottom w:val="none" w:sz="0" w:space="0" w:color="auto"/>
        <w:right w:val="none" w:sz="0" w:space="0" w:color="auto"/>
      </w:divBdr>
    </w:div>
    <w:div w:id="844520460">
      <w:bodyDiv w:val="1"/>
      <w:marLeft w:val="0"/>
      <w:marRight w:val="0"/>
      <w:marTop w:val="0"/>
      <w:marBottom w:val="0"/>
      <w:divBdr>
        <w:top w:val="none" w:sz="0" w:space="0" w:color="auto"/>
        <w:left w:val="none" w:sz="0" w:space="0" w:color="auto"/>
        <w:bottom w:val="none" w:sz="0" w:space="0" w:color="auto"/>
        <w:right w:val="none" w:sz="0" w:space="0" w:color="auto"/>
      </w:divBdr>
    </w:div>
    <w:div w:id="871501534">
      <w:bodyDiv w:val="1"/>
      <w:marLeft w:val="0"/>
      <w:marRight w:val="0"/>
      <w:marTop w:val="0"/>
      <w:marBottom w:val="0"/>
      <w:divBdr>
        <w:top w:val="none" w:sz="0" w:space="0" w:color="auto"/>
        <w:left w:val="none" w:sz="0" w:space="0" w:color="auto"/>
        <w:bottom w:val="none" w:sz="0" w:space="0" w:color="auto"/>
        <w:right w:val="none" w:sz="0" w:space="0" w:color="auto"/>
      </w:divBdr>
    </w:div>
    <w:div w:id="908230166">
      <w:bodyDiv w:val="1"/>
      <w:marLeft w:val="0"/>
      <w:marRight w:val="0"/>
      <w:marTop w:val="0"/>
      <w:marBottom w:val="0"/>
      <w:divBdr>
        <w:top w:val="none" w:sz="0" w:space="0" w:color="auto"/>
        <w:left w:val="none" w:sz="0" w:space="0" w:color="auto"/>
        <w:bottom w:val="none" w:sz="0" w:space="0" w:color="auto"/>
        <w:right w:val="none" w:sz="0" w:space="0" w:color="auto"/>
      </w:divBdr>
    </w:div>
    <w:div w:id="917717621">
      <w:bodyDiv w:val="1"/>
      <w:marLeft w:val="0"/>
      <w:marRight w:val="0"/>
      <w:marTop w:val="0"/>
      <w:marBottom w:val="0"/>
      <w:divBdr>
        <w:top w:val="none" w:sz="0" w:space="0" w:color="auto"/>
        <w:left w:val="none" w:sz="0" w:space="0" w:color="auto"/>
        <w:bottom w:val="none" w:sz="0" w:space="0" w:color="auto"/>
        <w:right w:val="none" w:sz="0" w:space="0" w:color="auto"/>
      </w:divBdr>
    </w:div>
    <w:div w:id="927033677">
      <w:bodyDiv w:val="1"/>
      <w:marLeft w:val="0"/>
      <w:marRight w:val="0"/>
      <w:marTop w:val="0"/>
      <w:marBottom w:val="0"/>
      <w:divBdr>
        <w:top w:val="none" w:sz="0" w:space="0" w:color="auto"/>
        <w:left w:val="none" w:sz="0" w:space="0" w:color="auto"/>
        <w:bottom w:val="none" w:sz="0" w:space="0" w:color="auto"/>
        <w:right w:val="none" w:sz="0" w:space="0" w:color="auto"/>
      </w:divBdr>
    </w:div>
    <w:div w:id="927351501">
      <w:bodyDiv w:val="1"/>
      <w:marLeft w:val="0"/>
      <w:marRight w:val="0"/>
      <w:marTop w:val="0"/>
      <w:marBottom w:val="0"/>
      <w:divBdr>
        <w:top w:val="none" w:sz="0" w:space="0" w:color="auto"/>
        <w:left w:val="none" w:sz="0" w:space="0" w:color="auto"/>
        <w:bottom w:val="none" w:sz="0" w:space="0" w:color="auto"/>
        <w:right w:val="none" w:sz="0" w:space="0" w:color="auto"/>
      </w:divBdr>
    </w:div>
    <w:div w:id="971902130">
      <w:bodyDiv w:val="1"/>
      <w:marLeft w:val="0"/>
      <w:marRight w:val="0"/>
      <w:marTop w:val="0"/>
      <w:marBottom w:val="0"/>
      <w:divBdr>
        <w:top w:val="none" w:sz="0" w:space="0" w:color="auto"/>
        <w:left w:val="none" w:sz="0" w:space="0" w:color="auto"/>
        <w:bottom w:val="none" w:sz="0" w:space="0" w:color="auto"/>
        <w:right w:val="none" w:sz="0" w:space="0" w:color="auto"/>
      </w:divBdr>
    </w:div>
    <w:div w:id="1003556016">
      <w:bodyDiv w:val="1"/>
      <w:marLeft w:val="0"/>
      <w:marRight w:val="0"/>
      <w:marTop w:val="0"/>
      <w:marBottom w:val="0"/>
      <w:divBdr>
        <w:top w:val="none" w:sz="0" w:space="0" w:color="auto"/>
        <w:left w:val="none" w:sz="0" w:space="0" w:color="auto"/>
        <w:bottom w:val="none" w:sz="0" w:space="0" w:color="auto"/>
        <w:right w:val="none" w:sz="0" w:space="0" w:color="auto"/>
      </w:divBdr>
    </w:div>
    <w:div w:id="1019502924">
      <w:bodyDiv w:val="1"/>
      <w:marLeft w:val="0"/>
      <w:marRight w:val="0"/>
      <w:marTop w:val="0"/>
      <w:marBottom w:val="0"/>
      <w:divBdr>
        <w:top w:val="none" w:sz="0" w:space="0" w:color="auto"/>
        <w:left w:val="none" w:sz="0" w:space="0" w:color="auto"/>
        <w:bottom w:val="none" w:sz="0" w:space="0" w:color="auto"/>
        <w:right w:val="none" w:sz="0" w:space="0" w:color="auto"/>
      </w:divBdr>
    </w:div>
    <w:div w:id="1041130709">
      <w:bodyDiv w:val="1"/>
      <w:marLeft w:val="0"/>
      <w:marRight w:val="0"/>
      <w:marTop w:val="0"/>
      <w:marBottom w:val="0"/>
      <w:divBdr>
        <w:top w:val="none" w:sz="0" w:space="0" w:color="auto"/>
        <w:left w:val="none" w:sz="0" w:space="0" w:color="auto"/>
        <w:bottom w:val="none" w:sz="0" w:space="0" w:color="auto"/>
        <w:right w:val="none" w:sz="0" w:space="0" w:color="auto"/>
      </w:divBdr>
    </w:div>
    <w:div w:id="1044714782">
      <w:bodyDiv w:val="1"/>
      <w:marLeft w:val="0"/>
      <w:marRight w:val="0"/>
      <w:marTop w:val="0"/>
      <w:marBottom w:val="0"/>
      <w:divBdr>
        <w:top w:val="none" w:sz="0" w:space="0" w:color="auto"/>
        <w:left w:val="none" w:sz="0" w:space="0" w:color="auto"/>
        <w:bottom w:val="none" w:sz="0" w:space="0" w:color="auto"/>
        <w:right w:val="none" w:sz="0" w:space="0" w:color="auto"/>
      </w:divBdr>
      <w:divsChild>
        <w:div w:id="2101559202">
          <w:marLeft w:val="547"/>
          <w:marRight w:val="0"/>
          <w:marTop w:val="0"/>
          <w:marBottom w:val="0"/>
          <w:divBdr>
            <w:top w:val="none" w:sz="0" w:space="0" w:color="auto"/>
            <w:left w:val="none" w:sz="0" w:space="0" w:color="auto"/>
            <w:bottom w:val="none" w:sz="0" w:space="0" w:color="auto"/>
            <w:right w:val="none" w:sz="0" w:space="0" w:color="auto"/>
          </w:divBdr>
        </w:div>
        <w:div w:id="1146626447">
          <w:marLeft w:val="547"/>
          <w:marRight w:val="0"/>
          <w:marTop w:val="0"/>
          <w:marBottom w:val="0"/>
          <w:divBdr>
            <w:top w:val="none" w:sz="0" w:space="0" w:color="auto"/>
            <w:left w:val="none" w:sz="0" w:space="0" w:color="auto"/>
            <w:bottom w:val="none" w:sz="0" w:space="0" w:color="auto"/>
            <w:right w:val="none" w:sz="0" w:space="0" w:color="auto"/>
          </w:divBdr>
        </w:div>
        <w:div w:id="1576478418">
          <w:marLeft w:val="547"/>
          <w:marRight w:val="0"/>
          <w:marTop w:val="0"/>
          <w:marBottom w:val="0"/>
          <w:divBdr>
            <w:top w:val="none" w:sz="0" w:space="0" w:color="auto"/>
            <w:left w:val="none" w:sz="0" w:space="0" w:color="auto"/>
            <w:bottom w:val="none" w:sz="0" w:space="0" w:color="auto"/>
            <w:right w:val="none" w:sz="0" w:space="0" w:color="auto"/>
          </w:divBdr>
        </w:div>
        <w:div w:id="1741364214">
          <w:marLeft w:val="547"/>
          <w:marRight w:val="0"/>
          <w:marTop w:val="0"/>
          <w:marBottom w:val="0"/>
          <w:divBdr>
            <w:top w:val="none" w:sz="0" w:space="0" w:color="auto"/>
            <w:left w:val="none" w:sz="0" w:space="0" w:color="auto"/>
            <w:bottom w:val="none" w:sz="0" w:space="0" w:color="auto"/>
            <w:right w:val="none" w:sz="0" w:space="0" w:color="auto"/>
          </w:divBdr>
        </w:div>
      </w:divsChild>
    </w:div>
    <w:div w:id="1051074500">
      <w:bodyDiv w:val="1"/>
      <w:marLeft w:val="0"/>
      <w:marRight w:val="0"/>
      <w:marTop w:val="0"/>
      <w:marBottom w:val="0"/>
      <w:divBdr>
        <w:top w:val="none" w:sz="0" w:space="0" w:color="auto"/>
        <w:left w:val="none" w:sz="0" w:space="0" w:color="auto"/>
        <w:bottom w:val="none" w:sz="0" w:space="0" w:color="auto"/>
        <w:right w:val="none" w:sz="0" w:space="0" w:color="auto"/>
      </w:divBdr>
    </w:div>
    <w:div w:id="1054546809">
      <w:bodyDiv w:val="1"/>
      <w:marLeft w:val="0"/>
      <w:marRight w:val="0"/>
      <w:marTop w:val="0"/>
      <w:marBottom w:val="0"/>
      <w:divBdr>
        <w:top w:val="none" w:sz="0" w:space="0" w:color="auto"/>
        <w:left w:val="none" w:sz="0" w:space="0" w:color="auto"/>
        <w:bottom w:val="none" w:sz="0" w:space="0" w:color="auto"/>
        <w:right w:val="none" w:sz="0" w:space="0" w:color="auto"/>
      </w:divBdr>
    </w:div>
    <w:div w:id="1063211574">
      <w:bodyDiv w:val="1"/>
      <w:marLeft w:val="0"/>
      <w:marRight w:val="0"/>
      <w:marTop w:val="0"/>
      <w:marBottom w:val="0"/>
      <w:divBdr>
        <w:top w:val="none" w:sz="0" w:space="0" w:color="auto"/>
        <w:left w:val="none" w:sz="0" w:space="0" w:color="auto"/>
        <w:bottom w:val="none" w:sz="0" w:space="0" w:color="auto"/>
        <w:right w:val="none" w:sz="0" w:space="0" w:color="auto"/>
      </w:divBdr>
    </w:div>
    <w:div w:id="1078289209">
      <w:bodyDiv w:val="1"/>
      <w:marLeft w:val="0"/>
      <w:marRight w:val="0"/>
      <w:marTop w:val="0"/>
      <w:marBottom w:val="0"/>
      <w:divBdr>
        <w:top w:val="none" w:sz="0" w:space="0" w:color="auto"/>
        <w:left w:val="none" w:sz="0" w:space="0" w:color="auto"/>
        <w:bottom w:val="none" w:sz="0" w:space="0" w:color="auto"/>
        <w:right w:val="none" w:sz="0" w:space="0" w:color="auto"/>
      </w:divBdr>
    </w:div>
    <w:div w:id="1100225370">
      <w:bodyDiv w:val="1"/>
      <w:marLeft w:val="0"/>
      <w:marRight w:val="0"/>
      <w:marTop w:val="0"/>
      <w:marBottom w:val="0"/>
      <w:divBdr>
        <w:top w:val="none" w:sz="0" w:space="0" w:color="auto"/>
        <w:left w:val="none" w:sz="0" w:space="0" w:color="auto"/>
        <w:bottom w:val="none" w:sz="0" w:space="0" w:color="auto"/>
        <w:right w:val="none" w:sz="0" w:space="0" w:color="auto"/>
      </w:divBdr>
    </w:div>
    <w:div w:id="1103915444">
      <w:bodyDiv w:val="1"/>
      <w:marLeft w:val="0"/>
      <w:marRight w:val="0"/>
      <w:marTop w:val="0"/>
      <w:marBottom w:val="0"/>
      <w:divBdr>
        <w:top w:val="none" w:sz="0" w:space="0" w:color="auto"/>
        <w:left w:val="none" w:sz="0" w:space="0" w:color="auto"/>
        <w:bottom w:val="none" w:sz="0" w:space="0" w:color="auto"/>
        <w:right w:val="none" w:sz="0" w:space="0" w:color="auto"/>
      </w:divBdr>
    </w:div>
    <w:div w:id="1118185180">
      <w:bodyDiv w:val="1"/>
      <w:marLeft w:val="0"/>
      <w:marRight w:val="0"/>
      <w:marTop w:val="0"/>
      <w:marBottom w:val="0"/>
      <w:divBdr>
        <w:top w:val="none" w:sz="0" w:space="0" w:color="auto"/>
        <w:left w:val="none" w:sz="0" w:space="0" w:color="auto"/>
        <w:bottom w:val="none" w:sz="0" w:space="0" w:color="auto"/>
        <w:right w:val="none" w:sz="0" w:space="0" w:color="auto"/>
      </w:divBdr>
    </w:div>
    <w:div w:id="1119757777">
      <w:bodyDiv w:val="1"/>
      <w:marLeft w:val="0"/>
      <w:marRight w:val="0"/>
      <w:marTop w:val="0"/>
      <w:marBottom w:val="0"/>
      <w:divBdr>
        <w:top w:val="none" w:sz="0" w:space="0" w:color="auto"/>
        <w:left w:val="none" w:sz="0" w:space="0" w:color="auto"/>
        <w:bottom w:val="none" w:sz="0" w:space="0" w:color="auto"/>
        <w:right w:val="none" w:sz="0" w:space="0" w:color="auto"/>
      </w:divBdr>
    </w:div>
    <w:div w:id="1151943401">
      <w:bodyDiv w:val="1"/>
      <w:marLeft w:val="0"/>
      <w:marRight w:val="0"/>
      <w:marTop w:val="0"/>
      <w:marBottom w:val="0"/>
      <w:divBdr>
        <w:top w:val="none" w:sz="0" w:space="0" w:color="auto"/>
        <w:left w:val="none" w:sz="0" w:space="0" w:color="auto"/>
        <w:bottom w:val="none" w:sz="0" w:space="0" w:color="auto"/>
        <w:right w:val="none" w:sz="0" w:space="0" w:color="auto"/>
      </w:divBdr>
    </w:div>
    <w:div w:id="1158882237">
      <w:bodyDiv w:val="1"/>
      <w:marLeft w:val="0"/>
      <w:marRight w:val="0"/>
      <w:marTop w:val="0"/>
      <w:marBottom w:val="0"/>
      <w:divBdr>
        <w:top w:val="none" w:sz="0" w:space="0" w:color="auto"/>
        <w:left w:val="none" w:sz="0" w:space="0" w:color="auto"/>
        <w:bottom w:val="none" w:sz="0" w:space="0" w:color="auto"/>
        <w:right w:val="none" w:sz="0" w:space="0" w:color="auto"/>
      </w:divBdr>
    </w:div>
    <w:div w:id="1186018718">
      <w:bodyDiv w:val="1"/>
      <w:marLeft w:val="0"/>
      <w:marRight w:val="0"/>
      <w:marTop w:val="0"/>
      <w:marBottom w:val="0"/>
      <w:divBdr>
        <w:top w:val="none" w:sz="0" w:space="0" w:color="auto"/>
        <w:left w:val="none" w:sz="0" w:space="0" w:color="auto"/>
        <w:bottom w:val="none" w:sz="0" w:space="0" w:color="auto"/>
        <w:right w:val="none" w:sz="0" w:space="0" w:color="auto"/>
      </w:divBdr>
    </w:div>
    <w:div w:id="1189831979">
      <w:bodyDiv w:val="1"/>
      <w:marLeft w:val="0"/>
      <w:marRight w:val="0"/>
      <w:marTop w:val="0"/>
      <w:marBottom w:val="0"/>
      <w:divBdr>
        <w:top w:val="none" w:sz="0" w:space="0" w:color="auto"/>
        <w:left w:val="none" w:sz="0" w:space="0" w:color="auto"/>
        <w:bottom w:val="none" w:sz="0" w:space="0" w:color="auto"/>
        <w:right w:val="none" w:sz="0" w:space="0" w:color="auto"/>
      </w:divBdr>
    </w:div>
    <w:div w:id="1218280682">
      <w:bodyDiv w:val="1"/>
      <w:marLeft w:val="0"/>
      <w:marRight w:val="0"/>
      <w:marTop w:val="0"/>
      <w:marBottom w:val="0"/>
      <w:divBdr>
        <w:top w:val="none" w:sz="0" w:space="0" w:color="auto"/>
        <w:left w:val="none" w:sz="0" w:space="0" w:color="auto"/>
        <w:bottom w:val="none" w:sz="0" w:space="0" w:color="auto"/>
        <w:right w:val="none" w:sz="0" w:space="0" w:color="auto"/>
      </w:divBdr>
    </w:div>
    <w:div w:id="1258515427">
      <w:bodyDiv w:val="1"/>
      <w:marLeft w:val="0"/>
      <w:marRight w:val="0"/>
      <w:marTop w:val="0"/>
      <w:marBottom w:val="0"/>
      <w:divBdr>
        <w:top w:val="none" w:sz="0" w:space="0" w:color="auto"/>
        <w:left w:val="none" w:sz="0" w:space="0" w:color="auto"/>
        <w:bottom w:val="none" w:sz="0" w:space="0" w:color="auto"/>
        <w:right w:val="none" w:sz="0" w:space="0" w:color="auto"/>
      </w:divBdr>
    </w:div>
    <w:div w:id="1277835838">
      <w:bodyDiv w:val="1"/>
      <w:marLeft w:val="0"/>
      <w:marRight w:val="0"/>
      <w:marTop w:val="0"/>
      <w:marBottom w:val="0"/>
      <w:divBdr>
        <w:top w:val="none" w:sz="0" w:space="0" w:color="auto"/>
        <w:left w:val="none" w:sz="0" w:space="0" w:color="auto"/>
        <w:bottom w:val="none" w:sz="0" w:space="0" w:color="auto"/>
        <w:right w:val="none" w:sz="0" w:space="0" w:color="auto"/>
      </w:divBdr>
      <w:divsChild>
        <w:div w:id="922184667">
          <w:marLeft w:val="0"/>
          <w:marRight w:val="0"/>
          <w:marTop w:val="0"/>
          <w:marBottom w:val="0"/>
          <w:divBdr>
            <w:top w:val="none" w:sz="0" w:space="0" w:color="auto"/>
            <w:left w:val="none" w:sz="0" w:space="0" w:color="auto"/>
            <w:bottom w:val="none" w:sz="0" w:space="0" w:color="auto"/>
            <w:right w:val="none" w:sz="0" w:space="0" w:color="auto"/>
          </w:divBdr>
          <w:divsChild>
            <w:div w:id="1715077935">
              <w:marLeft w:val="0"/>
              <w:marRight w:val="0"/>
              <w:marTop w:val="0"/>
              <w:marBottom w:val="0"/>
              <w:divBdr>
                <w:top w:val="none" w:sz="0" w:space="0" w:color="auto"/>
                <w:left w:val="none" w:sz="0" w:space="0" w:color="auto"/>
                <w:bottom w:val="none" w:sz="0" w:space="0" w:color="auto"/>
                <w:right w:val="none" w:sz="0" w:space="0" w:color="auto"/>
              </w:divBdr>
              <w:divsChild>
                <w:div w:id="474377275">
                  <w:marLeft w:val="0"/>
                  <w:marRight w:val="0"/>
                  <w:marTop w:val="0"/>
                  <w:marBottom w:val="0"/>
                  <w:divBdr>
                    <w:top w:val="none" w:sz="0" w:space="0" w:color="auto"/>
                    <w:left w:val="none" w:sz="0" w:space="0" w:color="auto"/>
                    <w:bottom w:val="none" w:sz="0" w:space="0" w:color="auto"/>
                    <w:right w:val="none" w:sz="0" w:space="0" w:color="auto"/>
                  </w:divBdr>
                  <w:divsChild>
                    <w:div w:id="1554194325">
                      <w:marLeft w:val="0"/>
                      <w:marRight w:val="0"/>
                      <w:marTop w:val="0"/>
                      <w:marBottom w:val="0"/>
                      <w:divBdr>
                        <w:top w:val="none" w:sz="0" w:space="0" w:color="auto"/>
                        <w:left w:val="none" w:sz="0" w:space="0" w:color="auto"/>
                        <w:bottom w:val="none" w:sz="0" w:space="0" w:color="auto"/>
                        <w:right w:val="none" w:sz="0" w:space="0" w:color="auto"/>
                      </w:divBdr>
                    </w:div>
                  </w:divsChild>
                </w:div>
                <w:div w:id="1158619577">
                  <w:marLeft w:val="0"/>
                  <w:marRight w:val="0"/>
                  <w:marTop w:val="0"/>
                  <w:marBottom w:val="0"/>
                  <w:divBdr>
                    <w:top w:val="none" w:sz="0" w:space="0" w:color="auto"/>
                    <w:left w:val="none" w:sz="0" w:space="0" w:color="auto"/>
                    <w:bottom w:val="none" w:sz="0" w:space="0" w:color="auto"/>
                    <w:right w:val="none" w:sz="0" w:space="0" w:color="auto"/>
                  </w:divBdr>
                  <w:divsChild>
                    <w:div w:id="1314721504">
                      <w:marLeft w:val="0"/>
                      <w:marRight w:val="0"/>
                      <w:marTop w:val="0"/>
                      <w:marBottom w:val="0"/>
                      <w:divBdr>
                        <w:top w:val="none" w:sz="0" w:space="0" w:color="auto"/>
                        <w:left w:val="none" w:sz="0" w:space="0" w:color="auto"/>
                        <w:bottom w:val="none" w:sz="0" w:space="0" w:color="auto"/>
                        <w:right w:val="none" w:sz="0" w:space="0" w:color="auto"/>
                      </w:divBdr>
                    </w:div>
                  </w:divsChild>
                </w:div>
                <w:div w:id="480122363">
                  <w:marLeft w:val="0"/>
                  <w:marRight w:val="0"/>
                  <w:marTop w:val="0"/>
                  <w:marBottom w:val="0"/>
                  <w:divBdr>
                    <w:top w:val="none" w:sz="0" w:space="0" w:color="auto"/>
                    <w:left w:val="none" w:sz="0" w:space="0" w:color="auto"/>
                    <w:bottom w:val="none" w:sz="0" w:space="0" w:color="auto"/>
                    <w:right w:val="none" w:sz="0" w:space="0" w:color="auto"/>
                  </w:divBdr>
                  <w:divsChild>
                    <w:div w:id="1348754324">
                      <w:marLeft w:val="0"/>
                      <w:marRight w:val="0"/>
                      <w:marTop w:val="0"/>
                      <w:marBottom w:val="0"/>
                      <w:divBdr>
                        <w:top w:val="none" w:sz="0" w:space="0" w:color="auto"/>
                        <w:left w:val="none" w:sz="0" w:space="0" w:color="auto"/>
                        <w:bottom w:val="none" w:sz="0" w:space="0" w:color="auto"/>
                        <w:right w:val="none" w:sz="0" w:space="0" w:color="auto"/>
                      </w:divBdr>
                    </w:div>
                    <w:div w:id="1672952828">
                      <w:marLeft w:val="0"/>
                      <w:marRight w:val="0"/>
                      <w:marTop w:val="0"/>
                      <w:marBottom w:val="0"/>
                      <w:divBdr>
                        <w:top w:val="none" w:sz="0" w:space="0" w:color="auto"/>
                        <w:left w:val="none" w:sz="0" w:space="0" w:color="auto"/>
                        <w:bottom w:val="none" w:sz="0" w:space="0" w:color="auto"/>
                        <w:right w:val="none" w:sz="0" w:space="0" w:color="auto"/>
                      </w:divBdr>
                    </w:div>
                    <w:div w:id="1360619424">
                      <w:marLeft w:val="0"/>
                      <w:marRight w:val="0"/>
                      <w:marTop w:val="0"/>
                      <w:marBottom w:val="0"/>
                      <w:divBdr>
                        <w:top w:val="none" w:sz="0" w:space="0" w:color="auto"/>
                        <w:left w:val="none" w:sz="0" w:space="0" w:color="auto"/>
                        <w:bottom w:val="none" w:sz="0" w:space="0" w:color="auto"/>
                        <w:right w:val="none" w:sz="0" w:space="0" w:color="auto"/>
                      </w:divBdr>
                    </w:div>
                    <w:div w:id="24984597">
                      <w:marLeft w:val="0"/>
                      <w:marRight w:val="0"/>
                      <w:marTop w:val="0"/>
                      <w:marBottom w:val="0"/>
                      <w:divBdr>
                        <w:top w:val="none" w:sz="0" w:space="0" w:color="auto"/>
                        <w:left w:val="none" w:sz="0" w:space="0" w:color="auto"/>
                        <w:bottom w:val="none" w:sz="0" w:space="0" w:color="auto"/>
                        <w:right w:val="none" w:sz="0" w:space="0" w:color="auto"/>
                      </w:divBdr>
                    </w:div>
                  </w:divsChild>
                </w:div>
                <w:div w:id="1918830013">
                  <w:marLeft w:val="0"/>
                  <w:marRight w:val="0"/>
                  <w:marTop w:val="0"/>
                  <w:marBottom w:val="0"/>
                  <w:divBdr>
                    <w:top w:val="none" w:sz="0" w:space="0" w:color="auto"/>
                    <w:left w:val="none" w:sz="0" w:space="0" w:color="auto"/>
                    <w:bottom w:val="none" w:sz="0" w:space="0" w:color="auto"/>
                    <w:right w:val="none" w:sz="0" w:space="0" w:color="auto"/>
                  </w:divBdr>
                  <w:divsChild>
                    <w:div w:id="1473332646">
                      <w:marLeft w:val="0"/>
                      <w:marRight w:val="0"/>
                      <w:marTop w:val="0"/>
                      <w:marBottom w:val="0"/>
                      <w:divBdr>
                        <w:top w:val="none" w:sz="0" w:space="0" w:color="auto"/>
                        <w:left w:val="none" w:sz="0" w:space="0" w:color="auto"/>
                        <w:bottom w:val="none" w:sz="0" w:space="0" w:color="auto"/>
                        <w:right w:val="none" w:sz="0" w:space="0" w:color="auto"/>
                      </w:divBdr>
                    </w:div>
                    <w:div w:id="448280077">
                      <w:marLeft w:val="0"/>
                      <w:marRight w:val="0"/>
                      <w:marTop w:val="0"/>
                      <w:marBottom w:val="0"/>
                      <w:divBdr>
                        <w:top w:val="none" w:sz="0" w:space="0" w:color="auto"/>
                        <w:left w:val="none" w:sz="0" w:space="0" w:color="auto"/>
                        <w:bottom w:val="none" w:sz="0" w:space="0" w:color="auto"/>
                        <w:right w:val="none" w:sz="0" w:space="0" w:color="auto"/>
                      </w:divBdr>
                    </w:div>
                    <w:div w:id="657995704">
                      <w:marLeft w:val="0"/>
                      <w:marRight w:val="0"/>
                      <w:marTop w:val="0"/>
                      <w:marBottom w:val="0"/>
                      <w:divBdr>
                        <w:top w:val="none" w:sz="0" w:space="0" w:color="auto"/>
                        <w:left w:val="none" w:sz="0" w:space="0" w:color="auto"/>
                        <w:bottom w:val="none" w:sz="0" w:space="0" w:color="auto"/>
                        <w:right w:val="none" w:sz="0" w:space="0" w:color="auto"/>
                      </w:divBdr>
                    </w:div>
                    <w:div w:id="701446180">
                      <w:marLeft w:val="0"/>
                      <w:marRight w:val="0"/>
                      <w:marTop w:val="0"/>
                      <w:marBottom w:val="0"/>
                      <w:divBdr>
                        <w:top w:val="none" w:sz="0" w:space="0" w:color="auto"/>
                        <w:left w:val="none" w:sz="0" w:space="0" w:color="auto"/>
                        <w:bottom w:val="none" w:sz="0" w:space="0" w:color="auto"/>
                        <w:right w:val="none" w:sz="0" w:space="0" w:color="auto"/>
                      </w:divBdr>
                    </w:div>
                    <w:div w:id="1279290182">
                      <w:marLeft w:val="0"/>
                      <w:marRight w:val="0"/>
                      <w:marTop w:val="0"/>
                      <w:marBottom w:val="0"/>
                      <w:divBdr>
                        <w:top w:val="none" w:sz="0" w:space="0" w:color="auto"/>
                        <w:left w:val="none" w:sz="0" w:space="0" w:color="auto"/>
                        <w:bottom w:val="none" w:sz="0" w:space="0" w:color="auto"/>
                        <w:right w:val="none" w:sz="0" w:space="0" w:color="auto"/>
                      </w:divBdr>
                    </w:div>
                    <w:div w:id="2043821827">
                      <w:marLeft w:val="0"/>
                      <w:marRight w:val="0"/>
                      <w:marTop w:val="0"/>
                      <w:marBottom w:val="0"/>
                      <w:divBdr>
                        <w:top w:val="none" w:sz="0" w:space="0" w:color="auto"/>
                        <w:left w:val="none" w:sz="0" w:space="0" w:color="auto"/>
                        <w:bottom w:val="none" w:sz="0" w:space="0" w:color="auto"/>
                        <w:right w:val="none" w:sz="0" w:space="0" w:color="auto"/>
                      </w:divBdr>
                    </w:div>
                  </w:divsChild>
                </w:div>
                <w:div w:id="648636845">
                  <w:marLeft w:val="0"/>
                  <w:marRight w:val="0"/>
                  <w:marTop w:val="0"/>
                  <w:marBottom w:val="0"/>
                  <w:divBdr>
                    <w:top w:val="none" w:sz="0" w:space="0" w:color="auto"/>
                    <w:left w:val="none" w:sz="0" w:space="0" w:color="auto"/>
                    <w:bottom w:val="none" w:sz="0" w:space="0" w:color="auto"/>
                    <w:right w:val="none" w:sz="0" w:space="0" w:color="auto"/>
                  </w:divBdr>
                  <w:divsChild>
                    <w:div w:id="799227041">
                      <w:marLeft w:val="0"/>
                      <w:marRight w:val="0"/>
                      <w:marTop w:val="0"/>
                      <w:marBottom w:val="0"/>
                      <w:divBdr>
                        <w:top w:val="none" w:sz="0" w:space="0" w:color="auto"/>
                        <w:left w:val="none" w:sz="0" w:space="0" w:color="auto"/>
                        <w:bottom w:val="none" w:sz="0" w:space="0" w:color="auto"/>
                        <w:right w:val="none" w:sz="0" w:space="0" w:color="auto"/>
                      </w:divBdr>
                    </w:div>
                    <w:div w:id="273023033">
                      <w:marLeft w:val="0"/>
                      <w:marRight w:val="0"/>
                      <w:marTop w:val="0"/>
                      <w:marBottom w:val="0"/>
                      <w:divBdr>
                        <w:top w:val="none" w:sz="0" w:space="0" w:color="auto"/>
                        <w:left w:val="none" w:sz="0" w:space="0" w:color="auto"/>
                        <w:bottom w:val="none" w:sz="0" w:space="0" w:color="auto"/>
                        <w:right w:val="none" w:sz="0" w:space="0" w:color="auto"/>
                      </w:divBdr>
                    </w:div>
                    <w:div w:id="291834266">
                      <w:marLeft w:val="0"/>
                      <w:marRight w:val="0"/>
                      <w:marTop w:val="0"/>
                      <w:marBottom w:val="0"/>
                      <w:divBdr>
                        <w:top w:val="none" w:sz="0" w:space="0" w:color="auto"/>
                        <w:left w:val="none" w:sz="0" w:space="0" w:color="auto"/>
                        <w:bottom w:val="none" w:sz="0" w:space="0" w:color="auto"/>
                        <w:right w:val="none" w:sz="0" w:space="0" w:color="auto"/>
                      </w:divBdr>
                    </w:div>
                    <w:div w:id="1841847076">
                      <w:marLeft w:val="0"/>
                      <w:marRight w:val="0"/>
                      <w:marTop w:val="0"/>
                      <w:marBottom w:val="0"/>
                      <w:divBdr>
                        <w:top w:val="none" w:sz="0" w:space="0" w:color="auto"/>
                        <w:left w:val="none" w:sz="0" w:space="0" w:color="auto"/>
                        <w:bottom w:val="none" w:sz="0" w:space="0" w:color="auto"/>
                        <w:right w:val="none" w:sz="0" w:space="0" w:color="auto"/>
                      </w:divBdr>
                    </w:div>
                  </w:divsChild>
                </w:div>
                <w:div w:id="475100">
                  <w:marLeft w:val="0"/>
                  <w:marRight w:val="0"/>
                  <w:marTop w:val="0"/>
                  <w:marBottom w:val="0"/>
                  <w:divBdr>
                    <w:top w:val="none" w:sz="0" w:space="0" w:color="auto"/>
                    <w:left w:val="none" w:sz="0" w:space="0" w:color="auto"/>
                    <w:bottom w:val="none" w:sz="0" w:space="0" w:color="auto"/>
                    <w:right w:val="none" w:sz="0" w:space="0" w:color="auto"/>
                  </w:divBdr>
                  <w:divsChild>
                    <w:div w:id="709572912">
                      <w:marLeft w:val="0"/>
                      <w:marRight w:val="0"/>
                      <w:marTop w:val="0"/>
                      <w:marBottom w:val="0"/>
                      <w:divBdr>
                        <w:top w:val="none" w:sz="0" w:space="0" w:color="auto"/>
                        <w:left w:val="none" w:sz="0" w:space="0" w:color="auto"/>
                        <w:bottom w:val="none" w:sz="0" w:space="0" w:color="auto"/>
                        <w:right w:val="none" w:sz="0" w:space="0" w:color="auto"/>
                      </w:divBdr>
                    </w:div>
                  </w:divsChild>
                </w:div>
                <w:div w:id="1107653953">
                  <w:marLeft w:val="0"/>
                  <w:marRight w:val="0"/>
                  <w:marTop w:val="0"/>
                  <w:marBottom w:val="0"/>
                  <w:divBdr>
                    <w:top w:val="none" w:sz="0" w:space="0" w:color="auto"/>
                    <w:left w:val="none" w:sz="0" w:space="0" w:color="auto"/>
                    <w:bottom w:val="none" w:sz="0" w:space="0" w:color="auto"/>
                    <w:right w:val="none" w:sz="0" w:space="0" w:color="auto"/>
                  </w:divBdr>
                  <w:divsChild>
                    <w:div w:id="20589800">
                      <w:marLeft w:val="0"/>
                      <w:marRight w:val="0"/>
                      <w:marTop w:val="0"/>
                      <w:marBottom w:val="0"/>
                      <w:divBdr>
                        <w:top w:val="none" w:sz="0" w:space="0" w:color="auto"/>
                        <w:left w:val="none" w:sz="0" w:space="0" w:color="auto"/>
                        <w:bottom w:val="none" w:sz="0" w:space="0" w:color="auto"/>
                        <w:right w:val="none" w:sz="0" w:space="0" w:color="auto"/>
                      </w:divBdr>
                    </w:div>
                    <w:div w:id="1470051971">
                      <w:marLeft w:val="0"/>
                      <w:marRight w:val="0"/>
                      <w:marTop w:val="0"/>
                      <w:marBottom w:val="0"/>
                      <w:divBdr>
                        <w:top w:val="none" w:sz="0" w:space="0" w:color="auto"/>
                        <w:left w:val="none" w:sz="0" w:space="0" w:color="auto"/>
                        <w:bottom w:val="none" w:sz="0" w:space="0" w:color="auto"/>
                        <w:right w:val="none" w:sz="0" w:space="0" w:color="auto"/>
                      </w:divBdr>
                    </w:div>
                    <w:div w:id="17409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10066">
      <w:bodyDiv w:val="1"/>
      <w:marLeft w:val="0"/>
      <w:marRight w:val="0"/>
      <w:marTop w:val="0"/>
      <w:marBottom w:val="0"/>
      <w:divBdr>
        <w:top w:val="none" w:sz="0" w:space="0" w:color="auto"/>
        <w:left w:val="none" w:sz="0" w:space="0" w:color="auto"/>
        <w:bottom w:val="none" w:sz="0" w:space="0" w:color="auto"/>
        <w:right w:val="none" w:sz="0" w:space="0" w:color="auto"/>
      </w:divBdr>
    </w:div>
    <w:div w:id="1328941799">
      <w:bodyDiv w:val="1"/>
      <w:marLeft w:val="0"/>
      <w:marRight w:val="0"/>
      <w:marTop w:val="0"/>
      <w:marBottom w:val="0"/>
      <w:divBdr>
        <w:top w:val="none" w:sz="0" w:space="0" w:color="auto"/>
        <w:left w:val="none" w:sz="0" w:space="0" w:color="auto"/>
        <w:bottom w:val="none" w:sz="0" w:space="0" w:color="auto"/>
        <w:right w:val="none" w:sz="0" w:space="0" w:color="auto"/>
      </w:divBdr>
    </w:div>
    <w:div w:id="1360937362">
      <w:bodyDiv w:val="1"/>
      <w:marLeft w:val="0"/>
      <w:marRight w:val="0"/>
      <w:marTop w:val="0"/>
      <w:marBottom w:val="0"/>
      <w:divBdr>
        <w:top w:val="none" w:sz="0" w:space="0" w:color="auto"/>
        <w:left w:val="none" w:sz="0" w:space="0" w:color="auto"/>
        <w:bottom w:val="none" w:sz="0" w:space="0" w:color="auto"/>
        <w:right w:val="none" w:sz="0" w:space="0" w:color="auto"/>
      </w:divBdr>
    </w:div>
    <w:div w:id="1365058824">
      <w:bodyDiv w:val="1"/>
      <w:marLeft w:val="0"/>
      <w:marRight w:val="0"/>
      <w:marTop w:val="0"/>
      <w:marBottom w:val="0"/>
      <w:divBdr>
        <w:top w:val="none" w:sz="0" w:space="0" w:color="auto"/>
        <w:left w:val="none" w:sz="0" w:space="0" w:color="auto"/>
        <w:bottom w:val="none" w:sz="0" w:space="0" w:color="auto"/>
        <w:right w:val="none" w:sz="0" w:space="0" w:color="auto"/>
      </w:divBdr>
    </w:div>
    <w:div w:id="1387414722">
      <w:bodyDiv w:val="1"/>
      <w:marLeft w:val="0"/>
      <w:marRight w:val="0"/>
      <w:marTop w:val="0"/>
      <w:marBottom w:val="0"/>
      <w:divBdr>
        <w:top w:val="none" w:sz="0" w:space="0" w:color="auto"/>
        <w:left w:val="none" w:sz="0" w:space="0" w:color="auto"/>
        <w:bottom w:val="none" w:sz="0" w:space="0" w:color="auto"/>
        <w:right w:val="none" w:sz="0" w:space="0" w:color="auto"/>
      </w:divBdr>
    </w:div>
    <w:div w:id="1414428268">
      <w:bodyDiv w:val="1"/>
      <w:marLeft w:val="0"/>
      <w:marRight w:val="0"/>
      <w:marTop w:val="0"/>
      <w:marBottom w:val="0"/>
      <w:divBdr>
        <w:top w:val="none" w:sz="0" w:space="0" w:color="auto"/>
        <w:left w:val="none" w:sz="0" w:space="0" w:color="auto"/>
        <w:bottom w:val="none" w:sz="0" w:space="0" w:color="auto"/>
        <w:right w:val="none" w:sz="0" w:space="0" w:color="auto"/>
      </w:divBdr>
    </w:div>
    <w:div w:id="1433234442">
      <w:bodyDiv w:val="1"/>
      <w:marLeft w:val="0"/>
      <w:marRight w:val="0"/>
      <w:marTop w:val="0"/>
      <w:marBottom w:val="0"/>
      <w:divBdr>
        <w:top w:val="none" w:sz="0" w:space="0" w:color="auto"/>
        <w:left w:val="none" w:sz="0" w:space="0" w:color="auto"/>
        <w:bottom w:val="none" w:sz="0" w:space="0" w:color="auto"/>
        <w:right w:val="none" w:sz="0" w:space="0" w:color="auto"/>
      </w:divBdr>
    </w:div>
    <w:div w:id="1462193364">
      <w:bodyDiv w:val="1"/>
      <w:marLeft w:val="0"/>
      <w:marRight w:val="0"/>
      <w:marTop w:val="0"/>
      <w:marBottom w:val="0"/>
      <w:divBdr>
        <w:top w:val="none" w:sz="0" w:space="0" w:color="auto"/>
        <w:left w:val="none" w:sz="0" w:space="0" w:color="auto"/>
        <w:bottom w:val="none" w:sz="0" w:space="0" w:color="auto"/>
        <w:right w:val="none" w:sz="0" w:space="0" w:color="auto"/>
      </w:divBdr>
    </w:div>
    <w:div w:id="1483156014">
      <w:bodyDiv w:val="1"/>
      <w:marLeft w:val="0"/>
      <w:marRight w:val="0"/>
      <w:marTop w:val="0"/>
      <w:marBottom w:val="0"/>
      <w:divBdr>
        <w:top w:val="none" w:sz="0" w:space="0" w:color="auto"/>
        <w:left w:val="none" w:sz="0" w:space="0" w:color="auto"/>
        <w:bottom w:val="none" w:sz="0" w:space="0" w:color="auto"/>
        <w:right w:val="none" w:sz="0" w:space="0" w:color="auto"/>
      </w:divBdr>
    </w:div>
    <w:div w:id="1496725378">
      <w:bodyDiv w:val="1"/>
      <w:marLeft w:val="0"/>
      <w:marRight w:val="0"/>
      <w:marTop w:val="0"/>
      <w:marBottom w:val="0"/>
      <w:divBdr>
        <w:top w:val="none" w:sz="0" w:space="0" w:color="auto"/>
        <w:left w:val="none" w:sz="0" w:space="0" w:color="auto"/>
        <w:bottom w:val="none" w:sz="0" w:space="0" w:color="auto"/>
        <w:right w:val="none" w:sz="0" w:space="0" w:color="auto"/>
      </w:divBdr>
    </w:div>
    <w:div w:id="1508599441">
      <w:bodyDiv w:val="1"/>
      <w:marLeft w:val="0"/>
      <w:marRight w:val="0"/>
      <w:marTop w:val="0"/>
      <w:marBottom w:val="0"/>
      <w:divBdr>
        <w:top w:val="none" w:sz="0" w:space="0" w:color="auto"/>
        <w:left w:val="none" w:sz="0" w:space="0" w:color="auto"/>
        <w:bottom w:val="none" w:sz="0" w:space="0" w:color="auto"/>
        <w:right w:val="none" w:sz="0" w:space="0" w:color="auto"/>
      </w:divBdr>
    </w:div>
    <w:div w:id="1520315745">
      <w:bodyDiv w:val="1"/>
      <w:marLeft w:val="0"/>
      <w:marRight w:val="0"/>
      <w:marTop w:val="0"/>
      <w:marBottom w:val="0"/>
      <w:divBdr>
        <w:top w:val="none" w:sz="0" w:space="0" w:color="auto"/>
        <w:left w:val="none" w:sz="0" w:space="0" w:color="auto"/>
        <w:bottom w:val="none" w:sz="0" w:space="0" w:color="auto"/>
        <w:right w:val="none" w:sz="0" w:space="0" w:color="auto"/>
      </w:divBdr>
    </w:div>
    <w:div w:id="1601135658">
      <w:bodyDiv w:val="1"/>
      <w:marLeft w:val="0"/>
      <w:marRight w:val="0"/>
      <w:marTop w:val="0"/>
      <w:marBottom w:val="0"/>
      <w:divBdr>
        <w:top w:val="none" w:sz="0" w:space="0" w:color="auto"/>
        <w:left w:val="none" w:sz="0" w:space="0" w:color="auto"/>
        <w:bottom w:val="none" w:sz="0" w:space="0" w:color="auto"/>
        <w:right w:val="none" w:sz="0" w:space="0" w:color="auto"/>
      </w:divBdr>
    </w:div>
    <w:div w:id="1616138578">
      <w:bodyDiv w:val="1"/>
      <w:marLeft w:val="0"/>
      <w:marRight w:val="0"/>
      <w:marTop w:val="0"/>
      <w:marBottom w:val="0"/>
      <w:divBdr>
        <w:top w:val="none" w:sz="0" w:space="0" w:color="auto"/>
        <w:left w:val="none" w:sz="0" w:space="0" w:color="auto"/>
        <w:bottom w:val="none" w:sz="0" w:space="0" w:color="auto"/>
        <w:right w:val="none" w:sz="0" w:space="0" w:color="auto"/>
      </w:divBdr>
    </w:div>
    <w:div w:id="1620530710">
      <w:bodyDiv w:val="1"/>
      <w:marLeft w:val="0"/>
      <w:marRight w:val="0"/>
      <w:marTop w:val="0"/>
      <w:marBottom w:val="0"/>
      <w:divBdr>
        <w:top w:val="none" w:sz="0" w:space="0" w:color="auto"/>
        <w:left w:val="none" w:sz="0" w:space="0" w:color="auto"/>
        <w:bottom w:val="none" w:sz="0" w:space="0" w:color="auto"/>
        <w:right w:val="none" w:sz="0" w:space="0" w:color="auto"/>
      </w:divBdr>
    </w:div>
    <w:div w:id="1672486292">
      <w:bodyDiv w:val="1"/>
      <w:marLeft w:val="0"/>
      <w:marRight w:val="0"/>
      <w:marTop w:val="0"/>
      <w:marBottom w:val="0"/>
      <w:divBdr>
        <w:top w:val="none" w:sz="0" w:space="0" w:color="auto"/>
        <w:left w:val="none" w:sz="0" w:space="0" w:color="auto"/>
        <w:bottom w:val="none" w:sz="0" w:space="0" w:color="auto"/>
        <w:right w:val="none" w:sz="0" w:space="0" w:color="auto"/>
      </w:divBdr>
    </w:div>
    <w:div w:id="1688559554">
      <w:bodyDiv w:val="1"/>
      <w:marLeft w:val="0"/>
      <w:marRight w:val="0"/>
      <w:marTop w:val="0"/>
      <w:marBottom w:val="0"/>
      <w:divBdr>
        <w:top w:val="none" w:sz="0" w:space="0" w:color="auto"/>
        <w:left w:val="none" w:sz="0" w:space="0" w:color="auto"/>
        <w:bottom w:val="none" w:sz="0" w:space="0" w:color="auto"/>
        <w:right w:val="none" w:sz="0" w:space="0" w:color="auto"/>
      </w:divBdr>
    </w:div>
    <w:div w:id="1692491196">
      <w:bodyDiv w:val="1"/>
      <w:marLeft w:val="0"/>
      <w:marRight w:val="0"/>
      <w:marTop w:val="0"/>
      <w:marBottom w:val="0"/>
      <w:divBdr>
        <w:top w:val="none" w:sz="0" w:space="0" w:color="auto"/>
        <w:left w:val="none" w:sz="0" w:space="0" w:color="auto"/>
        <w:bottom w:val="none" w:sz="0" w:space="0" w:color="auto"/>
        <w:right w:val="none" w:sz="0" w:space="0" w:color="auto"/>
      </w:divBdr>
    </w:div>
    <w:div w:id="1693649335">
      <w:bodyDiv w:val="1"/>
      <w:marLeft w:val="0"/>
      <w:marRight w:val="0"/>
      <w:marTop w:val="0"/>
      <w:marBottom w:val="0"/>
      <w:divBdr>
        <w:top w:val="none" w:sz="0" w:space="0" w:color="auto"/>
        <w:left w:val="none" w:sz="0" w:space="0" w:color="auto"/>
        <w:bottom w:val="none" w:sz="0" w:space="0" w:color="auto"/>
        <w:right w:val="none" w:sz="0" w:space="0" w:color="auto"/>
      </w:divBdr>
    </w:div>
    <w:div w:id="1712461182">
      <w:bodyDiv w:val="1"/>
      <w:marLeft w:val="0"/>
      <w:marRight w:val="0"/>
      <w:marTop w:val="0"/>
      <w:marBottom w:val="0"/>
      <w:divBdr>
        <w:top w:val="none" w:sz="0" w:space="0" w:color="auto"/>
        <w:left w:val="none" w:sz="0" w:space="0" w:color="auto"/>
        <w:bottom w:val="none" w:sz="0" w:space="0" w:color="auto"/>
        <w:right w:val="none" w:sz="0" w:space="0" w:color="auto"/>
      </w:divBdr>
    </w:div>
    <w:div w:id="1715617026">
      <w:bodyDiv w:val="1"/>
      <w:marLeft w:val="0"/>
      <w:marRight w:val="0"/>
      <w:marTop w:val="0"/>
      <w:marBottom w:val="0"/>
      <w:divBdr>
        <w:top w:val="none" w:sz="0" w:space="0" w:color="auto"/>
        <w:left w:val="none" w:sz="0" w:space="0" w:color="auto"/>
        <w:bottom w:val="none" w:sz="0" w:space="0" w:color="auto"/>
        <w:right w:val="none" w:sz="0" w:space="0" w:color="auto"/>
      </w:divBdr>
    </w:div>
    <w:div w:id="1723866478">
      <w:bodyDiv w:val="1"/>
      <w:marLeft w:val="0"/>
      <w:marRight w:val="0"/>
      <w:marTop w:val="0"/>
      <w:marBottom w:val="0"/>
      <w:divBdr>
        <w:top w:val="none" w:sz="0" w:space="0" w:color="auto"/>
        <w:left w:val="none" w:sz="0" w:space="0" w:color="auto"/>
        <w:bottom w:val="none" w:sz="0" w:space="0" w:color="auto"/>
        <w:right w:val="none" w:sz="0" w:space="0" w:color="auto"/>
      </w:divBdr>
    </w:div>
    <w:div w:id="1734037500">
      <w:bodyDiv w:val="1"/>
      <w:marLeft w:val="0"/>
      <w:marRight w:val="0"/>
      <w:marTop w:val="0"/>
      <w:marBottom w:val="0"/>
      <w:divBdr>
        <w:top w:val="none" w:sz="0" w:space="0" w:color="auto"/>
        <w:left w:val="none" w:sz="0" w:space="0" w:color="auto"/>
        <w:bottom w:val="none" w:sz="0" w:space="0" w:color="auto"/>
        <w:right w:val="none" w:sz="0" w:space="0" w:color="auto"/>
      </w:divBdr>
    </w:div>
    <w:div w:id="1743913511">
      <w:bodyDiv w:val="1"/>
      <w:marLeft w:val="0"/>
      <w:marRight w:val="0"/>
      <w:marTop w:val="0"/>
      <w:marBottom w:val="0"/>
      <w:divBdr>
        <w:top w:val="none" w:sz="0" w:space="0" w:color="auto"/>
        <w:left w:val="none" w:sz="0" w:space="0" w:color="auto"/>
        <w:bottom w:val="none" w:sz="0" w:space="0" w:color="auto"/>
        <w:right w:val="none" w:sz="0" w:space="0" w:color="auto"/>
      </w:divBdr>
    </w:div>
    <w:div w:id="1753694844">
      <w:bodyDiv w:val="1"/>
      <w:marLeft w:val="0"/>
      <w:marRight w:val="0"/>
      <w:marTop w:val="0"/>
      <w:marBottom w:val="0"/>
      <w:divBdr>
        <w:top w:val="none" w:sz="0" w:space="0" w:color="auto"/>
        <w:left w:val="none" w:sz="0" w:space="0" w:color="auto"/>
        <w:bottom w:val="none" w:sz="0" w:space="0" w:color="auto"/>
        <w:right w:val="none" w:sz="0" w:space="0" w:color="auto"/>
      </w:divBdr>
    </w:div>
    <w:div w:id="1782340551">
      <w:bodyDiv w:val="1"/>
      <w:marLeft w:val="0"/>
      <w:marRight w:val="0"/>
      <w:marTop w:val="0"/>
      <w:marBottom w:val="0"/>
      <w:divBdr>
        <w:top w:val="none" w:sz="0" w:space="0" w:color="auto"/>
        <w:left w:val="none" w:sz="0" w:space="0" w:color="auto"/>
        <w:bottom w:val="none" w:sz="0" w:space="0" w:color="auto"/>
        <w:right w:val="none" w:sz="0" w:space="0" w:color="auto"/>
      </w:divBdr>
    </w:div>
    <w:div w:id="1790776261">
      <w:bodyDiv w:val="1"/>
      <w:marLeft w:val="0"/>
      <w:marRight w:val="0"/>
      <w:marTop w:val="0"/>
      <w:marBottom w:val="0"/>
      <w:divBdr>
        <w:top w:val="none" w:sz="0" w:space="0" w:color="auto"/>
        <w:left w:val="none" w:sz="0" w:space="0" w:color="auto"/>
        <w:bottom w:val="none" w:sz="0" w:space="0" w:color="auto"/>
        <w:right w:val="none" w:sz="0" w:space="0" w:color="auto"/>
      </w:divBdr>
    </w:div>
    <w:div w:id="1815875347">
      <w:bodyDiv w:val="1"/>
      <w:marLeft w:val="0"/>
      <w:marRight w:val="0"/>
      <w:marTop w:val="0"/>
      <w:marBottom w:val="0"/>
      <w:divBdr>
        <w:top w:val="none" w:sz="0" w:space="0" w:color="auto"/>
        <w:left w:val="none" w:sz="0" w:space="0" w:color="auto"/>
        <w:bottom w:val="none" w:sz="0" w:space="0" w:color="auto"/>
        <w:right w:val="none" w:sz="0" w:space="0" w:color="auto"/>
      </w:divBdr>
    </w:div>
    <w:div w:id="1851483338">
      <w:bodyDiv w:val="1"/>
      <w:marLeft w:val="0"/>
      <w:marRight w:val="0"/>
      <w:marTop w:val="0"/>
      <w:marBottom w:val="0"/>
      <w:divBdr>
        <w:top w:val="none" w:sz="0" w:space="0" w:color="auto"/>
        <w:left w:val="none" w:sz="0" w:space="0" w:color="auto"/>
        <w:bottom w:val="none" w:sz="0" w:space="0" w:color="auto"/>
        <w:right w:val="none" w:sz="0" w:space="0" w:color="auto"/>
      </w:divBdr>
    </w:div>
    <w:div w:id="1863207364">
      <w:bodyDiv w:val="1"/>
      <w:marLeft w:val="0"/>
      <w:marRight w:val="0"/>
      <w:marTop w:val="0"/>
      <w:marBottom w:val="0"/>
      <w:divBdr>
        <w:top w:val="none" w:sz="0" w:space="0" w:color="auto"/>
        <w:left w:val="none" w:sz="0" w:space="0" w:color="auto"/>
        <w:bottom w:val="none" w:sz="0" w:space="0" w:color="auto"/>
        <w:right w:val="none" w:sz="0" w:space="0" w:color="auto"/>
      </w:divBdr>
    </w:div>
    <w:div w:id="1865049985">
      <w:bodyDiv w:val="1"/>
      <w:marLeft w:val="0"/>
      <w:marRight w:val="0"/>
      <w:marTop w:val="0"/>
      <w:marBottom w:val="0"/>
      <w:divBdr>
        <w:top w:val="none" w:sz="0" w:space="0" w:color="auto"/>
        <w:left w:val="none" w:sz="0" w:space="0" w:color="auto"/>
        <w:bottom w:val="none" w:sz="0" w:space="0" w:color="auto"/>
        <w:right w:val="none" w:sz="0" w:space="0" w:color="auto"/>
      </w:divBdr>
    </w:div>
    <w:div w:id="1880970309">
      <w:bodyDiv w:val="1"/>
      <w:marLeft w:val="0"/>
      <w:marRight w:val="0"/>
      <w:marTop w:val="0"/>
      <w:marBottom w:val="0"/>
      <w:divBdr>
        <w:top w:val="none" w:sz="0" w:space="0" w:color="auto"/>
        <w:left w:val="none" w:sz="0" w:space="0" w:color="auto"/>
        <w:bottom w:val="none" w:sz="0" w:space="0" w:color="auto"/>
        <w:right w:val="none" w:sz="0" w:space="0" w:color="auto"/>
      </w:divBdr>
    </w:div>
    <w:div w:id="1900091385">
      <w:bodyDiv w:val="1"/>
      <w:marLeft w:val="0"/>
      <w:marRight w:val="0"/>
      <w:marTop w:val="0"/>
      <w:marBottom w:val="0"/>
      <w:divBdr>
        <w:top w:val="none" w:sz="0" w:space="0" w:color="auto"/>
        <w:left w:val="none" w:sz="0" w:space="0" w:color="auto"/>
        <w:bottom w:val="none" w:sz="0" w:space="0" w:color="auto"/>
        <w:right w:val="none" w:sz="0" w:space="0" w:color="auto"/>
      </w:divBdr>
    </w:div>
    <w:div w:id="1929733778">
      <w:bodyDiv w:val="1"/>
      <w:marLeft w:val="0"/>
      <w:marRight w:val="0"/>
      <w:marTop w:val="0"/>
      <w:marBottom w:val="0"/>
      <w:divBdr>
        <w:top w:val="none" w:sz="0" w:space="0" w:color="auto"/>
        <w:left w:val="none" w:sz="0" w:space="0" w:color="auto"/>
        <w:bottom w:val="none" w:sz="0" w:space="0" w:color="auto"/>
        <w:right w:val="none" w:sz="0" w:space="0" w:color="auto"/>
      </w:divBdr>
    </w:div>
    <w:div w:id="1964653231">
      <w:bodyDiv w:val="1"/>
      <w:marLeft w:val="0"/>
      <w:marRight w:val="0"/>
      <w:marTop w:val="0"/>
      <w:marBottom w:val="0"/>
      <w:divBdr>
        <w:top w:val="none" w:sz="0" w:space="0" w:color="auto"/>
        <w:left w:val="none" w:sz="0" w:space="0" w:color="auto"/>
        <w:bottom w:val="none" w:sz="0" w:space="0" w:color="auto"/>
        <w:right w:val="none" w:sz="0" w:space="0" w:color="auto"/>
      </w:divBdr>
    </w:div>
    <w:div w:id="1965312284">
      <w:bodyDiv w:val="1"/>
      <w:marLeft w:val="0"/>
      <w:marRight w:val="0"/>
      <w:marTop w:val="0"/>
      <w:marBottom w:val="0"/>
      <w:divBdr>
        <w:top w:val="none" w:sz="0" w:space="0" w:color="auto"/>
        <w:left w:val="none" w:sz="0" w:space="0" w:color="auto"/>
        <w:bottom w:val="none" w:sz="0" w:space="0" w:color="auto"/>
        <w:right w:val="none" w:sz="0" w:space="0" w:color="auto"/>
      </w:divBdr>
    </w:div>
    <w:div w:id="1969311962">
      <w:bodyDiv w:val="1"/>
      <w:marLeft w:val="0"/>
      <w:marRight w:val="0"/>
      <w:marTop w:val="0"/>
      <w:marBottom w:val="0"/>
      <w:divBdr>
        <w:top w:val="none" w:sz="0" w:space="0" w:color="auto"/>
        <w:left w:val="none" w:sz="0" w:space="0" w:color="auto"/>
        <w:bottom w:val="none" w:sz="0" w:space="0" w:color="auto"/>
        <w:right w:val="none" w:sz="0" w:space="0" w:color="auto"/>
      </w:divBdr>
    </w:div>
    <w:div w:id="1993288621">
      <w:bodyDiv w:val="1"/>
      <w:marLeft w:val="0"/>
      <w:marRight w:val="0"/>
      <w:marTop w:val="0"/>
      <w:marBottom w:val="0"/>
      <w:divBdr>
        <w:top w:val="none" w:sz="0" w:space="0" w:color="auto"/>
        <w:left w:val="none" w:sz="0" w:space="0" w:color="auto"/>
        <w:bottom w:val="none" w:sz="0" w:space="0" w:color="auto"/>
        <w:right w:val="none" w:sz="0" w:space="0" w:color="auto"/>
      </w:divBdr>
    </w:div>
    <w:div w:id="2004047222">
      <w:bodyDiv w:val="1"/>
      <w:marLeft w:val="0"/>
      <w:marRight w:val="0"/>
      <w:marTop w:val="0"/>
      <w:marBottom w:val="0"/>
      <w:divBdr>
        <w:top w:val="none" w:sz="0" w:space="0" w:color="auto"/>
        <w:left w:val="none" w:sz="0" w:space="0" w:color="auto"/>
        <w:bottom w:val="none" w:sz="0" w:space="0" w:color="auto"/>
        <w:right w:val="none" w:sz="0" w:space="0" w:color="auto"/>
      </w:divBdr>
    </w:div>
    <w:div w:id="2030326108">
      <w:bodyDiv w:val="1"/>
      <w:marLeft w:val="0"/>
      <w:marRight w:val="0"/>
      <w:marTop w:val="0"/>
      <w:marBottom w:val="0"/>
      <w:divBdr>
        <w:top w:val="none" w:sz="0" w:space="0" w:color="auto"/>
        <w:left w:val="none" w:sz="0" w:space="0" w:color="auto"/>
        <w:bottom w:val="none" w:sz="0" w:space="0" w:color="auto"/>
        <w:right w:val="none" w:sz="0" w:space="0" w:color="auto"/>
      </w:divBdr>
    </w:div>
    <w:div w:id="2067684075">
      <w:bodyDiv w:val="1"/>
      <w:marLeft w:val="0"/>
      <w:marRight w:val="0"/>
      <w:marTop w:val="0"/>
      <w:marBottom w:val="0"/>
      <w:divBdr>
        <w:top w:val="none" w:sz="0" w:space="0" w:color="auto"/>
        <w:left w:val="none" w:sz="0" w:space="0" w:color="auto"/>
        <w:bottom w:val="none" w:sz="0" w:space="0" w:color="auto"/>
        <w:right w:val="none" w:sz="0" w:space="0" w:color="auto"/>
      </w:divBdr>
      <w:divsChild>
        <w:div w:id="1293636370">
          <w:marLeft w:val="0"/>
          <w:marRight w:val="0"/>
          <w:marTop w:val="0"/>
          <w:marBottom w:val="0"/>
          <w:divBdr>
            <w:top w:val="none" w:sz="0" w:space="0" w:color="auto"/>
            <w:left w:val="none" w:sz="0" w:space="0" w:color="auto"/>
            <w:bottom w:val="none" w:sz="0" w:space="0" w:color="auto"/>
            <w:right w:val="none" w:sz="0" w:space="0" w:color="auto"/>
          </w:divBdr>
        </w:div>
        <w:div w:id="2066054295">
          <w:marLeft w:val="0"/>
          <w:marRight w:val="0"/>
          <w:marTop w:val="0"/>
          <w:marBottom w:val="0"/>
          <w:divBdr>
            <w:top w:val="none" w:sz="0" w:space="0" w:color="auto"/>
            <w:left w:val="none" w:sz="0" w:space="0" w:color="auto"/>
            <w:bottom w:val="none" w:sz="0" w:space="0" w:color="auto"/>
            <w:right w:val="none" w:sz="0" w:space="0" w:color="auto"/>
          </w:divBdr>
        </w:div>
        <w:div w:id="1694571351">
          <w:marLeft w:val="0"/>
          <w:marRight w:val="0"/>
          <w:marTop w:val="0"/>
          <w:marBottom w:val="0"/>
          <w:divBdr>
            <w:top w:val="none" w:sz="0" w:space="0" w:color="auto"/>
            <w:left w:val="none" w:sz="0" w:space="0" w:color="auto"/>
            <w:bottom w:val="none" w:sz="0" w:space="0" w:color="auto"/>
            <w:right w:val="none" w:sz="0" w:space="0" w:color="auto"/>
          </w:divBdr>
        </w:div>
        <w:div w:id="1671832929">
          <w:marLeft w:val="0"/>
          <w:marRight w:val="0"/>
          <w:marTop w:val="0"/>
          <w:marBottom w:val="0"/>
          <w:divBdr>
            <w:top w:val="none" w:sz="0" w:space="0" w:color="auto"/>
            <w:left w:val="none" w:sz="0" w:space="0" w:color="auto"/>
            <w:bottom w:val="none" w:sz="0" w:space="0" w:color="auto"/>
            <w:right w:val="none" w:sz="0" w:space="0" w:color="auto"/>
          </w:divBdr>
        </w:div>
      </w:divsChild>
    </w:div>
    <w:div w:id="2129740295">
      <w:bodyDiv w:val="1"/>
      <w:marLeft w:val="0"/>
      <w:marRight w:val="0"/>
      <w:marTop w:val="0"/>
      <w:marBottom w:val="0"/>
      <w:divBdr>
        <w:top w:val="none" w:sz="0" w:space="0" w:color="auto"/>
        <w:left w:val="none" w:sz="0" w:space="0" w:color="auto"/>
        <w:bottom w:val="none" w:sz="0" w:space="0" w:color="auto"/>
        <w:right w:val="none" w:sz="0" w:space="0" w:color="auto"/>
      </w:divBdr>
    </w:div>
    <w:div w:id="214207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ias@udel.edu" TargetMode="Externa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header" Target="head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403e2671882694d9/Documents/Zoom/Presentations/DENIN%202022/hydroponic%20rice%20plant%20digestion%20data%20%5eM%20graph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403e2671882694d9/Documents/desktop%20from%20mac/rice%20hydroponic%20experiment/data/PCR/Transporter%20expression%20sum.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0.xm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403e2671882694d9/Documents/desktop%20from%20mac/rice%20hydroponic%20experiment/data/PCR/Transporter%20expression%20sum.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11.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403e2671882694d9/Documents/desktop%20from%20mac/rice%20hydroponic%20experiment/data/PCR/Transporter%20expression%20sum.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12.xml"/></Relationships>
</file>

<file path=word/charts/_rels/chart13.xml.rels><?xml version="1.0" encoding="UTF-8" standalone="yes"?>
<Relationships xmlns="http://schemas.openxmlformats.org/package/2006/relationships"><Relationship Id="rId3" Type="http://schemas.openxmlformats.org/officeDocument/2006/relationships/oleObject" Target="https://d.docs.live.net/403e2671882694d9/Documents/desktop%20from%20mac/rice%20hydroponic%20experiment/data/PCR/Transporter%20expression%20sum.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13.xml"/></Relationships>
</file>

<file path=word/charts/_rels/chart14.xml.rels><?xml version="1.0" encoding="UTF-8" standalone="yes"?>
<Relationships xmlns="http://schemas.openxmlformats.org/package/2006/relationships"><Relationship Id="rId3" Type="http://schemas.openxmlformats.org/officeDocument/2006/relationships/oleObject" Target="https://d.docs.live.net/403e2671882694d9/Documents/desktop%20from%20mac/rice%20hydroponic%20experiment/data/PCR/Transporter%20expression%20sum.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4.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403e2671882694d9/Documents/Zoom/Presentations/DENIN%202022/hydroponic%20rice%20plant%20digestion%20data%20%5eM%20graph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403e2671882694d9/Documents/Zoom/Presentations/DENIN%202022/hydroponic%20rice%20plant%20digestion%20data%20%5eM%20graphs.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403e2671882694d9/Documents/desktop%20from%20mac/rice%20hydroponic%20experiment/data/solution/Ruifang's%20hydroponic%20solution%20sample%20ID%20for%20ICP-OES.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403e2671882694d9/Documents/desktop%20from%20mac/rice%20hydroponic%20experiment/data/solution/Ruifang's%20hydroponic%20solution%20sample%20ID%20for%20ICP-OES.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403e2671882694d9/Documents/desktop%20from%20mac/rice%20hydroponic%20experiment/data/solution/Ruifang's%20hydroponic%20solution%20sample%20ID%20for%20ICP-OES.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403e2671882694d9/Documents/desktop%20from%20mac/rice%20hydroponic%20experiment/data/solution/rice%20plant%20digestion%20data%20sum%5eMgraphs.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403e2671882694d9/Documents/desktop%20from%20mac/rice%20hydroponic%20experiment/data/solution/rice%20plant%20digestion%20data%20sum%5eMgraphs.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8.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403e2671882694d9/Documents/desktop%20from%20mac/rice%20hydroponic%20experiment/data/PCR/Transporter%20expression%20sum.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76401209342503"/>
          <c:y val="0.10178615830915873"/>
          <c:w val="0.85389713943984846"/>
          <c:h val="0.73684003315375057"/>
        </c:manualLayout>
      </c:layout>
      <c:barChart>
        <c:barDir val="col"/>
        <c:grouping val="clustered"/>
        <c:varyColors val="0"/>
        <c:ser>
          <c:idx val="0"/>
          <c:order val="0"/>
          <c:tx>
            <c:strRef>
              <c:f>biomass!$O$15</c:f>
              <c:strCache>
                <c:ptCount val="1"/>
                <c:pt idx="0">
                  <c:v>7.9</c:v>
                </c:pt>
              </c:strCache>
            </c:strRef>
          </c:tx>
          <c:spPr>
            <a:solidFill>
              <a:schemeClr val="accent5">
                <a:lumMod val="40000"/>
                <a:lumOff val="60000"/>
              </a:schemeClr>
            </a:solidFill>
            <a:ln>
              <a:noFill/>
            </a:ln>
            <a:effectLst/>
          </c:spPr>
          <c:invertIfNegative val="0"/>
          <c:errBars>
            <c:errBarType val="both"/>
            <c:errValType val="cust"/>
            <c:noEndCap val="0"/>
            <c:plus>
              <c:numRef>
                <c:f>(biomass!$Q$15,biomass!$S$15,biomass!$U$15)</c:f>
                <c:numCache>
                  <c:formatCode>General</c:formatCode>
                  <c:ptCount val="3"/>
                  <c:pt idx="0">
                    <c:v>6.3770421565696622E-2</c:v>
                  </c:pt>
                  <c:pt idx="1">
                    <c:v>3.7712361663282672E-2</c:v>
                  </c:pt>
                  <c:pt idx="2">
                    <c:v>0.40342974054419367</c:v>
                  </c:pt>
                </c:numCache>
              </c:numRef>
            </c:plus>
            <c:minus>
              <c:numRef>
                <c:f>(biomass!$Q$15,biomass!$S$15,biomass!$U$15)</c:f>
                <c:numCache>
                  <c:formatCode>General</c:formatCode>
                  <c:ptCount val="3"/>
                  <c:pt idx="0">
                    <c:v>6.3770421565696622E-2</c:v>
                  </c:pt>
                  <c:pt idx="1">
                    <c:v>3.7712361663282672E-2</c:v>
                  </c:pt>
                  <c:pt idx="2">
                    <c:v>0.40342974054419367</c:v>
                  </c:pt>
                </c:numCache>
              </c:numRef>
            </c:minus>
            <c:spPr>
              <a:noFill/>
              <a:ln w="9525" cap="flat" cmpd="sng" algn="ctr">
                <a:solidFill>
                  <a:schemeClr val="tx1">
                    <a:lumMod val="65000"/>
                    <a:lumOff val="35000"/>
                  </a:schemeClr>
                </a:solidFill>
                <a:round/>
              </a:ln>
              <a:effectLst/>
            </c:spPr>
          </c:errBars>
          <c:cat>
            <c:strRef>
              <c:f>(biomass!$P$14,biomass!$R$14,biomass!$T$14)</c:f>
              <c:strCache>
                <c:ptCount val="3"/>
                <c:pt idx="0">
                  <c:v>V</c:v>
                </c:pt>
                <c:pt idx="1">
                  <c:v>GF</c:v>
                </c:pt>
                <c:pt idx="2">
                  <c:v>GM</c:v>
                </c:pt>
              </c:strCache>
            </c:strRef>
          </c:cat>
          <c:val>
            <c:numRef>
              <c:f>(biomass!$P$15,biomass!$R$15,biomass!$T$15)</c:f>
              <c:numCache>
                <c:formatCode>General</c:formatCode>
                <c:ptCount val="3"/>
                <c:pt idx="0">
                  <c:v>0.82</c:v>
                </c:pt>
                <c:pt idx="1">
                  <c:v>1.0433333333333332</c:v>
                </c:pt>
                <c:pt idx="2">
                  <c:v>1.3133333333333332</c:v>
                </c:pt>
              </c:numCache>
            </c:numRef>
          </c:val>
          <c:extLst>
            <c:ext xmlns:c16="http://schemas.microsoft.com/office/drawing/2014/chart" uri="{C3380CC4-5D6E-409C-BE32-E72D297353CC}">
              <c16:uniqueId val="{00000000-FA37-42FE-BC92-DC8F66594DB5}"/>
            </c:ext>
          </c:extLst>
        </c:ser>
        <c:ser>
          <c:idx val="1"/>
          <c:order val="1"/>
          <c:tx>
            <c:strRef>
              <c:f>biomass!$O$16</c:f>
              <c:strCache>
                <c:ptCount val="1"/>
                <c:pt idx="0">
                  <c:v>7.4</c:v>
                </c:pt>
              </c:strCache>
            </c:strRef>
          </c:tx>
          <c:spPr>
            <a:solidFill>
              <a:srgbClr val="7EB0DE"/>
            </a:solidFill>
            <a:ln>
              <a:noFill/>
            </a:ln>
            <a:effectLst/>
          </c:spPr>
          <c:invertIfNegative val="0"/>
          <c:errBars>
            <c:errBarType val="both"/>
            <c:errValType val="cust"/>
            <c:noEndCap val="0"/>
            <c:plus>
              <c:numRef>
                <c:f>(biomass!$Q$16,biomass!$S$16,biomass!$U$16)</c:f>
                <c:numCache>
                  <c:formatCode>General</c:formatCode>
                  <c:ptCount val="3"/>
                  <c:pt idx="0">
                    <c:v>3.7712361663282255E-2</c:v>
                  </c:pt>
                  <c:pt idx="1">
                    <c:v>0.21275964529643954</c:v>
                  </c:pt>
                  <c:pt idx="2">
                    <c:v>0.1651262143533421</c:v>
                  </c:pt>
                </c:numCache>
              </c:numRef>
            </c:plus>
            <c:minus>
              <c:numRef>
                <c:f>(biomass!$Q$16,biomass!$S$16,biomass!$U$16)</c:f>
                <c:numCache>
                  <c:formatCode>General</c:formatCode>
                  <c:ptCount val="3"/>
                  <c:pt idx="0">
                    <c:v>3.7712361663282255E-2</c:v>
                  </c:pt>
                  <c:pt idx="1">
                    <c:v>0.21275964529643954</c:v>
                  </c:pt>
                  <c:pt idx="2">
                    <c:v>0.1651262143533421</c:v>
                  </c:pt>
                </c:numCache>
              </c:numRef>
            </c:minus>
            <c:spPr>
              <a:noFill/>
              <a:ln w="9525" cap="flat" cmpd="sng" algn="ctr">
                <a:solidFill>
                  <a:schemeClr val="tx1">
                    <a:lumMod val="65000"/>
                    <a:lumOff val="35000"/>
                  </a:schemeClr>
                </a:solidFill>
                <a:round/>
              </a:ln>
              <a:effectLst/>
            </c:spPr>
          </c:errBars>
          <c:cat>
            <c:strRef>
              <c:f>(biomass!$P$14,biomass!$R$14,biomass!$T$14)</c:f>
              <c:strCache>
                <c:ptCount val="3"/>
                <c:pt idx="0">
                  <c:v>V</c:v>
                </c:pt>
                <c:pt idx="1">
                  <c:v>GF</c:v>
                </c:pt>
                <c:pt idx="2">
                  <c:v>GM</c:v>
                </c:pt>
              </c:strCache>
            </c:strRef>
          </c:cat>
          <c:val>
            <c:numRef>
              <c:f>(biomass!$P$16,biomass!$R$16,biomass!$T$16)</c:f>
              <c:numCache>
                <c:formatCode>General</c:formatCode>
                <c:ptCount val="3"/>
                <c:pt idx="0">
                  <c:v>0.74333333333333329</c:v>
                </c:pt>
                <c:pt idx="1">
                  <c:v>1.27</c:v>
                </c:pt>
                <c:pt idx="2">
                  <c:v>1.4600000000000002</c:v>
                </c:pt>
              </c:numCache>
            </c:numRef>
          </c:val>
          <c:extLst>
            <c:ext xmlns:c16="http://schemas.microsoft.com/office/drawing/2014/chart" uri="{C3380CC4-5D6E-409C-BE32-E72D297353CC}">
              <c16:uniqueId val="{00000001-FA37-42FE-BC92-DC8F66594DB5}"/>
            </c:ext>
          </c:extLst>
        </c:ser>
        <c:ser>
          <c:idx val="2"/>
          <c:order val="2"/>
          <c:tx>
            <c:strRef>
              <c:f>biomass!$O$17</c:f>
              <c:strCache>
                <c:ptCount val="1"/>
                <c:pt idx="0">
                  <c:v>6.5</c:v>
                </c:pt>
              </c:strCache>
            </c:strRef>
          </c:tx>
          <c:spPr>
            <a:solidFill>
              <a:schemeClr val="accent5">
                <a:lumMod val="75000"/>
              </a:schemeClr>
            </a:solidFill>
            <a:ln>
              <a:noFill/>
            </a:ln>
            <a:effectLst/>
          </c:spPr>
          <c:invertIfNegative val="0"/>
          <c:errBars>
            <c:errBarType val="both"/>
            <c:errValType val="cust"/>
            <c:noEndCap val="0"/>
            <c:plus>
              <c:numRef>
                <c:f>(biomass!$Q$17,biomass!$S$17,biomass!$U$17)</c:f>
                <c:numCache>
                  <c:formatCode>General</c:formatCode>
                  <c:ptCount val="3"/>
                  <c:pt idx="0">
                    <c:v>0.17568911937472559</c:v>
                  </c:pt>
                  <c:pt idx="1">
                    <c:v>4.189935029992177E-2</c:v>
                  </c:pt>
                  <c:pt idx="2">
                    <c:v>0.27764885897278463</c:v>
                  </c:pt>
                </c:numCache>
              </c:numRef>
            </c:plus>
            <c:minus>
              <c:numRef>
                <c:f>(biomass!$Q$17,biomass!$S$17,biomass!$U$17)</c:f>
                <c:numCache>
                  <c:formatCode>General</c:formatCode>
                  <c:ptCount val="3"/>
                  <c:pt idx="0">
                    <c:v>0.17568911937472559</c:v>
                  </c:pt>
                  <c:pt idx="1">
                    <c:v>4.189935029992177E-2</c:v>
                  </c:pt>
                  <c:pt idx="2">
                    <c:v>0.27764885897278463</c:v>
                  </c:pt>
                </c:numCache>
              </c:numRef>
            </c:minus>
            <c:spPr>
              <a:noFill/>
              <a:ln w="9525" cap="flat" cmpd="sng" algn="ctr">
                <a:solidFill>
                  <a:schemeClr val="tx1">
                    <a:lumMod val="65000"/>
                    <a:lumOff val="35000"/>
                  </a:schemeClr>
                </a:solidFill>
                <a:round/>
              </a:ln>
              <a:effectLst/>
            </c:spPr>
          </c:errBars>
          <c:cat>
            <c:strRef>
              <c:f>(biomass!$P$14,biomass!$R$14,biomass!$T$14)</c:f>
              <c:strCache>
                <c:ptCount val="3"/>
                <c:pt idx="0">
                  <c:v>V</c:v>
                </c:pt>
                <c:pt idx="1">
                  <c:v>GF</c:v>
                </c:pt>
                <c:pt idx="2">
                  <c:v>GM</c:v>
                </c:pt>
              </c:strCache>
            </c:strRef>
          </c:cat>
          <c:val>
            <c:numRef>
              <c:f>(biomass!$P$17,biomass!$R$17,biomass!$T$17)</c:f>
              <c:numCache>
                <c:formatCode>General</c:formatCode>
                <c:ptCount val="3"/>
                <c:pt idx="0">
                  <c:v>0.91</c:v>
                </c:pt>
                <c:pt idx="1">
                  <c:v>1.0633333333333332</c:v>
                </c:pt>
                <c:pt idx="2">
                  <c:v>1.4033333333333333</c:v>
                </c:pt>
              </c:numCache>
            </c:numRef>
          </c:val>
          <c:extLst>
            <c:ext xmlns:c16="http://schemas.microsoft.com/office/drawing/2014/chart" uri="{C3380CC4-5D6E-409C-BE32-E72D297353CC}">
              <c16:uniqueId val="{00000002-FA37-42FE-BC92-DC8F66594DB5}"/>
            </c:ext>
          </c:extLst>
        </c:ser>
        <c:ser>
          <c:idx val="3"/>
          <c:order val="3"/>
          <c:tx>
            <c:strRef>
              <c:f>biomass!$O$18</c:f>
              <c:strCache>
                <c:ptCount val="1"/>
                <c:pt idx="0">
                  <c:v>5.0</c:v>
                </c:pt>
              </c:strCache>
            </c:strRef>
          </c:tx>
          <c:spPr>
            <a:solidFill>
              <a:schemeClr val="accent5">
                <a:lumMod val="50000"/>
              </a:schemeClr>
            </a:solidFill>
            <a:ln>
              <a:noFill/>
            </a:ln>
            <a:effectLst/>
          </c:spPr>
          <c:invertIfNegative val="0"/>
          <c:errBars>
            <c:errBarType val="both"/>
            <c:errValType val="cust"/>
            <c:noEndCap val="0"/>
            <c:plus>
              <c:numRef>
                <c:f>(biomass!$Q$18,biomass!$S$18,biomass!$U$18)</c:f>
                <c:numCache>
                  <c:formatCode>General</c:formatCode>
                  <c:ptCount val="3"/>
                  <c:pt idx="0">
                    <c:v>0.10801234497346456</c:v>
                  </c:pt>
                  <c:pt idx="1">
                    <c:v>7.1180521680208733E-2</c:v>
                  </c:pt>
                  <c:pt idx="2">
                    <c:v>0.12283683848458839</c:v>
                  </c:pt>
                </c:numCache>
              </c:numRef>
            </c:plus>
            <c:minus>
              <c:numRef>
                <c:f>(biomass!$Q$18,biomass!$S$18,biomass!$U$18)</c:f>
                <c:numCache>
                  <c:formatCode>General</c:formatCode>
                  <c:ptCount val="3"/>
                  <c:pt idx="0">
                    <c:v>0.10801234497346456</c:v>
                  </c:pt>
                  <c:pt idx="1">
                    <c:v>7.1180521680208733E-2</c:v>
                  </c:pt>
                  <c:pt idx="2">
                    <c:v>0.12283683848458839</c:v>
                  </c:pt>
                </c:numCache>
              </c:numRef>
            </c:minus>
            <c:spPr>
              <a:noFill/>
              <a:ln w="9525" cap="flat" cmpd="sng" algn="ctr">
                <a:solidFill>
                  <a:schemeClr val="tx1">
                    <a:lumMod val="65000"/>
                    <a:lumOff val="35000"/>
                  </a:schemeClr>
                </a:solidFill>
                <a:round/>
              </a:ln>
              <a:effectLst/>
            </c:spPr>
          </c:errBars>
          <c:cat>
            <c:strRef>
              <c:f>(biomass!$P$14,biomass!$R$14,biomass!$T$14)</c:f>
              <c:strCache>
                <c:ptCount val="3"/>
                <c:pt idx="0">
                  <c:v>V</c:v>
                </c:pt>
                <c:pt idx="1">
                  <c:v>GF</c:v>
                </c:pt>
                <c:pt idx="2">
                  <c:v>GM</c:v>
                </c:pt>
              </c:strCache>
            </c:strRef>
          </c:cat>
          <c:val>
            <c:numRef>
              <c:f>(biomass!$P$18,biomass!$R$18,biomass!$T$18)</c:f>
              <c:numCache>
                <c:formatCode>General</c:formatCode>
                <c:ptCount val="3"/>
                <c:pt idx="0">
                  <c:v>0.66999999999999993</c:v>
                </c:pt>
                <c:pt idx="1">
                  <c:v>1.0099999999999998</c:v>
                </c:pt>
                <c:pt idx="2">
                  <c:v>1.0866666666666667</c:v>
                </c:pt>
              </c:numCache>
            </c:numRef>
          </c:val>
          <c:extLst>
            <c:ext xmlns:c16="http://schemas.microsoft.com/office/drawing/2014/chart" uri="{C3380CC4-5D6E-409C-BE32-E72D297353CC}">
              <c16:uniqueId val="{00000003-FA37-42FE-BC92-DC8F66594DB5}"/>
            </c:ext>
          </c:extLst>
        </c:ser>
        <c:dLbls>
          <c:showLegendKey val="0"/>
          <c:showVal val="0"/>
          <c:showCatName val="0"/>
          <c:showSerName val="0"/>
          <c:showPercent val="0"/>
          <c:showBubbleSize val="0"/>
        </c:dLbls>
        <c:gapWidth val="219"/>
        <c:overlap val="-27"/>
        <c:axId val="965403664"/>
        <c:axId val="965405744"/>
      </c:barChart>
      <c:catAx>
        <c:axId val="965403664"/>
        <c:scaling>
          <c:orientation val="minMax"/>
        </c:scaling>
        <c:delete val="0"/>
        <c:axPos val="b"/>
        <c:title>
          <c:tx>
            <c:rich>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r>
                  <a:rPr lang="en-US" sz="700" b="1">
                    <a:solidFill>
                      <a:schemeClr val="tx1"/>
                    </a:solidFill>
                    <a:latin typeface="Arial" panose="020B0604020202020204" pitchFamily="34" charset="0"/>
                    <a:cs typeface="Arial" panose="020B0604020202020204" pitchFamily="34" charset="0"/>
                  </a:rPr>
                  <a:t>Sampling</a:t>
                </a:r>
                <a:r>
                  <a:rPr lang="en-US" sz="700" b="1" baseline="0">
                    <a:solidFill>
                      <a:schemeClr val="tx1"/>
                    </a:solidFill>
                    <a:latin typeface="Arial" panose="020B0604020202020204" pitchFamily="34" charset="0"/>
                    <a:cs typeface="Arial" panose="020B0604020202020204" pitchFamily="34" charset="0"/>
                  </a:rPr>
                  <a:t> Stage</a:t>
                </a:r>
                <a:endParaRPr lang="en-US" sz="700" b="1">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5405744"/>
        <c:crosses val="autoZero"/>
        <c:auto val="1"/>
        <c:lblAlgn val="ctr"/>
        <c:lblOffset val="100"/>
        <c:noMultiLvlLbl val="0"/>
      </c:catAx>
      <c:valAx>
        <c:axId val="965405744"/>
        <c:scaling>
          <c:orientation val="minMax"/>
          <c:max val="2.5"/>
        </c:scaling>
        <c:delete val="0"/>
        <c:axPos val="l"/>
        <c:title>
          <c:tx>
            <c:rich>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r>
                  <a:rPr lang="en-US" sz="700" b="1">
                    <a:solidFill>
                      <a:schemeClr val="tx1"/>
                    </a:solidFill>
                    <a:latin typeface="Arial" panose="020B0604020202020204" pitchFamily="34" charset="0"/>
                    <a:cs typeface="Arial" panose="020B0604020202020204" pitchFamily="34" charset="0"/>
                  </a:rPr>
                  <a:t>Root</a:t>
                </a:r>
                <a:r>
                  <a:rPr lang="en-US" sz="700" b="1" baseline="0">
                    <a:solidFill>
                      <a:schemeClr val="tx1"/>
                    </a:solidFill>
                    <a:latin typeface="Arial" panose="020B0604020202020204" pitchFamily="34" charset="0"/>
                    <a:cs typeface="Arial" panose="020B0604020202020204" pitchFamily="34" charset="0"/>
                  </a:rPr>
                  <a:t> Biomass (g)</a:t>
                </a:r>
                <a:endParaRPr lang="en-US" sz="700" b="1">
                  <a:solidFill>
                    <a:schemeClr val="tx1"/>
                  </a:solidFill>
                  <a:latin typeface="Arial" panose="020B0604020202020204" pitchFamily="34" charset="0"/>
                  <a:cs typeface="Arial" panose="020B0604020202020204" pitchFamily="34" charset="0"/>
                </a:endParaRPr>
              </a:p>
            </c:rich>
          </c:tx>
          <c:layout>
            <c:manualLayout>
              <c:xMode val="edge"/>
              <c:yMode val="edge"/>
              <c:x val="3.4303465231403036E-3"/>
              <c:y val="0.25316980936593453"/>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5403664"/>
        <c:crosses val="autoZero"/>
        <c:crossBetween val="between"/>
        <c:majorUnit val="0.5"/>
      </c:valAx>
      <c:spPr>
        <a:noFill/>
        <a:ln>
          <a:solidFill>
            <a:schemeClr val="tx1"/>
          </a:solidFill>
        </a:ln>
        <a:effectLst/>
      </c:spPr>
    </c:plotArea>
    <c:legend>
      <c:legendPos val="t"/>
      <c:layout>
        <c:manualLayout>
          <c:xMode val="edge"/>
          <c:yMode val="edge"/>
          <c:x val="0.58368749792351904"/>
          <c:y val="0.11549730625777042"/>
          <c:w val="0.37403834014419074"/>
          <c:h val="6.694189268008166E-2"/>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46857684456109"/>
          <c:y val="0.20912363227323857"/>
          <c:w val="0.70847368037328662"/>
          <c:h val="0.65229369056140707"/>
        </c:manualLayout>
      </c:layout>
      <c:barChart>
        <c:barDir val="col"/>
        <c:grouping val="clustered"/>
        <c:varyColors val="0"/>
        <c:ser>
          <c:idx val="0"/>
          <c:order val="0"/>
          <c:tx>
            <c:strRef>
              <c:f>'[Transporter expression sum.xlsx]sd'!$A$25</c:f>
              <c:strCache>
                <c:ptCount val="1"/>
                <c:pt idx="0">
                  <c:v>7.9</c:v>
                </c:pt>
              </c:strCache>
            </c:strRef>
          </c:tx>
          <c:spPr>
            <a:solidFill>
              <a:schemeClr val="accent5">
                <a:lumMod val="40000"/>
                <a:lumOff val="60000"/>
              </a:schemeClr>
            </a:solidFill>
            <a:ln>
              <a:noFill/>
            </a:ln>
            <a:effectLst/>
          </c:spPr>
          <c:invertIfNegative val="0"/>
          <c:errBars>
            <c:errBarType val="both"/>
            <c:errValType val="cust"/>
            <c:noEndCap val="0"/>
            <c:plus>
              <c:numRef>
                <c:f>'[Transporter expression sum.xlsx]sd'!$G$25,'[Transporter expression sum.xlsx]sd'!$I$25</c:f>
                <c:numCache>
                  <c:formatCode>General</c:formatCode>
                  <c:ptCount val="2"/>
                  <c:pt idx="0">
                    <c:v>4.4001373563835038E-2</c:v>
                  </c:pt>
                  <c:pt idx="1">
                    <c:v>0.45375125128043198</c:v>
                  </c:pt>
                </c:numCache>
              </c:numRef>
            </c:plus>
            <c:minus>
              <c:numRef>
                <c:f>'[Transporter expression sum.xlsx]sd'!$G$25,'[Transporter expression sum.xlsx]sd'!$I$25</c:f>
                <c:numCache>
                  <c:formatCode>General</c:formatCode>
                  <c:ptCount val="2"/>
                  <c:pt idx="0">
                    <c:v>4.4001373563835038E-2</c:v>
                  </c:pt>
                  <c:pt idx="1">
                    <c:v>0.45375125128043198</c:v>
                  </c:pt>
                </c:numCache>
              </c:numRef>
            </c:minus>
            <c:spPr>
              <a:noFill/>
              <a:ln w="9525" cap="flat" cmpd="sng" algn="ctr">
                <a:solidFill>
                  <a:schemeClr val="tx1">
                    <a:lumMod val="65000"/>
                    <a:lumOff val="35000"/>
                  </a:schemeClr>
                </a:solidFill>
                <a:round/>
              </a:ln>
              <a:effectLst/>
            </c:spPr>
          </c:errBars>
          <c:cat>
            <c:strRef>
              <c:f>'[Transporter expression sum.xlsx]sd'!$F$24,'[Transporter expression sum.xlsx]sd'!$H$24</c:f>
              <c:strCache>
                <c:ptCount val="2"/>
                <c:pt idx="0">
                  <c:v>V Node</c:v>
                </c:pt>
                <c:pt idx="1">
                  <c:v>GF Node</c:v>
                </c:pt>
              </c:strCache>
            </c:strRef>
          </c:cat>
          <c:val>
            <c:numRef>
              <c:f>'[Transporter expression sum.xlsx]sd'!$F$25,'[Transporter expression sum.xlsx]sd'!$H$25</c:f>
              <c:numCache>
                <c:formatCode>General</c:formatCode>
                <c:ptCount val="2"/>
                <c:pt idx="0">
                  <c:v>0.36782678170134558</c:v>
                </c:pt>
                <c:pt idx="1">
                  <c:v>1.1823925476854329</c:v>
                </c:pt>
              </c:numCache>
            </c:numRef>
          </c:val>
          <c:extLst>
            <c:ext xmlns:c16="http://schemas.microsoft.com/office/drawing/2014/chart" uri="{C3380CC4-5D6E-409C-BE32-E72D297353CC}">
              <c16:uniqueId val="{00000000-95CB-440D-9C78-0BCC2E12E316}"/>
            </c:ext>
          </c:extLst>
        </c:ser>
        <c:ser>
          <c:idx val="1"/>
          <c:order val="1"/>
          <c:tx>
            <c:strRef>
              <c:f>'[Transporter expression sum.xlsx]sd'!$A$26</c:f>
              <c:strCache>
                <c:ptCount val="1"/>
                <c:pt idx="0">
                  <c:v>7.4</c:v>
                </c:pt>
              </c:strCache>
            </c:strRef>
          </c:tx>
          <c:spPr>
            <a:solidFill>
              <a:srgbClr val="7EB0DE"/>
            </a:solidFill>
            <a:ln>
              <a:noFill/>
            </a:ln>
            <a:effectLst/>
          </c:spPr>
          <c:invertIfNegative val="0"/>
          <c:errBars>
            <c:errBarType val="both"/>
            <c:errValType val="cust"/>
            <c:noEndCap val="0"/>
            <c:plus>
              <c:numRef>
                <c:f>'[Transporter expression sum.xlsx]sd'!$G$26,'[Transporter expression sum.xlsx]sd'!$I$26</c:f>
                <c:numCache>
                  <c:formatCode>General</c:formatCode>
                  <c:ptCount val="2"/>
                  <c:pt idx="0">
                    <c:v>9.6965472131621197E-2</c:v>
                  </c:pt>
                  <c:pt idx="1">
                    <c:v>0.38960562013204841</c:v>
                  </c:pt>
                </c:numCache>
              </c:numRef>
            </c:plus>
            <c:minus>
              <c:numRef>
                <c:f>'[Transporter expression sum.xlsx]sd'!$G$26,'[Transporter expression sum.xlsx]sd'!$I$26</c:f>
                <c:numCache>
                  <c:formatCode>General</c:formatCode>
                  <c:ptCount val="2"/>
                  <c:pt idx="0">
                    <c:v>9.6965472131621197E-2</c:v>
                  </c:pt>
                  <c:pt idx="1">
                    <c:v>0.38960562013204841</c:v>
                  </c:pt>
                </c:numCache>
              </c:numRef>
            </c:minus>
            <c:spPr>
              <a:noFill/>
              <a:ln w="9525" cap="flat" cmpd="sng" algn="ctr">
                <a:solidFill>
                  <a:schemeClr val="tx1">
                    <a:lumMod val="65000"/>
                    <a:lumOff val="35000"/>
                  </a:schemeClr>
                </a:solidFill>
                <a:round/>
              </a:ln>
              <a:effectLst/>
            </c:spPr>
          </c:errBars>
          <c:cat>
            <c:strRef>
              <c:f>'[Transporter expression sum.xlsx]sd'!$F$24,'[Transporter expression sum.xlsx]sd'!$H$24</c:f>
              <c:strCache>
                <c:ptCount val="2"/>
                <c:pt idx="0">
                  <c:v>V Node</c:v>
                </c:pt>
                <c:pt idx="1">
                  <c:v>GF Node</c:v>
                </c:pt>
              </c:strCache>
            </c:strRef>
          </c:cat>
          <c:val>
            <c:numRef>
              <c:f>'[Transporter expression sum.xlsx]sd'!$F$26,'[Transporter expression sum.xlsx]sd'!$H$26</c:f>
              <c:numCache>
                <c:formatCode>General</c:formatCode>
                <c:ptCount val="2"/>
                <c:pt idx="0">
                  <c:v>0.30409276464904578</c:v>
                </c:pt>
                <c:pt idx="1">
                  <c:v>1.2759481940752688</c:v>
                </c:pt>
              </c:numCache>
            </c:numRef>
          </c:val>
          <c:extLst>
            <c:ext xmlns:c16="http://schemas.microsoft.com/office/drawing/2014/chart" uri="{C3380CC4-5D6E-409C-BE32-E72D297353CC}">
              <c16:uniqueId val="{00000001-95CB-440D-9C78-0BCC2E12E316}"/>
            </c:ext>
          </c:extLst>
        </c:ser>
        <c:ser>
          <c:idx val="2"/>
          <c:order val="2"/>
          <c:tx>
            <c:strRef>
              <c:f>'[Transporter expression sum.xlsx]sd'!$A$27</c:f>
              <c:strCache>
                <c:ptCount val="1"/>
                <c:pt idx="0">
                  <c:v>6.5</c:v>
                </c:pt>
              </c:strCache>
            </c:strRef>
          </c:tx>
          <c:spPr>
            <a:solidFill>
              <a:schemeClr val="accent5">
                <a:lumMod val="75000"/>
              </a:schemeClr>
            </a:solidFill>
            <a:ln>
              <a:noFill/>
            </a:ln>
            <a:effectLst/>
          </c:spPr>
          <c:invertIfNegative val="0"/>
          <c:errBars>
            <c:errBarType val="both"/>
            <c:errValType val="cust"/>
            <c:noEndCap val="0"/>
            <c:plus>
              <c:numRef>
                <c:f>'[Transporter expression sum.xlsx]sd'!$G$27,'[Transporter expression sum.xlsx]sd'!$I$27</c:f>
                <c:numCache>
                  <c:formatCode>General</c:formatCode>
                  <c:ptCount val="2"/>
                  <c:pt idx="0">
                    <c:v>0.40979119884756426</c:v>
                  </c:pt>
                  <c:pt idx="1">
                    <c:v>1.8573363974118107</c:v>
                  </c:pt>
                </c:numCache>
              </c:numRef>
            </c:plus>
            <c:minus>
              <c:numRef>
                <c:f>'[Transporter expression sum.xlsx]sd'!$G$27,'[Transporter expression sum.xlsx]sd'!$I$27</c:f>
                <c:numCache>
                  <c:formatCode>General</c:formatCode>
                  <c:ptCount val="2"/>
                  <c:pt idx="0">
                    <c:v>0.40979119884756426</c:v>
                  </c:pt>
                  <c:pt idx="1">
                    <c:v>1.8573363974118107</c:v>
                  </c:pt>
                </c:numCache>
              </c:numRef>
            </c:minus>
            <c:spPr>
              <a:noFill/>
              <a:ln w="9525" cap="flat" cmpd="sng" algn="ctr">
                <a:solidFill>
                  <a:schemeClr val="tx1">
                    <a:lumMod val="65000"/>
                    <a:lumOff val="35000"/>
                  </a:schemeClr>
                </a:solidFill>
                <a:round/>
              </a:ln>
              <a:effectLst/>
            </c:spPr>
          </c:errBars>
          <c:cat>
            <c:strRef>
              <c:f>'[Transporter expression sum.xlsx]sd'!$F$24,'[Transporter expression sum.xlsx]sd'!$H$24</c:f>
              <c:strCache>
                <c:ptCount val="2"/>
                <c:pt idx="0">
                  <c:v>V Node</c:v>
                </c:pt>
                <c:pt idx="1">
                  <c:v>GF Node</c:v>
                </c:pt>
              </c:strCache>
            </c:strRef>
          </c:cat>
          <c:val>
            <c:numRef>
              <c:f>'[Transporter expression sum.xlsx]sd'!$F$27,'[Transporter expression sum.xlsx]sd'!$H$27</c:f>
              <c:numCache>
                <c:formatCode>General</c:formatCode>
                <c:ptCount val="2"/>
                <c:pt idx="0">
                  <c:v>1.3063218916494905</c:v>
                </c:pt>
                <c:pt idx="1">
                  <c:v>3.2440914353167001</c:v>
                </c:pt>
              </c:numCache>
            </c:numRef>
          </c:val>
          <c:extLst>
            <c:ext xmlns:c16="http://schemas.microsoft.com/office/drawing/2014/chart" uri="{C3380CC4-5D6E-409C-BE32-E72D297353CC}">
              <c16:uniqueId val="{00000002-95CB-440D-9C78-0BCC2E12E316}"/>
            </c:ext>
          </c:extLst>
        </c:ser>
        <c:ser>
          <c:idx val="3"/>
          <c:order val="3"/>
          <c:tx>
            <c:strRef>
              <c:f>'[Transporter expression sum.xlsx]sd'!$A$28</c:f>
              <c:strCache>
                <c:ptCount val="1"/>
                <c:pt idx="0">
                  <c:v>5.0</c:v>
                </c:pt>
              </c:strCache>
            </c:strRef>
          </c:tx>
          <c:spPr>
            <a:solidFill>
              <a:schemeClr val="accent5">
                <a:lumMod val="50000"/>
              </a:schemeClr>
            </a:solidFill>
            <a:ln>
              <a:noFill/>
            </a:ln>
            <a:effectLst/>
          </c:spPr>
          <c:invertIfNegative val="0"/>
          <c:errBars>
            <c:errBarType val="both"/>
            <c:errValType val="cust"/>
            <c:noEndCap val="0"/>
            <c:plus>
              <c:numRef>
                <c:f>'[Transporter expression sum.xlsx]sd'!$G$28,'[Transporter expression sum.xlsx]sd'!$I$28</c:f>
                <c:numCache>
                  <c:formatCode>General</c:formatCode>
                  <c:ptCount val="2"/>
                  <c:pt idx="0">
                    <c:v>2.0850730688209806E-2</c:v>
                  </c:pt>
                  <c:pt idx="1">
                    <c:v>0.16248563933633009</c:v>
                  </c:pt>
                </c:numCache>
              </c:numRef>
            </c:plus>
            <c:minus>
              <c:numRef>
                <c:f>'[Transporter expression sum.xlsx]sd'!$G$28,'[Transporter expression sum.xlsx]sd'!$I$28</c:f>
                <c:numCache>
                  <c:formatCode>General</c:formatCode>
                  <c:ptCount val="2"/>
                  <c:pt idx="0">
                    <c:v>2.0850730688209806E-2</c:v>
                  </c:pt>
                  <c:pt idx="1">
                    <c:v>0.16248563933633009</c:v>
                  </c:pt>
                </c:numCache>
              </c:numRef>
            </c:minus>
            <c:spPr>
              <a:noFill/>
              <a:ln w="9525" cap="flat" cmpd="sng" algn="ctr">
                <a:solidFill>
                  <a:schemeClr val="tx1">
                    <a:lumMod val="65000"/>
                    <a:lumOff val="35000"/>
                  </a:schemeClr>
                </a:solidFill>
                <a:round/>
              </a:ln>
              <a:effectLst/>
            </c:spPr>
          </c:errBars>
          <c:cat>
            <c:strRef>
              <c:f>'[Transporter expression sum.xlsx]sd'!$F$24,'[Transporter expression sum.xlsx]sd'!$H$24</c:f>
              <c:strCache>
                <c:ptCount val="2"/>
                <c:pt idx="0">
                  <c:v>V Node</c:v>
                </c:pt>
                <c:pt idx="1">
                  <c:v>GF Node</c:v>
                </c:pt>
              </c:strCache>
            </c:strRef>
          </c:cat>
          <c:val>
            <c:numRef>
              <c:f>'[Transporter expression sum.xlsx]sd'!$F$28,'[Transporter expression sum.xlsx]sd'!$H$28</c:f>
              <c:numCache>
                <c:formatCode>General</c:formatCode>
                <c:ptCount val="2"/>
                <c:pt idx="0">
                  <c:v>0.22660440863151163</c:v>
                </c:pt>
                <c:pt idx="1">
                  <c:v>0.56705223177258846</c:v>
                </c:pt>
              </c:numCache>
            </c:numRef>
          </c:val>
          <c:extLst>
            <c:ext xmlns:c16="http://schemas.microsoft.com/office/drawing/2014/chart" uri="{C3380CC4-5D6E-409C-BE32-E72D297353CC}">
              <c16:uniqueId val="{00000003-95CB-440D-9C78-0BCC2E12E316}"/>
            </c:ext>
          </c:extLst>
        </c:ser>
        <c:dLbls>
          <c:showLegendKey val="0"/>
          <c:showVal val="0"/>
          <c:showCatName val="0"/>
          <c:showSerName val="0"/>
          <c:showPercent val="0"/>
          <c:showBubbleSize val="0"/>
        </c:dLbls>
        <c:gapWidth val="219"/>
        <c:overlap val="-27"/>
        <c:axId val="1894022159"/>
        <c:axId val="1894022575"/>
      </c:barChart>
      <c:catAx>
        <c:axId val="1894022159"/>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94022575"/>
        <c:crosses val="autoZero"/>
        <c:auto val="1"/>
        <c:lblAlgn val="ctr"/>
        <c:lblOffset val="100"/>
        <c:noMultiLvlLbl val="0"/>
      </c:catAx>
      <c:valAx>
        <c:axId val="1894022575"/>
        <c:scaling>
          <c:orientation val="minMax"/>
        </c:scaling>
        <c:delete val="0"/>
        <c:axPos val="l"/>
        <c:title>
          <c:tx>
            <c:rich>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r>
                  <a:rPr lang="en-US" sz="700" b="1">
                    <a:solidFill>
                      <a:schemeClr val="tx1"/>
                    </a:solidFill>
                    <a:latin typeface="Arial" panose="020B0604020202020204" pitchFamily="34" charset="0"/>
                    <a:cs typeface="Arial" panose="020B0604020202020204" pitchFamily="34" charset="0"/>
                  </a:rPr>
                  <a:t>OsCCX2 Relative</a:t>
                </a:r>
                <a:r>
                  <a:rPr lang="en-US" sz="700" b="1" baseline="0">
                    <a:solidFill>
                      <a:schemeClr val="tx1"/>
                    </a:solidFill>
                    <a:latin typeface="Arial" panose="020B0604020202020204" pitchFamily="34" charset="0"/>
                    <a:cs typeface="Arial" panose="020B0604020202020204" pitchFamily="34" charset="0"/>
                  </a:rPr>
                  <a:t> Expression Level</a:t>
                </a:r>
                <a:endParaRPr lang="en-US" sz="700" b="1">
                  <a:solidFill>
                    <a:schemeClr val="tx1"/>
                  </a:solidFill>
                  <a:latin typeface="Arial" panose="020B0604020202020204" pitchFamily="34" charset="0"/>
                  <a:cs typeface="Arial" panose="020B0604020202020204" pitchFamily="34" charset="0"/>
                </a:endParaRPr>
              </a:p>
            </c:rich>
          </c:tx>
          <c:layout>
            <c:manualLayout>
              <c:xMode val="edge"/>
              <c:yMode val="edge"/>
              <c:x val="2.7777777777777776E-2"/>
              <c:y val="0.12368045053970902"/>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6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94022159"/>
        <c:crosses val="autoZero"/>
        <c:crossBetween val="between"/>
      </c:valAx>
      <c:spPr>
        <a:noFill/>
        <a:ln>
          <a:noFill/>
        </a:ln>
        <a:effectLst/>
      </c:spPr>
    </c:plotArea>
    <c:legend>
      <c:legendPos val="r"/>
      <c:layout>
        <c:manualLayout>
          <c:xMode val="edge"/>
          <c:yMode val="edge"/>
          <c:x val="0.84416447944007"/>
          <c:y val="0.42651702628080573"/>
          <c:w val="0.10490959463400408"/>
          <c:h val="0.37557009919214646"/>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02486147564887"/>
          <c:y val="0.17171296296296298"/>
          <c:w val="0.69851487314085736"/>
          <c:h val="0.66710149016389242"/>
        </c:manualLayout>
      </c:layout>
      <c:barChart>
        <c:barDir val="col"/>
        <c:grouping val="clustered"/>
        <c:varyColors val="0"/>
        <c:ser>
          <c:idx val="0"/>
          <c:order val="0"/>
          <c:tx>
            <c:strRef>
              <c:f>sd!$A$46</c:f>
              <c:strCache>
                <c:ptCount val="1"/>
                <c:pt idx="0">
                  <c:v>7.9</c:v>
                </c:pt>
              </c:strCache>
            </c:strRef>
          </c:tx>
          <c:spPr>
            <a:solidFill>
              <a:schemeClr val="accent5">
                <a:lumMod val="40000"/>
                <a:lumOff val="60000"/>
              </a:schemeClr>
            </a:solidFill>
            <a:ln>
              <a:noFill/>
            </a:ln>
            <a:effectLst/>
          </c:spPr>
          <c:invertIfNegative val="0"/>
          <c:errBars>
            <c:errBarType val="both"/>
            <c:errValType val="cust"/>
            <c:noEndCap val="0"/>
            <c:plus>
              <c:numRef>
                <c:f>(sd!$C$46,sd!$E$46)</c:f>
                <c:numCache>
                  <c:formatCode>General</c:formatCode>
                  <c:ptCount val="2"/>
                  <c:pt idx="0">
                    <c:v>0.43397422311617495</c:v>
                  </c:pt>
                  <c:pt idx="1">
                    <c:v>1.3985605471391382</c:v>
                  </c:pt>
                </c:numCache>
              </c:numRef>
            </c:plus>
            <c:minus>
              <c:numRef>
                <c:f>(sd!$C$46,sd!$E$46)</c:f>
                <c:numCache>
                  <c:formatCode>General</c:formatCode>
                  <c:ptCount val="2"/>
                  <c:pt idx="0">
                    <c:v>0.43397422311617495</c:v>
                  </c:pt>
                  <c:pt idx="1">
                    <c:v>1.3985605471391382</c:v>
                  </c:pt>
                </c:numCache>
              </c:numRef>
            </c:minus>
            <c:spPr>
              <a:noFill/>
              <a:ln w="9525" cap="flat" cmpd="sng" algn="ctr">
                <a:solidFill>
                  <a:schemeClr val="tx1">
                    <a:lumMod val="65000"/>
                    <a:lumOff val="35000"/>
                  </a:schemeClr>
                </a:solidFill>
                <a:round/>
              </a:ln>
              <a:effectLst/>
            </c:spPr>
          </c:errBars>
          <c:cat>
            <c:strRef>
              <c:f>(sd!$B$45,sd!$D$45)</c:f>
              <c:strCache>
                <c:ptCount val="2"/>
                <c:pt idx="0">
                  <c:v>V Leaf</c:v>
                </c:pt>
                <c:pt idx="1">
                  <c:v>GF Leaf</c:v>
                </c:pt>
              </c:strCache>
            </c:strRef>
          </c:cat>
          <c:val>
            <c:numRef>
              <c:f>(sd!$B$46,sd!$D$46)</c:f>
              <c:numCache>
                <c:formatCode>General</c:formatCode>
                <c:ptCount val="2"/>
                <c:pt idx="0">
                  <c:v>1.1594537216231522</c:v>
                </c:pt>
                <c:pt idx="1">
                  <c:v>2.6763747499556114</c:v>
                </c:pt>
              </c:numCache>
            </c:numRef>
          </c:val>
          <c:extLst>
            <c:ext xmlns:c16="http://schemas.microsoft.com/office/drawing/2014/chart" uri="{C3380CC4-5D6E-409C-BE32-E72D297353CC}">
              <c16:uniqueId val="{00000000-41A4-4C80-AF7D-992BB8B01407}"/>
            </c:ext>
          </c:extLst>
        </c:ser>
        <c:ser>
          <c:idx val="1"/>
          <c:order val="1"/>
          <c:tx>
            <c:strRef>
              <c:f>sd!$A$47</c:f>
              <c:strCache>
                <c:ptCount val="1"/>
                <c:pt idx="0">
                  <c:v>7.4</c:v>
                </c:pt>
              </c:strCache>
            </c:strRef>
          </c:tx>
          <c:spPr>
            <a:solidFill>
              <a:srgbClr val="7EB0DE"/>
            </a:solidFill>
            <a:ln>
              <a:noFill/>
            </a:ln>
            <a:effectLst/>
          </c:spPr>
          <c:invertIfNegative val="0"/>
          <c:errBars>
            <c:errBarType val="both"/>
            <c:errValType val="cust"/>
            <c:noEndCap val="0"/>
            <c:plus>
              <c:numRef>
                <c:f>(sd!$C$47,sd!$E$47)</c:f>
                <c:numCache>
                  <c:formatCode>General</c:formatCode>
                  <c:ptCount val="2"/>
                  <c:pt idx="0">
                    <c:v>1.1740883843105492</c:v>
                  </c:pt>
                  <c:pt idx="1">
                    <c:v>7.0934436845313351E-2</c:v>
                  </c:pt>
                </c:numCache>
              </c:numRef>
            </c:plus>
            <c:minus>
              <c:numRef>
                <c:f>(sd!$C$47,sd!$E$47)</c:f>
                <c:numCache>
                  <c:formatCode>General</c:formatCode>
                  <c:ptCount val="2"/>
                  <c:pt idx="0">
                    <c:v>1.1740883843105492</c:v>
                  </c:pt>
                  <c:pt idx="1">
                    <c:v>7.0934436845313351E-2</c:v>
                  </c:pt>
                </c:numCache>
              </c:numRef>
            </c:minus>
            <c:spPr>
              <a:noFill/>
              <a:ln w="9525" cap="flat" cmpd="sng" algn="ctr">
                <a:solidFill>
                  <a:schemeClr val="tx1">
                    <a:lumMod val="65000"/>
                    <a:lumOff val="35000"/>
                  </a:schemeClr>
                </a:solidFill>
                <a:round/>
              </a:ln>
              <a:effectLst/>
            </c:spPr>
          </c:errBars>
          <c:cat>
            <c:strRef>
              <c:f>(sd!$B$45,sd!$D$45)</c:f>
              <c:strCache>
                <c:ptCount val="2"/>
                <c:pt idx="0">
                  <c:v>V Leaf</c:v>
                </c:pt>
                <c:pt idx="1">
                  <c:v>GF Leaf</c:v>
                </c:pt>
              </c:strCache>
            </c:strRef>
          </c:cat>
          <c:val>
            <c:numRef>
              <c:f>(sd!$B$47,sd!$D$47)</c:f>
              <c:numCache>
                <c:formatCode>General</c:formatCode>
                <c:ptCount val="2"/>
                <c:pt idx="0">
                  <c:v>2.9224299800849791</c:v>
                </c:pt>
                <c:pt idx="1">
                  <c:v>0.44180602662282165</c:v>
                </c:pt>
              </c:numCache>
            </c:numRef>
          </c:val>
          <c:extLst>
            <c:ext xmlns:c16="http://schemas.microsoft.com/office/drawing/2014/chart" uri="{C3380CC4-5D6E-409C-BE32-E72D297353CC}">
              <c16:uniqueId val="{00000001-41A4-4C80-AF7D-992BB8B01407}"/>
            </c:ext>
          </c:extLst>
        </c:ser>
        <c:ser>
          <c:idx val="2"/>
          <c:order val="2"/>
          <c:tx>
            <c:strRef>
              <c:f>sd!$A$48</c:f>
              <c:strCache>
                <c:ptCount val="1"/>
                <c:pt idx="0">
                  <c:v>6.5</c:v>
                </c:pt>
              </c:strCache>
            </c:strRef>
          </c:tx>
          <c:spPr>
            <a:solidFill>
              <a:schemeClr val="accent5">
                <a:lumMod val="75000"/>
              </a:schemeClr>
            </a:solidFill>
            <a:ln>
              <a:noFill/>
            </a:ln>
            <a:effectLst/>
          </c:spPr>
          <c:invertIfNegative val="0"/>
          <c:errBars>
            <c:errBarType val="both"/>
            <c:errValType val="cust"/>
            <c:noEndCap val="0"/>
            <c:plus>
              <c:numRef>
                <c:f>(sd!$C$48,sd!$E$48)</c:f>
                <c:numCache>
                  <c:formatCode>General</c:formatCode>
                  <c:ptCount val="2"/>
                  <c:pt idx="0">
                    <c:v>0.12217023487006307</c:v>
                  </c:pt>
                  <c:pt idx="1">
                    <c:v>0.54826468699197273</c:v>
                  </c:pt>
                </c:numCache>
              </c:numRef>
            </c:plus>
            <c:minus>
              <c:numRef>
                <c:f>(sd!$C$48,sd!$E$48)</c:f>
                <c:numCache>
                  <c:formatCode>General</c:formatCode>
                  <c:ptCount val="2"/>
                  <c:pt idx="0">
                    <c:v>0.12217023487006307</c:v>
                  </c:pt>
                  <c:pt idx="1">
                    <c:v>0.54826468699197273</c:v>
                  </c:pt>
                </c:numCache>
              </c:numRef>
            </c:minus>
            <c:spPr>
              <a:noFill/>
              <a:ln w="9525" cap="flat" cmpd="sng" algn="ctr">
                <a:solidFill>
                  <a:schemeClr val="tx1">
                    <a:lumMod val="65000"/>
                    <a:lumOff val="35000"/>
                  </a:schemeClr>
                </a:solidFill>
                <a:round/>
              </a:ln>
              <a:effectLst/>
            </c:spPr>
          </c:errBars>
          <c:cat>
            <c:strRef>
              <c:f>(sd!$B$45,sd!$D$45)</c:f>
              <c:strCache>
                <c:ptCount val="2"/>
                <c:pt idx="0">
                  <c:v>V Leaf</c:v>
                </c:pt>
                <c:pt idx="1">
                  <c:v>GF Leaf</c:v>
                </c:pt>
              </c:strCache>
            </c:strRef>
          </c:cat>
          <c:val>
            <c:numRef>
              <c:f>(sd!$B$48,sd!$D$48)</c:f>
              <c:numCache>
                <c:formatCode>General</c:formatCode>
                <c:ptCount val="2"/>
                <c:pt idx="0">
                  <c:v>1.8020741914723435</c:v>
                </c:pt>
                <c:pt idx="1">
                  <c:v>1.2383977418891949</c:v>
                </c:pt>
              </c:numCache>
            </c:numRef>
          </c:val>
          <c:extLst>
            <c:ext xmlns:c16="http://schemas.microsoft.com/office/drawing/2014/chart" uri="{C3380CC4-5D6E-409C-BE32-E72D297353CC}">
              <c16:uniqueId val="{00000002-41A4-4C80-AF7D-992BB8B01407}"/>
            </c:ext>
          </c:extLst>
        </c:ser>
        <c:ser>
          <c:idx val="3"/>
          <c:order val="3"/>
          <c:tx>
            <c:strRef>
              <c:f>sd!$A$49</c:f>
              <c:strCache>
                <c:ptCount val="1"/>
                <c:pt idx="0">
                  <c:v>5.0</c:v>
                </c:pt>
              </c:strCache>
            </c:strRef>
          </c:tx>
          <c:spPr>
            <a:solidFill>
              <a:schemeClr val="accent5">
                <a:lumMod val="50000"/>
              </a:schemeClr>
            </a:solidFill>
            <a:ln>
              <a:noFill/>
            </a:ln>
            <a:effectLst/>
          </c:spPr>
          <c:invertIfNegative val="0"/>
          <c:errBars>
            <c:errBarType val="both"/>
            <c:errValType val="cust"/>
            <c:noEndCap val="0"/>
            <c:plus>
              <c:numRef>
                <c:f>(sd!$C$49,sd!$E$49)</c:f>
                <c:numCache>
                  <c:formatCode>General</c:formatCode>
                  <c:ptCount val="2"/>
                  <c:pt idx="0">
                    <c:v>2.2824468887042064</c:v>
                  </c:pt>
                  <c:pt idx="1">
                    <c:v>0.63556394396330473</c:v>
                  </c:pt>
                </c:numCache>
              </c:numRef>
            </c:plus>
            <c:minus>
              <c:numRef>
                <c:f>(sd!$C$49,sd!$E$49)</c:f>
                <c:numCache>
                  <c:formatCode>General</c:formatCode>
                  <c:ptCount val="2"/>
                  <c:pt idx="0">
                    <c:v>2.2824468887042064</c:v>
                  </c:pt>
                  <c:pt idx="1">
                    <c:v>0.63556394396330473</c:v>
                  </c:pt>
                </c:numCache>
              </c:numRef>
            </c:minus>
            <c:spPr>
              <a:noFill/>
              <a:ln w="9525" cap="flat" cmpd="sng" algn="ctr">
                <a:solidFill>
                  <a:schemeClr val="tx1">
                    <a:lumMod val="65000"/>
                    <a:lumOff val="35000"/>
                  </a:schemeClr>
                </a:solidFill>
                <a:round/>
              </a:ln>
              <a:effectLst/>
            </c:spPr>
          </c:errBars>
          <c:cat>
            <c:strRef>
              <c:f>(sd!$B$45,sd!$D$45)</c:f>
              <c:strCache>
                <c:ptCount val="2"/>
                <c:pt idx="0">
                  <c:v>V Leaf</c:v>
                </c:pt>
                <c:pt idx="1">
                  <c:v>GF Leaf</c:v>
                </c:pt>
              </c:strCache>
            </c:strRef>
          </c:cat>
          <c:val>
            <c:numRef>
              <c:f>(sd!$B$49,sd!$D$49)</c:f>
              <c:numCache>
                <c:formatCode>General</c:formatCode>
                <c:ptCount val="2"/>
                <c:pt idx="0">
                  <c:v>4.1690443837227038</c:v>
                </c:pt>
                <c:pt idx="1">
                  <c:v>1.1992881298068025</c:v>
                </c:pt>
              </c:numCache>
            </c:numRef>
          </c:val>
          <c:extLst>
            <c:ext xmlns:c16="http://schemas.microsoft.com/office/drawing/2014/chart" uri="{C3380CC4-5D6E-409C-BE32-E72D297353CC}">
              <c16:uniqueId val="{00000003-41A4-4C80-AF7D-992BB8B01407}"/>
            </c:ext>
          </c:extLst>
        </c:ser>
        <c:dLbls>
          <c:showLegendKey val="0"/>
          <c:showVal val="0"/>
          <c:showCatName val="0"/>
          <c:showSerName val="0"/>
          <c:showPercent val="0"/>
          <c:showBubbleSize val="0"/>
        </c:dLbls>
        <c:gapWidth val="219"/>
        <c:overlap val="-27"/>
        <c:axId val="1958070191"/>
        <c:axId val="1958068943"/>
      </c:barChart>
      <c:catAx>
        <c:axId val="195807019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8068943"/>
        <c:crosses val="autoZero"/>
        <c:auto val="1"/>
        <c:lblAlgn val="ctr"/>
        <c:lblOffset val="100"/>
        <c:noMultiLvlLbl val="0"/>
      </c:catAx>
      <c:valAx>
        <c:axId val="1958068943"/>
        <c:scaling>
          <c:orientation val="minMax"/>
          <c:max val="10"/>
        </c:scaling>
        <c:delete val="0"/>
        <c:axPos val="l"/>
        <c:title>
          <c:tx>
            <c:rich>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r>
                  <a:rPr lang="en-US" sz="700" b="1">
                    <a:solidFill>
                      <a:schemeClr val="tx1"/>
                    </a:solidFill>
                    <a:latin typeface="Arial" panose="020B0604020202020204" pitchFamily="34" charset="0"/>
                    <a:cs typeface="Arial" panose="020B0604020202020204" pitchFamily="34" charset="0"/>
                  </a:rPr>
                  <a:t>OsNramp5 Relative</a:t>
                </a:r>
                <a:r>
                  <a:rPr lang="en-US" sz="700" b="1" baseline="0">
                    <a:solidFill>
                      <a:schemeClr val="tx1"/>
                    </a:solidFill>
                    <a:latin typeface="Arial" panose="020B0604020202020204" pitchFamily="34" charset="0"/>
                    <a:cs typeface="Arial" panose="020B0604020202020204" pitchFamily="34" charset="0"/>
                  </a:rPr>
                  <a:t> Expression Level</a:t>
                </a:r>
                <a:endParaRPr lang="en-US" sz="700" b="1">
                  <a:solidFill>
                    <a:schemeClr val="tx1"/>
                  </a:solidFill>
                  <a:latin typeface="Arial" panose="020B0604020202020204" pitchFamily="34" charset="0"/>
                  <a:cs typeface="Arial" panose="020B0604020202020204" pitchFamily="34" charset="0"/>
                </a:endParaRPr>
              </a:p>
            </c:rich>
          </c:tx>
          <c:layout>
            <c:manualLayout>
              <c:xMode val="edge"/>
              <c:yMode val="edge"/>
              <c:x val="0"/>
              <c:y val="0.12315255598253132"/>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6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8070191"/>
        <c:crosses val="autoZero"/>
        <c:crossBetween val="between"/>
        <c:majorUnit val="2"/>
      </c:valAx>
      <c:spPr>
        <a:noFill/>
        <a:ln>
          <a:noFill/>
        </a:ln>
        <a:effectLst/>
      </c:spPr>
    </c:plotArea>
    <c:legend>
      <c:legendPos val="r"/>
      <c:layout>
        <c:manualLayout>
          <c:xMode val="edge"/>
          <c:yMode val="edge"/>
          <c:x val="0.85514982502187231"/>
          <c:y val="0.4197628782354339"/>
          <c:w val="9.7046991181776801E-2"/>
          <c:h val="0.37679345456410784"/>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70023805163887"/>
          <c:y val="0.18123778501628665"/>
          <c:w val="0.70346273576268081"/>
          <c:h val="0.66018415450511669"/>
        </c:manualLayout>
      </c:layout>
      <c:barChart>
        <c:barDir val="col"/>
        <c:grouping val="clustered"/>
        <c:varyColors val="0"/>
        <c:ser>
          <c:idx val="0"/>
          <c:order val="0"/>
          <c:tx>
            <c:strRef>
              <c:f>sd!$A$46</c:f>
              <c:strCache>
                <c:ptCount val="1"/>
                <c:pt idx="0">
                  <c:v>7.9</c:v>
                </c:pt>
              </c:strCache>
            </c:strRef>
          </c:tx>
          <c:spPr>
            <a:solidFill>
              <a:schemeClr val="accent5">
                <a:lumMod val="40000"/>
                <a:lumOff val="60000"/>
              </a:schemeClr>
            </a:solidFill>
            <a:ln>
              <a:noFill/>
            </a:ln>
            <a:effectLst/>
          </c:spPr>
          <c:invertIfNegative val="0"/>
          <c:errBars>
            <c:errBarType val="both"/>
            <c:errValType val="cust"/>
            <c:noEndCap val="0"/>
            <c:plus>
              <c:numRef>
                <c:f>(sd!$G$46,sd!$I$46)</c:f>
                <c:numCache>
                  <c:formatCode>General</c:formatCode>
                  <c:ptCount val="2"/>
                  <c:pt idx="0">
                    <c:v>8.8569230088010362E-2</c:v>
                  </c:pt>
                  <c:pt idx="1">
                    <c:v>0.12935133395970649</c:v>
                  </c:pt>
                </c:numCache>
              </c:numRef>
            </c:plus>
            <c:minus>
              <c:numRef>
                <c:f>(sd!$G$46,sd!$I$46)</c:f>
                <c:numCache>
                  <c:formatCode>General</c:formatCode>
                  <c:ptCount val="2"/>
                  <c:pt idx="0">
                    <c:v>8.8569230088010362E-2</c:v>
                  </c:pt>
                  <c:pt idx="1">
                    <c:v>0.12935133395970649</c:v>
                  </c:pt>
                </c:numCache>
              </c:numRef>
            </c:minus>
            <c:spPr>
              <a:noFill/>
              <a:ln w="9525" cap="flat" cmpd="sng" algn="ctr">
                <a:solidFill>
                  <a:schemeClr val="tx1">
                    <a:lumMod val="65000"/>
                    <a:lumOff val="35000"/>
                  </a:schemeClr>
                </a:solidFill>
                <a:round/>
              </a:ln>
              <a:effectLst/>
            </c:spPr>
          </c:errBars>
          <c:cat>
            <c:strRef>
              <c:f>(sd!$F$45,sd!$H$45)</c:f>
              <c:strCache>
                <c:ptCount val="2"/>
                <c:pt idx="0">
                  <c:v>V Leaf</c:v>
                </c:pt>
                <c:pt idx="1">
                  <c:v>GF Leaf</c:v>
                </c:pt>
              </c:strCache>
            </c:strRef>
          </c:cat>
          <c:val>
            <c:numRef>
              <c:f>(sd!$F$46,sd!$H$46)</c:f>
              <c:numCache>
                <c:formatCode>General</c:formatCode>
                <c:ptCount val="2"/>
                <c:pt idx="0">
                  <c:v>0.3131131750702203</c:v>
                </c:pt>
                <c:pt idx="1">
                  <c:v>0.48597688757162616</c:v>
                </c:pt>
              </c:numCache>
            </c:numRef>
          </c:val>
          <c:extLst>
            <c:ext xmlns:c16="http://schemas.microsoft.com/office/drawing/2014/chart" uri="{C3380CC4-5D6E-409C-BE32-E72D297353CC}">
              <c16:uniqueId val="{00000000-48D8-437B-BD77-BA203ADA43A3}"/>
            </c:ext>
          </c:extLst>
        </c:ser>
        <c:ser>
          <c:idx val="1"/>
          <c:order val="1"/>
          <c:tx>
            <c:strRef>
              <c:f>sd!$A$47</c:f>
              <c:strCache>
                <c:ptCount val="1"/>
                <c:pt idx="0">
                  <c:v>7.4</c:v>
                </c:pt>
              </c:strCache>
            </c:strRef>
          </c:tx>
          <c:spPr>
            <a:solidFill>
              <a:srgbClr val="7EB0DE"/>
            </a:solidFill>
            <a:ln>
              <a:noFill/>
            </a:ln>
            <a:effectLst/>
          </c:spPr>
          <c:invertIfNegative val="0"/>
          <c:errBars>
            <c:errBarType val="both"/>
            <c:errValType val="cust"/>
            <c:noEndCap val="0"/>
            <c:plus>
              <c:numRef>
                <c:f>(sd!$G$47,sd!$I$47)</c:f>
                <c:numCache>
                  <c:formatCode>General</c:formatCode>
                  <c:ptCount val="2"/>
                  <c:pt idx="0">
                    <c:v>0.20402123583916437</c:v>
                  </c:pt>
                  <c:pt idx="1">
                    <c:v>0.32470986965015036</c:v>
                  </c:pt>
                </c:numCache>
              </c:numRef>
            </c:plus>
            <c:minus>
              <c:numRef>
                <c:f>(sd!$G$47,sd!$I$47)</c:f>
                <c:numCache>
                  <c:formatCode>General</c:formatCode>
                  <c:ptCount val="2"/>
                  <c:pt idx="0">
                    <c:v>0.20402123583916437</c:v>
                  </c:pt>
                  <c:pt idx="1">
                    <c:v>0.32470986965015036</c:v>
                  </c:pt>
                </c:numCache>
              </c:numRef>
            </c:minus>
            <c:spPr>
              <a:noFill/>
              <a:ln w="9525" cap="flat" cmpd="sng" algn="ctr">
                <a:solidFill>
                  <a:schemeClr val="tx1">
                    <a:lumMod val="65000"/>
                    <a:lumOff val="35000"/>
                  </a:schemeClr>
                </a:solidFill>
                <a:round/>
              </a:ln>
              <a:effectLst/>
            </c:spPr>
          </c:errBars>
          <c:cat>
            <c:strRef>
              <c:f>(sd!$F$45,sd!$H$45)</c:f>
              <c:strCache>
                <c:ptCount val="2"/>
                <c:pt idx="0">
                  <c:v>V Leaf</c:v>
                </c:pt>
                <c:pt idx="1">
                  <c:v>GF Leaf</c:v>
                </c:pt>
              </c:strCache>
            </c:strRef>
          </c:cat>
          <c:val>
            <c:numRef>
              <c:f>(sd!$F$47,sd!$H$47)</c:f>
              <c:numCache>
                <c:formatCode>General</c:formatCode>
                <c:ptCount val="2"/>
                <c:pt idx="0">
                  <c:v>0.66591929614988798</c:v>
                </c:pt>
                <c:pt idx="1">
                  <c:v>0.7918934458518353</c:v>
                </c:pt>
              </c:numCache>
            </c:numRef>
          </c:val>
          <c:extLst>
            <c:ext xmlns:c16="http://schemas.microsoft.com/office/drawing/2014/chart" uri="{C3380CC4-5D6E-409C-BE32-E72D297353CC}">
              <c16:uniqueId val="{00000001-48D8-437B-BD77-BA203ADA43A3}"/>
            </c:ext>
          </c:extLst>
        </c:ser>
        <c:ser>
          <c:idx val="2"/>
          <c:order val="2"/>
          <c:tx>
            <c:strRef>
              <c:f>sd!$A$48</c:f>
              <c:strCache>
                <c:ptCount val="1"/>
                <c:pt idx="0">
                  <c:v>6.5</c:v>
                </c:pt>
              </c:strCache>
            </c:strRef>
          </c:tx>
          <c:spPr>
            <a:solidFill>
              <a:schemeClr val="accent5">
                <a:lumMod val="75000"/>
              </a:schemeClr>
            </a:solidFill>
            <a:ln>
              <a:noFill/>
            </a:ln>
            <a:effectLst/>
          </c:spPr>
          <c:invertIfNegative val="0"/>
          <c:errBars>
            <c:errBarType val="both"/>
            <c:errValType val="cust"/>
            <c:noEndCap val="0"/>
            <c:plus>
              <c:numRef>
                <c:f>(sd!$G$48,sd!$I$48)</c:f>
                <c:numCache>
                  <c:formatCode>General</c:formatCode>
                  <c:ptCount val="2"/>
                  <c:pt idx="0">
                    <c:v>0.24981855690816929</c:v>
                  </c:pt>
                  <c:pt idx="1">
                    <c:v>0.22204644495677925</c:v>
                  </c:pt>
                </c:numCache>
              </c:numRef>
            </c:plus>
            <c:minus>
              <c:numRef>
                <c:f>(sd!$G$48,sd!$I$48)</c:f>
                <c:numCache>
                  <c:formatCode>General</c:formatCode>
                  <c:ptCount val="2"/>
                  <c:pt idx="0">
                    <c:v>0.24981855690816929</c:v>
                  </c:pt>
                  <c:pt idx="1">
                    <c:v>0.22204644495677925</c:v>
                  </c:pt>
                </c:numCache>
              </c:numRef>
            </c:minus>
            <c:spPr>
              <a:noFill/>
              <a:ln w="9525" cap="flat" cmpd="sng" algn="ctr">
                <a:solidFill>
                  <a:schemeClr val="tx1">
                    <a:lumMod val="65000"/>
                    <a:lumOff val="35000"/>
                  </a:schemeClr>
                </a:solidFill>
                <a:round/>
              </a:ln>
              <a:effectLst/>
            </c:spPr>
          </c:errBars>
          <c:cat>
            <c:strRef>
              <c:f>(sd!$F$45,sd!$H$45)</c:f>
              <c:strCache>
                <c:ptCount val="2"/>
                <c:pt idx="0">
                  <c:v>V Leaf</c:v>
                </c:pt>
                <c:pt idx="1">
                  <c:v>GF Leaf</c:v>
                </c:pt>
              </c:strCache>
            </c:strRef>
          </c:cat>
          <c:val>
            <c:numRef>
              <c:f>(sd!$F$48,sd!$H$48)</c:f>
              <c:numCache>
                <c:formatCode>General</c:formatCode>
                <c:ptCount val="2"/>
                <c:pt idx="0">
                  <c:v>1.1302969290107221</c:v>
                </c:pt>
                <c:pt idx="1">
                  <c:v>0.99191224414994039</c:v>
                </c:pt>
              </c:numCache>
            </c:numRef>
          </c:val>
          <c:extLst>
            <c:ext xmlns:c16="http://schemas.microsoft.com/office/drawing/2014/chart" uri="{C3380CC4-5D6E-409C-BE32-E72D297353CC}">
              <c16:uniqueId val="{00000002-48D8-437B-BD77-BA203ADA43A3}"/>
            </c:ext>
          </c:extLst>
        </c:ser>
        <c:ser>
          <c:idx val="3"/>
          <c:order val="3"/>
          <c:tx>
            <c:strRef>
              <c:f>sd!$A$49</c:f>
              <c:strCache>
                <c:ptCount val="1"/>
                <c:pt idx="0">
                  <c:v>5.0</c:v>
                </c:pt>
              </c:strCache>
            </c:strRef>
          </c:tx>
          <c:spPr>
            <a:solidFill>
              <a:schemeClr val="accent5">
                <a:lumMod val="50000"/>
              </a:schemeClr>
            </a:solidFill>
            <a:ln>
              <a:noFill/>
            </a:ln>
            <a:effectLst/>
          </c:spPr>
          <c:invertIfNegative val="0"/>
          <c:errBars>
            <c:errBarType val="both"/>
            <c:errValType val="cust"/>
            <c:noEndCap val="0"/>
            <c:plus>
              <c:numRef>
                <c:f>(sd!$G$49,sd!$I$49)</c:f>
                <c:numCache>
                  <c:formatCode>General</c:formatCode>
                  <c:ptCount val="2"/>
                  <c:pt idx="0">
                    <c:v>0.5640869721428744</c:v>
                  </c:pt>
                  <c:pt idx="1">
                    <c:v>4.739139139818252E-2</c:v>
                  </c:pt>
                </c:numCache>
              </c:numRef>
            </c:plus>
            <c:minus>
              <c:numRef>
                <c:f>(sd!$G$49,sd!$I$49)</c:f>
                <c:numCache>
                  <c:formatCode>General</c:formatCode>
                  <c:ptCount val="2"/>
                  <c:pt idx="0">
                    <c:v>0.5640869721428744</c:v>
                  </c:pt>
                  <c:pt idx="1">
                    <c:v>4.739139139818252E-2</c:v>
                  </c:pt>
                </c:numCache>
              </c:numRef>
            </c:minus>
            <c:spPr>
              <a:noFill/>
              <a:ln w="9525" cap="flat" cmpd="sng" algn="ctr">
                <a:solidFill>
                  <a:schemeClr val="tx1">
                    <a:lumMod val="65000"/>
                    <a:lumOff val="35000"/>
                  </a:schemeClr>
                </a:solidFill>
                <a:round/>
              </a:ln>
              <a:effectLst/>
            </c:spPr>
          </c:errBars>
          <c:cat>
            <c:strRef>
              <c:f>(sd!$F$45,sd!$H$45)</c:f>
              <c:strCache>
                <c:ptCount val="2"/>
                <c:pt idx="0">
                  <c:v>V Leaf</c:v>
                </c:pt>
                <c:pt idx="1">
                  <c:v>GF Leaf</c:v>
                </c:pt>
              </c:strCache>
            </c:strRef>
          </c:cat>
          <c:val>
            <c:numRef>
              <c:f>(sd!$F$49,sd!$H$49)</c:f>
              <c:numCache>
                <c:formatCode>General</c:formatCode>
                <c:ptCount val="2"/>
                <c:pt idx="0">
                  <c:v>0.99408161339400769</c:v>
                </c:pt>
                <c:pt idx="1">
                  <c:v>0.48745078215078463</c:v>
                </c:pt>
              </c:numCache>
            </c:numRef>
          </c:val>
          <c:extLst>
            <c:ext xmlns:c16="http://schemas.microsoft.com/office/drawing/2014/chart" uri="{C3380CC4-5D6E-409C-BE32-E72D297353CC}">
              <c16:uniqueId val="{00000003-48D8-437B-BD77-BA203ADA43A3}"/>
            </c:ext>
          </c:extLst>
        </c:ser>
        <c:dLbls>
          <c:showLegendKey val="0"/>
          <c:showVal val="0"/>
          <c:showCatName val="0"/>
          <c:showSerName val="0"/>
          <c:showPercent val="0"/>
          <c:showBubbleSize val="0"/>
        </c:dLbls>
        <c:gapWidth val="219"/>
        <c:overlap val="-27"/>
        <c:axId val="1823210831"/>
        <c:axId val="2091697711"/>
      </c:barChart>
      <c:catAx>
        <c:axId val="182321083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91697711"/>
        <c:crosses val="autoZero"/>
        <c:auto val="1"/>
        <c:lblAlgn val="ctr"/>
        <c:lblOffset val="100"/>
        <c:noMultiLvlLbl val="0"/>
      </c:catAx>
      <c:valAx>
        <c:axId val="2091697711"/>
        <c:scaling>
          <c:orientation val="minMax"/>
          <c:max val="2"/>
        </c:scaling>
        <c:delete val="0"/>
        <c:axPos val="l"/>
        <c:title>
          <c:tx>
            <c:rich>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r>
                  <a:rPr lang="en-US" sz="700" b="1">
                    <a:solidFill>
                      <a:schemeClr val="tx1"/>
                    </a:solidFill>
                    <a:latin typeface="Arial" panose="020B0604020202020204" pitchFamily="34" charset="0"/>
                    <a:cs typeface="Arial" panose="020B0604020202020204" pitchFamily="34" charset="0"/>
                  </a:rPr>
                  <a:t>OsCCX2 Relative</a:t>
                </a:r>
                <a:r>
                  <a:rPr lang="en-US" sz="700" b="1" baseline="0">
                    <a:solidFill>
                      <a:schemeClr val="tx1"/>
                    </a:solidFill>
                    <a:latin typeface="Arial" panose="020B0604020202020204" pitchFamily="34" charset="0"/>
                    <a:cs typeface="Arial" panose="020B0604020202020204" pitchFamily="34" charset="0"/>
                  </a:rPr>
                  <a:t> Expression Level</a:t>
                </a:r>
                <a:endParaRPr lang="en-US" sz="700" b="1">
                  <a:solidFill>
                    <a:schemeClr val="tx1"/>
                  </a:solidFill>
                  <a:latin typeface="Arial" panose="020B0604020202020204" pitchFamily="34" charset="0"/>
                  <a:cs typeface="Arial" panose="020B0604020202020204" pitchFamily="34" charset="0"/>
                </a:endParaRPr>
              </a:p>
            </c:rich>
          </c:tx>
          <c:layout>
            <c:manualLayout>
              <c:xMode val="edge"/>
              <c:yMode val="edge"/>
              <c:x val="3.5180369895623513E-3"/>
              <c:y val="0.15133678009291501"/>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6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23210831"/>
        <c:crosses val="autoZero"/>
        <c:crossBetween val="between"/>
        <c:majorUnit val="0.4"/>
      </c:valAx>
      <c:spPr>
        <a:noFill/>
        <a:ln>
          <a:noFill/>
        </a:ln>
        <a:effectLst/>
      </c:spPr>
    </c:plotArea>
    <c:legend>
      <c:legendPos val="r"/>
      <c:layout>
        <c:manualLayout>
          <c:xMode val="edge"/>
          <c:yMode val="edge"/>
          <c:x val="0.8604253314489535"/>
          <c:y val="0.4152514811870015"/>
          <c:w val="9.6839625816003763E-2"/>
          <c:h val="0.37679345456410784"/>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12409178466425"/>
          <c:y val="0.1254884085482961"/>
          <c:w val="0.74024872427427257"/>
          <c:h val="0.71977787104179924"/>
        </c:manualLayout>
      </c:layout>
      <c:barChart>
        <c:barDir val="col"/>
        <c:grouping val="clustered"/>
        <c:varyColors val="0"/>
        <c:ser>
          <c:idx val="0"/>
          <c:order val="0"/>
          <c:tx>
            <c:strRef>
              <c:f>sd!$A$25</c:f>
              <c:strCache>
                <c:ptCount val="1"/>
                <c:pt idx="0">
                  <c:v>7.9</c:v>
                </c:pt>
              </c:strCache>
            </c:strRef>
          </c:tx>
          <c:spPr>
            <a:solidFill>
              <a:schemeClr val="accent5">
                <a:lumMod val="40000"/>
                <a:lumOff val="60000"/>
              </a:schemeClr>
            </a:solidFill>
            <a:ln>
              <a:noFill/>
            </a:ln>
            <a:effectLst/>
          </c:spPr>
          <c:invertIfNegative val="0"/>
          <c:errBars>
            <c:errBarType val="both"/>
            <c:errValType val="cust"/>
            <c:noEndCap val="0"/>
            <c:plus>
              <c:numRef>
                <c:f>(sd!$K$25,sd!$M$25)</c:f>
                <c:numCache>
                  <c:formatCode>General</c:formatCode>
                  <c:ptCount val="2"/>
                  <c:pt idx="0">
                    <c:v>0.10559046019531229</c:v>
                  </c:pt>
                  <c:pt idx="1">
                    <c:v>1.1368656542078319</c:v>
                  </c:pt>
                </c:numCache>
              </c:numRef>
            </c:plus>
            <c:minus>
              <c:numRef>
                <c:f>(sd!$K$25,sd!$M$25)</c:f>
                <c:numCache>
                  <c:formatCode>General</c:formatCode>
                  <c:ptCount val="2"/>
                  <c:pt idx="0">
                    <c:v>0.10559046019531229</c:v>
                  </c:pt>
                  <c:pt idx="1">
                    <c:v>1.1368656542078319</c:v>
                  </c:pt>
                </c:numCache>
              </c:numRef>
            </c:minus>
            <c:spPr>
              <a:noFill/>
              <a:ln w="9525" cap="flat" cmpd="sng" algn="ctr">
                <a:solidFill>
                  <a:schemeClr val="tx1">
                    <a:lumMod val="65000"/>
                    <a:lumOff val="35000"/>
                  </a:schemeClr>
                </a:solidFill>
                <a:round/>
              </a:ln>
              <a:effectLst/>
            </c:spPr>
          </c:errBars>
          <c:cat>
            <c:strRef>
              <c:f>(sd!$J$24,sd!$L$24)</c:f>
              <c:strCache>
                <c:ptCount val="2"/>
                <c:pt idx="0">
                  <c:v>V Node</c:v>
                </c:pt>
                <c:pt idx="1">
                  <c:v>GF Node</c:v>
                </c:pt>
              </c:strCache>
            </c:strRef>
          </c:cat>
          <c:val>
            <c:numRef>
              <c:f>(sd!$J$25,sd!$L$25)</c:f>
              <c:numCache>
                <c:formatCode>General</c:formatCode>
                <c:ptCount val="2"/>
                <c:pt idx="0">
                  <c:v>0.36281875854694645</c:v>
                </c:pt>
                <c:pt idx="1">
                  <c:v>1.6268268247711912</c:v>
                </c:pt>
              </c:numCache>
            </c:numRef>
          </c:val>
          <c:extLst>
            <c:ext xmlns:c16="http://schemas.microsoft.com/office/drawing/2014/chart" uri="{C3380CC4-5D6E-409C-BE32-E72D297353CC}">
              <c16:uniqueId val="{00000000-3087-4684-9611-6423542A776D}"/>
            </c:ext>
          </c:extLst>
        </c:ser>
        <c:ser>
          <c:idx val="1"/>
          <c:order val="1"/>
          <c:tx>
            <c:strRef>
              <c:f>sd!$A$26</c:f>
              <c:strCache>
                <c:ptCount val="1"/>
                <c:pt idx="0">
                  <c:v>7.4</c:v>
                </c:pt>
              </c:strCache>
            </c:strRef>
          </c:tx>
          <c:spPr>
            <a:solidFill>
              <a:srgbClr val="7EB0DE"/>
            </a:solidFill>
            <a:ln>
              <a:noFill/>
            </a:ln>
            <a:effectLst/>
          </c:spPr>
          <c:invertIfNegative val="0"/>
          <c:errBars>
            <c:errBarType val="both"/>
            <c:errValType val="cust"/>
            <c:noEndCap val="0"/>
            <c:plus>
              <c:numRef>
                <c:f>(sd!$K$26,sd!$M$26)</c:f>
                <c:numCache>
                  <c:formatCode>General</c:formatCode>
                  <c:ptCount val="2"/>
                  <c:pt idx="0">
                    <c:v>0.14127923952018076</c:v>
                  </c:pt>
                  <c:pt idx="1">
                    <c:v>0.15314331154814256</c:v>
                  </c:pt>
                </c:numCache>
              </c:numRef>
            </c:plus>
            <c:minus>
              <c:numRef>
                <c:f>(sd!$K$26,sd!$M$26)</c:f>
                <c:numCache>
                  <c:formatCode>General</c:formatCode>
                  <c:ptCount val="2"/>
                  <c:pt idx="0">
                    <c:v>0.14127923952018076</c:v>
                  </c:pt>
                  <c:pt idx="1">
                    <c:v>0.15314331154814256</c:v>
                  </c:pt>
                </c:numCache>
              </c:numRef>
            </c:minus>
            <c:spPr>
              <a:noFill/>
              <a:ln w="9525" cap="flat" cmpd="sng" algn="ctr">
                <a:solidFill>
                  <a:schemeClr val="tx1">
                    <a:lumMod val="65000"/>
                    <a:lumOff val="35000"/>
                  </a:schemeClr>
                </a:solidFill>
                <a:round/>
              </a:ln>
              <a:effectLst/>
            </c:spPr>
          </c:errBars>
          <c:cat>
            <c:strRef>
              <c:f>(sd!$J$24,sd!$L$24)</c:f>
              <c:strCache>
                <c:ptCount val="2"/>
                <c:pt idx="0">
                  <c:v>V Node</c:v>
                </c:pt>
                <c:pt idx="1">
                  <c:v>GF Node</c:v>
                </c:pt>
              </c:strCache>
            </c:strRef>
          </c:cat>
          <c:val>
            <c:numRef>
              <c:f>(sd!$J$26,sd!$L$26)</c:f>
              <c:numCache>
                <c:formatCode>General</c:formatCode>
                <c:ptCount val="2"/>
                <c:pt idx="0">
                  <c:v>0.26534811306390965</c:v>
                </c:pt>
                <c:pt idx="1">
                  <c:v>0.41121658768928293</c:v>
                </c:pt>
              </c:numCache>
            </c:numRef>
          </c:val>
          <c:extLst>
            <c:ext xmlns:c16="http://schemas.microsoft.com/office/drawing/2014/chart" uri="{C3380CC4-5D6E-409C-BE32-E72D297353CC}">
              <c16:uniqueId val="{00000001-3087-4684-9611-6423542A776D}"/>
            </c:ext>
          </c:extLst>
        </c:ser>
        <c:ser>
          <c:idx val="2"/>
          <c:order val="2"/>
          <c:tx>
            <c:strRef>
              <c:f>sd!$A$27</c:f>
              <c:strCache>
                <c:ptCount val="1"/>
                <c:pt idx="0">
                  <c:v>6.5</c:v>
                </c:pt>
              </c:strCache>
            </c:strRef>
          </c:tx>
          <c:spPr>
            <a:solidFill>
              <a:schemeClr val="accent5">
                <a:lumMod val="75000"/>
              </a:schemeClr>
            </a:solidFill>
            <a:ln>
              <a:noFill/>
            </a:ln>
            <a:effectLst/>
          </c:spPr>
          <c:invertIfNegative val="0"/>
          <c:errBars>
            <c:errBarType val="both"/>
            <c:errValType val="cust"/>
            <c:noEndCap val="0"/>
            <c:plus>
              <c:numRef>
                <c:f>(sd!$K$27,sd!$M$27)</c:f>
                <c:numCache>
                  <c:formatCode>General</c:formatCode>
                  <c:ptCount val="2"/>
                  <c:pt idx="0">
                    <c:v>0.60933800844458608</c:v>
                  </c:pt>
                  <c:pt idx="1">
                    <c:v>2.9086427698883077</c:v>
                  </c:pt>
                </c:numCache>
              </c:numRef>
            </c:plus>
            <c:minus>
              <c:numRef>
                <c:f>(sd!$K$27,sd!$M$27)</c:f>
                <c:numCache>
                  <c:formatCode>General</c:formatCode>
                  <c:ptCount val="2"/>
                  <c:pt idx="0">
                    <c:v>0.60933800844458608</c:v>
                  </c:pt>
                  <c:pt idx="1">
                    <c:v>2.9086427698883077</c:v>
                  </c:pt>
                </c:numCache>
              </c:numRef>
            </c:minus>
            <c:spPr>
              <a:noFill/>
              <a:ln w="9525" cap="flat" cmpd="sng" algn="ctr">
                <a:solidFill>
                  <a:schemeClr val="tx1">
                    <a:lumMod val="65000"/>
                    <a:lumOff val="35000"/>
                  </a:schemeClr>
                </a:solidFill>
                <a:round/>
              </a:ln>
              <a:effectLst/>
            </c:spPr>
          </c:errBars>
          <c:cat>
            <c:strRef>
              <c:f>(sd!$J$24,sd!$L$24)</c:f>
              <c:strCache>
                <c:ptCount val="2"/>
                <c:pt idx="0">
                  <c:v>V Node</c:v>
                </c:pt>
                <c:pt idx="1">
                  <c:v>GF Node</c:v>
                </c:pt>
              </c:strCache>
            </c:strRef>
          </c:cat>
          <c:val>
            <c:numRef>
              <c:f>(sd!$J$27,sd!$L$27)</c:f>
              <c:numCache>
                <c:formatCode>General</c:formatCode>
                <c:ptCount val="2"/>
                <c:pt idx="0">
                  <c:v>1.9731917039134279</c:v>
                </c:pt>
                <c:pt idx="1">
                  <c:v>4.9288324978300802</c:v>
                </c:pt>
              </c:numCache>
            </c:numRef>
          </c:val>
          <c:extLst>
            <c:ext xmlns:c16="http://schemas.microsoft.com/office/drawing/2014/chart" uri="{C3380CC4-5D6E-409C-BE32-E72D297353CC}">
              <c16:uniqueId val="{00000002-3087-4684-9611-6423542A776D}"/>
            </c:ext>
          </c:extLst>
        </c:ser>
        <c:ser>
          <c:idx val="3"/>
          <c:order val="3"/>
          <c:tx>
            <c:strRef>
              <c:f>sd!$A$28</c:f>
              <c:strCache>
                <c:ptCount val="1"/>
                <c:pt idx="0">
                  <c:v>5.0</c:v>
                </c:pt>
              </c:strCache>
            </c:strRef>
          </c:tx>
          <c:spPr>
            <a:solidFill>
              <a:schemeClr val="accent5">
                <a:lumMod val="50000"/>
              </a:schemeClr>
            </a:solidFill>
            <a:ln>
              <a:noFill/>
            </a:ln>
            <a:effectLst/>
          </c:spPr>
          <c:invertIfNegative val="0"/>
          <c:errBars>
            <c:errBarType val="both"/>
            <c:errValType val="cust"/>
            <c:noEndCap val="0"/>
            <c:plus>
              <c:numRef>
                <c:f>(sd!$K$28,sd!$M$28)</c:f>
                <c:numCache>
                  <c:formatCode>General</c:formatCode>
                  <c:ptCount val="2"/>
                  <c:pt idx="0">
                    <c:v>0.4087129215939645</c:v>
                  </c:pt>
                  <c:pt idx="1">
                    <c:v>0.63949960800126748</c:v>
                  </c:pt>
                </c:numCache>
              </c:numRef>
            </c:plus>
            <c:minus>
              <c:numRef>
                <c:f>(sd!$K$28,sd!$M$28)</c:f>
                <c:numCache>
                  <c:formatCode>General</c:formatCode>
                  <c:ptCount val="2"/>
                  <c:pt idx="0">
                    <c:v>0.4087129215939645</c:v>
                  </c:pt>
                  <c:pt idx="1">
                    <c:v>0.63949960800126748</c:v>
                  </c:pt>
                </c:numCache>
              </c:numRef>
            </c:minus>
            <c:spPr>
              <a:noFill/>
              <a:ln w="9525" cap="flat" cmpd="sng" algn="ctr">
                <a:solidFill>
                  <a:schemeClr val="tx1">
                    <a:lumMod val="65000"/>
                    <a:lumOff val="35000"/>
                  </a:schemeClr>
                </a:solidFill>
                <a:round/>
              </a:ln>
              <a:effectLst/>
            </c:spPr>
          </c:errBars>
          <c:cat>
            <c:strRef>
              <c:f>(sd!$J$24,sd!$L$24)</c:f>
              <c:strCache>
                <c:ptCount val="2"/>
                <c:pt idx="0">
                  <c:v>V Node</c:v>
                </c:pt>
                <c:pt idx="1">
                  <c:v>GF Node</c:v>
                </c:pt>
              </c:strCache>
            </c:strRef>
          </c:cat>
          <c:val>
            <c:numRef>
              <c:f>(sd!$J$28,sd!$L$28)</c:f>
              <c:numCache>
                <c:formatCode>General</c:formatCode>
                <c:ptCount val="2"/>
                <c:pt idx="0">
                  <c:v>0.50961608127606584</c:v>
                </c:pt>
                <c:pt idx="1">
                  <c:v>0.96575608770521448</c:v>
                </c:pt>
              </c:numCache>
            </c:numRef>
          </c:val>
          <c:extLst>
            <c:ext xmlns:c16="http://schemas.microsoft.com/office/drawing/2014/chart" uri="{C3380CC4-5D6E-409C-BE32-E72D297353CC}">
              <c16:uniqueId val="{00000003-3087-4684-9611-6423542A776D}"/>
            </c:ext>
          </c:extLst>
        </c:ser>
        <c:dLbls>
          <c:showLegendKey val="0"/>
          <c:showVal val="0"/>
          <c:showCatName val="0"/>
          <c:showSerName val="0"/>
          <c:showPercent val="0"/>
          <c:showBubbleSize val="0"/>
        </c:dLbls>
        <c:gapWidth val="219"/>
        <c:overlap val="-27"/>
        <c:axId val="2058604655"/>
        <c:axId val="2058607983"/>
      </c:barChart>
      <c:catAx>
        <c:axId val="2058604655"/>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8607983"/>
        <c:crosses val="autoZero"/>
        <c:auto val="1"/>
        <c:lblAlgn val="ctr"/>
        <c:lblOffset val="100"/>
        <c:noMultiLvlLbl val="0"/>
      </c:catAx>
      <c:valAx>
        <c:axId val="2058607983"/>
        <c:scaling>
          <c:orientation val="minMax"/>
          <c:max val="10"/>
        </c:scaling>
        <c:delete val="0"/>
        <c:axPos val="l"/>
        <c:title>
          <c:tx>
            <c:rich>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r>
                  <a:rPr lang="en-US" sz="700" b="1">
                    <a:solidFill>
                      <a:schemeClr val="tx1"/>
                    </a:solidFill>
                    <a:latin typeface="Arial" panose="020B0604020202020204" pitchFamily="34" charset="0"/>
                    <a:cs typeface="Arial" panose="020B0604020202020204" pitchFamily="34" charset="0"/>
                  </a:rPr>
                  <a:t>OsYSL6 Relative</a:t>
                </a:r>
                <a:r>
                  <a:rPr lang="en-US" sz="700" b="1" baseline="0">
                    <a:solidFill>
                      <a:schemeClr val="tx1"/>
                    </a:solidFill>
                    <a:latin typeface="Arial" panose="020B0604020202020204" pitchFamily="34" charset="0"/>
                    <a:cs typeface="Arial" panose="020B0604020202020204" pitchFamily="34" charset="0"/>
                  </a:rPr>
                  <a:t> Expression Level</a:t>
                </a:r>
                <a:endParaRPr lang="en-US" sz="700" b="1">
                  <a:solidFill>
                    <a:schemeClr val="tx1"/>
                  </a:solidFill>
                  <a:latin typeface="Arial" panose="020B0604020202020204" pitchFamily="34" charset="0"/>
                  <a:cs typeface="Arial" panose="020B0604020202020204" pitchFamily="34" charset="0"/>
                </a:endParaRPr>
              </a:p>
            </c:rich>
          </c:tx>
          <c:layout>
            <c:manualLayout>
              <c:xMode val="edge"/>
              <c:yMode val="edge"/>
              <c:x val="4.6082174762957411E-3"/>
              <c:y val="6.2603332824394176E-2"/>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6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8604655"/>
        <c:crosses val="autoZero"/>
        <c:crossBetween val="between"/>
      </c:valAx>
      <c:spPr>
        <a:noFill/>
        <a:ln>
          <a:noFill/>
        </a:ln>
        <a:effectLst/>
      </c:spPr>
    </c:plotArea>
    <c:legend>
      <c:legendPos val="r"/>
      <c:layout>
        <c:manualLayout>
          <c:xMode val="edge"/>
          <c:yMode val="edge"/>
          <c:x val="0.85553445304315501"/>
          <c:y val="0.44418538286741011"/>
          <c:w val="9.7255246527660433E-2"/>
          <c:h val="0.38817312265497012"/>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65505964886641"/>
          <c:y val="0.12493073782443863"/>
          <c:w val="0.73517584083892062"/>
          <c:h val="0.72756479115607242"/>
        </c:manualLayout>
      </c:layout>
      <c:barChart>
        <c:barDir val="col"/>
        <c:grouping val="clustered"/>
        <c:varyColors val="0"/>
        <c:ser>
          <c:idx val="0"/>
          <c:order val="0"/>
          <c:tx>
            <c:strRef>
              <c:f>sd!$A$46</c:f>
              <c:strCache>
                <c:ptCount val="1"/>
                <c:pt idx="0">
                  <c:v>7.9</c:v>
                </c:pt>
              </c:strCache>
            </c:strRef>
          </c:tx>
          <c:spPr>
            <a:solidFill>
              <a:schemeClr val="accent5">
                <a:lumMod val="40000"/>
                <a:lumOff val="60000"/>
              </a:schemeClr>
            </a:solidFill>
            <a:ln>
              <a:noFill/>
            </a:ln>
            <a:effectLst/>
          </c:spPr>
          <c:invertIfNegative val="0"/>
          <c:errBars>
            <c:errBarType val="both"/>
            <c:errValType val="cust"/>
            <c:noEndCap val="0"/>
            <c:plus>
              <c:numRef>
                <c:f>(sd!$K$46,sd!$M$46)</c:f>
                <c:numCache>
                  <c:formatCode>General</c:formatCode>
                  <c:ptCount val="2"/>
                  <c:pt idx="0">
                    <c:v>0.16829784318645288</c:v>
                  </c:pt>
                  <c:pt idx="1">
                    <c:v>0.70943644353790902</c:v>
                  </c:pt>
                </c:numCache>
              </c:numRef>
            </c:plus>
            <c:minus>
              <c:numRef>
                <c:f>(sd!$K$46,sd!$M$46)</c:f>
                <c:numCache>
                  <c:formatCode>General</c:formatCode>
                  <c:ptCount val="2"/>
                  <c:pt idx="0">
                    <c:v>0.16829784318645288</c:v>
                  </c:pt>
                  <c:pt idx="1">
                    <c:v>0.70943644353790902</c:v>
                  </c:pt>
                </c:numCache>
              </c:numRef>
            </c:minus>
            <c:spPr>
              <a:noFill/>
              <a:ln w="9525" cap="flat" cmpd="sng" algn="ctr">
                <a:solidFill>
                  <a:schemeClr val="tx1">
                    <a:lumMod val="65000"/>
                    <a:lumOff val="35000"/>
                  </a:schemeClr>
                </a:solidFill>
                <a:round/>
              </a:ln>
              <a:effectLst/>
            </c:spPr>
          </c:errBars>
          <c:cat>
            <c:strRef>
              <c:f>(sd!$J$45,sd!$L$45)</c:f>
              <c:strCache>
                <c:ptCount val="2"/>
                <c:pt idx="0">
                  <c:v>V Leaf</c:v>
                </c:pt>
                <c:pt idx="1">
                  <c:v>GF Leaf</c:v>
                </c:pt>
              </c:strCache>
            </c:strRef>
          </c:cat>
          <c:val>
            <c:numRef>
              <c:f>(sd!$J$46,sd!$L$46)</c:f>
              <c:numCache>
                <c:formatCode>General</c:formatCode>
                <c:ptCount val="2"/>
                <c:pt idx="0">
                  <c:v>0.62048260713358216</c:v>
                </c:pt>
                <c:pt idx="1">
                  <c:v>1.4770413614003912</c:v>
                </c:pt>
              </c:numCache>
            </c:numRef>
          </c:val>
          <c:extLst>
            <c:ext xmlns:c16="http://schemas.microsoft.com/office/drawing/2014/chart" uri="{C3380CC4-5D6E-409C-BE32-E72D297353CC}">
              <c16:uniqueId val="{00000000-4F15-41A0-8BD5-BA967D50F49F}"/>
            </c:ext>
          </c:extLst>
        </c:ser>
        <c:ser>
          <c:idx val="1"/>
          <c:order val="1"/>
          <c:tx>
            <c:strRef>
              <c:f>sd!$A$47</c:f>
              <c:strCache>
                <c:ptCount val="1"/>
                <c:pt idx="0">
                  <c:v>7.4</c:v>
                </c:pt>
              </c:strCache>
            </c:strRef>
          </c:tx>
          <c:spPr>
            <a:solidFill>
              <a:srgbClr val="7EB0DE"/>
            </a:solidFill>
            <a:ln>
              <a:noFill/>
            </a:ln>
            <a:effectLst/>
          </c:spPr>
          <c:invertIfNegative val="0"/>
          <c:errBars>
            <c:errBarType val="both"/>
            <c:errValType val="cust"/>
            <c:noEndCap val="0"/>
            <c:plus>
              <c:numRef>
                <c:f>(sd!$K$47,sd!$M$47)</c:f>
                <c:numCache>
                  <c:formatCode>General</c:formatCode>
                  <c:ptCount val="2"/>
                  <c:pt idx="0">
                    <c:v>0.40187396362659117</c:v>
                  </c:pt>
                  <c:pt idx="1">
                    <c:v>0.55227563176032635</c:v>
                  </c:pt>
                </c:numCache>
              </c:numRef>
            </c:plus>
            <c:minus>
              <c:numRef>
                <c:f>(sd!$K$47,sd!$M$47)</c:f>
                <c:numCache>
                  <c:formatCode>General</c:formatCode>
                  <c:ptCount val="2"/>
                  <c:pt idx="0">
                    <c:v>0.40187396362659117</c:v>
                  </c:pt>
                  <c:pt idx="1">
                    <c:v>0.55227563176032635</c:v>
                  </c:pt>
                </c:numCache>
              </c:numRef>
            </c:minus>
            <c:spPr>
              <a:noFill/>
              <a:ln w="9525" cap="flat" cmpd="sng" algn="ctr">
                <a:solidFill>
                  <a:schemeClr val="tx1">
                    <a:lumMod val="65000"/>
                    <a:lumOff val="35000"/>
                  </a:schemeClr>
                </a:solidFill>
                <a:round/>
              </a:ln>
              <a:effectLst/>
            </c:spPr>
          </c:errBars>
          <c:cat>
            <c:strRef>
              <c:f>(sd!$J$45,sd!$L$45)</c:f>
              <c:strCache>
                <c:ptCount val="2"/>
                <c:pt idx="0">
                  <c:v>V Leaf</c:v>
                </c:pt>
                <c:pt idx="1">
                  <c:v>GF Leaf</c:v>
                </c:pt>
              </c:strCache>
            </c:strRef>
          </c:cat>
          <c:val>
            <c:numRef>
              <c:f>(sd!$J$47,sd!$L$47)</c:f>
              <c:numCache>
                <c:formatCode>General</c:formatCode>
                <c:ptCount val="2"/>
                <c:pt idx="0">
                  <c:v>0.82666558419284064</c:v>
                </c:pt>
                <c:pt idx="1">
                  <c:v>1.3356406317241414</c:v>
                </c:pt>
              </c:numCache>
            </c:numRef>
          </c:val>
          <c:extLst>
            <c:ext xmlns:c16="http://schemas.microsoft.com/office/drawing/2014/chart" uri="{C3380CC4-5D6E-409C-BE32-E72D297353CC}">
              <c16:uniqueId val="{00000001-4F15-41A0-8BD5-BA967D50F49F}"/>
            </c:ext>
          </c:extLst>
        </c:ser>
        <c:ser>
          <c:idx val="2"/>
          <c:order val="2"/>
          <c:tx>
            <c:strRef>
              <c:f>sd!$A$48</c:f>
              <c:strCache>
                <c:ptCount val="1"/>
                <c:pt idx="0">
                  <c:v>6.5</c:v>
                </c:pt>
              </c:strCache>
            </c:strRef>
          </c:tx>
          <c:spPr>
            <a:solidFill>
              <a:schemeClr val="accent5">
                <a:lumMod val="75000"/>
              </a:schemeClr>
            </a:solidFill>
            <a:ln>
              <a:noFill/>
            </a:ln>
            <a:effectLst/>
          </c:spPr>
          <c:invertIfNegative val="0"/>
          <c:errBars>
            <c:errBarType val="both"/>
            <c:errValType val="cust"/>
            <c:noEndCap val="0"/>
            <c:plus>
              <c:numRef>
                <c:f>(sd!$K$48,sd!$M$48)</c:f>
                <c:numCache>
                  <c:formatCode>General</c:formatCode>
                  <c:ptCount val="2"/>
                  <c:pt idx="0">
                    <c:v>0.21573719400218511</c:v>
                  </c:pt>
                  <c:pt idx="1">
                    <c:v>0.62332976655684813</c:v>
                  </c:pt>
                </c:numCache>
              </c:numRef>
            </c:plus>
            <c:minus>
              <c:numRef>
                <c:f>(sd!$K$48,sd!$M$48)</c:f>
                <c:numCache>
                  <c:formatCode>General</c:formatCode>
                  <c:ptCount val="2"/>
                  <c:pt idx="0">
                    <c:v>0.21573719400218511</c:v>
                  </c:pt>
                  <c:pt idx="1">
                    <c:v>0.62332976655684813</c:v>
                  </c:pt>
                </c:numCache>
              </c:numRef>
            </c:minus>
            <c:spPr>
              <a:noFill/>
              <a:ln w="9525" cap="flat" cmpd="sng" algn="ctr">
                <a:solidFill>
                  <a:schemeClr val="tx1">
                    <a:lumMod val="65000"/>
                    <a:lumOff val="35000"/>
                  </a:schemeClr>
                </a:solidFill>
                <a:round/>
              </a:ln>
              <a:effectLst/>
            </c:spPr>
          </c:errBars>
          <c:cat>
            <c:strRef>
              <c:f>(sd!$J$45,sd!$L$45)</c:f>
              <c:strCache>
                <c:ptCount val="2"/>
                <c:pt idx="0">
                  <c:v>V Leaf</c:v>
                </c:pt>
                <c:pt idx="1">
                  <c:v>GF Leaf</c:v>
                </c:pt>
              </c:strCache>
            </c:strRef>
          </c:cat>
          <c:val>
            <c:numRef>
              <c:f>(sd!$J$48,sd!$L$48)</c:f>
              <c:numCache>
                <c:formatCode>General</c:formatCode>
                <c:ptCount val="2"/>
                <c:pt idx="0">
                  <c:v>0.81489632436968762</c:v>
                </c:pt>
                <c:pt idx="1">
                  <c:v>1.2364301114526934</c:v>
                </c:pt>
              </c:numCache>
            </c:numRef>
          </c:val>
          <c:extLst>
            <c:ext xmlns:c16="http://schemas.microsoft.com/office/drawing/2014/chart" uri="{C3380CC4-5D6E-409C-BE32-E72D297353CC}">
              <c16:uniqueId val="{00000002-4F15-41A0-8BD5-BA967D50F49F}"/>
            </c:ext>
          </c:extLst>
        </c:ser>
        <c:ser>
          <c:idx val="3"/>
          <c:order val="3"/>
          <c:tx>
            <c:strRef>
              <c:f>sd!$A$49</c:f>
              <c:strCache>
                <c:ptCount val="1"/>
                <c:pt idx="0">
                  <c:v>5.0</c:v>
                </c:pt>
              </c:strCache>
            </c:strRef>
          </c:tx>
          <c:spPr>
            <a:solidFill>
              <a:schemeClr val="accent5">
                <a:lumMod val="50000"/>
              </a:schemeClr>
            </a:solidFill>
            <a:ln>
              <a:noFill/>
            </a:ln>
            <a:effectLst/>
          </c:spPr>
          <c:invertIfNegative val="0"/>
          <c:errBars>
            <c:errBarType val="both"/>
            <c:errValType val="cust"/>
            <c:noEndCap val="0"/>
            <c:plus>
              <c:numRef>
                <c:f>(sd!$K$49,sd!$M$49)</c:f>
                <c:numCache>
                  <c:formatCode>General</c:formatCode>
                  <c:ptCount val="2"/>
                  <c:pt idx="0">
                    <c:v>0.3076193531810294</c:v>
                  </c:pt>
                  <c:pt idx="1">
                    <c:v>3.4625480533795383E-2</c:v>
                  </c:pt>
                </c:numCache>
              </c:numRef>
            </c:plus>
            <c:minus>
              <c:numRef>
                <c:f>(sd!$K$49,sd!$M$49)</c:f>
                <c:numCache>
                  <c:formatCode>General</c:formatCode>
                  <c:ptCount val="2"/>
                  <c:pt idx="0">
                    <c:v>0.3076193531810294</c:v>
                  </c:pt>
                  <c:pt idx="1">
                    <c:v>3.4625480533795383E-2</c:v>
                  </c:pt>
                </c:numCache>
              </c:numRef>
            </c:minus>
            <c:spPr>
              <a:noFill/>
              <a:ln w="9525" cap="flat" cmpd="sng" algn="ctr">
                <a:solidFill>
                  <a:schemeClr val="tx1">
                    <a:lumMod val="65000"/>
                    <a:lumOff val="35000"/>
                  </a:schemeClr>
                </a:solidFill>
                <a:round/>
              </a:ln>
              <a:effectLst/>
            </c:spPr>
          </c:errBars>
          <c:cat>
            <c:strRef>
              <c:f>(sd!$J$45,sd!$L$45)</c:f>
              <c:strCache>
                <c:ptCount val="2"/>
                <c:pt idx="0">
                  <c:v>V Leaf</c:v>
                </c:pt>
                <c:pt idx="1">
                  <c:v>GF Leaf</c:v>
                </c:pt>
              </c:strCache>
            </c:strRef>
          </c:cat>
          <c:val>
            <c:numRef>
              <c:f>(sd!$J$49,sd!$L$49)</c:f>
              <c:numCache>
                <c:formatCode>General</c:formatCode>
                <c:ptCount val="2"/>
                <c:pt idx="0">
                  <c:v>0.7882297517343192</c:v>
                </c:pt>
                <c:pt idx="1">
                  <c:v>0.41280575854372803</c:v>
                </c:pt>
              </c:numCache>
            </c:numRef>
          </c:val>
          <c:extLst>
            <c:ext xmlns:c16="http://schemas.microsoft.com/office/drawing/2014/chart" uri="{C3380CC4-5D6E-409C-BE32-E72D297353CC}">
              <c16:uniqueId val="{00000003-4F15-41A0-8BD5-BA967D50F49F}"/>
            </c:ext>
          </c:extLst>
        </c:ser>
        <c:dLbls>
          <c:showLegendKey val="0"/>
          <c:showVal val="0"/>
          <c:showCatName val="0"/>
          <c:showSerName val="0"/>
          <c:showPercent val="0"/>
          <c:showBubbleSize val="0"/>
        </c:dLbls>
        <c:gapWidth val="219"/>
        <c:overlap val="-27"/>
        <c:axId val="2093935375"/>
        <c:axId val="2093920815"/>
      </c:barChart>
      <c:catAx>
        <c:axId val="2093935375"/>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93920815"/>
        <c:crosses val="autoZero"/>
        <c:auto val="1"/>
        <c:lblAlgn val="ctr"/>
        <c:lblOffset val="100"/>
        <c:noMultiLvlLbl val="0"/>
      </c:catAx>
      <c:valAx>
        <c:axId val="2093920815"/>
        <c:scaling>
          <c:orientation val="minMax"/>
          <c:max val="3"/>
        </c:scaling>
        <c:delete val="0"/>
        <c:axPos val="l"/>
        <c:title>
          <c:tx>
            <c:rich>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r>
                  <a:rPr lang="en-US" sz="700" b="1">
                    <a:solidFill>
                      <a:schemeClr val="tx1"/>
                    </a:solidFill>
                    <a:latin typeface="Arial" panose="020B0604020202020204" pitchFamily="34" charset="0"/>
                    <a:cs typeface="Arial" panose="020B0604020202020204" pitchFamily="34" charset="0"/>
                  </a:rPr>
                  <a:t>OsYSL6 Relative</a:t>
                </a:r>
                <a:r>
                  <a:rPr lang="en-US" sz="700" b="1" baseline="0">
                    <a:solidFill>
                      <a:schemeClr val="tx1"/>
                    </a:solidFill>
                    <a:latin typeface="Arial" panose="020B0604020202020204" pitchFamily="34" charset="0"/>
                    <a:cs typeface="Arial" panose="020B0604020202020204" pitchFamily="34" charset="0"/>
                  </a:rPr>
                  <a:t> Expression Level</a:t>
                </a:r>
                <a:endParaRPr lang="en-US" sz="700" b="1">
                  <a:solidFill>
                    <a:schemeClr val="tx1"/>
                  </a:solidFill>
                  <a:latin typeface="Arial" panose="020B0604020202020204" pitchFamily="34" charset="0"/>
                  <a:cs typeface="Arial" panose="020B0604020202020204" pitchFamily="34" charset="0"/>
                </a:endParaRPr>
              </a:p>
            </c:rich>
          </c:tx>
          <c:layout>
            <c:manualLayout>
              <c:xMode val="edge"/>
              <c:yMode val="edge"/>
              <c:x val="0"/>
              <c:y val="8.3379501385041549E-2"/>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6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93935375"/>
        <c:crosses val="autoZero"/>
        <c:crossBetween val="between"/>
      </c:valAx>
      <c:spPr>
        <a:noFill/>
        <a:ln>
          <a:noFill/>
        </a:ln>
        <a:effectLst/>
      </c:spPr>
    </c:plotArea>
    <c:legend>
      <c:legendPos val="r"/>
      <c:layout>
        <c:manualLayout>
          <c:xMode val="edge"/>
          <c:yMode val="edge"/>
          <c:x val="0.85342382666203831"/>
          <c:y val="0.44917642950386216"/>
          <c:w val="0.10490959463400408"/>
          <c:h val="0.38303175679199042"/>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20369229744802"/>
          <c:y val="5.0925925925925923E-2"/>
          <c:w val="0.8641637395748365"/>
          <c:h val="0.77197506561679785"/>
        </c:manualLayout>
      </c:layout>
      <c:barChart>
        <c:barDir val="col"/>
        <c:grouping val="clustered"/>
        <c:varyColors val="0"/>
        <c:ser>
          <c:idx val="0"/>
          <c:order val="0"/>
          <c:tx>
            <c:strRef>
              <c:f>biomass!$O$10</c:f>
              <c:strCache>
                <c:ptCount val="1"/>
                <c:pt idx="0">
                  <c:v>7.9</c:v>
                </c:pt>
              </c:strCache>
            </c:strRef>
          </c:tx>
          <c:spPr>
            <a:solidFill>
              <a:schemeClr val="accent5">
                <a:lumMod val="40000"/>
                <a:lumOff val="60000"/>
              </a:schemeClr>
            </a:solidFill>
            <a:ln>
              <a:noFill/>
            </a:ln>
            <a:effectLst/>
          </c:spPr>
          <c:invertIfNegative val="0"/>
          <c:errBars>
            <c:errBarType val="both"/>
            <c:errValType val="cust"/>
            <c:noEndCap val="0"/>
            <c:plus>
              <c:numRef>
                <c:f>(biomass!$Q$10,biomass!$S$10,biomass!$U$10)</c:f>
                <c:numCache>
                  <c:formatCode>General</c:formatCode>
                  <c:ptCount val="3"/>
                  <c:pt idx="0">
                    <c:v>0.76752126282526412</c:v>
                  </c:pt>
                  <c:pt idx="1">
                    <c:v>2.2911569130026863</c:v>
                  </c:pt>
                  <c:pt idx="2">
                    <c:v>6.8939796602221071</c:v>
                  </c:pt>
                </c:numCache>
              </c:numRef>
            </c:plus>
            <c:minus>
              <c:numRef>
                <c:f>(biomass!$Q$10,biomass!$S$10,biomass!$U$10)</c:f>
                <c:numCache>
                  <c:formatCode>General</c:formatCode>
                  <c:ptCount val="3"/>
                  <c:pt idx="0">
                    <c:v>0.76752126282526412</c:v>
                  </c:pt>
                  <c:pt idx="1">
                    <c:v>2.2911569130026863</c:v>
                  </c:pt>
                  <c:pt idx="2">
                    <c:v>6.8939796602221071</c:v>
                  </c:pt>
                </c:numCache>
              </c:numRef>
            </c:minus>
            <c:spPr>
              <a:noFill/>
              <a:ln w="9525" cap="flat" cmpd="sng" algn="ctr">
                <a:solidFill>
                  <a:schemeClr val="tx1">
                    <a:lumMod val="65000"/>
                    <a:lumOff val="35000"/>
                  </a:schemeClr>
                </a:solidFill>
                <a:round/>
              </a:ln>
              <a:effectLst/>
            </c:spPr>
          </c:errBars>
          <c:cat>
            <c:strRef>
              <c:f>(biomass!$P$9,biomass!$R$9,biomass!$T$9)</c:f>
              <c:strCache>
                <c:ptCount val="3"/>
                <c:pt idx="0">
                  <c:v>V</c:v>
                </c:pt>
                <c:pt idx="1">
                  <c:v>GF</c:v>
                </c:pt>
                <c:pt idx="2">
                  <c:v>GM</c:v>
                </c:pt>
              </c:strCache>
            </c:strRef>
          </c:cat>
          <c:val>
            <c:numRef>
              <c:f>(biomass!$P$10,biomass!$R$10,biomass!$T$10)</c:f>
              <c:numCache>
                <c:formatCode>General</c:formatCode>
                <c:ptCount val="3"/>
                <c:pt idx="0">
                  <c:v>17.886666666666667</c:v>
                </c:pt>
                <c:pt idx="1">
                  <c:v>42.32</c:v>
                </c:pt>
                <c:pt idx="2">
                  <c:v>42.156666666666666</c:v>
                </c:pt>
              </c:numCache>
            </c:numRef>
          </c:val>
          <c:extLst>
            <c:ext xmlns:c16="http://schemas.microsoft.com/office/drawing/2014/chart" uri="{C3380CC4-5D6E-409C-BE32-E72D297353CC}">
              <c16:uniqueId val="{00000000-534E-43AE-9ED3-832CA9A08F38}"/>
            </c:ext>
          </c:extLst>
        </c:ser>
        <c:ser>
          <c:idx val="1"/>
          <c:order val="1"/>
          <c:tx>
            <c:strRef>
              <c:f>biomass!$O$11</c:f>
              <c:strCache>
                <c:ptCount val="1"/>
                <c:pt idx="0">
                  <c:v>7.4</c:v>
                </c:pt>
              </c:strCache>
            </c:strRef>
          </c:tx>
          <c:spPr>
            <a:solidFill>
              <a:srgbClr val="7EB0DE"/>
            </a:solidFill>
            <a:ln>
              <a:noFill/>
            </a:ln>
            <a:effectLst/>
          </c:spPr>
          <c:invertIfNegative val="0"/>
          <c:errBars>
            <c:errBarType val="both"/>
            <c:errValType val="cust"/>
            <c:noEndCap val="0"/>
            <c:plus>
              <c:numRef>
                <c:f>(biomass!$Q$11,biomass!$S$11,biomass!$U$11)</c:f>
                <c:numCache>
                  <c:formatCode>General</c:formatCode>
                  <c:ptCount val="3"/>
                  <c:pt idx="0">
                    <c:v>1.0499629623097295</c:v>
                  </c:pt>
                  <c:pt idx="1">
                    <c:v>7.9043968074033346</c:v>
                  </c:pt>
                  <c:pt idx="2">
                    <c:v>3.5983700013570958</c:v>
                  </c:pt>
                </c:numCache>
              </c:numRef>
            </c:plus>
            <c:minus>
              <c:numRef>
                <c:f>(biomass!$Q$11,biomass!$S$11,biomass!$U$11)</c:f>
                <c:numCache>
                  <c:formatCode>General</c:formatCode>
                  <c:ptCount val="3"/>
                  <c:pt idx="0">
                    <c:v>1.0499629623097295</c:v>
                  </c:pt>
                  <c:pt idx="1">
                    <c:v>7.9043968074033346</c:v>
                  </c:pt>
                  <c:pt idx="2">
                    <c:v>3.5983700013570958</c:v>
                  </c:pt>
                </c:numCache>
              </c:numRef>
            </c:minus>
            <c:spPr>
              <a:noFill/>
              <a:ln w="9525" cap="flat" cmpd="sng" algn="ctr">
                <a:solidFill>
                  <a:schemeClr val="tx1">
                    <a:lumMod val="65000"/>
                    <a:lumOff val="35000"/>
                  </a:schemeClr>
                </a:solidFill>
                <a:round/>
              </a:ln>
              <a:effectLst/>
            </c:spPr>
          </c:errBars>
          <c:cat>
            <c:strRef>
              <c:f>(biomass!$P$9,biomass!$R$9,biomass!$T$9)</c:f>
              <c:strCache>
                <c:ptCount val="3"/>
                <c:pt idx="0">
                  <c:v>V</c:v>
                </c:pt>
                <c:pt idx="1">
                  <c:v>GF</c:v>
                </c:pt>
                <c:pt idx="2">
                  <c:v>GM</c:v>
                </c:pt>
              </c:strCache>
            </c:strRef>
          </c:cat>
          <c:val>
            <c:numRef>
              <c:f>(biomass!$P$11,biomass!$R$11,biomass!$T$11)</c:f>
              <c:numCache>
                <c:formatCode>General</c:formatCode>
                <c:ptCount val="3"/>
                <c:pt idx="0">
                  <c:v>23.156666666666666</c:v>
                </c:pt>
                <c:pt idx="1">
                  <c:v>43.773333333333341</c:v>
                </c:pt>
                <c:pt idx="2">
                  <c:v>36.770000000000003</c:v>
                </c:pt>
              </c:numCache>
            </c:numRef>
          </c:val>
          <c:extLst>
            <c:ext xmlns:c16="http://schemas.microsoft.com/office/drawing/2014/chart" uri="{C3380CC4-5D6E-409C-BE32-E72D297353CC}">
              <c16:uniqueId val="{00000001-534E-43AE-9ED3-832CA9A08F38}"/>
            </c:ext>
          </c:extLst>
        </c:ser>
        <c:ser>
          <c:idx val="2"/>
          <c:order val="2"/>
          <c:tx>
            <c:strRef>
              <c:f>biomass!$O$12</c:f>
              <c:strCache>
                <c:ptCount val="1"/>
                <c:pt idx="0">
                  <c:v>6.5</c:v>
                </c:pt>
              </c:strCache>
            </c:strRef>
          </c:tx>
          <c:spPr>
            <a:solidFill>
              <a:schemeClr val="accent5">
                <a:lumMod val="75000"/>
              </a:schemeClr>
            </a:solidFill>
            <a:ln>
              <a:noFill/>
            </a:ln>
            <a:effectLst/>
          </c:spPr>
          <c:invertIfNegative val="0"/>
          <c:errBars>
            <c:errBarType val="both"/>
            <c:errValType val="cust"/>
            <c:noEndCap val="0"/>
            <c:plus>
              <c:numRef>
                <c:f>(biomass!$Q$12,biomass!$S$12,biomass!$U$12)</c:f>
                <c:numCache>
                  <c:formatCode>General</c:formatCode>
                  <c:ptCount val="3"/>
                  <c:pt idx="0">
                    <c:v>2.7929474673819854</c:v>
                  </c:pt>
                  <c:pt idx="1">
                    <c:v>2.3438429981549525</c:v>
                  </c:pt>
                  <c:pt idx="2">
                    <c:v>3.8643182523642614</c:v>
                  </c:pt>
                </c:numCache>
              </c:numRef>
            </c:plus>
            <c:minus>
              <c:numRef>
                <c:f>(biomass!$Q$12,biomass!$S$12,biomass!$U$12)</c:f>
                <c:numCache>
                  <c:formatCode>General</c:formatCode>
                  <c:ptCount val="3"/>
                  <c:pt idx="0">
                    <c:v>2.7929474673819854</c:v>
                  </c:pt>
                  <c:pt idx="1">
                    <c:v>2.3438429981549525</c:v>
                  </c:pt>
                  <c:pt idx="2">
                    <c:v>3.8643182523642614</c:v>
                  </c:pt>
                </c:numCache>
              </c:numRef>
            </c:minus>
            <c:spPr>
              <a:noFill/>
              <a:ln w="9525" cap="flat" cmpd="sng" algn="ctr">
                <a:solidFill>
                  <a:schemeClr val="tx1">
                    <a:lumMod val="65000"/>
                    <a:lumOff val="35000"/>
                  </a:schemeClr>
                </a:solidFill>
                <a:round/>
              </a:ln>
              <a:effectLst/>
            </c:spPr>
          </c:errBars>
          <c:cat>
            <c:strRef>
              <c:f>(biomass!$P$9,biomass!$R$9,biomass!$T$9)</c:f>
              <c:strCache>
                <c:ptCount val="3"/>
                <c:pt idx="0">
                  <c:v>V</c:v>
                </c:pt>
                <c:pt idx="1">
                  <c:v>GF</c:v>
                </c:pt>
                <c:pt idx="2">
                  <c:v>GM</c:v>
                </c:pt>
              </c:strCache>
            </c:strRef>
          </c:cat>
          <c:val>
            <c:numRef>
              <c:f>(biomass!$P$12,biomass!$R$12,biomass!$T$12)</c:f>
              <c:numCache>
                <c:formatCode>General</c:formatCode>
                <c:ptCount val="3"/>
                <c:pt idx="0">
                  <c:v>22.316666666666666</c:v>
                </c:pt>
                <c:pt idx="1">
                  <c:v>41.23</c:v>
                </c:pt>
                <c:pt idx="2">
                  <c:v>41.916666666666664</c:v>
                </c:pt>
              </c:numCache>
            </c:numRef>
          </c:val>
          <c:extLst>
            <c:ext xmlns:c16="http://schemas.microsoft.com/office/drawing/2014/chart" uri="{C3380CC4-5D6E-409C-BE32-E72D297353CC}">
              <c16:uniqueId val="{00000002-534E-43AE-9ED3-832CA9A08F38}"/>
            </c:ext>
          </c:extLst>
        </c:ser>
        <c:ser>
          <c:idx val="3"/>
          <c:order val="3"/>
          <c:tx>
            <c:strRef>
              <c:f>biomass!$O$13</c:f>
              <c:strCache>
                <c:ptCount val="1"/>
                <c:pt idx="0">
                  <c:v>5.0</c:v>
                </c:pt>
              </c:strCache>
            </c:strRef>
          </c:tx>
          <c:spPr>
            <a:solidFill>
              <a:schemeClr val="accent5">
                <a:lumMod val="50000"/>
              </a:schemeClr>
            </a:solidFill>
            <a:ln>
              <a:noFill/>
            </a:ln>
            <a:effectLst/>
          </c:spPr>
          <c:invertIfNegative val="0"/>
          <c:errBars>
            <c:errBarType val="both"/>
            <c:errValType val="cust"/>
            <c:noEndCap val="0"/>
            <c:plus>
              <c:numRef>
                <c:f>(biomass!$Q$13,biomass!$S$13,biomass!$U$13)</c:f>
                <c:numCache>
                  <c:formatCode>General</c:formatCode>
                  <c:ptCount val="3"/>
                  <c:pt idx="0">
                    <c:v>2.9227498467482071</c:v>
                  </c:pt>
                  <c:pt idx="1">
                    <c:v>8.4695100212468244</c:v>
                  </c:pt>
                  <c:pt idx="2">
                    <c:v>3.9102514838136262</c:v>
                  </c:pt>
                </c:numCache>
              </c:numRef>
            </c:plus>
            <c:minus>
              <c:numRef>
                <c:f>(biomass!$Q$13,biomass!$S$13,biomass!$U$13)</c:f>
                <c:numCache>
                  <c:formatCode>General</c:formatCode>
                  <c:ptCount val="3"/>
                  <c:pt idx="0">
                    <c:v>2.9227498467482071</c:v>
                  </c:pt>
                  <c:pt idx="1">
                    <c:v>8.4695100212468244</c:v>
                  </c:pt>
                  <c:pt idx="2">
                    <c:v>3.9102514838136262</c:v>
                  </c:pt>
                </c:numCache>
              </c:numRef>
            </c:minus>
            <c:spPr>
              <a:noFill/>
              <a:ln w="9525" cap="flat" cmpd="sng" algn="ctr">
                <a:solidFill>
                  <a:schemeClr val="tx1">
                    <a:lumMod val="65000"/>
                    <a:lumOff val="35000"/>
                  </a:schemeClr>
                </a:solidFill>
                <a:round/>
              </a:ln>
              <a:effectLst/>
            </c:spPr>
          </c:errBars>
          <c:cat>
            <c:strRef>
              <c:f>(biomass!$P$9,biomass!$R$9,biomass!$T$9)</c:f>
              <c:strCache>
                <c:ptCount val="3"/>
                <c:pt idx="0">
                  <c:v>V</c:v>
                </c:pt>
                <c:pt idx="1">
                  <c:v>GF</c:v>
                </c:pt>
                <c:pt idx="2">
                  <c:v>GM</c:v>
                </c:pt>
              </c:strCache>
            </c:strRef>
          </c:cat>
          <c:val>
            <c:numRef>
              <c:f>(biomass!$P$13,biomass!$R$13,biomass!$T$13)</c:f>
              <c:numCache>
                <c:formatCode>General</c:formatCode>
                <c:ptCount val="3"/>
                <c:pt idx="0">
                  <c:v>15.670000000000002</c:v>
                </c:pt>
                <c:pt idx="1">
                  <c:v>34.229999999999997</c:v>
                </c:pt>
                <c:pt idx="2">
                  <c:v>25.64</c:v>
                </c:pt>
              </c:numCache>
            </c:numRef>
          </c:val>
          <c:extLst>
            <c:ext xmlns:c16="http://schemas.microsoft.com/office/drawing/2014/chart" uri="{C3380CC4-5D6E-409C-BE32-E72D297353CC}">
              <c16:uniqueId val="{00000003-534E-43AE-9ED3-832CA9A08F38}"/>
            </c:ext>
          </c:extLst>
        </c:ser>
        <c:dLbls>
          <c:showLegendKey val="0"/>
          <c:showVal val="0"/>
          <c:showCatName val="0"/>
          <c:showSerName val="0"/>
          <c:showPercent val="0"/>
          <c:showBubbleSize val="0"/>
        </c:dLbls>
        <c:gapWidth val="219"/>
        <c:overlap val="-27"/>
        <c:axId val="839433296"/>
        <c:axId val="839430384"/>
      </c:barChart>
      <c:catAx>
        <c:axId val="839433296"/>
        <c:scaling>
          <c:orientation val="minMax"/>
        </c:scaling>
        <c:delete val="0"/>
        <c:axPos val="b"/>
        <c:title>
          <c:tx>
            <c:rich>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r>
                  <a:rPr lang="en-US" sz="700" b="1">
                    <a:solidFill>
                      <a:schemeClr val="tx1"/>
                    </a:solidFill>
                    <a:latin typeface="Arial" panose="020B0604020202020204" pitchFamily="34" charset="0"/>
                    <a:cs typeface="Arial" panose="020B0604020202020204" pitchFamily="34" charset="0"/>
                  </a:rPr>
                  <a:t>Sampling</a:t>
                </a:r>
                <a:r>
                  <a:rPr lang="en-US" sz="700" b="1" baseline="0">
                    <a:solidFill>
                      <a:schemeClr val="tx1"/>
                    </a:solidFill>
                    <a:latin typeface="Arial" panose="020B0604020202020204" pitchFamily="34" charset="0"/>
                    <a:cs typeface="Arial" panose="020B0604020202020204" pitchFamily="34" charset="0"/>
                  </a:rPr>
                  <a:t> Stage</a:t>
                </a:r>
                <a:endParaRPr lang="en-US" sz="700" b="1">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39430384"/>
        <c:crosses val="autoZero"/>
        <c:auto val="1"/>
        <c:lblAlgn val="ctr"/>
        <c:lblOffset val="100"/>
        <c:noMultiLvlLbl val="0"/>
      </c:catAx>
      <c:valAx>
        <c:axId val="839430384"/>
        <c:scaling>
          <c:orientation val="minMax"/>
          <c:max val="75"/>
        </c:scaling>
        <c:delete val="0"/>
        <c:axPos val="l"/>
        <c:title>
          <c:tx>
            <c:rich>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r>
                  <a:rPr lang="en-US" sz="700" b="1">
                    <a:solidFill>
                      <a:schemeClr val="tx1"/>
                    </a:solidFill>
                    <a:latin typeface="Arial" panose="020B0604020202020204" pitchFamily="34" charset="0"/>
                    <a:cs typeface="Arial" panose="020B0604020202020204" pitchFamily="34" charset="0"/>
                  </a:rPr>
                  <a:t>Shoot</a:t>
                </a:r>
                <a:r>
                  <a:rPr lang="en-US" sz="700" b="1" baseline="0">
                    <a:solidFill>
                      <a:schemeClr val="tx1"/>
                    </a:solidFill>
                    <a:latin typeface="Arial" panose="020B0604020202020204" pitchFamily="34" charset="0"/>
                    <a:cs typeface="Arial" panose="020B0604020202020204" pitchFamily="34" charset="0"/>
                  </a:rPr>
                  <a:t> Biomass (g)</a:t>
                </a:r>
                <a:endParaRPr lang="en-US" sz="700" b="1">
                  <a:solidFill>
                    <a:schemeClr val="tx1"/>
                  </a:solidFill>
                  <a:latin typeface="Arial" panose="020B0604020202020204" pitchFamily="34" charset="0"/>
                  <a:cs typeface="Arial" panose="020B0604020202020204" pitchFamily="34" charset="0"/>
                </a:endParaRPr>
              </a:p>
            </c:rich>
          </c:tx>
          <c:layout>
            <c:manualLayout>
              <c:xMode val="edge"/>
              <c:yMode val="edge"/>
              <c:x val="2.1774233823309086E-3"/>
              <c:y val="0.19896750178954903"/>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39433296"/>
        <c:crosses val="autoZero"/>
        <c:crossBetween val="between"/>
        <c:majorUnit val="15"/>
      </c:valAx>
      <c:spPr>
        <a:noFill/>
        <a:ln>
          <a:solidFill>
            <a:schemeClr val="tx1"/>
          </a:solidFill>
        </a:ln>
        <a:effectLst/>
      </c:spPr>
    </c:plotArea>
    <c:legend>
      <c:legendPos val="t"/>
      <c:layout>
        <c:manualLayout>
          <c:xMode val="edge"/>
          <c:yMode val="edge"/>
          <c:x val="0.56842769389555681"/>
          <c:y val="8.1346886184681458E-2"/>
          <c:w val="0.38281600106540592"/>
          <c:h val="5.9669005010737283E-2"/>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76882952922025"/>
          <c:y val="5.5944055944055944E-2"/>
          <c:w val="0.86979235190537896"/>
          <c:h val="0.7464798193932054"/>
        </c:manualLayout>
      </c:layout>
      <c:barChart>
        <c:barDir val="col"/>
        <c:grouping val="clustered"/>
        <c:varyColors val="0"/>
        <c:ser>
          <c:idx val="0"/>
          <c:order val="0"/>
          <c:tx>
            <c:strRef>
              <c:f>biomass!$P$2</c:f>
              <c:strCache>
                <c:ptCount val="1"/>
                <c:pt idx="0">
                  <c:v>Grain (g)</c:v>
                </c:pt>
              </c:strCache>
            </c:strRef>
          </c:tx>
          <c:spPr>
            <a:solidFill>
              <a:schemeClr val="accent1"/>
            </a:solidFill>
            <a:ln>
              <a:noFill/>
            </a:ln>
            <a:effectLst/>
          </c:spPr>
          <c:invertIfNegative val="0"/>
          <c:dPt>
            <c:idx val="0"/>
            <c:invertIfNegative val="0"/>
            <c:bubble3D val="0"/>
            <c:spPr>
              <a:solidFill>
                <a:schemeClr val="accent5">
                  <a:lumMod val="40000"/>
                  <a:lumOff val="60000"/>
                </a:schemeClr>
              </a:solidFill>
              <a:ln>
                <a:noFill/>
              </a:ln>
              <a:effectLst/>
            </c:spPr>
            <c:extLst>
              <c:ext xmlns:c16="http://schemas.microsoft.com/office/drawing/2014/chart" uri="{C3380CC4-5D6E-409C-BE32-E72D297353CC}">
                <c16:uniqueId val="{00000001-DC1F-4769-8E8E-C2F9E9F2412E}"/>
              </c:ext>
            </c:extLst>
          </c:dPt>
          <c:dPt>
            <c:idx val="1"/>
            <c:invertIfNegative val="0"/>
            <c:bubble3D val="0"/>
            <c:spPr>
              <a:solidFill>
                <a:srgbClr val="7EB0DE"/>
              </a:solidFill>
              <a:ln>
                <a:noFill/>
              </a:ln>
              <a:effectLst/>
            </c:spPr>
            <c:extLst>
              <c:ext xmlns:c16="http://schemas.microsoft.com/office/drawing/2014/chart" uri="{C3380CC4-5D6E-409C-BE32-E72D297353CC}">
                <c16:uniqueId val="{00000003-DC1F-4769-8E8E-C2F9E9F2412E}"/>
              </c:ext>
            </c:extLst>
          </c:dPt>
          <c:dPt>
            <c:idx val="2"/>
            <c:invertIfNegative val="0"/>
            <c:bubble3D val="0"/>
            <c:spPr>
              <a:solidFill>
                <a:schemeClr val="accent5">
                  <a:lumMod val="75000"/>
                </a:schemeClr>
              </a:solidFill>
              <a:ln>
                <a:noFill/>
              </a:ln>
              <a:effectLst/>
            </c:spPr>
            <c:extLst>
              <c:ext xmlns:c16="http://schemas.microsoft.com/office/drawing/2014/chart" uri="{C3380CC4-5D6E-409C-BE32-E72D297353CC}">
                <c16:uniqueId val="{00000005-DC1F-4769-8E8E-C2F9E9F2412E}"/>
              </c:ext>
            </c:extLst>
          </c:dPt>
          <c:dPt>
            <c:idx val="3"/>
            <c:invertIfNegative val="0"/>
            <c:bubble3D val="0"/>
            <c:spPr>
              <a:solidFill>
                <a:schemeClr val="accent5">
                  <a:lumMod val="50000"/>
                </a:schemeClr>
              </a:solidFill>
              <a:ln>
                <a:noFill/>
              </a:ln>
              <a:effectLst/>
            </c:spPr>
            <c:extLst>
              <c:ext xmlns:c16="http://schemas.microsoft.com/office/drawing/2014/chart" uri="{C3380CC4-5D6E-409C-BE32-E72D297353CC}">
                <c16:uniqueId val="{00000007-DC1F-4769-8E8E-C2F9E9F2412E}"/>
              </c:ext>
            </c:extLst>
          </c:dPt>
          <c:errBars>
            <c:errBarType val="both"/>
            <c:errValType val="cust"/>
            <c:noEndCap val="0"/>
            <c:plus>
              <c:numRef>
                <c:f>biomass!$Q$3:$Q$8</c:f>
                <c:numCache>
                  <c:formatCode>General</c:formatCode>
                  <c:ptCount val="6"/>
                  <c:pt idx="0">
                    <c:v>1.5454031476895869</c:v>
                  </c:pt>
                  <c:pt idx="1">
                    <c:v>4.5235251985837648</c:v>
                  </c:pt>
                  <c:pt idx="2">
                    <c:v>1.4241975518398655</c:v>
                  </c:pt>
                  <c:pt idx="3">
                    <c:v>3.5834728344938807</c:v>
                  </c:pt>
                  <c:pt idx="4">
                    <c:v>2.0705674477194811</c:v>
                  </c:pt>
                  <c:pt idx="5">
                    <c:v>1.4063942864249934</c:v>
                  </c:pt>
                </c:numCache>
              </c:numRef>
            </c:plus>
            <c:minus>
              <c:numRef>
                <c:f>biomass!$Q$3:$Q$8</c:f>
                <c:numCache>
                  <c:formatCode>General</c:formatCode>
                  <c:ptCount val="6"/>
                  <c:pt idx="0">
                    <c:v>1.5454031476895869</c:v>
                  </c:pt>
                  <c:pt idx="1">
                    <c:v>4.5235251985837648</c:v>
                  </c:pt>
                  <c:pt idx="2">
                    <c:v>1.4241975518398655</c:v>
                  </c:pt>
                  <c:pt idx="3">
                    <c:v>3.5834728344938807</c:v>
                  </c:pt>
                  <c:pt idx="4">
                    <c:v>2.0705674477194811</c:v>
                  </c:pt>
                  <c:pt idx="5">
                    <c:v>1.4063942864249934</c:v>
                  </c:pt>
                </c:numCache>
              </c:numRef>
            </c:minus>
            <c:spPr>
              <a:noFill/>
              <a:ln w="9525" cap="flat" cmpd="sng" algn="ctr">
                <a:solidFill>
                  <a:schemeClr val="tx1">
                    <a:lumMod val="65000"/>
                    <a:lumOff val="35000"/>
                  </a:schemeClr>
                </a:solidFill>
                <a:round/>
              </a:ln>
              <a:effectLst/>
            </c:spPr>
          </c:errBars>
          <c:cat>
            <c:numRef>
              <c:f>biomass!$O$3:$O$6</c:f>
              <c:numCache>
                <c:formatCode>General</c:formatCode>
                <c:ptCount val="4"/>
                <c:pt idx="0" formatCode="0.0">
                  <c:v>7.9</c:v>
                </c:pt>
                <c:pt idx="1">
                  <c:v>7.4</c:v>
                </c:pt>
                <c:pt idx="2">
                  <c:v>6.5</c:v>
                </c:pt>
                <c:pt idx="3" formatCode="0.0">
                  <c:v>5</c:v>
                </c:pt>
              </c:numCache>
            </c:numRef>
          </c:cat>
          <c:val>
            <c:numRef>
              <c:f>biomass!$P$3:$P$6</c:f>
              <c:numCache>
                <c:formatCode>General</c:formatCode>
                <c:ptCount val="4"/>
                <c:pt idx="0">
                  <c:v>12.623333333333333</c:v>
                </c:pt>
                <c:pt idx="1">
                  <c:v>15.509666666666666</c:v>
                </c:pt>
                <c:pt idx="2">
                  <c:v>15.091999999999999</c:v>
                </c:pt>
                <c:pt idx="3">
                  <c:v>13.624333333333331</c:v>
                </c:pt>
              </c:numCache>
            </c:numRef>
          </c:val>
          <c:extLst>
            <c:ext xmlns:c16="http://schemas.microsoft.com/office/drawing/2014/chart" uri="{C3380CC4-5D6E-409C-BE32-E72D297353CC}">
              <c16:uniqueId val="{00000008-DC1F-4769-8E8E-C2F9E9F2412E}"/>
            </c:ext>
          </c:extLst>
        </c:ser>
        <c:dLbls>
          <c:showLegendKey val="0"/>
          <c:showVal val="0"/>
          <c:showCatName val="0"/>
          <c:showSerName val="0"/>
          <c:showPercent val="0"/>
          <c:showBubbleSize val="0"/>
        </c:dLbls>
        <c:gapWidth val="219"/>
        <c:overlap val="-27"/>
        <c:axId val="855882496"/>
        <c:axId val="855881248"/>
      </c:barChart>
      <c:catAx>
        <c:axId val="855882496"/>
        <c:scaling>
          <c:orientation val="minMax"/>
        </c:scaling>
        <c:delete val="0"/>
        <c:axPos val="b"/>
        <c:title>
          <c:tx>
            <c:rich>
              <a:bodyPr rot="0" spcFirstLastPara="1" vertOverflow="ellipsis" vert="horz"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700" b="1" i="0" baseline="0">
                    <a:effectLst/>
                    <a:latin typeface="Arial" panose="020B0604020202020204" pitchFamily="34" charset="0"/>
                    <a:cs typeface="Arial" panose="020B0604020202020204" pitchFamily="34" charset="0"/>
                  </a:rPr>
                  <a:t>Treatment Solution pMn</a:t>
                </a:r>
                <a:r>
                  <a:rPr lang="en-US" sz="700" b="1" i="0" baseline="30000">
                    <a:effectLst/>
                    <a:latin typeface="Arial" panose="020B0604020202020204" pitchFamily="34" charset="0"/>
                    <a:cs typeface="Arial" panose="020B0604020202020204" pitchFamily="34" charset="0"/>
                  </a:rPr>
                  <a:t>2+</a:t>
                </a:r>
                <a:endParaRPr lang="en-US" sz="700" b="1" i="0" baseline="0">
                  <a:effectLst/>
                  <a:latin typeface="Arial" panose="020B0604020202020204" pitchFamily="34" charset="0"/>
                  <a:cs typeface="Arial" panose="020B0604020202020204" pitchFamily="34" charset="0"/>
                </a:endParaRPr>
              </a:p>
            </c:rich>
          </c:tx>
          <c:layout>
            <c:manualLayout>
              <c:xMode val="edge"/>
              <c:yMode val="edge"/>
              <c:x val="0.36173859596664343"/>
              <c:y val="0.90374098342602283"/>
            </c:manualLayout>
          </c:layout>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5881248"/>
        <c:crosses val="autoZero"/>
        <c:auto val="1"/>
        <c:lblAlgn val="ctr"/>
        <c:lblOffset val="100"/>
        <c:noMultiLvlLbl val="0"/>
      </c:catAx>
      <c:valAx>
        <c:axId val="855881248"/>
        <c:scaling>
          <c:orientation val="minMax"/>
        </c:scaling>
        <c:delete val="0"/>
        <c:axPos val="l"/>
        <c:title>
          <c:tx>
            <c:rich>
              <a:bodyPr rot="-5400000" spcFirstLastPara="1" vertOverflow="ellipsis" vert="horz"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700" b="1">
                    <a:solidFill>
                      <a:sysClr val="windowText" lastClr="000000"/>
                    </a:solidFill>
                    <a:latin typeface="Arial" panose="020B0604020202020204" pitchFamily="34" charset="0"/>
                    <a:cs typeface="Arial" panose="020B0604020202020204" pitchFamily="34" charset="0"/>
                  </a:rPr>
                  <a:t>Grain</a:t>
                </a:r>
                <a:r>
                  <a:rPr lang="en-US" sz="700" b="1" baseline="0">
                    <a:solidFill>
                      <a:sysClr val="windowText" lastClr="000000"/>
                    </a:solidFill>
                    <a:latin typeface="Arial" panose="020B0604020202020204" pitchFamily="34" charset="0"/>
                    <a:cs typeface="Arial" panose="020B0604020202020204" pitchFamily="34" charset="0"/>
                  </a:rPr>
                  <a:t> biomass (g)</a:t>
                </a:r>
                <a:endParaRPr lang="en-US" sz="7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4.0084388185654008E-3"/>
              <c:y val="0.17722867683497601"/>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5882496"/>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'[Ruifang''s hydroponic solution sample ID for ICP-OES.xlsx]Mn zigzag II'!$D$1</c:f>
              <c:strCache>
                <c:ptCount val="1"/>
                <c:pt idx="0">
                  <c:v>7.9</c:v>
                </c:pt>
              </c:strCache>
            </c:strRef>
          </c:tx>
          <c:spPr>
            <a:ln w="19050" cap="rnd">
              <a:solidFill>
                <a:schemeClr val="accent1">
                  <a:lumMod val="75000"/>
                </a:schemeClr>
              </a:solidFill>
              <a:prstDash val="sysDot"/>
              <a:round/>
            </a:ln>
            <a:effectLst/>
          </c:spPr>
          <c:marker>
            <c:symbol val="circle"/>
            <c:size val="5"/>
            <c:spPr>
              <a:solidFill>
                <a:schemeClr val="accent1"/>
              </a:solidFill>
              <a:ln w="9525">
                <a:solidFill>
                  <a:schemeClr val="accent1"/>
                </a:solidFill>
              </a:ln>
              <a:effectLst/>
            </c:spPr>
          </c:marker>
          <c:xVal>
            <c:numRef>
              <c:f>'[Ruifang''s hydroponic solution sample ID for ICP-OES.xlsx]Mn zigzag II'!$C$2:$C$33</c:f>
              <c:numCache>
                <c:formatCode>General</c:formatCode>
                <c:ptCount val="32"/>
                <c:pt idx="0">
                  <c:v>17</c:v>
                </c:pt>
                <c:pt idx="1">
                  <c:v>26</c:v>
                </c:pt>
                <c:pt idx="2">
                  <c:v>26</c:v>
                </c:pt>
                <c:pt idx="3">
                  <c:v>34</c:v>
                </c:pt>
                <c:pt idx="4">
                  <c:v>34</c:v>
                </c:pt>
                <c:pt idx="5">
                  <c:v>41</c:v>
                </c:pt>
                <c:pt idx="6">
                  <c:v>41</c:v>
                </c:pt>
                <c:pt idx="7">
                  <c:v>48</c:v>
                </c:pt>
                <c:pt idx="8">
                  <c:v>48</c:v>
                </c:pt>
                <c:pt idx="9">
                  <c:v>55</c:v>
                </c:pt>
                <c:pt idx="10">
                  <c:v>55</c:v>
                </c:pt>
                <c:pt idx="11">
                  <c:v>62</c:v>
                </c:pt>
                <c:pt idx="12">
                  <c:v>62</c:v>
                </c:pt>
                <c:pt idx="13">
                  <c:v>69</c:v>
                </c:pt>
                <c:pt idx="14">
                  <c:v>69</c:v>
                </c:pt>
                <c:pt idx="15">
                  <c:v>76</c:v>
                </c:pt>
                <c:pt idx="16">
                  <c:v>76</c:v>
                </c:pt>
                <c:pt idx="17">
                  <c:v>83</c:v>
                </c:pt>
                <c:pt idx="18">
                  <c:v>83</c:v>
                </c:pt>
                <c:pt idx="19">
                  <c:v>88</c:v>
                </c:pt>
                <c:pt idx="20">
                  <c:v>88</c:v>
                </c:pt>
                <c:pt idx="21">
                  <c:v>93</c:v>
                </c:pt>
                <c:pt idx="22">
                  <c:v>93</c:v>
                </c:pt>
                <c:pt idx="23">
                  <c:v>98</c:v>
                </c:pt>
                <c:pt idx="24">
                  <c:v>98</c:v>
                </c:pt>
                <c:pt idx="25">
                  <c:v>102</c:v>
                </c:pt>
                <c:pt idx="26">
                  <c:v>102</c:v>
                </c:pt>
                <c:pt idx="27">
                  <c:v>106</c:v>
                </c:pt>
                <c:pt idx="28">
                  <c:v>106</c:v>
                </c:pt>
                <c:pt idx="29">
                  <c:v>110</c:v>
                </c:pt>
                <c:pt idx="30">
                  <c:v>110</c:v>
                </c:pt>
                <c:pt idx="31">
                  <c:v>113</c:v>
                </c:pt>
              </c:numCache>
            </c:numRef>
          </c:xVal>
          <c:yVal>
            <c:numRef>
              <c:f>'[Ruifang''s hydroponic solution sample ID for ICP-OES.xlsx]Mn zigzag II'!$D$2:$D$33</c:f>
              <c:numCache>
                <c:formatCode>General</c:formatCode>
                <c:ptCount val="32"/>
                <c:pt idx="0">
                  <c:v>0.5</c:v>
                </c:pt>
                <c:pt idx="1">
                  <c:v>0.47357173306399403</c:v>
                </c:pt>
                <c:pt idx="2">
                  <c:v>0.5</c:v>
                </c:pt>
                <c:pt idx="3">
                  <c:v>0.19498716211641476</c:v>
                </c:pt>
                <c:pt idx="4">
                  <c:v>0.5</c:v>
                </c:pt>
                <c:pt idx="5">
                  <c:v>9.833605081212031E-2</c:v>
                </c:pt>
                <c:pt idx="6">
                  <c:v>0.5</c:v>
                </c:pt>
                <c:pt idx="7">
                  <c:v>0.14371964369125667</c:v>
                </c:pt>
                <c:pt idx="8">
                  <c:v>0.5</c:v>
                </c:pt>
                <c:pt idx="9">
                  <c:v>0.17160977385200996</c:v>
                </c:pt>
                <c:pt idx="10">
                  <c:v>0.5</c:v>
                </c:pt>
                <c:pt idx="11">
                  <c:v>0</c:v>
                </c:pt>
                <c:pt idx="12">
                  <c:v>0.5</c:v>
                </c:pt>
                <c:pt idx="13">
                  <c:v>0</c:v>
                </c:pt>
                <c:pt idx="14">
                  <c:v>0.5</c:v>
                </c:pt>
                <c:pt idx="15">
                  <c:v>0</c:v>
                </c:pt>
                <c:pt idx="16">
                  <c:v>0.5</c:v>
                </c:pt>
                <c:pt idx="17">
                  <c:v>0</c:v>
                </c:pt>
                <c:pt idx="18">
                  <c:v>0.5</c:v>
                </c:pt>
                <c:pt idx="19">
                  <c:v>0</c:v>
                </c:pt>
                <c:pt idx="20">
                  <c:v>0.5</c:v>
                </c:pt>
                <c:pt idx="21">
                  <c:v>0</c:v>
                </c:pt>
                <c:pt idx="22">
                  <c:v>0.5</c:v>
                </c:pt>
                <c:pt idx="23">
                  <c:v>0</c:v>
                </c:pt>
                <c:pt idx="24">
                  <c:v>0.5</c:v>
                </c:pt>
                <c:pt idx="25">
                  <c:v>0</c:v>
                </c:pt>
                <c:pt idx="26">
                  <c:v>0.5</c:v>
                </c:pt>
                <c:pt idx="27">
                  <c:v>0.12651573478479397</c:v>
                </c:pt>
                <c:pt idx="28">
                  <c:v>0.5</c:v>
                </c:pt>
                <c:pt idx="29">
                  <c:v>0.13893604518550259</c:v>
                </c:pt>
                <c:pt idx="30">
                  <c:v>0.5</c:v>
                </c:pt>
                <c:pt idx="31">
                  <c:v>0</c:v>
                </c:pt>
              </c:numCache>
            </c:numRef>
          </c:yVal>
          <c:smooth val="0"/>
          <c:extLst>
            <c:ext xmlns:c16="http://schemas.microsoft.com/office/drawing/2014/chart" uri="{C3380CC4-5D6E-409C-BE32-E72D297353CC}">
              <c16:uniqueId val="{00000000-96D7-416A-9DFE-F92B15EF195A}"/>
            </c:ext>
          </c:extLst>
        </c:ser>
        <c:ser>
          <c:idx val="1"/>
          <c:order val="1"/>
          <c:tx>
            <c:strRef>
              <c:f>'[Ruifang''s hydroponic solution sample ID for ICP-OES.xlsx]Mn zigzag II'!$E$1</c:f>
              <c:strCache>
                <c:ptCount val="1"/>
                <c:pt idx="0">
                  <c:v>7.4</c:v>
                </c:pt>
              </c:strCache>
            </c:strRef>
          </c:tx>
          <c:spPr>
            <a:ln w="19050" cap="rnd">
              <a:solidFill>
                <a:schemeClr val="accent2">
                  <a:lumMod val="75000"/>
                </a:schemeClr>
              </a:solidFill>
              <a:prstDash val="sysDot"/>
              <a:round/>
            </a:ln>
            <a:effectLst/>
          </c:spPr>
          <c:marker>
            <c:symbol val="circle"/>
            <c:size val="5"/>
            <c:spPr>
              <a:solidFill>
                <a:schemeClr val="accent2"/>
              </a:solidFill>
              <a:ln w="9525">
                <a:solidFill>
                  <a:schemeClr val="accent2"/>
                </a:solidFill>
              </a:ln>
              <a:effectLst/>
            </c:spPr>
          </c:marker>
          <c:xVal>
            <c:numRef>
              <c:f>'[Ruifang''s hydroponic solution sample ID for ICP-OES.xlsx]Mn zigzag II'!$C$2:$C$33</c:f>
              <c:numCache>
                <c:formatCode>General</c:formatCode>
                <c:ptCount val="32"/>
                <c:pt idx="0">
                  <c:v>17</c:v>
                </c:pt>
                <c:pt idx="1">
                  <c:v>26</c:v>
                </c:pt>
                <c:pt idx="2">
                  <c:v>26</c:v>
                </c:pt>
                <c:pt idx="3">
                  <c:v>34</c:v>
                </c:pt>
                <c:pt idx="4">
                  <c:v>34</c:v>
                </c:pt>
                <c:pt idx="5">
                  <c:v>41</c:v>
                </c:pt>
                <c:pt idx="6">
                  <c:v>41</c:v>
                </c:pt>
                <c:pt idx="7">
                  <c:v>48</c:v>
                </c:pt>
                <c:pt idx="8">
                  <c:v>48</c:v>
                </c:pt>
                <c:pt idx="9">
                  <c:v>55</c:v>
                </c:pt>
                <c:pt idx="10">
                  <c:v>55</c:v>
                </c:pt>
                <c:pt idx="11">
                  <c:v>62</c:v>
                </c:pt>
                <c:pt idx="12">
                  <c:v>62</c:v>
                </c:pt>
                <c:pt idx="13">
                  <c:v>69</c:v>
                </c:pt>
                <c:pt idx="14">
                  <c:v>69</c:v>
                </c:pt>
                <c:pt idx="15">
                  <c:v>76</c:v>
                </c:pt>
                <c:pt idx="16">
                  <c:v>76</c:v>
                </c:pt>
                <c:pt idx="17">
                  <c:v>83</c:v>
                </c:pt>
                <c:pt idx="18">
                  <c:v>83</c:v>
                </c:pt>
                <c:pt idx="19">
                  <c:v>88</c:v>
                </c:pt>
                <c:pt idx="20">
                  <c:v>88</c:v>
                </c:pt>
                <c:pt idx="21">
                  <c:v>93</c:v>
                </c:pt>
                <c:pt idx="22">
                  <c:v>93</c:v>
                </c:pt>
                <c:pt idx="23">
                  <c:v>98</c:v>
                </c:pt>
                <c:pt idx="24">
                  <c:v>98</c:v>
                </c:pt>
                <c:pt idx="25">
                  <c:v>102</c:v>
                </c:pt>
                <c:pt idx="26">
                  <c:v>102</c:v>
                </c:pt>
                <c:pt idx="27">
                  <c:v>106</c:v>
                </c:pt>
                <c:pt idx="28">
                  <c:v>106</c:v>
                </c:pt>
                <c:pt idx="29">
                  <c:v>110</c:v>
                </c:pt>
                <c:pt idx="30">
                  <c:v>110</c:v>
                </c:pt>
                <c:pt idx="31">
                  <c:v>113</c:v>
                </c:pt>
              </c:numCache>
            </c:numRef>
          </c:xVal>
          <c:yVal>
            <c:numRef>
              <c:f>'[Ruifang''s hydroponic solution sample ID for ICP-OES.xlsx]Mn zigzag II'!$E$2:$E$33</c:f>
              <c:numCache>
                <c:formatCode>General</c:formatCode>
                <c:ptCount val="32"/>
                <c:pt idx="0">
                  <c:v>1.4</c:v>
                </c:pt>
                <c:pt idx="1">
                  <c:v>1.2329256135925748</c:v>
                </c:pt>
                <c:pt idx="2">
                  <c:v>1.4</c:v>
                </c:pt>
                <c:pt idx="3">
                  <c:v>0.77109402966486329</c:v>
                </c:pt>
                <c:pt idx="4">
                  <c:v>1.4</c:v>
                </c:pt>
                <c:pt idx="5">
                  <c:v>0.72999429157017826</c:v>
                </c:pt>
                <c:pt idx="6">
                  <c:v>1.4</c:v>
                </c:pt>
                <c:pt idx="7">
                  <c:v>0.41970460887616645</c:v>
                </c:pt>
                <c:pt idx="8">
                  <c:v>1.4</c:v>
                </c:pt>
                <c:pt idx="9">
                  <c:v>0.12073680308998327</c:v>
                </c:pt>
                <c:pt idx="10">
                  <c:v>1.4</c:v>
                </c:pt>
                <c:pt idx="11">
                  <c:v>0</c:v>
                </c:pt>
                <c:pt idx="12">
                  <c:v>1.4</c:v>
                </c:pt>
                <c:pt idx="13">
                  <c:v>0</c:v>
                </c:pt>
                <c:pt idx="14">
                  <c:v>1.4</c:v>
                </c:pt>
                <c:pt idx="15">
                  <c:v>0</c:v>
                </c:pt>
                <c:pt idx="16">
                  <c:v>1.4</c:v>
                </c:pt>
                <c:pt idx="17">
                  <c:v>0</c:v>
                </c:pt>
                <c:pt idx="18">
                  <c:v>0</c:v>
                </c:pt>
                <c:pt idx="19">
                  <c:v>0.20190442960066041</c:v>
                </c:pt>
                <c:pt idx="20">
                  <c:v>1.4</c:v>
                </c:pt>
                <c:pt idx="21">
                  <c:v>0.13335451221318842</c:v>
                </c:pt>
                <c:pt idx="22">
                  <c:v>1.4</c:v>
                </c:pt>
                <c:pt idx="23">
                  <c:v>0.14261469512636815</c:v>
                </c:pt>
                <c:pt idx="24">
                  <c:v>1.4</c:v>
                </c:pt>
                <c:pt idx="25">
                  <c:v>0.52945481611668532</c:v>
                </c:pt>
                <c:pt idx="26">
                  <c:v>1.4</c:v>
                </c:pt>
                <c:pt idx="27">
                  <c:v>0.36533598385179</c:v>
                </c:pt>
                <c:pt idx="28">
                  <c:v>1.4</c:v>
                </c:pt>
                <c:pt idx="29">
                  <c:v>0.74874685028839849</c:v>
                </c:pt>
                <c:pt idx="30">
                  <c:v>1.4</c:v>
                </c:pt>
                <c:pt idx="31">
                  <c:v>0.46603318977970909</c:v>
                </c:pt>
              </c:numCache>
            </c:numRef>
          </c:yVal>
          <c:smooth val="0"/>
          <c:extLst>
            <c:ext xmlns:c16="http://schemas.microsoft.com/office/drawing/2014/chart" uri="{C3380CC4-5D6E-409C-BE32-E72D297353CC}">
              <c16:uniqueId val="{00000001-96D7-416A-9DFE-F92B15EF195A}"/>
            </c:ext>
          </c:extLst>
        </c:ser>
        <c:ser>
          <c:idx val="2"/>
          <c:order val="2"/>
          <c:tx>
            <c:strRef>
              <c:f>'[Ruifang''s hydroponic solution sample ID for ICP-OES.xlsx]Mn zigzag II'!$F$1</c:f>
              <c:strCache>
                <c:ptCount val="1"/>
                <c:pt idx="0">
                  <c:v>6.5</c:v>
                </c:pt>
              </c:strCache>
            </c:strRef>
          </c:tx>
          <c:spPr>
            <a:ln w="19050" cap="rnd">
              <a:solidFill>
                <a:schemeClr val="bg2">
                  <a:lumMod val="50000"/>
                </a:schemeClr>
              </a:solidFill>
              <a:prstDash val="sysDot"/>
              <a:round/>
            </a:ln>
            <a:effectLst/>
          </c:spPr>
          <c:marker>
            <c:symbol val="circle"/>
            <c:size val="5"/>
            <c:spPr>
              <a:solidFill>
                <a:schemeClr val="accent3"/>
              </a:solidFill>
              <a:ln w="9525">
                <a:solidFill>
                  <a:schemeClr val="accent3"/>
                </a:solidFill>
              </a:ln>
              <a:effectLst/>
            </c:spPr>
          </c:marker>
          <c:xVal>
            <c:numRef>
              <c:f>'[Ruifang''s hydroponic solution sample ID for ICP-OES.xlsx]Mn zigzag II'!$C$2:$C$33</c:f>
              <c:numCache>
                <c:formatCode>General</c:formatCode>
                <c:ptCount val="32"/>
                <c:pt idx="0">
                  <c:v>17</c:v>
                </c:pt>
                <c:pt idx="1">
                  <c:v>26</c:v>
                </c:pt>
                <c:pt idx="2">
                  <c:v>26</c:v>
                </c:pt>
                <c:pt idx="3">
                  <c:v>34</c:v>
                </c:pt>
                <c:pt idx="4">
                  <c:v>34</c:v>
                </c:pt>
                <c:pt idx="5">
                  <c:v>41</c:v>
                </c:pt>
                <c:pt idx="6">
                  <c:v>41</c:v>
                </c:pt>
                <c:pt idx="7">
                  <c:v>48</c:v>
                </c:pt>
                <c:pt idx="8">
                  <c:v>48</c:v>
                </c:pt>
                <c:pt idx="9">
                  <c:v>55</c:v>
                </c:pt>
                <c:pt idx="10">
                  <c:v>55</c:v>
                </c:pt>
                <c:pt idx="11">
                  <c:v>62</c:v>
                </c:pt>
                <c:pt idx="12">
                  <c:v>62</c:v>
                </c:pt>
                <c:pt idx="13">
                  <c:v>69</c:v>
                </c:pt>
                <c:pt idx="14">
                  <c:v>69</c:v>
                </c:pt>
                <c:pt idx="15">
                  <c:v>76</c:v>
                </c:pt>
                <c:pt idx="16">
                  <c:v>76</c:v>
                </c:pt>
                <c:pt idx="17">
                  <c:v>83</c:v>
                </c:pt>
                <c:pt idx="18">
                  <c:v>83</c:v>
                </c:pt>
                <c:pt idx="19">
                  <c:v>88</c:v>
                </c:pt>
                <c:pt idx="20">
                  <c:v>88</c:v>
                </c:pt>
                <c:pt idx="21">
                  <c:v>93</c:v>
                </c:pt>
                <c:pt idx="22">
                  <c:v>93</c:v>
                </c:pt>
                <c:pt idx="23">
                  <c:v>98</c:v>
                </c:pt>
                <c:pt idx="24">
                  <c:v>98</c:v>
                </c:pt>
                <c:pt idx="25">
                  <c:v>102</c:v>
                </c:pt>
                <c:pt idx="26">
                  <c:v>102</c:v>
                </c:pt>
                <c:pt idx="27">
                  <c:v>106</c:v>
                </c:pt>
                <c:pt idx="28">
                  <c:v>106</c:v>
                </c:pt>
                <c:pt idx="29">
                  <c:v>110</c:v>
                </c:pt>
                <c:pt idx="30">
                  <c:v>110</c:v>
                </c:pt>
                <c:pt idx="31">
                  <c:v>113</c:v>
                </c:pt>
              </c:numCache>
            </c:numRef>
          </c:xVal>
          <c:yVal>
            <c:numRef>
              <c:f>'[Ruifang''s hydroponic solution sample ID for ICP-OES.xlsx]Mn zigzag II'!$F$2:$F$33</c:f>
              <c:numCache>
                <c:formatCode>General</c:formatCode>
                <c:ptCount val="32"/>
                <c:pt idx="0">
                  <c:v>10</c:v>
                </c:pt>
                <c:pt idx="1">
                  <c:v>10.684965082668489</c:v>
                </c:pt>
                <c:pt idx="2">
                  <c:v>10</c:v>
                </c:pt>
                <c:pt idx="3">
                  <c:v>7.0900621794338177</c:v>
                </c:pt>
                <c:pt idx="4">
                  <c:v>10</c:v>
                </c:pt>
                <c:pt idx="5">
                  <c:v>7.2332941142384222</c:v>
                </c:pt>
                <c:pt idx="6">
                  <c:v>10</c:v>
                </c:pt>
                <c:pt idx="7">
                  <c:v>3.7188601671144816</c:v>
                </c:pt>
                <c:pt idx="8">
                  <c:v>10</c:v>
                </c:pt>
                <c:pt idx="9">
                  <c:v>0.9951381989840038</c:v>
                </c:pt>
                <c:pt idx="10">
                  <c:v>10</c:v>
                </c:pt>
                <c:pt idx="11">
                  <c:v>0.81178830344645758</c:v>
                </c:pt>
                <c:pt idx="12">
                  <c:v>10</c:v>
                </c:pt>
                <c:pt idx="13">
                  <c:v>0.59225304595546024</c:v>
                </c:pt>
                <c:pt idx="14">
                  <c:v>10</c:v>
                </c:pt>
                <c:pt idx="15">
                  <c:v>1.290051088658279</c:v>
                </c:pt>
                <c:pt idx="16">
                  <c:v>10</c:v>
                </c:pt>
                <c:pt idx="17">
                  <c:v>2.2058293662806303</c:v>
                </c:pt>
                <c:pt idx="18">
                  <c:v>10</c:v>
                </c:pt>
                <c:pt idx="19">
                  <c:v>1.8464643980951958</c:v>
                </c:pt>
                <c:pt idx="20">
                  <c:v>10</c:v>
                </c:pt>
                <c:pt idx="21">
                  <c:v>1.374240293342168</c:v>
                </c:pt>
                <c:pt idx="22">
                  <c:v>10</c:v>
                </c:pt>
                <c:pt idx="23">
                  <c:v>1.8366297152222903</c:v>
                </c:pt>
                <c:pt idx="24">
                  <c:v>10</c:v>
                </c:pt>
                <c:pt idx="25">
                  <c:v>2.710692444934498</c:v>
                </c:pt>
                <c:pt idx="26">
                  <c:v>10</c:v>
                </c:pt>
                <c:pt idx="27">
                  <c:v>1.8009987806755472</c:v>
                </c:pt>
                <c:pt idx="28">
                  <c:v>10</c:v>
                </c:pt>
                <c:pt idx="29">
                  <c:v>4.2433778365603851</c:v>
                </c:pt>
                <c:pt idx="30">
                  <c:v>10</c:v>
                </c:pt>
                <c:pt idx="31">
                  <c:v>4.0126811931791684</c:v>
                </c:pt>
              </c:numCache>
            </c:numRef>
          </c:yVal>
          <c:smooth val="0"/>
          <c:extLst>
            <c:ext xmlns:c16="http://schemas.microsoft.com/office/drawing/2014/chart" uri="{C3380CC4-5D6E-409C-BE32-E72D297353CC}">
              <c16:uniqueId val="{00000002-96D7-416A-9DFE-F92B15EF195A}"/>
            </c:ext>
          </c:extLst>
        </c:ser>
        <c:ser>
          <c:idx val="3"/>
          <c:order val="3"/>
          <c:tx>
            <c:strRef>
              <c:f>'[Ruifang''s hydroponic solution sample ID for ICP-OES.xlsx]Mn zigzag II'!$G$1</c:f>
              <c:strCache>
                <c:ptCount val="1"/>
                <c:pt idx="0">
                  <c:v>5.0</c:v>
                </c:pt>
              </c:strCache>
            </c:strRef>
          </c:tx>
          <c:spPr>
            <a:ln w="19050" cap="rnd">
              <a:solidFill>
                <a:schemeClr val="accent4">
                  <a:lumMod val="60000"/>
                  <a:lumOff val="40000"/>
                </a:schemeClr>
              </a:solidFill>
              <a:prstDash val="sysDot"/>
              <a:round/>
            </a:ln>
            <a:effectLst/>
          </c:spPr>
          <c:marker>
            <c:symbol val="circle"/>
            <c:size val="5"/>
            <c:spPr>
              <a:solidFill>
                <a:schemeClr val="accent4"/>
              </a:solidFill>
              <a:ln w="9525">
                <a:solidFill>
                  <a:schemeClr val="accent4"/>
                </a:solidFill>
              </a:ln>
              <a:effectLst/>
            </c:spPr>
          </c:marker>
          <c:xVal>
            <c:numRef>
              <c:f>'[Ruifang''s hydroponic solution sample ID for ICP-OES.xlsx]Mn zigzag II'!$C$2:$C$33</c:f>
              <c:numCache>
                <c:formatCode>General</c:formatCode>
                <c:ptCount val="32"/>
                <c:pt idx="0">
                  <c:v>17</c:v>
                </c:pt>
                <c:pt idx="1">
                  <c:v>26</c:v>
                </c:pt>
                <c:pt idx="2">
                  <c:v>26</c:v>
                </c:pt>
                <c:pt idx="3">
                  <c:v>34</c:v>
                </c:pt>
                <c:pt idx="4">
                  <c:v>34</c:v>
                </c:pt>
                <c:pt idx="5">
                  <c:v>41</c:v>
                </c:pt>
                <c:pt idx="6">
                  <c:v>41</c:v>
                </c:pt>
                <c:pt idx="7">
                  <c:v>48</c:v>
                </c:pt>
                <c:pt idx="8">
                  <c:v>48</c:v>
                </c:pt>
                <c:pt idx="9">
                  <c:v>55</c:v>
                </c:pt>
                <c:pt idx="10">
                  <c:v>55</c:v>
                </c:pt>
                <c:pt idx="11">
                  <c:v>62</c:v>
                </c:pt>
                <c:pt idx="12">
                  <c:v>62</c:v>
                </c:pt>
                <c:pt idx="13">
                  <c:v>69</c:v>
                </c:pt>
                <c:pt idx="14">
                  <c:v>69</c:v>
                </c:pt>
                <c:pt idx="15">
                  <c:v>76</c:v>
                </c:pt>
                <c:pt idx="16">
                  <c:v>76</c:v>
                </c:pt>
                <c:pt idx="17">
                  <c:v>83</c:v>
                </c:pt>
                <c:pt idx="18">
                  <c:v>83</c:v>
                </c:pt>
                <c:pt idx="19">
                  <c:v>88</c:v>
                </c:pt>
                <c:pt idx="20">
                  <c:v>88</c:v>
                </c:pt>
                <c:pt idx="21">
                  <c:v>93</c:v>
                </c:pt>
                <c:pt idx="22">
                  <c:v>93</c:v>
                </c:pt>
                <c:pt idx="23">
                  <c:v>98</c:v>
                </c:pt>
                <c:pt idx="24">
                  <c:v>98</c:v>
                </c:pt>
                <c:pt idx="25">
                  <c:v>102</c:v>
                </c:pt>
                <c:pt idx="26">
                  <c:v>102</c:v>
                </c:pt>
                <c:pt idx="27">
                  <c:v>106</c:v>
                </c:pt>
                <c:pt idx="28">
                  <c:v>106</c:v>
                </c:pt>
                <c:pt idx="29">
                  <c:v>110</c:v>
                </c:pt>
                <c:pt idx="30">
                  <c:v>110</c:v>
                </c:pt>
                <c:pt idx="31">
                  <c:v>113</c:v>
                </c:pt>
              </c:numCache>
            </c:numRef>
          </c:xVal>
          <c:yVal>
            <c:numRef>
              <c:f>'[Ruifang''s hydroponic solution sample ID for ICP-OES.xlsx]Mn zigzag II'!$G$2:$G$33</c:f>
              <c:numCache>
                <c:formatCode>General</c:formatCode>
                <c:ptCount val="32"/>
                <c:pt idx="0">
                  <c:v>50</c:v>
                </c:pt>
                <c:pt idx="1">
                  <c:v>50.643981739322854</c:v>
                </c:pt>
                <c:pt idx="2">
                  <c:v>50</c:v>
                </c:pt>
                <c:pt idx="3">
                  <c:v>42.010639889078682</c:v>
                </c:pt>
                <c:pt idx="4">
                  <c:v>50</c:v>
                </c:pt>
                <c:pt idx="5">
                  <c:v>45.184581006020231</c:v>
                </c:pt>
                <c:pt idx="6">
                  <c:v>50</c:v>
                </c:pt>
                <c:pt idx="7">
                  <c:v>37.98007248601909</c:v>
                </c:pt>
                <c:pt idx="8">
                  <c:v>50</c:v>
                </c:pt>
                <c:pt idx="9">
                  <c:v>29.00457633105648</c:v>
                </c:pt>
                <c:pt idx="10">
                  <c:v>50</c:v>
                </c:pt>
                <c:pt idx="11">
                  <c:v>8.9565482274257509</c:v>
                </c:pt>
                <c:pt idx="12">
                  <c:v>50</c:v>
                </c:pt>
                <c:pt idx="13">
                  <c:v>4.4756352858550565</c:v>
                </c:pt>
                <c:pt idx="14">
                  <c:v>50</c:v>
                </c:pt>
                <c:pt idx="15">
                  <c:v>5.7177774585321366</c:v>
                </c:pt>
                <c:pt idx="16">
                  <c:v>50</c:v>
                </c:pt>
                <c:pt idx="17">
                  <c:v>8.5806777094019253</c:v>
                </c:pt>
                <c:pt idx="18">
                  <c:v>50</c:v>
                </c:pt>
                <c:pt idx="19">
                  <c:v>7.7916809992986478</c:v>
                </c:pt>
                <c:pt idx="20">
                  <c:v>50</c:v>
                </c:pt>
                <c:pt idx="21">
                  <c:v>8.0800793717395063</c:v>
                </c:pt>
                <c:pt idx="22">
                  <c:v>50</c:v>
                </c:pt>
                <c:pt idx="23">
                  <c:v>24.61062379904207</c:v>
                </c:pt>
                <c:pt idx="24">
                  <c:v>50</c:v>
                </c:pt>
                <c:pt idx="25">
                  <c:v>27.74545393112157</c:v>
                </c:pt>
                <c:pt idx="26">
                  <c:v>50</c:v>
                </c:pt>
                <c:pt idx="27">
                  <c:v>21.758381687055348</c:v>
                </c:pt>
                <c:pt idx="28">
                  <c:v>50</c:v>
                </c:pt>
                <c:pt idx="29">
                  <c:v>33.174262045015801</c:v>
                </c:pt>
                <c:pt idx="30">
                  <c:v>50</c:v>
                </c:pt>
                <c:pt idx="31">
                  <c:v>29.675534530421778</c:v>
                </c:pt>
              </c:numCache>
            </c:numRef>
          </c:yVal>
          <c:smooth val="0"/>
          <c:extLst>
            <c:ext xmlns:c16="http://schemas.microsoft.com/office/drawing/2014/chart" uri="{C3380CC4-5D6E-409C-BE32-E72D297353CC}">
              <c16:uniqueId val="{00000003-96D7-416A-9DFE-F92B15EF195A}"/>
            </c:ext>
          </c:extLst>
        </c:ser>
        <c:dLbls>
          <c:showLegendKey val="0"/>
          <c:showVal val="0"/>
          <c:showCatName val="0"/>
          <c:showSerName val="0"/>
          <c:showPercent val="0"/>
          <c:showBubbleSize val="0"/>
        </c:dLbls>
        <c:axId val="24472767"/>
        <c:axId val="24477759"/>
      </c:scatterChart>
      <c:valAx>
        <c:axId val="24472767"/>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r>
                  <a:rPr lang="en-US" sz="800">
                    <a:latin typeface="Arial" panose="020B0604020202020204" pitchFamily="34" charset="0"/>
                    <a:cs typeface="Arial" panose="020B0604020202020204" pitchFamily="34" charset="0"/>
                  </a:rPr>
                  <a:t>Days</a:t>
                </a:r>
                <a:r>
                  <a:rPr lang="en-US" sz="800" baseline="0">
                    <a:latin typeface="Arial" panose="020B0604020202020204" pitchFamily="34" charset="0"/>
                    <a:cs typeface="Arial" panose="020B0604020202020204" pitchFamily="34" charset="0"/>
                  </a:rPr>
                  <a:t> after germination</a:t>
                </a:r>
                <a:endParaRPr lang="en-US" sz="8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4477759"/>
        <c:crosses val="autoZero"/>
        <c:crossBetween val="midCat"/>
      </c:valAx>
      <c:valAx>
        <c:axId val="24477759"/>
        <c:scaling>
          <c:orientation val="minMax"/>
        </c:scaling>
        <c:delete val="0"/>
        <c:axPos val="l"/>
        <c:title>
          <c:tx>
            <c:rich>
              <a:bodyPr rot="-54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r>
                  <a:rPr lang="en-US" sz="800">
                    <a:latin typeface="Arial" panose="020B0604020202020204" pitchFamily="34" charset="0"/>
                    <a:cs typeface="Arial" panose="020B0604020202020204" pitchFamily="34" charset="0"/>
                  </a:rPr>
                  <a:t>Solution Mn (</a:t>
                </a:r>
                <a:r>
                  <a:rPr lang="el-GR" sz="800">
                    <a:latin typeface="Arial" panose="020B0604020202020204" pitchFamily="34" charset="0"/>
                    <a:cs typeface="Arial" panose="020B0604020202020204" pitchFamily="34" charset="0"/>
                  </a:rPr>
                  <a:t>μ</a:t>
                </a:r>
                <a:r>
                  <a:rPr lang="en-US" sz="800">
                    <a:latin typeface="Arial" panose="020B0604020202020204" pitchFamily="34" charset="0"/>
                    <a:cs typeface="Arial" panose="020B0604020202020204" pitchFamily="34" charset="0"/>
                  </a:rPr>
                  <a:t>M)</a:t>
                </a:r>
              </a:p>
            </c:rich>
          </c:tx>
          <c:layout>
            <c:manualLayout>
              <c:xMode val="edge"/>
              <c:yMode val="edge"/>
              <c:x val="2.8301886792452831E-2"/>
              <c:y val="0.22783542198070311"/>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4472767"/>
        <c:crosses val="autoZero"/>
        <c:crossBetween val="midCat"/>
      </c:valAx>
      <c:spPr>
        <a:noFill/>
        <a:ln w="25400">
          <a:noFill/>
        </a:ln>
        <a:effectLst/>
      </c:spPr>
    </c:plotArea>
    <c:legend>
      <c:legendPos val="r"/>
      <c:layout>
        <c:manualLayout>
          <c:xMode val="edge"/>
          <c:yMode val="edge"/>
          <c:x val="0.82156960332788587"/>
          <c:y val="0.42798757901741152"/>
          <c:w val="0.15820754716981131"/>
          <c:h val="0.29456776187347911"/>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b="1">
          <a:solidFill>
            <a:schemeClr val="tx1"/>
          </a:solidFill>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10584803273219"/>
          <c:y val="6.1281337047353758E-2"/>
          <c:w val="0.64469597893669883"/>
          <c:h val="0.71363060118877897"/>
        </c:manualLayout>
      </c:layout>
      <c:scatterChart>
        <c:scatterStyle val="lineMarker"/>
        <c:varyColors val="0"/>
        <c:ser>
          <c:idx val="0"/>
          <c:order val="0"/>
          <c:tx>
            <c:strRef>
              <c:f>'[Ruifang''s hydroponic solution sample ID for ICP-OES.xlsx]Mn zigzag II'!$D$1</c:f>
              <c:strCache>
                <c:ptCount val="1"/>
                <c:pt idx="0">
                  <c:v>7.9</c:v>
                </c:pt>
              </c:strCache>
            </c:strRef>
          </c:tx>
          <c:spPr>
            <a:ln w="19050" cap="rnd">
              <a:solidFill>
                <a:schemeClr val="accent1">
                  <a:lumMod val="75000"/>
                </a:schemeClr>
              </a:solidFill>
              <a:prstDash val="sysDot"/>
              <a:round/>
            </a:ln>
            <a:effectLst/>
          </c:spPr>
          <c:marker>
            <c:symbol val="circle"/>
            <c:size val="5"/>
            <c:spPr>
              <a:solidFill>
                <a:schemeClr val="accent1"/>
              </a:solidFill>
              <a:ln w="9525">
                <a:solidFill>
                  <a:schemeClr val="accent1"/>
                </a:solidFill>
              </a:ln>
              <a:effectLst/>
            </c:spPr>
          </c:marker>
          <c:xVal>
            <c:numRef>
              <c:f>'[Ruifang''s hydroponic solution sample ID for ICP-OES.xlsx]Mn zigzag II'!$C$2:$C$33</c:f>
              <c:numCache>
                <c:formatCode>General</c:formatCode>
                <c:ptCount val="32"/>
                <c:pt idx="0">
                  <c:v>17</c:v>
                </c:pt>
                <c:pt idx="1">
                  <c:v>26</c:v>
                </c:pt>
                <c:pt idx="2">
                  <c:v>26</c:v>
                </c:pt>
                <c:pt idx="3">
                  <c:v>34</c:v>
                </c:pt>
                <c:pt idx="4">
                  <c:v>34</c:v>
                </c:pt>
                <c:pt idx="5">
                  <c:v>41</c:v>
                </c:pt>
                <c:pt idx="6">
                  <c:v>41</c:v>
                </c:pt>
                <c:pt idx="7">
                  <c:v>48</c:v>
                </c:pt>
                <c:pt idx="8">
                  <c:v>48</c:v>
                </c:pt>
                <c:pt idx="9">
                  <c:v>55</c:v>
                </c:pt>
                <c:pt idx="10">
                  <c:v>55</c:v>
                </c:pt>
                <c:pt idx="11">
                  <c:v>62</c:v>
                </c:pt>
                <c:pt idx="12">
                  <c:v>62</c:v>
                </c:pt>
                <c:pt idx="13">
                  <c:v>69</c:v>
                </c:pt>
                <c:pt idx="14">
                  <c:v>69</c:v>
                </c:pt>
                <c:pt idx="15">
                  <c:v>76</c:v>
                </c:pt>
                <c:pt idx="16">
                  <c:v>76</c:v>
                </c:pt>
                <c:pt idx="17">
                  <c:v>83</c:v>
                </c:pt>
                <c:pt idx="18">
                  <c:v>83</c:v>
                </c:pt>
                <c:pt idx="19">
                  <c:v>88</c:v>
                </c:pt>
                <c:pt idx="20">
                  <c:v>88</c:v>
                </c:pt>
                <c:pt idx="21">
                  <c:v>93</c:v>
                </c:pt>
                <c:pt idx="22">
                  <c:v>93</c:v>
                </c:pt>
                <c:pt idx="23">
                  <c:v>98</c:v>
                </c:pt>
                <c:pt idx="24">
                  <c:v>98</c:v>
                </c:pt>
                <c:pt idx="25">
                  <c:v>102</c:v>
                </c:pt>
                <c:pt idx="26">
                  <c:v>102</c:v>
                </c:pt>
                <c:pt idx="27">
                  <c:v>106</c:v>
                </c:pt>
                <c:pt idx="28">
                  <c:v>106</c:v>
                </c:pt>
                <c:pt idx="29">
                  <c:v>110</c:v>
                </c:pt>
                <c:pt idx="30">
                  <c:v>110</c:v>
                </c:pt>
                <c:pt idx="31">
                  <c:v>113</c:v>
                </c:pt>
              </c:numCache>
            </c:numRef>
          </c:xVal>
          <c:yVal>
            <c:numRef>
              <c:f>'[Ruifang''s hydroponic solution sample ID for ICP-OES.xlsx]Mn zigzag II'!$D$2:$D$33</c:f>
              <c:numCache>
                <c:formatCode>General</c:formatCode>
                <c:ptCount val="32"/>
                <c:pt idx="0">
                  <c:v>0.5</c:v>
                </c:pt>
                <c:pt idx="1">
                  <c:v>0.47357173306399403</c:v>
                </c:pt>
                <c:pt idx="2">
                  <c:v>0.5</c:v>
                </c:pt>
                <c:pt idx="3">
                  <c:v>0.19498716211641476</c:v>
                </c:pt>
                <c:pt idx="4">
                  <c:v>0.5</c:v>
                </c:pt>
                <c:pt idx="5">
                  <c:v>9.833605081212031E-2</c:v>
                </c:pt>
                <c:pt idx="6">
                  <c:v>0.5</c:v>
                </c:pt>
                <c:pt idx="7">
                  <c:v>0.14371964369125667</c:v>
                </c:pt>
                <c:pt idx="8">
                  <c:v>0.5</c:v>
                </c:pt>
                <c:pt idx="9">
                  <c:v>0.17160977385200996</c:v>
                </c:pt>
                <c:pt idx="10">
                  <c:v>0.5</c:v>
                </c:pt>
                <c:pt idx="11">
                  <c:v>0</c:v>
                </c:pt>
                <c:pt idx="12">
                  <c:v>0.5</c:v>
                </c:pt>
                <c:pt idx="13">
                  <c:v>0</c:v>
                </c:pt>
                <c:pt idx="14">
                  <c:v>0.5</c:v>
                </c:pt>
                <c:pt idx="15">
                  <c:v>0</c:v>
                </c:pt>
                <c:pt idx="16">
                  <c:v>0.5</c:v>
                </c:pt>
                <c:pt idx="17">
                  <c:v>0</c:v>
                </c:pt>
                <c:pt idx="18">
                  <c:v>0.5</c:v>
                </c:pt>
                <c:pt idx="19">
                  <c:v>0</c:v>
                </c:pt>
                <c:pt idx="20">
                  <c:v>0.5</c:v>
                </c:pt>
                <c:pt idx="21">
                  <c:v>0</c:v>
                </c:pt>
                <c:pt idx="22">
                  <c:v>0.5</c:v>
                </c:pt>
                <c:pt idx="23">
                  <c:v>0</c:v>
                </c:pt>
                <c:pt idx="24">
                  <c:v>0.5</c:v>
                </c:pt>
                <c:pt idx="25">
                  <c:v>0</c:v>
                </c:pt>
                <c:pt idx="26">
                  <c:v>0.5</c:v>
                </c:pt>
                <c:pt idx="27">
                  <c:v>0.12651573478479397</c:v>
                </c:pt>
                <c:pt idx="28">
                  <c:v>0.5</c:v>
                </c:pt>
                <c:pt idx="29">
                  <c:v>0.13893604518550259</c:v>
                </c:pt>
                <c:pt idx="30">
                  <c:v>0.5</c:v>
                </c:pt>
                <c:pt idx="31">
                  <c:v>0</c:v>
                </c:pt>
              </c:numCache>
            </c:numRef>
          </c:yVal>
          <c:smooth val="0"/>
          <c:extLst>
            <c:ext xmlns:c16="http://schemas.microsoft.com/office/drawing/2014/chart" uri="{C3380CC4-5D6E-409C-BE32-E72D297353CC}">
              <c16:uniqueId val="{00000000-5EA3-4344-A681-CC7DED2FBF75}"/>
            </c:ext>
          </c:extLst>
        </c:ser>
        <c:ser>
          <c:idx val="1"/>
          <c:order val="1"/>
          <c:tx>
            <c:strRef>
              <c:f>'[Ruifang''s hydroponic solution sample ID for ICP-OES.xlsx]Mn zigzag II'!$E$1</c:f>
              <c:strCache>
                <c:ptCount val="1"/>
                <c:pt idx="0">
                  <c:v>7.4</c:v>
                </c:pt>
              </c:strCache>
            </c:strRef>
          </c:tx>
          <c:spPr>
            <a:ln w="19050" cap="rnd">
              <a:solidFill>
                <a:schemeClr val="accent2">
                  <a:lumMod val="75000"/>
                </a:schemeClr>
              </a:solidFill>
              <a:prstDash val="sysDot"/>
              <a:round/>
            </a:ln>
            <a:effectLst/>
          </c:spPr>
          <c:marker>
            <c:symbol val="circle"/>
            <c:size val="5"/>
            <c:spPr>
              <a:solidFill>
                <a:schemeClr val="accent2"/>
              </a:solidFill>
              <a:ln w="9525">
                <a:solidFill>
                  <a:schemeClr val="accent2"/>
                </a:solidFill>
              </a:ln>
              <a:effectLst/>
            </c:spPr>
          </c:marker>
          <c:xVal>
            <c:numRef>
              <c:f>'[Ruifang''s hydroponic solution sample ID for ICP-OES.xlsx]Mn zigzag II'!$C$2:$C$33</c:f>
              <c:numCache>
                <c:formatCode>General</c:formatCode>
                <c:ptCount val="32"/>
                <c:pt idx="0">
                  <c:v>17</c:v>
                </c:pt>
                <c:pt idx="1">
                  <c:v>26</c:v>
                </c:pt>
                <c:pt idx="2">
                  <c:v>26</c:v>
                </c:pt>
                <c:pt idx="3">
                  <c:v>34</c:v>
                </c:pt>
                <c:pt idx="4">
                  <c:v>34</c:v>
                </c:pt>
                <c:pt idx="5">
                  <c:v>41</c:v>
                </c:pt>
                <c:pt idx="6">
                  <c:v>41</c:v>
                </c:pt>
                <c:pt idx="7">
                  <c:v>48</c:v>
                </c:pt>
                <c:pt idx="8">
                  <c:v>48</c:v>
                </c:pt>
                <c:pt idx="9">
                  <c:v>55</c:v>
                </c:pt>
                <c:pt idx="10">
                  <c:v>55</c:v>
                </c:pt>
                <c:pt idx="11">
                  <c:v>62</c:v>
                </c:pt>
                <c:pt idx="12">
                  <c:v>62</c:v>
                </c:pt>
                <c:pt idx="13">
                  <c:v>69</c:v>
                </c:pt>
                <c:pt idx="14">
                  <c:v>69</c:v>
                </c:pt>
                <c:pt idx="15">
                  <c:v>76</c:v>
                </c:pt>
                <c:pt idx="16">
                  <c:v>76</c:v>
                </c:pt>
                <c:pt idx="17">
                  <c:v>83</c:v>
                </c:pt>
                <c:pt idx="18">
                  <c:v>83</c:v>
                </c:pt>
                <c:pt idx="19">
                  <c:v>88</c:v>
                </c:pt>
                <c:pt idx="20">
                  <c:v>88</c:v>
                </c:pt>
                <c:pt idx="21">
                  <c:v>93</c:v>
                </c:pt>
                <c:pt idx="22">
                  <c:v>93</c:v>
                </c:pt>
                <c:pt idx="23">
                  <c:v>98</c:v>
                </c:pt>
                <c:pt idx="24">
                  <c:v>98</c:v>
                </c:pt>
                <c:pt idx="25">
                  <c:v>102</c:v>
                </c:pt>
                <c:pt idx="26">
                  <c:v>102</c:v>
                </c:pt>
                <c:pt idx="27">
                  <c:v>106</c:v>
                </c:pt>
                <c:pt idx="28">
                  <c:v>106</c:v>
                </c:pt>
                <c:pt idx="29">
                  <c:v>110</c:v>
                </c:pt>
                <c:pt idx="30">
                  <c:v>110</c:v>
                </c:pt>
                <c:pt idx="31">
                  <c:v>113</c:v>
                </c:pt>
              </c:numCache>
            </c:numRef>
          </c:xVal>
          <c:yVal>
            <c:numRef>
              <c:f>'[Ruifang''s hydroponic solution sample ID for ICP-OES.xlsx]Mn zigzag II'!$E$2:$E$33</c:f>
              <c:numCache>
                <c:formatCode>General</c:formatCode>
                <c:ptCount val="32"/>
                <c:pt idx="0">
                  <c:v>1.4</c:v>
                </c:pt>
                <c:pt idx="1">
                  <c:v>1.2329256135925748</c:v>
                </c:pt>
                <c:pt idx="2">
                  <c:v>1.4</c:v>
                </c:pt>
                <c:pt idx="3">
                  <c:v>0.77109402966486329</c:v>
                </c:pt>
                <c:pt idx="4">
                  <c:v>1.4</c:v>
                </c:pt>
                <c:pt idx="5">
                  <c:v>0.72999429157017826</c:v>
                </c:pt>
                <c:pt idx="6">
                  <c:v>1.4</c:v>
                </c:pt>
                <c:pt idx="7">
                  <c:v>0.41970460887616645</c:v>
                </c:pt>
                <c:pt idx="8">
                  <c:v>1.4</c:v>
                </c:pt>
                <c:pt idx="9">
                  <c:v>0.12073680308998327</c:v>
                </c:pt>
                <c:pt idx="10">
                  <c:v>1.4</c:v>
                </c:pt>
                <c:pt idx="11">
                  <c:v>0</c:v>
                </c:pt>
                <c:pt idx="12">
                  <c:v>1.4</c:v>
                </c:pt>
                <c:pt idx="13">
                  <c:v>0</c:v>
                </c:pt>
                <c:pt idx="14">
                  <c:v>1.4</c:v>
                </c:pt>
                <c:pt idx="15">
                  <c:v>0</c:v>
                </c:pt>
                <c:pt idx="16">
                  <c:v>1.4</c:v>
                </c:pt>
                <c:pt idx="17">
                  <c:v>0</c:v>
                </c:pt>
                <c:pt idx="18">
                  <c:v>0</c:v>
                </c:pt>
                <c:pt idx="19">
                  <c:v>0.20190442960066041</c:v>
                </c:pt>
                <c:pt idx="20">
                  <c:v>1.4</c:v>
                </c:pt>
                <c:pt idx="21">
                  <c:v>0.13335451221318842</c:v>
                </c:pt>
                <c:pt idx="22">
                  <c:v>1.4</c:v>
                </c:pt>
                <c:pt idx="23">
                  <c:v>0.14261469512636815</c:v>
                </c:pt>
                <c:pt idx="24">
                  <c:v>1.4</c:v>
                </c:pt>
                <c:pt idx="25">
                  <c:v>0.52945481611668532</c:v>
                </c:pt>
                <c:pt idx="26">
                  <c:v>1.4</c:v>
                </c:pt>
                <c:pt idx="27">
                  <c:v>0.36533598385179</c:v>
                </c:pt>
                <c:pt idx="28">
                  <c:v>1.4</c:v>
                </c:pt>
                <c:pt idx="29">
                  <c:v>0.74874685028839849</c:v>
                </c:pt>
                <c:pt idx="30">
                  <c:v>1.4</c:v>
                </c:pt>
                <c:pt idx="31">
                  <c:v>0.46603318977970909</c:v>
                </c:pt>
              </c:numCache>
            </c:numRef>
          </c:yVal>
          <c:smooth val="0"/>
          <c:extLst>
            <c:ext xmlns:c16="http://schemas.microsoft.com/office/drawing/2014/chart" uri="{C3380CC4-5D6E-409C-BE32-E72D297353CC}">
              <c16:uniqueId val="{00000001-5EA3-4344-A681-CC7DED2FBF75}"/>
            </c:ext>
          </c:extLst>
        </c:ser>
        <c:dLbls>
          <c:showLegendKey val="0"/>
          <c:showVal val="0"/>
          <c:showCatName val="0"/>
          <c:showSerName val="0"/>
          <c:showPercent val="0"/>
          <c:showBubbleSize val="0"/>
        </c:dLbls>
        <c:axId val="24472767"/>
        <c:axId val="24477759"/>
        <c:extLst>
          <c:ext xmlns:c15="http://schemas.microsoft.com/office/drawing/2012/chart" uri="{02D57815-91ED-43cb-92C2-25804820EDAC}">
            <c15:filteredScatterSeries>
              <c15:ser>
                <c:idx val="2"/>
                <c:order val="2"/>
                <c:tx>
                  <c:strRef>
                    <c:extLst>
                      <c:ext uri="{02D57815-91ED-43cb-92C2-25804820EDAC}">
                        <c15:formulaRef>
                          <c15:sqref>'[Ruifang''s hydroponic solution sample ID for ICP-OES.xlsx]Mn zigzag II'!$F$1</c15:sqref>
                        </c15:formulaRef>
                      </c:ext>
                    </c:extLst>
                    <c:strCache>
                      <c:ptCount val="1"/>
                      <c:pt idx="0">
                        <c:v>6.5</c:v>
                      </c:pt>
                    </c:strCache>
                  </c:strRef>
                </c:tx>
                <c:spPr>
                  <a:ln w="19050" cap="rnd">
                    <a:solidFill>
                      <a:schemeClr val="bg2">
                        <a:lumMod val="50000"/>
                      </a:schemeClr>
                    </a:solidFill>
                    <a:prstDash val="sysDot"/>
                    <a:round/>
                  </a:ln>
                  <a:effectLst/>
                </c:spPr>
                <c:marker>
                  <c:symbol val="circle"/>
                  <c:size val="5"/>
                  <c:spPr>
                    <a:solidFill>
                      <a:schemeClr val="accent3"/>
                    </a:solidFill>
                    <a:ln w="9525">
                      <a:solidFill>
                        <a:schemeClr val="accent3"/>
                      </a:solidFill>
                    </a:ln>
                    <a:effectLst/>
                  </c:spPr>
                </c:marker>
                <c:xVal>
                  <c:numRef>
                    <c:extLst>
                      <c:ext uri="{02D57815-91ED-43cb-92C2-25804820EDAC}">
                        <c15:formulaRef>
                          <c15:sqref>'[Ruifang''s hydroponic solution sample ID for ICP-OES.xlsx]Mn zigzag II'!$C$2:$C$33</c15:sqref>
                        </c15:formulaRef>
                      </c:ext>
                    </c:extLst>
                    <c:numCache>
                      <c:formatCode>General</c:formatCode>
                      <c:ptCount val="32"/>
                      <c:pt idx="0">
                        <c:v>17</c:v>
                      </c:pt>
                      <c:pt idx="1">
                        <c:v>26</c:v>
                      </c:pt>
                      <c:pt idx="2">
                        <c:v>26</c:v>
                      </c:pt>
                      <c:pt idx="3">
                        <c:v>34</c:v>
                      </c:pt>
                      <c:pt idx="4">
                        <c:v>34</c:v>
                      </c:pt>
                      <c:pt idx="5">
                        <c:v>41</c:v>
                      </c:pt>
                      <c:pt idx="6">
                        <c:v>41</c:v>
                      </c:pt>
                      <c:pt idx="7">
                        <c:v>48</c:v>
                      </c:pt>
                      <c:pt idx="8">
                        <c:v>48</c:v>
                      </c:pt>
                      <c:pt idx="9">
                        <c:v>55</c:v>
                      </c:pt>
                      <c:pt idx="10">
                        <c:v>55</c:v>
                      </c:pt>
                      <c:pt idx="11">
                        <c:v>62</c:v>
                      </c:pt>
                      <c:pt idx="12">
                        <c:v>62</c:v>
                      </c:pt>
                      <c:pt idx="13">
                        <c:v>69</c:v>
                      </c:pt>
                      <c:pt idx="14">
                        <c:v>69</c:v>
                      </c:pt>
                      <c:pt idx="15">
                        <c:v>76</c:v>
                      </c:pt>
                      <c:pt idx="16">
                        <c:v>76</c:v>
                      </c:pt>
                      <c:pt idx="17">
                        <c:v>83</c:v>
                      </c:pt>
                      <c:pt idx="18">
                        <c:v>83</c:v>
                      </c:pt>
                      <c:pt idx="19">
                        <c:v>88</c:v>
                      </c:pt>
                      <c:pt idx="20">
                        <c:v>88</c:v>
                      </c:pt>
                      <c:pt idx="21">
                        <c:v>93</c:v>
                      </c:pt>
                      <c:pt idx="22">
                        <c:v>93</c:v>
                      </c:pt>
                      <c:pt idx="23">
                        <c:v>98</c:v>
                      </c:pt>
                      <c:pt idx="24">
                        <c:v>98</c:v>
                      </c:pt>
                      <c:pt idx="25">
                        <c:v>102</c:v>
                      </c:pt>
                      <c:pt idx="26">
                        <c:v>102</c:v>
                      </c:pt>
                      <c:pt idx="27">
                        <c:v>106</c:v>
                      </c:pt>
                      <c:pt idx="28">
                        <c:v>106</c:v>
                      </c:pt>
                      <c:pt idx="29">
                        <c:v>110</c:v>
                      </c:pt>
                      <c:pt idx="30">
                        <c:v>110</c:v>
                      </c:pt>
                      <c:pt idx="31">
                        <c:v>113</c:v>
                      </c:pt>
                    </c:numCache>
                  </c:numRef>
                </c:xVal>
                <c:yVal>
                  <c:numRef>
                    <c:extLst>
                      <c:ext uri="{02D57815-91ED-43cb-92C2-25804820EDAC}">
                        <c15:formulaRef>
                          <c15:sqref>'[Ruifang''s hydroponic solution sample ID for ICP-OES.xlsx]Mn zigzag II'!$F$2:$F$33</c15:sqref>
                        </c15:formulaRef>
                      </c:ext>
                    </c:extLst>
                    <c:numCache>
                      <c:formatCode>General</c:formatCode>
                      <c:ptCount val="32"/>
                      <c:pt idx="0">
                        <c:v>10</c:v>
                      </c:pt>
                      <c:pt idx="1">
                        <c:v>10.684965082668489</c:v>
                      </c:pt>
                      <c:pt idx="2">
                        <c:v>10</c:v>
                      </c:pt>
                      <c:pt idx="3">
                        <c:v>7.0900621794338177</c:v>
                      </c:pt>
                      <c:pt idx="4">
                        <c:v>10</c:v>
                      </c:pt>
                      <c:pt idx="5">
                        <c:v>7.2332941142384222</c:v>
                      </c:pt>
                      <c:pt idx="6">
                        <c:v>10</c:v>
                      </c:pt>
                      <c:pt idx="7">
                        <c:v>3.7188601671144816</c:v>
                      </c:pt>
                      <c:pt idx="8">
                        <c:v>10</c:v>
                      </c:pt>
                      <c:pt idx="9">
                        <c:v>0.9951381989840038</c:v>
                      </c:pt>
                      <c:pt idx="10">
                        <c:v>10</c:v>
                      </c:pt>
                      <c:pt idx="11">
                        <c:v>0.81178830344645758</c:v>
                      </c:pt>
                      <c:pt idx="12">
                        <c:v>10</c:v>
                      </c:pt>
                      <c:pt idx="13">
                        <c:v>0.59225304595546024</c:v>
                      </c:pt>
                      <c:pt idx="14">
                        <c:v>10</c:v>
                      </c:pt>
                      <c:pt idx="15">
                        <c:v>1.290051088658279</c:v>
                      </c:pt>
                      <c:pt idx="16">
                        <c:v>10</c:v>
                      </c:pt>
                      <c:pt idx="17">
                        <c:v>2.2058293662806303</c:v>
                      </c:pt>
                      <c:pt idx="18">
                        <c:v>10</c:v>
                      </c:pt>
                      <c:pt idx="19">
                        <c:v>1.8464643980951958</c:v>
                      </c:pt>
                      <c:pt idx="20">
                        <c:v>10</c:v>
                      </c:pt>
                      <c:pt idx="21">
                        <c:v>1.374240293342168</c:v>
                      </c:pt>
                      <c:pt idx="22">
                        <c:v>10</c:v>
                      </c:pt>
                      <c:pt idx="23">
                        <c:v>1.8366297152222903</c:v>
                      </c:pt>
                      <c:pt idx="24">
                        <c:v>10</c:v>
                      </c:pt>
                      <c:pt idx="25">
                        <c:v>2.710692444934498</c:v>
                      </c:pt>
                      <c:pt idx="26">
                        <c:v>10</c:v>
                      </c:pt>
                      <c:pt idx="27">
                        <c:v>1.8009987806755472</c:v>
                      </c:pt>
                      <c:pt idx="28">
                        <c:v>10</c:v>
                      </c:pt>
                      <c:pt idx="29">
                        <c:v>4.2433778365603851</c:v>
                      </c:pt>
                      <c:pt idx="30">
                        <c:v>10</c:v>
                      </c:pt>
                      <c:pt idx="31">
                        <c:v>4.0126811931791684</c:v>
                      </c:pt>
                    </c:numCache>
                  </c:numRef>
                </c:yVal>
                <c:smooth val="0"/>
                <c:extLst>
                  <c:ext xmlns:c16="http://schemas.microsoft.com/office/drawing/2014/chart" uri="{C3380CC4-5D6E-409C-BE32-E72D297353CC}">
                    <c16:uniqueId val="{00000002-5EA3-4344-A681-CC7DED2FBF75}"/>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'[Ruifang''s hydroponic solution sample ID for ICP-OES.xlsx]Mn zigzag II'!$G$1</c15:sqref>
                        </c15:formulaRef>
                      </c:ext>
                    </c:extLst>
                    <c:strCache>
                      <c:ptCount val="1"/>
                      <c:pt idx="0">
                        <c:v>5.0</c:v>
                      </c:pt>
                    </c:strCache>
                  </c:strRef>
                </c:tx>
                <c:spPr>
                  <a:ln w="19050" cap="rnd">
                    <a:solidFill>
                      <a:schemeClr val="accent4">
                        <a:lumMod val="60000"/>
                        <a:lumOff val="40000"/>
                      </a:schemeClr>
                    </a:solidFill>
                    <a:prstDash val="sysDot"/>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'[Ruifang''s hydroponic solution sample ID for ICP-OES.xlsx]Mn zigzag II'!$C$2:$C$33</c15:sqref>
                        </c15:formulaRef>
                      </c:ext>
                    </c:extLst>
                    <c:numCache>
                      <c:formatCode>General</c:formatCode>
                      <c:ptCount val="32"/>
                      <c:pt idx="0">
                        <c:v>17</c:v>
                      </c:pt>
                      <c:pt idx="1">
                        <c:v>26</c:v>
                      </c:pt>
                      <c:pt idx="2">
                        <c:v>26</c:v>
                      </c:pt>
                      <c:pt idx="3">
                        <c:v>34</c:v>
                      </c:pt>
                      <c:pt idx="4">
                        <c:v>34</c:v>
                      </c:pt>
                      <c:pt idx="5">
                        <c:v>41</c:v>
                      </c:pt>
                      <c:pt idx="6">
                        <c:v>41</c:v>
                      </c:pt>
                      <c:pt idx="7">
                        <c:v>48</c:v>
                      </c:pt>
                      <c:pt idx="8">
                        <c:v>48</c:v>
                      </c:pt>
                      <c:pt idx="9">
                        <c:v>55</c:v>
                      </c:pt>
                      <c:pt idx="10">
                        <c:v>55</c:v>
                      </c:pt>
                      <c:pt idx="11">
                        <c:v>62</c:v>
                      </c:pt>
                      <c:pt idx="12">
                        <c:v>62</c:v>
                      </c:pt>
                      <c:pt idx="13">
                        <c:v>69</c:v>
                      </c:pt>
                      <c:pt idx="14">
                        <c:v>69</c:v>
                      </c:pt>
                      <c:pt idx="15">
                        <c:v>76</c:v>
                      </c:pt>
                      <c:pt idx="16">
                        <c:v>76</c:v>
                      </c:pt>
                      <c:pt idx="17">
                        <c:v>83</c:v>
                      </c:pt>
                      <c:pt idx="18">
                        <c:v>83</c:v>
                      </c:pt>
                      <c:pt idx="19">
                        <c:v>88</c:v>
                      </c:pt>
                      <c:pt idx="20">
                        <c:v>88</c:v>
                      </c:pt>
                      <c:pt idx="21">
                        <c:v>93</c:v>
                      </c:pt>
                      <c:pt idx="22">
                        <c:v>93</c:v>
                      </c:pt>
                      <c:pt idx="23">
                        <c:v>98</c:v>
                      </c:pt>
                      <c:pt idx="24">
                        <c:v>98</c:v>
                      </c:pt>
                      <c:pt idx="25">
                        <c:v>102</c:v>
                      </c:pt>
                      <c:pt idx="26">
                        <c:v>102</c:v>
                      </c:pt>
                      <c:pt idx="27">
                        <c:v>106</c:v>
                      </c:pt>
                      <c:pt idx="28">
                        <c:v>106</c:v>
                      </c:pt>
                      <c:pt idx="29">
                        <c:v>110</c:v>
                      </c:pt>
                      <c:pt idx="30">
                        <c:v>110</c:v>
                      </c:pt>
                      <c:pt idx="31">
                        <c:v>113</c:v>
                      </c:pt>
                    </c:numCache>
                  </c:numRef>
                </c:xVal>
                <c:yVal>
                  <c:numRef>
                    <c:extLst xmlns:c15="http://schemas.microsoft.com/office/drawing/2012/chart">
                      <c:ext xmlns:c15="http://schemas.microsoft.com/office/drawing/2012/chart" uri="{02D57815-91ED-43cb-92C2-25804820EDAC}">
                        <c15:formulaRef>
                          <c15:sqref>'[Ruifang''s hydroponic solution sample ID for ICP-OES.xlsx]Mn zigzag II'!$G$2:$G$33</c15:sqref>
                        </c15:formulaRef>
                      </c:ext>
                    </c:extLst>
                    <c:numCache>
                      <c:formatCode>General</c:formatCode>
                      <c:ptCount val="32"/>
                      <c:pt idx="0">
                        <c:v>50</c:v>
                      </c:pt>
                      <c:pt idx="1">
                        <c:v>50.643981739322854</c:v>
                      </c:pt>
                      <c:pt idx="2">
                        <c:v>50</c:v>
                      </c:pt>
                      <c:pt idx="3">
                        <c:v>42.010639889078682</c:v>
                      </c:pt>
                      <c:pt idx="4">
                        <c:v>50</c:v>
                      </c:pt>
                      <c:pt idx="5">
                        <c:v>45.184581006020231</c:v>
                      </c:pt>
                      <c:pt idx="6">
                        <c:v>50</c:v>
                      </c:pt>
                      <c:pt idx="7">
                        <c:v>37.98007248601909</c:v>
                      </c:pt>
                      <c:pt idx="8">
                        <c:v>50</c:v>
                      </c:pt>
                      <c:pt idx="9">
                        <c:v>29.00457633105648</c:v>
                      </c:pt>
                      <c:pt idx="10">
                        <c:v>50</c:v>
                      </c:pt>
                      <c:pt idx="11">
                        <c:v>8.9565482274257509</c:v>
                      </c:pt>
                      <c:pt idx="12">
                        <c:v>50</c:v>
                      </c:pt>
                      <c:pt idx="13">
                        <c:v>4.4756352858550565</c:v>
                      </c:pt>
                      <c:pt idx="14">
                        <c:v>50</c:v>
                      </c:pt>
                      <c:pt idx="15">
                        <c:v>5.7177774585321366</c:v>
                      </c:pt>
                      <c:pt idx="16">
                        <c:v>50</c:v>
                      </c:pt>
                      <c:pt idx="17">
                        <c:v>8.5806777094019253</c:v>
                      </c:pt>
                      <c:pt idx="18">
                        <c:v>50</c:v>
                      </c:pt>
                      <c:pt idx="19">
                        <c:v>7.7916809992986478</c:v>
                      </c:pt>
                      <c:pt idx="20">
                        <c:v>50</c:v>
                      </c:pt>
                      <c:pt idx="21">
                        <c:v>8.0800793717395063</c:v>
                      </c:pt>
                      <c:pt idx="22">
                        <c:v>50</c:v>
                      </c:pt>
                      <c:pt idx="23">
                        <c:v>24.61062379904207</c:v>
                      </c:pt>
                      <c:pt idx="24">
                        <c:v>50</c:v>
                      </c:pt>
                      <c:pt idx="25">
                        <c:v>27.74545393112157</c:v>
                      </c:pt>
                      <c:pt idx="26">
                        <c:v>50</c:v>
                      </c:pt>
                      <c:pt idx="27">
                        <c:v>21.758381687055348</c:v>
                      </c:pt>
                      <c:pt idx="28">
                        <c:v>50</c:v>
                      </c:pt>
                      <c:pt idx="29">
                        <c:v>33.174262045015801</c:v>
                      </c:pt>
                      <c:pt idx="30">
                        <c:v>50</c:v>
                      </c:pt>
                      <c:pt idx="31">
                        <c:v>29.675534530421778</c:v>
                      </c:pt>
                    </c:numCache>
                  </c:numRef>
                </c:yVal>
                <c:smooth val="0"/>
                <c:extLst xmlns:c15="http://schemas.microsoft.com/office/drawing/2012/chart">
                  <c:ext xmlns:c16="http://schemas.microsoft.com/office/drawing/2014/chart" uri="{C3380CC4-5D6E-409C-BE32-E72D297353CC}">
                    <c16:uniqueId val="{00000003-5EA3-4344-A681-CC7DED2FBF75}"/>
                  </c:ext>
                </c:extLst>
              </c15:ser>
            </c15:filteredScatterSeries>
          </c:ext>
        </c:extLst>
      </c:scatterChart>
      <c:valAx>
        <c:axId val="24472767"/>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r>
                  <a:rPr lang="en-US" sz="800">
                    <a:latin typeface="Arial" panose="020B0604020202020204" pitchFamily="34" charset="0"/>
                    <a:cs typeface="Arial" panose="020B0604020202020204" pitchFamily="34" charset="0"/>
                  </a:rPr>
                  <a:t>Days</a:t>
                </a:r>
                <a:r>
                  <a:rPr lang="en-US" sz="800" baseline="0">
                    <a:latin typeface="Arial" panose="020B0604020202020204" pitchFamily="34" charset="0"/>
                    <a:cs typeface="Arial" panose="020B0604020202020204" pitchFamily="34" charset="0"/>
                  </a:rPr>
                  <a:t> after germination</a:t>
                </a:r>
                <a:endParaRPr lang="en-US" sz="8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4477759"/>
        <c:crosses val="autoZero"/>
        <c:crossBetween val="midCat"/>
      </c:valAx>
      <c:valAx>
        <c:axId val="24477759"/>
        <c:scaling>
          <c:orientation val="minMax"/>
        </c:scaling>
        <c:delete val="0"/>
        <c:axPos val="l"/>
        <c:title>
          <c:tx>
            <c:rich>
              <a:bodyPr rot="-54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r>
                  <a:rPr lang="en-US" sz="800">
                    <a:latin typeface="Arial" panose="020B0604020202020204" pitchFamily="34" charset="0"/>
                    <a:cs typeface="Arial" panose="020B0604020202020204" pitchFamily="34" charset="0"/>
                  </a:rPr>
                  <a:t>Solution Mn (</a:t>
                </a:r>
                <a:r>
                  <a:rPr lang="el-GR" sz="800">
                    <a:latin typeface="Arial" panose="020B0604020202020204" pitchFamily="34" charset="0"/>
                    <a:cs typeface="Arial" panose="020B0604020202020204" pitchFamily="34" charset="0"/>
                  </a:rPr>
                  <a:t>μ</a:t>
                </a:r>
                <a:r>
                  <a:rPr lang="en-US" sz="800">
                    <a:latin typeface="Arial" panose="020B0604020202020204" pitchFamily="34" charset="0"/>
                    <a:cs typeface="Arial" panose="020B0604020202020204" pitchFamily="34" charset="0"/>
                  </a:rPr>
                  <a:t>M)</a:t>
                </a:r>
              </a:p>
            </c:rich>
          </c:tx>
          <c:layout>
            <c:manualLayout>
              <c:xMode val="edge"/>
              <c:yMode val="edge"/>
              <c:x val="3.0007540266257932E-2"/>
              <c:y val="0.23687101090079618"/>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4472767"/>
        <c:crosses val="autoZero"/>
        <c:crossBetween val="midCat"/>
      </c:valAx>
      <c:spPr>
        <a:noFill/>
        <a:ln w="25400">
          <a:noFill/>
        </a:ln>
        <a:effectLst/>
      </c:spPr>
    </c:plotArea>
    <c:legend>
      <c:legendPos val="r"/>
      <c:layout>
        <c:manualLayout>
          <c:xMode val="edge"/>
          <c:yMode val="edge"/>
          <c:x val="0.82497608128654243"/>
          <c:y val="0.46285614019695998"/>
          <c:w val="0.14990617931000383"/>
          <c:h val="0.17456627113811329"/>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b="1">
          <a:solidFill>
            <a:schemeClr val="tx1"/>
          </a:solidFill>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61195171920124"/>
          <c:y val="6.1624649859943981E-2"/>
          <c:w val="0.66004936686989346"/>
          <c:h val="0.72323077262401014"/>
        </c:manualLayout>
      </c:layout>
      <c:scatterChart>
        <c:scatterStyle val="lineMarker"/>
        <c:varyColors val="0"/>
        <c:ser>
          <c:idx val="0"/>
          <c:order val="0"/>
          <c:tx>
            <c:strRef>
              <c:f>'[Ruifang''s hydroponic solution sample ID for ICP-OES.xlsx]Cd zigzag'!$S$1</c:f>
              <c:strCache>
                <c:ptCount val="1"/>
                <c:pt idx="0">
                  <c:v>7.9</c:v>
                </c:pt>
              </c:strCache>
            </c:strRef>
          </c:tx>
          <c:spPr>
            <a:ln w="19050" cap="rnd">
              <a:solidFill>
                <a:schemeClr val="accent1">
                  <a:lumMod val="75000"/>
                </a:schemeClr>
              </a:solidFill>
              <a:prstDash val="sysDot"/>
              <a:round/>
            </a:ln>
            <a:effectLst/>
          </c:spPr>
          <c:marker>
            <c:symbol val="circle"/>
            <c:size val="5"/>
            <c:spPr>
              <a:solidFill>
                <a:schemeClr val="accent1"/>
              </a:solidFill>
              <a:ln w="9525">
                <a:solidFill>
                  <a:schemeClr val="accent1"/>
                </a:solidFill>
              </a:ln>
              <a:effectLst/>
            </c:spPr>
          </c:marker>
          <c:xVal>
            <c:numRef>
              <c:f>'[Ruifang''s hydroponic solution sample ID for ICP-OES.xlsx]Cd zigzag'!$R$2:$R$33</c:f>
              <c:numCache>
                <c:formatCode>General</c:formatCode>
                <c:ptCount val="32"/>
                <c:pt idx="0">
                  <c:v>17</c:v>
                </c:pt>
                <c:pt idx="1">
                  <c:v>26</c:v>
                </c:pt>
                <c:pt idx="2">
                  <c:v>26</c:v>
                </c:pt>
                <c:pt idx="3">
                  <c:v>34</c:v>
                </c:pt>
                <c:pt idx="4">
                  <c:v>34</c:v>
                </c:pt>
                <c:pt idx="5">
                  <c:v>41</c:v>
                </c:pt>
                <c:pt idx="6">
                  <c:v>41</c:v>
                </c:pt>
                <c:pt idx="7">
                  <c:v>48</c:v>
                </c:pt>
                <c:pt idx="8">
                  <c:v>48</c:v>
                </c:pt>
                <c:pt idx="9">
                  <c:v>55</c:v>
                </c:pt>
                <c:pt idx="10">
                  <c:v>55</c:v>
                </c:pt>
                <c:pt idx="11">
                  <c:v>62</c:v>
                </c:pt>
                <c:pt idx="12">
                  <c:v>62</c:v>
                </c:pt>
                <c:pt idx="13">
                  <c:v>69</c:v>
                </c:pt>
                <c:pt idx="14">
                  <c:v>69</c:v>
                </c:pt>
                <c:pt idx="15">
                  <c:v>76</c:v>
                </c:pt>
                <c:pt idx="16">
                  <c:v>76</c:v>
                </c:pt>
                <c:pt idx="17">
                  <c:v>83</c:v>
                </c:pt>
                <c:pt idx="18">
                  <c:v>83</c:v>
                </c:pt>
                <c:pt idx="19">
                  <c:v>88</c:v>
                </c:pt>
                <c:pt idx="20">
                  <c:v>88</c:v>
                </c:pt>
                <c:pt idx="21">
                  <c:v>93</c:v>
                </c:pt>
                <c:pt idx="22">
                  <c:v>93</c:v>
                </c:pt>
                <c:pt idx="23">
                  <c:v>98</c:v>
                </c:pt>
                <c:pt idx="24">
                  <c:v>98</c:v>
                </c:pt>
                <c:pt idx="25">
                  <c:v>102</c:v>
                </c:pt>
                <c:pt idx="26">
                  <c:v>102</c:v>
                </c:pt>
                <c:pt idx="27">
                  <c:v>106</c:v>
                </c:pt>
                <c:pt idx="28">
                  <c:v>106</c:v>
                </c:pt>
                <c:pt idx="29">
                  <c:v>110</c:v>
                </c:pt>
                <c:pt idx="30">
                  <c:v>110</c:v>
                </c:pt>
                <c:pt idx="31">
                  <c:v>113</c:v>
                </c:pt>
              </c:numCache>
            </c:numRef>
          </c:xVal>
          <c:yVal>
            <c:numRef>
              <c:f>'[Ruifang''s hydroponic solution sample ID for ICP-OES.xlsx]Cd zigzag'!$S$2:$S$33</c:f>
              <c:numCache>
                <c:formatCode>General</c:formatCode>
                <c:ptCount val="32"/>
                <c:pt idx="0">
                  <c:v>0.5</c:v>
                </c:pt>
                <c:pt idx="1">
                  <c:v>0.46510474993823464</c:v>
                </c:pt>
                <c:pt idx="2">
                  <c:v>0.5</c:v>
                </c:pt>
                <c:pt idx="3">
                  <c:v>0.5666344789244584</c:v>
                </c:pt>
                <c:pt idx="4">
                  <c:v>0.5</c:v>
                </c:pt>
                <c:pt idx="5">
                  <c:v>0.58882222728623712</c:v>
                </c:pt>
                <c:pt idx="6">
                  <c:v>0.5</c:v>
                </c:pt>
                <c:pt idx="7">
                  <c:v>0.52004402573199937</c:v>
                </c:pt>
                <c:pt idx="8">
                  <c:v>0.5</c:v>
                </c:pt>
                <c:pt idx="9">
                  <c:v>0.54778714270635542</c:v>
                </c:pt>
                <c:pt idx="10">
                  <c:v>0.5</c:v>
                </c:pt>
                <c:pt idx="11">
                  <c:v>0.57772552142479927</c:v>
                </c:pt>
                <c:pt idx="12">
                  <c:v>0.5</c:v>
                </c:pt>
                <c:pt idx="13">
                  <c:v>0.60289610526439408</c:v>
                </c:pt>
                <c:pt idx="14">
                  <c:v>0.5</c:v>
                </c:pt>
                <c:pt idx="15">
                  <c:v>0.67549070510632248</c:v>
                </c:pt>
                <c:pt idx="16">
                  <c:v>0.5</c:v>
                </c:pt>
                <c:pt idx="17">
                  <c:v>0.63262773652050341</c:v>
                </c:pt>
                <c:pt idx="18">
                  <c:v>0.5</c:v>
                </c:pt>
                <c:pt idx="19">
                  <c:v>0.70148795372179262</c:v>
                </c:pt>
                <c:pt idx="20">
                  <c:v>0.5</c:v>
                </c:pt>
                <c:pt idx="21">
                  <c:v>0.32343928405276401</c:v>
                </c:pt>
                <c:pt idx="22">
                  <c:v>0.5</c:v>
                </c:pt>
                <c:pt idx="23">
                  <c:v>0.63992735492378927</c:v>
                </c:pt>
                <c:pt idx="24">
                  <c:v>0.5</c:v>
                </c:pt>
                <c:pt idx="25">
                  <c:v>0.65445390505224077</c:v>
                </c:pt>
                <c:pt idx="26">
                  <c:v>0.5</c:v>
                </c:pt>
                <c:pt idx="27">
                  <c:v>0.67934885594587313</c:v>
                </c:pt>
                <c:pt idx="28">
                  <c:v>0.5</c:v>
                </c:pt>
                <c:pt idx="29">
                  <c:v>0.58830285804309579</c:v>
                </c:pt>
                <c:pt idx="30">
                  <c:v>0.5</c:v>
                </c:pt>
                <c:pt idx="31">
                  <c:v>0.63665398365563597</c:v>
                </c:pt>
              </c:numCache>
            </c:numRef>
          </c:yVal>
          <c:smooth val="0"/>
          <c:extLst>
            <c:ext xmlns:c16="http://schemas.microsoft.com/office/drawing/2014/chart" uri="{C3380CC4-5D6E-409C-BE32-E72D297353CC}">
              <c16:uniqueId val="{00000000-8C4D-4DA6-9742-91080F86F039}"/>
            </c:ext>
          </c:extLst>
        </c:ser>
        <c:ser>
          <c:idx val="1"/>
          <c:order val="1"/>
          <c:tx>
            <c:strRef>
              <c:f>'[Ruifang''s hydroponic solution sample ID for ICP-OES.xlsx]Cd zigzag'!$T$1</c:f>
              <c:strCache>
                <c:ptCount val="1"/>
                <c:pt idx="0">
                  <c:v>7.4</c:v>
                </c:pt>
              </c:strCache>
            </c:strRef>
          </c:tx>
          <c:spPr>
            <a:ln w="19050" cap="rnd">
              <a:solidFill>
                <a:schemeClr val="accent2">
                  <a:lumMod val="75000"/>
                </a:schemeClr>
              </a:solidFill>
              <a:prstDash val="sysDot"/>
              <a:round/>
            </a:ln>
            <a:effectLst/>
          </c:spPr>
          <c:marker>
            <c:symbol val="circle"/>
            <c:size val="5"/>
            <c:spPr>
              <a:solidFill>
                <a:schemeClr val="accent2"/>
              </a:solidFill>
              <a:ln w="9525">
                <a:solidFill>
                  <a:schemeClr val="accent2"/>
                </a:solidFill>
              </a:ln>
              <a:effectLst/>
            </c:spPr>
          </c:marker>
          <c:xVal>
            <c:numRef>
              <c:f>'[Ruifang''s hydroponic solution sample ID for ICP-OES.xlsx]Cd zigzag'!$R$2:$R$33</c:f>
              <c:numCache>
                <c:formatCode>General</c:formatCode>
                <c:ptCount val="32"/>
                <c:pt idx="0">
                  <c:v>17</c:v>
                </c:pt>
                <c:pt idx="1">
                  <c:v>26</c:v>
                </c:pt>
                <c:pt idx="2">
                  <c:v>26</c:v>
                </c:pt>
                <c:pt idx="3">
                  <c:v>34</c:v>
                </c:pt>
                <c:pt idx="4">
                  <c:v>34</c:v>
                </c:pt>
                <c:pt idx="5">
                  <c:v>41</c:v>
                </c:pt>
                <c:pt idx="6">
                  <c:v>41</c:v>
                </c:pt>
                <c:pt idx="7">
                  <c:v>48</c:v>
                </c:pt>
                <c:pt idx="8">
                  <c:v>48</c:v>
                </c:pt>
                <c:pt idx="9">
                  <c:v>55</c:v>
                </c:pt>
                <c:pt idx="10">
                  <c:v>55</c:v>
                </c:pt>
                <c:pt idx="11">
                  <c:v>62</c:v>
                </c:pt>
                <c:pt idx="12">
                  <c:v>62</c:v>
                </c:pt>
                <c:pt idx="13">
                  <c:v>69</c:v>
                </c:pt>
                <c:pt idx="14">
                  <c:v>69</c:v>
                </c:pt>
                <c:pt idx="15">
                  <c:v>76</c:v>
                </c:pt>
                <c:pt idx="16">
                  <c:v>76</c:v>
                </c:pt>
                <c:pt idx="17">
                  <c:v>83</c:v>
                </c:pt>
                <c:pt idx="18">
                  <c:v>83</c:v>
                </c:pt>
                <c:pt idx="19">
                  <c:v>88</c:v>
                </c:pt>
                <c:pt idx="20">
                  <c:v>88</c:v>
                </c:pt>
                <c:pt idx="21">
                  <c:v>93</c:v>
                </c:pt>
                <c:pt idx="22">
                  <c:v>93</c:v>
                </c:pt>
                <c:pt idx="23">
                  <c:v>98</c:v>
                </c:pt>
                <c:pt idx="24">
                  <c:v>98</c:v>
                </c:pt>
                <c:pt idx="25">
                  <c:v>102</c:v>
                </c:pt>
                <c:pt idx="26">
                  <c:v>102</c:v>
                </c:pt>
                <c:pt idx="27">
                  <c:v>106</c:v>
                </c:pt>
                <c:pt idx="28">
                  <c:v>106</c:v>
                </c:pt>
                <c:pt idx="29">
                  <c:v>110</c:v>
                </c:pt>
                <c:pt idx="30">
                  <c:v>110</c:v>
                </c:pt>
                <c:pt idx="31">
                  <c:v>113</c:v>
                </c:pt>
              </c:numCache>
            </c:numRef>
          </c:xVal>
          <c:yVal>
            <c:numRef>
              <c:f>'[Ruifang''s hydroponic solution sample ID for ICP-OES.xlsx]Cd zigzag'!$T$2:$T$33</c:f>
              <c:numCache>
                <c:formatCode>General</c:formatCode>
                <c:ptCount val="32"/>
                <c:pt idx="0">
                  <c:v>0.5</c:v>
                </c:pt>
                <c:pt idx="1">
                  <c:v>0.47772084793532227</c:v>
                </c:pt>
                <c:pt idx="2">
                  <c:v>0.5</c:v>
                </c:pt>
                <c:pt idx="3">
                  <c:v>0.51292589315980286</c:v>
                </c:pt>
                <c:pt idx="4">
                  <c:v>0.5</c:v>
                </c:pt>
                <c:pt idx="5">
                  <c:v>0.47271389107708633</c:v>
                </c:pt>
                <c:pt idx="6">
                  <c:v>0.5</c:v>
                </c:pt>
                <c:pt idx="7">
                  <c:v>0.52768785171694987</c:v>
                </c:pt>
                <c:pt idx="8">
                  <c:v>0.5</c:v>
                </c:pt>
                <c:pt idx="9">
                  <c:v>0.75365334658634553</c:v>
                </c:pt>
                <c:pt idx="10">
                  <c:v>0.5</c:v>
                </c:pt>
                <c:pt idx="11">
                  <c:v>0.55322085452932357</c:v>
                </c:pt>
                <c:pt idx="12">
                  <c:v>0.5</c:v>
                </c:pt>
                <c:pt idx="13">
                  <c:v>0.60284670273021734</c:v>
                </c:pt>
                <c:pt idx="14">
                  <c:v>0.5</c:v>
                </c:pt>
                <c:pt idx="15">
                  <c:v>0.56428248692580696</c:v>
                </c:pt>
                <c:pt idx="16">
                  <c:v>0.5</c:v>
                </c:pt>
                <c:pt idx="17">
                  <c:v>0.62485065588724686</c:v>
                </c:pt>
                <c:pt idx="18">
                  <c:v>0.5</c:v>
                </c:pt>
                <c:pt idx="19">
                  <c:v>0.76123980697484139</c:v>
                </c:pt>
                <c:pt idx="20">
                  <c:v>0.5</c:v>
                </c:pt>
                <c:pt idx="21">
                  <c:v>0.60717822960685441</c:v>
                </c:pt>
                <c:pt idx="22">
                  <c:v>0.5</c:v>
                </c:pt>
                <c:pt idx="23">
                  <c:v>0.63029631899731986</c:v>
                </c:pt>
                <c:pt idx="24">
                  <c:v>0.5</c:v>
                </c:pt>
                <c:pt idx="25">
                  <c:v>0.71022825808466661</c:v>
                </c:pt>
                <c:pt idx="26">
                  <c:v>0.5</c:v>
                </c:pt>
                <c:pt idx="27">
                  <c:v>0.65684742279642983</c:v>
                </c:pt>
                <c:pt idx="28">
                  <c:v>0.5</c:v>
                </c:pt>
                <c:pt idx="29">
                  <c:v>0.60384949183841741</c:v>
                </c:pt>
                <c:pt idx="30">
                  <c:v>0.5</c:v>
                </c:pt>
                <c:pt idx="31">
                  <c:v>0.65554368837304366</c:v>
                </c:pt>
              </c:numCache>
            </c:numRef>
          </c:yVal>
          <c:smooth val="0"/>
          <c:extLst>
            <c:ext xmlns:c16="http://schemas.microsoft.com/office/drawing/2014/chart" uri="{C3380CC4-5D6E-409C-BE32-E72D297353CC}">
              <c16:uniqueId val="{00000001-8C4D-4DA6-9742-91080F86F039}"/>
            </c:ext>
          </c:extLst>
        </c:ser>
        <c:ser>
          <c:idx val="2"/>
          <c:order val="2"/>
          <c:tx>
            <c:strRef>
              <c:f>'[Ruifang''s hydroponic solution sample ID for ICP-OES.xlsx]Cd zigzag'!$U$1</c:f>
              <c:strCache>
                <c:ptCount val="1"/>
                <c:pt idx="0">
                  <c:v>6.5</c:v>
                </c:pt>
              </c:strCache>
            </c:strRef>
          </c:tx>
          <c:spPr>
            <a:ln w="19050" cap="rnd">
              <a:solidFill>
                <a:schemeClr val="bg2">
                  <a:lumMod val="50000"/>
                </a:schemeClr>
              </a:solidFill>
              <a:prstDash val="sysDot"/>
              <a:round/>
            </a:ln>
            <a:effectLst/>
          </c:spPr>
          <c:marker>
            <c:symbol val="circle"/>
            <c:size val="5"/>
            <c:spPr>
              <a:solidFill>
                <a:schemeClr val="accent3"/>
              </a:solidFill>
              <a:ln w="9525">
                <a:solidFill>
                  <a:schemeClr val="accent3"/>
                </a:solidFill>
              </a:ln>
              <a:effectLst/>
            </c:spPr>
          </c:marker>
          <c:xVal>
            <c:numRef>
              <c:f>'[Ruifang''s hydroponic solution sample ID for ICP-OES.xlsx]Cd zigzag'!$R$2:$R$33</c:f>
              <c:numCache>
                <c:formatCode>General</c:formatCode>
                <c:ptCount val="32"/>
                <c:pt idx="0">
                  <c:v>17</c:v>
                </c:pt>
                <c:pt idx="1">
                  <c:v>26</c:v>
                </c:pt>
                <c:pt idx="2">
                  <c:v>26</c:v>
                </c:pt>
                <c:pt idx="3">
                  <c:v>34</c:v>
                </c:pt>
                <c:pt idx="4">
                  <c:v>34</c:v>
                </c:pt>
                <c:pt idx="5">
                  <c:v>41</c:v>
                </c:pt>
                <c:pt idx="6">
                  <c:v>41</c:v>
                </c:pt>
                <c:pt idx="7">
                  <c:v>48</c:v>
                </c:pt>
                <c:pt idx="8">
                  <c:v>48</c:v>
                </c:pt>
                <c:pt idx="9">
                  <c:v>55</c:v>
                </c:pt>
                <c:pt idx="10">
                  <c:v>55</c:v>
                </c:pt>
                <c:pt idx="11">
                  <c:v>62</c:v>
                </c:pt>
                <c:pt idx="12">
                  <c:v>62</c:v>
                </c:pt>
                <c:pt idx="13">
                  <c:v>69</c:v>
                </c:pt>
                <c:pt idx="14">
                  <c:v>69</c:v>
                </c:pt>
                <c:pt idx="15">
                  <c:v>76</c:v>
                </c:pt>
                <c:pt idx="16">
                  <c:v>76</c:v>
                </c:pt>
                <c:pt idx="17">
                  <c:v>83</c:v>
                </c:pt>
                <c:pt idx="18">
                  <c:v>83</c:v>
                </c:pt>
                <c:pt idx="19">
                  <c:v>88</c:v>
                </c:pt>
                <c:pt idx="20">
                  <c:v>88</c:v>
                </c:pt>
                <c:pt idx="21">
                  <c:v>93</c:v>
                </c:pt>
                <c:pt idx="22">
                  <c:v>93</c:v>
                </c:pt>
                <c:pt idx="23">
                  <c:v>98</c:v>
                </c:pt>
                <c:pt idx="24">
                  <c:v>98</c:v>
                </c:pt>
                <c:pt idx="25">
                  <c:v>102</c:v>
                </c:pt>
                <c:pt idx="26">
                  <c:v>102</c:v>
                </c:pt>
                <c:pt idx="27">
                  <c:v>106</c:v>
                </c:pt>
                <c:pt idx="28">
                  <c:v>106</c:v>
                </c:pt>
                <c:pt idx="29">
                  <c:v>110</c:v>
                </c:pt>
                <c:pt idx="30">
                  <c:v>110</c:v>
                </c:pt>
                <c:pt idx="31">
                  <c:v>113</c:v>
                </c:pt>
              </c:numCache>
            </c:numRef>
          </c:xVal>
          <c:yVal>
            <c:numRef>
              <c:f>'[Ruifang''s hydroponic solution sample ID for ICP-OES.xlsx]Cd zigzag'!$U$2:$U$33</c:f>
              <c:numCache>
                <c:formatCode>General</c:formatCode>
                <c:ptCount val="32"/>
                <c:pt idx="0">
                  <c:v>0.5</c:v>
                </c:pt>
                <c:pt idx="1">
                  <c:v>0.50915253896770962</c:v>
                </c:pt>
                <c:pt idx="2">
                  <c:v>0.5</c:v>
                </c:pt>
                <c:pt idx="3">
                  <c:v>0.44728893960981536</c:v>
                </c:pt>
                <c:pt idx="4">
                  <c:v>0.5</c:v>
                </c:pt>
                <c:pt idx="5">
                  <c:v>0.47009287916149411</c:v>
                </c:pt>
                <c:pt idx="6">
                  <c:v>0.5</c:v>
                </c:pt>
                <c:pt idx="7">
                  <c:v>0.3725991272035083</c:v>
                </c:pt>
                <c:pt idx="8">
                  <c:v>0.5</c:v>
                </c:pt>
                <c:pt idx="9">
                  <c:v>0.77224176104180542</c:v>
                </c:pt>
                <c:pt idx="10">
                  <c:v>0.5</c:v>
                </c:pt>
                <c:pt idx="11">
                  <c:v>0.56895608747658655</c:v>
                </c:pt>
                <c:pt idx="12">
                  <c:v>0.5</c:v>
                </c:pt>
                <c:pt idx="13">
                  <c:v>0.6068126446657548</c:v>
                </c:pt>
                <c:pt idx="14">
                  <c:v>0.5</c:v>
                </c:pt>
                <c:pt idx="15">
                  <c:v>0.71853382102644392</c:v>
                </c:pt>
                <c:pt idx="16">
                  <c:v>0.5</c:v>
                </c:pt>
                <c:pt idx="17">
                  <c:v>0.76337008120098926</c:v>
                </c:pt>
                <c:pt idx="18">
                  <c:v>0.5</c:v>
                </c:pt>
                <c:pt idx="19">
                  <c:v>0.69482582882661847</c:v>
                </c:pt>
                <c:pt idx="20">
                  <c:v>0.5</c:v>
                </c:pt>
                <c:pt idx="21">
                  <c:v>0.65444284497508698</c:v>
                </c:pt>
                <c:pt idx="22">
                  <c:v>0.5</c:v>
                </c:pt>
                <c:pt idx="23">
                  <c:v>0.73324381947632278</c:v>
                </c:pt>
                <c:pt idx="24">
                  <c:v>0.5</c:v>
                </c:pt>
                <c:pt idx="25">
                  <c:v>0.68112990923152394</c:v>
                </c:pt>
                <c:pt idx="26">
                  <c:v>0.5</c:v>
                </c:pt>
                <c:pt idx="27">
                  <c:v>0.62166896745326816</c:v>
                </c:pt>
                <c:pt idx="28">
                  <c:v>0.5</c:v>
                </c:pt>
                <c:pt idx="29">
                  <c:v>0.60513586357746885</c:v>
                </c:pt>
                <c:pt idx="30">
                  <c:v>0.5</c:v>
                </c:pt>
                <c:pt idx="31">
                  <c:v>0.6078115549755172</c:v>
                </c:pt>
              </c:numCache>
            </c:numRef>
          </c:yVal>
          <c:smooth val="0"/>
          <c:extLst>
            <c:ext xmlns:c16="http://schemas.microsoft.com/office/drawing/2014/chart" uri="{C3380CC4-5D6E-409C-BE32-E72D297353CC}">
              <c16:uniqueId val="{00000002-8C4D-4DA6-9742-91080F86F039}"/>
            </c:ext>
          </c:extLst>
        </c:ser>
        <c:ser>
          <c:idx val="3"/>
          <c:order val="3"/>
          <c:tx>
            <c:strRef>
              <c:f>'[Ruifang''s hydroponic solution sample ID for ICP-OES.xlsx]Cd zigzag'!$V$1</c:f>
              <c:strCache>
                <c:ptCount val="1"/>
                <c:pt idx="0">
                  <c:v>5.0</c:v>
                </c:pt>
              </c:strCache>
            </c:strRef>
          </c:tx>
          <c:spPr>
            <a:ln w="19050" cap="rnd">
              <a:solidFill>
                <a:schemeClr val="accent4">
                  <a:lumMod val="60000"/>
                  <a:lumOff val="40000"/>
                </a:schemeClr>
              </a:solidFill>
              <a:prstDash val="sysDot"/>
              <a:round/>
            </a:ln>
            <a:effectLst/>
          </c:spPr>
          <c:marker>
            <c:symbol val="circle"/>
            <c:size val="5"/>
            <c:spPr>
              <a:solidFill>
                <a:schemeClr val="accent4"/>
              </a:solidFill>
              <a:ln w="9525">
                <a:solidFill>
                  <a:schemeClr val="accent4"/>
                </a:solidFill>
              </a:ln>
              <a:effectLst/>
            </c:spPr>
          </c:marker>
          <c:xVal>
            <c:numRef>
              <c:f>'[Ruifang''s hydroponic solution sample ID for ICP-OES.xlsx]Cd zigzag'!$R$2:$R$33</c:f>
              <c:numCache>
                <c:formatCode>General</c:formatCode>
                <c:ptCount val="32"/>
                <c:pt idx="0">
                  <c:v>17</c:v>
                </c:pt>
                <c:pt idx="1">
                  <c:v>26</c:v>
                </c:pt>
                <c:pt idx="2">
                  <c:v>26</c:v>
                </c:pt>
                <c:pt idx="3">
                  <c:v>34</c:v>
                </c:pt>
                <c:pt idx="4">
                  <c:v>34</c:v>
                </c:pt>
                <c:pt idx="5">
                  <c:v>41</c:v>
                </c:pt>
                <c:pt idx="6">
                  <c:v>41</c:v>
                </c:pt>
                <c:pt idx="7">
                  <c:v>48</c:v>
                </c:pt>
                <c:pt idx="8">
                  <c:v>48</c:v>
                </c:pt>
                <c:pt idx="9">
                  <c:v>55</c:v>
                </c:pt>
                <c:pt idx="10">
                  <c:v>55</c:v>
                </c:pt>
                <c:pt idx="11">
                  <c:v>62</c:v>
                </c:pt>
                <c:pt idx="12">
                  <c:v>62</c:v>
                </c:pt>
                <c:pt idx="13">
                  <c:v>69</c:v>
                </c:pt>
                <c:pt idx="14">
                  <c:v>69</c:v>
                </c:pt>
                <c:pt idx="15">
                  <c:v>76</c:v>
                </c:pt>
                <c:pt idx="16">
                  <c:v>76</c:v>
                </c:pt>
                <c:pt idx="17">
                  <c:v>83</c:v>
                </c:pt>
                <c:pt idx="18">
                  <c:v>83</c:v>
                </c:pt>
                <c:pt idx="19">
                  <c:v>88</c:v>
                </c:pt>
                <c:pt idx="20">
                  <c:v>88</c:v>
                </c:pt>
                <c:pt idx="21">
                  <c:v>93</c:v>
                </c:pt>
                <c:pt idx="22">
                  <c:v>93</c:v>
                </c:pt>
                <c:pt idx="23">
                  <c:v>98</c:v>
                </c:pt>
                <c:pt idx="24">
                  <c:v>98</c:v>
                </c:pt>
                <c:pt idx="25">
                  <c:v>102</c:v>
                </c:pt>
                <c:pt idx="26">
                  <c:v>102</c:v>
                </c:pt>
                <c:pt idx="27">
                  <c:v>106</c:v>
                </c:pt>
                <c:pt idx="28">
                  <c:v>106</c:v>
                </c:pt>
                <c:pt idx="29">
                  <c:v>110</c:v>
                </c:pt>
                <c:pt idx="30">
                  <c:v>110</c:v>
                </c:pt>
                <c:pt idx="31">
                  <c:v>113</c:v>
                </c:pt>
              </c:numCache>
            </c:numRef>
          </c:xVal>
          <c:yVal>
            <c:numRef>
              <c:f>'[Ruifang''s hydroponic solution sample ID for ICP-OES.xlsx]Cd zigzag'!$V$2:$V$33</c:f>
              <c:numCache>
                <c:formatCode>General</c:formatCode>
                <c:ptCount val="32"/>
                <c:pt idx="0">
                  <c:v>0.1</c:v>
                </c:pt>
                <c:pt idx="1">
                  <c:v>9.2039468812130362E-2</c:v>
                </c:pt>
                <c:pt idx="2">
                  <c:v>0.1</c:v>
                </c:pt>
                <c:pt idx="3">
                  <c:v>0.13558031678228488</c:v>
                </c:pt>
                <c:pt idx="4">
                  <c:v>0.1</c:v>
                </c:pt>
                <c:pt idx="5">
                  <c:v>9.1800216594198708E-2</c:v>
                </c:pt>
                <c:pt idx="6">
                  <c:v>0.1</c:v>
                </c:pt>
                <c:pt idx="7">
                  <c:v>9.7378119941848168E-2</c:v>
                </c:pt>
                <c:pt idx="8">
                  <c:v>0.1</c:v>
                </c:pt>
                <c:pt idx="9">
                  <c:v>6.8810279631247404E-2</c:v>
                </c:pt>
                <c:pt idx="10">
                  <c:v>0.1</c:v>
                </c:pt>
                <c:pt idx="11">
                  <c:v>0.11856062914830202</c:v>
                </c:pt>
                <c:pt idx="12">
                  <c:v>0.1</c:v>
                </c:pt>
                <c:pt idx="13">
                  <c:v>0.10997269374253714</c:v>
                </c:pt>
                <c:pt idx="14">
                  <c:v>0.1</c:v>
                </c:pt>
                <c:pt idx="15">
                  <c:v>0.12081868995073919</c:v>
                </c:pt>
                <c:pt idx="16">
                  <c:v>0.1</c:v>
                </c:pt>
                <c:pt idx="17">
                  <c:v>0.12690427174967961</c:v>
                </c:pt>
                <c:pt idx="18">
                  <c:v>0.1</c:v>
                </c:pt>
                <c:pt idx="19">
                  <c:v>0.10277449171995838</c:v>
                </c:pt>
                <c:pt idx="20">
                  <c:v>0.1</c:v>
                </c:pt>
                <c:pt idx="21">
                  <c:v>0.10305542686114801</c:v>
                </c:pt>
                <c:pt idx="22">
                  <c:v>0.1</c:v>
                </c:pt>
                <c:pt idx="23">
                  <c:v>0.1084199147522933</c:v>
                </c:pt>
                <c:pt idx="24">
                  <c:v>0.1</c:v>
                </c:pt>
                <c:pt idx="25">
                  <c:v>0.13309143304762744</c:v>
                </c:pt>
                <c:pt idx="26">
                  <c:v>0.1</c:v>
                </c:pt>
                <c:pt idx="27">
                  <c:v>0.11295913749146529</c:v>
                </c:pt>
                <c:pt idx="28">
                  <c:v>0.1</c:v>
                </c:pt>
                <c:pt idx="29">
                  <c:v>0.10204688452045904</c:v>
                </c:pt>
                <c:pt idx="30">
                  <c:v>0.1</c:v>
                </c:pt>
                <c:pt idx="31">
                  <c:v>0.11015281173351668</c:v>
                </c:pt>
              </c:numCache>
            </c:numRef>
          </c:yVal>
          <c:smooth val="0"/>
          <c:extLst>
            <c:ext xmlns:c16="http://schemas.microsoft.com/office/drawing/2014/chart" uri="{C3380CC4-5D6E-409C-BE32-E72D297353CC}">
              <c16:uniqueId val="{00000003-8C4D-4DA6-9742-91080F86F039}"/>
            </c:ext>
          </c:extLst>
        </c:ser>
        <c:dLbls>
          <c:showLegendKey val="0"/>
          <c:showVal val="0"/>
          <c:showCatName val="0"/>
          <c:showSerName val="0"/>
          <c:showPercent val="0"/>
          <c:showBubbleSize val="0"/>
        </c:dLbls>
        <c:axId val="1671938351"/>
        <c:axId val="1671953327"/>
      </c:scatterChart>
      <c:valAx>
        <c:axId val="1671938351"/>
        <c:scaling>
          <c:orientation val="minMax"/>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800" b="1">
                    <a:solidFill>
                      <a:sysClr val="windowText" lastClr="000000"/>
                    </a:solidFill>
                    <a:latin typeface="Arial" panose="020B0604020202020204" pitchFamily="34" charset="0"/>
                    <a:cs typeface="Arial" panose="020B0604020202020204" pitchFamily="34" charset="0"/>
                  </a:rPr>
                  <a:t>Days after germination </a:t>
                </a:r>
              </a:p>
            </c:rich>
          </c:tx>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crossAx val="1671953327"/>
        <c:crosses val="autoZero"/>
        <c:crossBetween val="midCat"/>
      </c:valAx>
      <c:valAx>
        <c:axId val="1671953327"/>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800" b="1" i="0" baseline="0">
                    <a:solidFill>
                      <a:sysClr val="windowText" lastClr="000000"/>
                    </a:solidFill>
                    <a:effectLst/>
                    <a:latin typeface="Arial" panose="020B0604020202020204" pitchFamily="34" charset="0"/>
                    <a:cs typeface="Arial" panose="020B0604020202020204" pitchFamily="34" charset="0"/>
                  </a:rPr>
                  <a:t>Solution Cd (</a:t>
                </a:r>
                <a:r>
                  <a:rPr lang="el-GR" sz="800" b="1" i="0" baseline="0">
                    <a:solidFill>
                      <a:sysClr val="windowText" lastClr="000000"/>
                    </a:solidFill>
                    <a:effectLst/>
                    <a:latin typeface="Arial" panose="020B0604020202020204" pitchFamily="34" charset="0"/>
                    <a:cs typeface="Arial" panose="020B0604020202020204" pitchFamily="34" charset="0"/>
                  </a:rPr>
                  <a:t>μ</a:t>
                </a:r>
                <a:r>
                  <a:rPr lang="en-US" sz="800" b="1" i="0" baseline="0">
                    <a:solidFill>
                      <a:sysClr val="windowText" lastClr="000000"/>
                    </a:solidFill>
                    <a:effectLst/>
                    <a:latin typeface="Arial" panose="020B0604020202020204" pitchFamily="34" charset="0"/>
                    <a:cs typeface="Arial" panose="020B0604020202020204" pitchFamily="34" charset="0"/>
                  </a:rPr>
                  <a:t>M)</a:t>
                </a:r>
                <a:endParaRPr lang="en-US" sz="800">
                  <a:solidFill>
                    <a:sysClr val="windowText" lastClr="000000"/>
                  </a:solidFill>
                  <a:effectLst/>
                  <a:latin typeface="Arial" panose="020B0604020202020204" pitchFamily="34" charset="0"/>
                  <a:cs typeface="Arial" panose="020B0604020202020204" pitchFamily="34" charset="0"/>
                </a:endParaRPr>
              </a:p>
            </c:rich>
          </c:tx>
          <c:layout>
            <c:manualLayout>
              <c:xMode val="edge"/>
              <c:yMode val="edge"/>
              <c:x val="2.2936341421272183E-2"/>
              <c:y val="0.23664747788879331"/>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US"/>
          </a:p>
        </c:txPr>
        <c:crossAx val="1671938351"/>
        <c:crosses val="autoZero"/>
        <c:crossBetween val="midCat"/>
      </c:valAx>
      <c:spPr>
        <a:noFill/>
        <a:ln>
          <a:noFill/>
        </a:ln>
        <a:effectLst/>
      </c:spPr>
    </c:plotArea>
    <c:legend>
      <c:legendPos val="r"/>
      <c:layout>
        <c:manualLayout>
          <c:xMode val="edge"/>
          <c:yMode val="edge"/>
          <c:x val="0.82243428035445409"/>
          <c:y val="0.45500583193136862"/>
          <c:w val="0.16093821736232813"/>
          <c:h val="0.31149272007819512"/>
        </c:manualLayout>
      </c:layout>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70572509605133"/>
          <c:y val="0.17129629629629628"/>
          <c:w val="0.8195164565468277"/>
          <c:h val="0.67725539515893851"/>
        </c:manualLayout>
      </c:layout>
      <c:barChart>
        <c:barDir val="col"/>
        <c:grouping val="clustered"/>
        <c:varyColors val="0"/>
        <c:ser>
          <c:idx val="0"/>
          <c:order val="0"/>
          <c:tx>
            <c:strRef>
              <c:f>'[rice plant digestion data sum^Mgraphs.xlsx]DCB2'!$A$4</c:f>
              <c:strCache>
                <c:ptCount val="1"/>
                <c:pt idx="0">
                  <c:v>7.9</c:v>
                </c:pt>
              </c:strCache>
            </c:strRef>
          </c:tx>
          <c:spPr>
            <a:solidFill>
              <a:schemeClr val="accent6">
                <a:lumMod val="20000"/>
                <a:lumOff val="80000"/>
              </a:schemeClr>
            </a:solidFill>
            <a:ln>
              <a:noFill/>
            </a:ln>
            <a:effectLst/>
          </c:spPr>
          <c:invertIfNegative val="0"/>
          <c:errBars>
            <c:errBarType val="both"/>
            <c:errValType val="cust"/>
            <c:noEndCap val="0"/>
            <c:plus>
              <c:numRef>
                <c:f>'[rice plant digestion data sum^Mgraphs.xlsx]DCB2'!$C$4,'[rice plant digestion data sum^Mgraphs.xlsx]DCB2'!$E$4,'[rice plant digestion data sum^Mgraphs.xlsx]DCB2'!$G$4</c:f>
                <c:numCache>
                  <c:formatCode>General</c:formatCode>
                  <c:ptCount val="3"/>
                  <c:pt idx="0">
                    <c:v>0.12614088343685648</c:v>
                  </c:pt>
                  <c:pt idx="1">
                    <c:v>4.4501512394131297E-2</c:v>
                  </c:pt>
                  <c:pt idx="2">
                    <c:v>0.31723644507328547</c:v>
                  </c:pt>
                </c:numCache>
              </c:numRef>
            </c:plus>
            <c:minus>
              <c:numRef>
                <c:f>'[rice plant digestion data sum^Mgraphs.xlsx]DCB2'!$C$4,'[rice plant digestion data sum^Mgraphs.xlsx]DCB2'!$E$4,'[rice plant digestion data sum^Mgraphs.xlsx]DCB2'!$G$4</c:f>
                <c:numCache>
                  <c:formatCode>General</c:formatCode>
                  <c:ptCount val="3"/>
                  <c:pt idx="0">
                    <c:v>0.12614088343685648</c:v>
                  </c:pt>
                  <c:pt idx="1">
                    <c:v>4.4501512394131297E-2</c:v>
                  </c:pt>
                  <c:pt idx="2">
                    <c:v>0.31723644507328547</c:v>
                  </c:pt>
                </c:numCache>
              </c:numRef>
            </c:minus>
            <c:spPr>
              <a:noFill/>
              <a:ln w="9525" cap="flat" cmpd="sng" algn="ctr">
                <a:solidFill>
                  <a:schemeClr val="tx1">
                    <a:lumMod val="65000"/>
                    <a:lumOff val="35000"/>
                  </a:schemeClr>
                </a:solidFill>
                <a:round/>
              </a:ln>
              <a:effectLst/>
            </c:spPr>
          </c:errBars>
          <c:cat>
            <c:strRef>
              <c:f>'[rice plant digestion data sum^Mgraphs.xlsx]DCB2'!$B$3,'[rice plant digestion data sum^Mgraphs.xlsx]DCB2'!$D$3,'[rice plant digestion data sum^Mgraphs.xlsx]DCB2'!$F$3</c:f>
              <c:strCache>
                <c:ptCount val="3"/>
                <c:pt idx="0">
                  <c:v>V </c:v>
                </c:pt>
                <c:pt idx="1">
                  <c:v>GF</c:v>
                </c:pt>
                <c:pt idx="2">
                  <c:v>GM </c:v>
                </c:pt>
              </c:strCache>
            </c:strRef>
          </c:cat>
          <c:val>
            <c:numRef>
              <c:f>'[rice plant digestion data sum^Mgraphs.xlsx]DCB2'!$B$4,'[rice plant digestion data sum^Mgraphs.xlsx]DCB2'!$D$4,'[rice plant digestion data sum^Mgraphs.xlsx]DCB2'!$F$4</c:f>
              <c:numCache>
                <c:formatCode>General</c:formatCode>
                <c:ptCount val="3"/>
                <c:pt idx="0">
                  <c:v>1.5341995828039046</c:v>
                </c:pt>
                <c:pt idx="1">
                  <c:v>1.1996916202523682</c:v>
                </c:pt>
                <c:pt idx="2">
                  <c:v>1.0469669047696708</c:v>
                </c:pt>
              </c:numCache>
            </c:numRef>
          </c:val>
          <c:extLst>
            <c:ext xmlns:c16="http://schemas.microsoft.com/office/drawing/2014/chart" uri="{C3380CC4-5D6E-409C-BE32-E72D297353CC}">
              <c16:uniqueId val="{00000000-4C2D-43A5-BAF5-CA0E01B76FB3}"/>
            </c:ext>
          </c:extLst>
        </c:ser>
        <c:ser>
          <c:idx val="1"/>
          <c:order val="1"/>
          <c:tx>
            <c:strRef>
              <c:f>'[rice plant digestion data sum^Mgraphs.xlsx]DCB2'!$A$5</c:f>
              <c:strCache>
                <c:ptCount val="1"/>
                <c:pt idx="0">
                  <c:v>7.4</c:v>
                </c:pt>
              </c:strCache>
            </c:strRef>
          </c:tx>
          <c:spPr>
            <a:solidFill>
              <a:schemeClr val="accent6">
                <a:lumMod val="60000"/>
                <a:lumOff val="40000"/>
              </a:schemeClr>
            </a:solidFill>
            <a:ln>
              <a:noFill/>
            </a:ln>
            <a:effectLst/>
          </c:spPr>
          <c:invertIfNegative val="0"/>
          <c:errBars>
            <c:errBarType val="both"/>
            <c:errValType val="cust"/>
            <c:noEndCap val="0"/>
            <c:plus>
              <c:numRef>
                <c:f>'[rice plant digestion data sum^Mgraphs.xlsx]DCB2'!$C$5,'[rice plant digestion data sum^Mgraphs.xlsx]DCB2'!$E$5,'[rice plant digestion data sum^Mgraphs.xlsx]DCB2'!$G$5</c:f>
                <c:numCache>
                  <c:formatCode>General</c:formatCode>
                  <c:ptCount val="3"/>
                  <c:pt idx="0">
                    <c:v>8.8726617878981409E-2</c:v>
                  </c:pt>
                  <c:pt idx="1">
                    <c:v>0.16916104095969242</c:v>
                  </c:pt>
                  <c:pt idx="2">
                    <c:v>9.1883034968897534E-2</c:v>
                  </c:pt>
                </c:numCache>
              </c:numRef>
            </c:plus>
            <c:minus>
              <c:numRef>
                <c:f>'[rice plant digestion data sum^Mgraphs.xlsx]DCB2'!$C$5,'[rice plant digestion data sum^Mgraphs.xlsx]DCB2'!$E$5,'[rice plant digestion data sum^Mgraphs.xlsx]DCB2'!$G$5</c:f>
                <c:numCache>
                  <c:formatCode>General</c:formatCode>
                  <c:ptCount val="3"/>
                  <c:pt idx="0">
                    <c:v>8.8726617878981409E-2</c:v>
                  </c:pt>
                  <c:pt idx="1">
                    <c:v>0.16916104095969242</c:v>
                  </c:pt>
                  <c:pt idx="2">
                    <c:v>9.1883034968897534E-2</c:v>
                  </c:pt>
                </c:numCache>
              </c:numRef>
            </c:minus>
            <c:spPr>
              <a:noFill/>
              <a:ln w="9525" cap="flat" cmpd="sng" algn="ctr">
                <a:solidFill>
                  <a:schemeClr val="tx1">
                    <a:lumMod val="65000"/>
                    <a:lumOff val="35000"/>
                  </a:schemeClr>
                </a:solidFill>
                <a:round/>
              </a:ln>
              <a:effectLst/>
            </c:spPr>
          </c:errBars>
          <c:cat>
            <c:strRef>
              <c:f>'[rice plant digestion data sum^Mgraphs.xlsx]DCB2'!$B$3,'[rice plant digestion data sum^Mgraphs.xlsx]DCB2'!$D$3,'[rice plant digestion data sum^Mgraphs.xlsx]DCB2'!$F$3</c:f>
              <c:strCache>
                <c:ptCount val="3"/>
                <c:pt idx="0">
                  <c:v>V </c:v>
                </c:pt>
                <c:pt idx="1">
                  <c:v>GF</c:v>
                </c:pt>
                <c:pt idx="2">
                  <c:v>GM </c:v>
                </c:pt>
              </c:strCache>
            </c:strRef>
          </c:cat>
          <c:val>
            <c:numRef>
              <c:f>'[rice plant digestion data sum^Mgraphs.xlsx]DCB2'!$B$5,'[rice plant digestion data sum^Mgraphs.xlsx]DCB2'!$D$5,'[rice plant digestion data sum^Mgraphs.xlsx]DCB2'!$F$5</c:f>
              <c:numCache>
                <c:formatCode>General</c:formatCode>
                <c:ptCount val="3"/>
                <c:pt idx="0">
                  <c:v>1.6861158165505994</c:v>
                </c:pt>
                <c:pt idx="1">
                  <c:v>1.0123928359222478</c:v>
                </c:pt>
                <c:pt idx="2">
                  <c:v>0.86654684838197316</c:v>
                </c:pt>
              </c:numCache>
            </c:numRef>
          </c:val>
          <c:extLst>
            <c:ext xmlns:c16="http://schemas.microsoft.com/office/drawing/2014/chart" uri="{C3380CC4-5D6E-409C-BE32-E72D297353CC}">
              <c16:uniqueId val="{00000001-4C2D-43A5-BAF5-CA0E01B76FB3}"/>
            </c:ext>
          </c:extLst>
        </c:ser>
        <c:ser>
          <c:idx val="2"/>
          <c:order val="2"/>
          <c:tx>
            <c:strRef>
              <c:f>'[rice plant digestion data sum^Mgraphs.xlsx]DCB2'!$A$6</c:f>
              <c:strCache>
                <c:ptCount val="1"/>
                <c:pt idx="0">
                  <c:v>6.5</c:v>
                </c:pt>
              </c:strCache>
            </c:strRef>
          </c:tx>
          <c:spPr>
            <a:solidFill>
              <a:schemeClr val="accent6">
                <a:lumMod val="75000"/>
              </a:schemeClr>
            </a:solidFill>
            <a:ln>
              <a:noFill/>
            </a:ln>
            <a:effectLst/>
          </c:spPr>
          <c:invertIfNegative val="0"/>
          <c:errBars>
            <c:errBarType val="both"/>
            <c:errValType val="cust"/>
            <c:noEndCap val="0"/>
            <c:plus>
              <c:numRef>
                <c:f>'[rice plant digestion data sum^Mgraphs.xlsx]DCB2'!$C$6,'[rice plant digestion data sum^Mgraphs.xlsx]DCB2'!$E$6,'[rice plant digestion data sum^Mgraphs.xlsx]DCB2'!$G$6</c:f>
                <c:numCache>
                  <c:formatCode>General</c:formatCode>
                  <c:ptCount val="3"/>
                  <c:pt idx="0">
                    <c:v>4.8718358171885638</c:v>
                  </c:pt>
                  <c:pt idx="1">
                    <c:v>9.9598428823777834</c:v>
                  </c:pt>
                  <c:pt idx="2">
                    <c:v>39.4584186127584</c:v>
                  </c:pt>
                </c:numCache>
              </c:numRef>
            </c:plus>
            <c:minus>
              <c:numRef>
                <c:f>'[rice plant digestion data sum^Mgraphs.xlsx]DCB2'!$C$6,'[rice plant digestion data sum^Mgraphs.xlsx]DCB2'!$E$6,'[rice plant digestion data sum^Mgraphs.xlsx]DCB2'!$G$6</c:f>
                <c:numCache>
                  <c:formatCode>General</c:formatCode>
                  <c:ptCount val="3"/>
                  <c:pt idx="0">
                    <c:v>4.8718358171885638</c:v>
                  </c:pt>
                  <c:pt idx="1">
                    <c:v>9.9598428823777834</c:v>
                  </c:pt>
                  <c:pt idx="2">
                    <c:v>39.4584186127584</c:v>
                  </c:pt>
                </c:numCache>
              </c:numRef>
            </c:minus>
            <c:spPr>
              <a:noFill/>
              <a:ln w="9525" cap="flat" cmpd="sng" algn="ctr">
                <a:solidFill>
                  <a:schemeClr val="tx1">
                    <a:lumMod val="65000"/>
                    <a:lumOff val="35000"/>
                  </a:schemeClr>
                </a:solidFill>
                <a:round/>
              </a:ln>
              <a:effectLst/>
            </c:spPr>
          </c:errBars>
          <c:cat>
            <c:strRef>
              <c:f>'[rice plant digestion data sum^Mgraphs.xlsx]DCB2'!$B$3,'[rice plant digestion data sum^Mgraphs.xlsx]DCB2'!$D$3,'[rice plant digestion data sum^Mgraphs.xlsx]DCB2'!$F$3</c:f>
              <c:strCache>
                <c:ptCount val="3"/>
                <c:pt idx="0">
                  <c:v>V </c:v>
                </c:pt>
                <c:pt idx="1">
                  <c:v>GF</c:v>
                </c:pt>
                <c:pt idx="2">
                  <c:v>GM </c:v>
                </c:pt>
              </c:strCache>
            </c:strRef>
          </c:cat>
          <c:val>
            <c:numRef>
              <c:f>'[rice plant digestion data sum^Mgraphs.xlsx]DCB2'!$B$6,'[rice plant digestion data sum^Mgraphs.xlsx]DCB2'!$D$6,'[rice plant digestion data sum^Mgraphs.xlsx]DCB2'!$F$6</c:f>
              <c:numCache>
                <c:formatCode>General</c:formatCode>
                <c:ptCount val="3"/>
                <c:pt idx="0">
                  <c:v>23.743064186063823</c:v>
                </c:pt>
                <c:pt idx="1">
                  <c:v>12.124431417400574</c:v>
                </c:pt>
                <c:pt idx="2">
                  <c:v>49.720443724537667</c:v>
                </c:pt>
              </c:numCache>
            </c:numRef>
          </c:val>
          <c:extLst>
            <c:ext xmlns:c16="http://schemas.microsoft.com/office/drawing/2014/chart" uri="{C3380CC4-5D6E-409C-BE32-E72D297353CC}">
              <c16:uniqueId val="{00000002-4C2D-43A5-BAF5-CA0E01B76FB3}"/>
            </c:ext>
          </c:extLst>
        </c:ser>
        <c:ser>
          <c:idx val="3"/>
          <c:order val="3"/>
          <c:tx>
            <c:strRef>
              <c:f>'[rice plant digestion data sum^Mgraphs.xlsx]DCB2'!$A$7</c:f>
              <c:strCache>
                <c:ptCount val="1"/>
                <c:pt idx="0">
                  <c:v>5.0</c:v>
                </c:pt>
              </c:strCache>
            </c:strRef>
          </c:tx>
          <c:spPr>
            <a:solidFill>
              <a:schemeClr val="accent6">
                <a:lumMod val="50000"/>
              </a:schemeClr>
            </a:solidFill>
            <a:ln>
              <a:noFill/>
            </a:ln>
            <a:effectLst/>
          </c:spPr>
          <c:invertIfNegative val="0"/>
          <c:errBars>
            <c:errBarType val="both"/>
            <c:errValType val="cust"/>
            <c:noEndCap val="0"/>
            <c:plus>
              <c:numRef>
                <c:f>'[rice plant digestion data sum^Mgraphs.xlsx]DCB2'!$C$7,'[rice plant digestion data sum^Mgraphs.xlsx]DCB2'!$E$7,'[rice plant digestion data sum^Mgraphs.xlsx]DCB2'!$G$7</c:f>
                <c:numCache>
                  <c:formatCode>General</c:formatCode>
                  <c:ptCount val="3"/>
                  <c:pt idx="0">
                    <c:v>26.846553754214707</c:v>
                  </c:pt>
                  <c:pt idx="1">
                    <c:v>161.13317079389924</c:v>
                  </c:pt>
                  <c:pt idx="2">
                    <c:v>32.213010548605844</c:v>
                  </c:pt>
                </c:numCache>
              </c:numRef>
            </c:plus>
            <c:minus>
              <c:numRef>
                <c:f>'[rice plant digestion data sum^Mgraphs.xlsx]DCB2'!$C$7,'[rice plant digestion data sum^Mgraphs.xlsx]DCB2'!$E$7,'[rice plant digestion data sum^Mgraphs.xlsx]DCB2'!$G$7</c:f>
                <c:numCache>
                  <c:formatCode>General</c:formatCode>
                  <c:ptCount val="3"/>
                  <c:pt idx="0">
                    <c:v>26.846553754214707</c:v>
                  </c:pt>
                  <c:pt idx="1">
                    <c:v>161.13317079389924</c:v>
                  </c:pt>
                  <c:pt idx="2">
                    <c:v>32.213010548605844</c:v>
                  </c:pt>
                </c:numCache>
              </c:numRef>
            </c:minus>
            <c:spPr>
              <a:noFill/>
              <a:ln w="9525" cap="flat" cmpd="sng" algn="ctr">
                <a:solidFill>
                  <a:schemeClr val="tx1">
                    <a:lumMod val="65000"/>
                    <a:lumOff val="35000"/>
                  </a:schemeClr>
                </a:solidFill>
                <a:round/>
              </a:ln>
              <a:effectLst/>
            </c:spPr>
          </c:errBars>
          <c:cat>
            <c:strRef>
              <c:f>'[rice plant digestion data sum^Mgraphs.xlsx]DCB2'!$B$3,'[rice plant digestion data sum^Mgraphs.xlsx]DCB2'!$D$3,'[rice plant digestion data sum^Mgraphs.xlsx]DCB2'!$F$3</c:f>
              <c:strCache>
                <c:ptCount val="3"/>
                <c:pt idx="0">
                  <c:v>V </c:v>
                </c:pt>
                <c:pt idx="1">
                  <c:v>GF</c:v>
                </c:pt>
                <c:pt idx="2">
                  <c:v>GM </c:v>
                </c:pt>
              </c:strCache>
            </c:strRef>
          </c:cat>
          <c:val>
            <c:numRef>
              <c:f>'[rice plant digestion data sum^Mgraphs.xlsx]DCB2'!$B$7,'[rice plant digestion data sum^Mgraphs.xlsx]DCB2'!$D$7,'[rice plant digestion data sum^Mgraphs.xlsx]DCB2'!$F$7</c:f>
              <c:numCache>
                <c:formatCode>General</c:formatCode>
                <c:ptCount val="3"/>
                <c:pt idx="0">
                  <c:v>158.25085087153704</c:v>
                </c:pt>
                <c:pt idx="1">
                  <c:v>295.61886977358051</c:v>
                </c:pt>
                <c:pt idx="2">
                  <c:v>125.96754170759131</c:v>
                </c:pt>
              </c:numCache>
            </c:numRef>
          </c:val>
          <c:extLst>
            <c:ext xmlns:c16="http://schemas.microsoft.com/office/drawing/2014/chart" uri="{C3380CC4-5D6E-409C-BE32-E72D297353CC}">
              <c16:uniqueId val="{00000003-4C2D-43A5-BAF5-CA0E01B76FB3}"/>
            </c:ext>
          </c:extLst>
        </c:ser>
        <c:dLbls>
          <c:showLegendKey val="0"/>
          <c:showVal val="0"/>
          <c:showCatName val="0"/>
          <c:showSerName val="0"/>
          <c:showPercent val="0"/>
          <c:showBubbleSize val="0"/>
        </c:dLbls>
        <c:gapWidth val="219"/>
        <c:overlap val="-27"/>
        <c:axId val="1383388175"/>
        <c:axId val="1383388591"/>
      </c:barChart>
      <c:catAx>
        <c:axId val="1383388175"/>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r>
                  <a:rPr lang="en-US" sz="800" b="1">
                    <a:solidFill>
                      <a:schemeClr val="tx1"/>
                    </a:solidFill>
                    <a:latin typeface="Arial" panose="020B0604020202020204" pitchFamily="34" charset="0"/>
                    <a:cs typeface="Arial" panose="020B0604020202020204" pitchFamily="34" charset="0"/>
                  </a:rPr>
                  <a:t>Sampling</a:t>
                </a:r>
                <a:r>
                  <a:rPr lang="en-US" sz="800" b="1" baseline="0">
                    <a:solidFill>
                      <a:schemeClr val="tx1"/>
                    </a:solidFill>
                    <a:latin typeface="Arial" panose="020B0604020202020204" pitchFamily="34" charset="0"/>
                    <a:cs typeface="Arial" panose="020B0604020202020204" pitchFamily="34" charset="0"/>
                  </a:rPr>
                  <a:t> stage</a:t>
                </a:r>
                <a:endParaRPr lang="en-US" sz="800" b="1">
                  <a:solidFill>
                    <a:schemeClr val="tx1"/>
                  </a:solidFill>
                  <a:latin typeface="Arial" panose="020B0604020202020204" pitchFamily="34" charset="0"/>
                  <a:cs typeface="Arial" panose="020B0604020202020204" pitchFamily="34" charset="0"/>
                </a:endParaRPr>
              </a:p>
            </c:rich>
          </c:tx>
          <c:layout>
            <c:manualLayout>
              <c:xMode val="edge"/>
              <c:yMode val="edge"/>
              <c:x val="0.39366923290432854"/>
              <c:y val="0.91562721823951099"/>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383388591"/>
        <c:crossesAt val="1.0000000000000002E-2"/>
        <c:auto val="1"/>
        <c:lblAlgn val="ctr"/>
        <c:lblOffset val="100"/>
        <c:noMultiLvlLbl val="0"/>
      </c:catAx>
      <c:valAx>
        <c:axId val="1383388591"/>
        <c:scaling>
          <c:logBase val="10"/>
          <c:orientation val="minMax"/>
        </c:scaling>
        <c:delete val="0"/>
        <c:axPos val="l"/>
        <c:title>
          <c:tx>
            <c:rich>
              <a:bodyPr rot="-54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r>
                  <a:rPr lang="en-US" sz="800" b="1">
                    <a:solidFill>
                      <a:schemeClr val="tx1"/>
                    </a:solidFill>
                    <a:latin typeface="Arial" panose="020B0604020202020204" pitchFamily="34" charset="0"/>
                    <a:cs typeface="Arial" panose="020B0604020202020204" pitchFamily="34" charset="0"/>
                  </a:rPr>
                  <a:t>Root</a:t>
                </a:r>
                <a:r>
                  <a:rPr lang="en-US" sz="800" b="1" baseline="0">
                    <a:solidFill>
                      <a:schemeClr val="tx1"/>
                    </a:solidFill>
                    <a:latin typeface="Arial" panose="020B0604020202020204" pitchFamily="34" charset="0"/>
                    <a:cs typeface="Arial" panose="020B0604020202020204" pitchFamily="34" charset="0"/>
                  </a:rPr>
                  <a:t> plaque Mn (</a:t>
                </a:r>
                <a:r>
                  <a:rPr lang="el-GR" sz="800" b="1" i="0" u="none" strike="noStrike" baseline="0">
                    <a:solidFill>
                      <a:schemeClr val="tx1"/>
                    </a:solidFill>
                    <a:effectLst/>
                    <a:latin typeface="Arial" panose="020B0604020202020204" pitchFamily="34" charset="0"/>
                    <a:cs typeface="Arial" panose="020B0604020202020204" pitchFamily="34" charset="0"/>
                  </a:rPr>
                  <a:t>μ</a:t>
                </a:r>
                <a:r>
                  <a:rPr lang="en-US" sz="800" b="1" baseline="0">
                    <a:solidFill>
                      <a:schemeClr val="tx1"/>
                    </a:solidFill>
                    <a:latin typeface="Arial" panose="020B0604020202020204" pitchFamily="34" charset="0"/>
                    <a:cs typeface="Arial" panose="020B0604020202020204" pitchFamily="34" charset="0"/>
                  </a:rPr>
                  <a:t>g)</a:t>
                </a:r>
                <a:endParaRPr lang="en-US" sz="800" b="1">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in"/>
        <c:tickLblPos val="nextTo"/>
        <c:spPr>
          <a:noFill/>
          <a:ln>
            <a:solidFill>
              <a:schemeClr val="tx1"/>
            </a:solidFill>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383388175"/>
        <c:crosses val="autoZero"/>
        <c:crossBetween val="between"/>
      </c:valAx>
      <c:spPr>
        <a:noFill/>
        <a:ln>
          <a:noFill/>
        </a:ln>
        <a:effectLst/>
      </c:spPr>
    </c:plotArea>
    <c:legend>
      <c:legendPos val="b"/>
      <c:layout>
        <c:manualLayout>
          <c:xMode val="edge"/>
          <c:yMode val="edge"/>
          <c:x val="0.43194717543423961"/>
          <c:y val="2.9545657539076273E-2"/>
          <c:w val="0.31490394869472493"/>
          <c:h val="6.694189268008166E-2"/>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24788568095656"/>
          <c:y val="0.15740740740740741"/>
          <c:w val="0.8340854476523768"/>
          <c:h val="0.67725539515893851"/>
        </c:manualLayout>
      </c:layout>
      <c:barChart>
        <c:barDir val="col"/>
        <c:grouping val="clustered"/>
        <c:varyColors val="0"/>
        <c:ser>
          <c:idx val="0"/>
          <c:order val="0"/>
          <c:tx>
            <c:strRef>
              <c:f>'[rice plant digestion data sum^Mgraphs.xlsx]DCB2'!$A$4</c:f>
              <c:strCache>
                <c:ptCount val="1"/>
                <c:pt idx="0">
                  <c:v>7.9</c:v>
                </c:pt>
              </c:strCache>
            </c:strRef>
          </c:tx>
          <c:spPr>
            <a:solidFill>
              <a:schemeClr val="accent6">
                <a:lumMod val="20000"/>
                <a:lumOff val="80000"/>
              </a:schemeClr>
            </a:solidFill>
            <a:ln>
              <a:noFill/>
            </a:ln>
            <a:effectLst/>
          </c:spPr>
          <c:invertIfNegative val="0"/>
          <c:errBars>
            <c:errBarType val="both"/>
            <c:errValType val="cust"/>
            <c:noEndCap val="0"/>
            <c:plus>
              <c:numRef>
                <c:f>'[rice plant digestion data sum^Mgraphs.xlsx]DCB2'!$I$4,'[rice plant digestion data sum^Mgraphs.xlsx]DCB2'!$K$4,'[rice plant digestion data sum^Mgraphs.xlsx]DCB2'!$M$4</c:f>
                <c:numCache>
                  <c:formatCode>General</c:formatCode>
                  <c:ptCount val="3"/>
                  <c:pt idx="0">
                    <c:v>1.3875588214273149</c:v>
                  </c:pt>
                  <c:pt idx="1">
                    <c:v>1.2384432846353515</c:v>
                  </c:pt>
                  <c:pt idx="2">
                    <c:v>0.94654393491522293</c:v>
                  </c:pt>
                </c:numCache>
              </c:numRef>
            </c:plus>
            <c:minus>
              <c:numRef>
                <c:f>'[rice plant digestion data sum^Mgraphs.xlsx]DCB2'!$I$4,'[rice plant digestion data sum^Mgraphs.xlsx]DCB2'!$K$4,'[rice plant digestion data sum^Mgraphs.xlsx]DCB2'!$M$4</c:f>
                <c:numCache>
                  <c:formatCode>General</c:formatCode>
                  <c:ptCount val="3"/>
                  <c:pt idx="0">
                    <c:v>1.3875588214273149</c:v>
                  </c:pt>
                  <c:pt idx="1">
                    <c:v>1.2384432846353515</c:v>
                  </c:pt>
                  <c:pt idx="2">
                    <c:v>0.94654393491522293</c:v>
                  </c:pt>
                </c:numCache>
              </c:numRef>
            </c:minus>
            <c:spPr>
              <a:noFill/>
              <a:ln w="9525" cap="flat" cmpd="sng" algn="ctr">
                <a:solidFill>
                  <a:schemeClr val="tx1">
                    <a:lumMod val="65000"/>
                    <a:lumOff val="35000"/>
                  </a:schemeClr>
                </a:solidFill>
                <a:round/>
              </a:ln>
              <a:effectLst/>
            </c:spPr>
          </c:errBars>
          <c:cat>
            <c:strRef>
              <c:f>'[rice plant digestion data sum^Mgraphs.xlsx]DCB2'!$H$3,'[rice plant digestion data sum^Mgraphs.xlsx]DCB2'!$J$3,'[rice plant digestion data sum^Mgraphs.xlsx]DCB2'!$L$3</c:f>
              <c:strCache>
                <c:ptCount val="3"/>
                <c:pt idx="0">
                  <c:v>V</c:v>
                </c:pt>
                <c:pt idx="1">
                  <c:v>GF</c:v>
                </c:pt>
                <c:pt idx="2">
                  <c:v>GM</c:v>
                </c:pt>
              </c:strCache>
            </c:strRef>
          </c:cat>
          <c:val>
            <c:numRef>
              <c:f>'[rice plant digestion data sum^Mgraphs.xlsx]DCB2'!$H$4,'[rice plant digestion data sum^Mgraphs.xlsx]DCB2'!$J$4,'[rice plant digestion data sum^Mgraphs.xlsx]DCB2'!$L$4</c:f>
              <c:numCache>
                <c:formatCode>General</c:formatCode>
                <c:ptCount val="3"/>
                <c:pt idx="0">
                  <c:v>3.4308761486748733</c:v>
                </c:pt>
                <c:pt idx="1">
                  <c:v>3.179815804080286</c:v>
                </c:pt>
                <c:pt idx="2">
                  <c:v>3.0738371773842235</c:v>
                </c:pt>
              </c:numCache>
            </c:numRef>
          </c:val>
          <c:extLst>
            <c:ext xmlns:c16="http://schemas.microsoft.com/office/drawing/2014/chart" uri="{C3380CC4-5D6E-409C-BE32-E72D297353CC}">
              <c16:uniqueId val="{00000000-40E4-4CB6-B8A1-11680FFFDB38}"/>
            </c:ext>
          </c:extLst>
        </c:ser>
        <c:ser>
          <c:idx val="1"/>
          <c:order val="1"/>
          <c:tx>
            <c:strRef>
              <c:f>'[rice plant digestion data sum^Mgraphs.xlsx]DCB2'!$A$5</c:f>
              <c:strCache>
                <c:ptCount val="1"/>
                <c:pt idx="0">
                  <c:v>7.4</c:v>
                </c:pt>
              </c:strCache>
            </c:strRef>
          </c:tx>
          <c:spPr>
            <a:solidFill>
              <a:schemeClr val="accent6">
                <a:lumMod val="60000"/>
                <a:lumOff val="40000"/>
              </a:schemeClr>
            </a:solidFill>
            <a:ln>
              <a:noFill/>
            </a:ln>
            <a:effectLst/>
          </c:spPr>
          <c:invertIfNegative val="0"/>
          <c:errBars>
            <c:errBarType val="both"/>
            <c:errValType val="cust"/>
            <c:noEndCap val="0"/>
            <c:plus>
              <c:numRef>
                <c:f>'[rice plant digestion data sum^Mgraphs.xlsx]DCB2'!$I$5,'[rice plant digestion data sum^Mgraphs.xlsx]DCB2'!$K$5,'[rice plant digestion data sum^Mgraphs.xlsx]DCB2'!$M$5</c:f>
                <c:numCache>
                  <c:formatCode>General</c:formatCode>
                  <c:ptCount val="3"/>
                  <c:pt idx="0">
                    <c:v>1.3701712905352035</c:v>
                  </c:pt>
                  <c:pt idx="1">
                    <c:v>0.68023595964417949</c:v>
                  </c:pt>
                  <c:pt idx="2">
                    <c:v>0.32664869265378976</c:v>
                  </c:pt>
                </c:numCache>
              </c:numRef>
            </c:plus>
            <c:minus>
              <c:numRef>
                <c:f>'[rice plant digestion data sum^Mgraphs.xlsx]DCB2'!$I$5,'[rice plant digestion data sum^Mgraphs.xlsx]DCB2'!$K$5,'[rice plant digestion data sum^Mgraphs.xlsx]DCB2'!$M$5</c:f>
                <c:numCache>
                  <c:formatCode>General</c:formatCode>
                  <c:ptCount val="3"/>
                  <c:pt idx="0">
                    <c:v>1.3701712905352035</c:v>
                  </c:pt>
                  <c:pt idx="1">
                    <c:v>0.68023595964417949</c:v>
                  </c:pt>
                  <c:pt idx="2">
                    <c:v>0.32664869265378976</c:v>
                  </c:pt>
                </c:numCache>
              </c:numRef>
            </c:minus>
            <c:spPr>
              <a:noFill/>
              <a:ln w="9525" cap="flat" cmpd="sng" algn="ctr">
                <a:solidFill>
                  <a:schemeClr val="tx1">
                    <a:lumMod val="65000"/>
                    <a:lumOff val="35000"/>
                  </a:schemeClr>
                </a:solidFill>
                <a:round/>
              </a:ln>
              <a:effectLst/>
            </c:spPr>
          </c:errBars>
          <c:cat>
            <c:strRef>
              <c:f>'[rice plant digestion data sum^Mgraphs.xlsx]DCB2'!$H$3,'[rice plant digestion data sum^Mgraphs.xlsx]DCB2'!$J$3,'[rice plant digestion data sum^Mgraphs.xlsx]DCB2'!$L$3</c:f>
              <c:strCache>
                <c:ptCount val="3"/>
                <c:pt idx="0">
                  <c:v>V</c:v>
                </c:pt>
                <c:pt idx="1">
                  <c:v>GF</c:v>
                </c:pt>
                <c:pt idx="2">
                  <c:v>GM</c:v>
                </c:pt>
              </c:strCache>
            </c:strRef>
          </c:cat>
          <c:val>
            <c:numRef>
              <c:f>'[rice plant digestion data sum^Mgraphs.xlsx]DCB2'!$H$5,'[rice plant digestion data sum^Mgraphs.xlsx]DCB2'!$J$5,'[rice plant digestion data sum^Mgraphs.xlsx]DCB2'!$L$5</c:f>
              <c:numCache>
                <c:formatCode>General</c:formatCode>
                <c:ptCount val="3"/>
                <c:pt idx="0">
                  <c:v>2.6988341006588623</c:v>
                </c:pt>
                <c:pt idx="1">
                  <c:v>2.5328234560833045</c:v>
                </c:pt>
                <c:pt idx="2">
                  <c:v>2.0871730470217251</c:v>
                </c:pt>
              </c:numCache>
            </c:numRef>
          </c:val>
          <c:extLst>
            <c:ext xmlns:c16="http://schemas.microsoft.com/office/drawing/2014/chart" uri="{C3380CC4-5D6E-409C-BE32-E72D297353CC}">
              <c16:uniqueId val="{00000001-40E4-4CB6-B8A1-11680FFFDB38}"/>
            </c:ext>
          </c:extLst>
        </c:ser>
        <c:ser>
          <c:idx val="2"/>
          <c:order val="2"/>
          <c:tx>
            <c:strRef>
              <c:f>'[rice plant digestion data sum^Mgraphs.xlsx]DCB2'!$A$6</c:f>
              <c:strCache>
                <c:ptCount val="1"/>
                <c:pt idx="0">
                  <c:v>6.5</c:v>
                </c:pt>
              </c:strCache>
            </c:strRef>
          </c:tx>
          <c:spPr>
            <a:solidFill>
              <a:schemeClr val="accent6">
                <a:lumMod val="75000"/>
              </a:schemeClr>
            </a:solidFill>
            <a:ln>
              <a:noFill/>
            </a:ln>
            <a:effectLst/>
          </c:spPr>
          <c:invertIfNegative val="0"/>
          <c:errBars>
            <c:errBarType val="both"/>
            <c:errValType val="cust"/>
            <c:noEndCap val="0"/>
            <c:plus>
              <c:numLit>
                <c:formatCode>General</c:formatCode>
                <c:ptCount val="1"/>
                <c:pt idx="0">
                  <c:v>1</c:v>
                </c:pt>
              </c:numLit>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'[rice plant digestion data sum^Mgraphs.xlsx]DCB2'!$H$3,'[rice plant digestion data sum^Mgraphs.xlsx]DCB2'!$J$3,'[rice plant digestion data sum^Mgraphs.xlsx]DCB2'!$L$3</c:f>
              <c:strCache>
                <c:ptCount val="3"/>
                <c:pt idx="0">
                  <c:v>V</c:v>
                </c:pt>
                <c:pt idx="1">
                  <c:v>GF</c:v>
                </c:pt>
                <c:pt idx="2">
                  <c:v>GM</c:v>
                </c:pt>
              </c:strCache>
            </c:strRef>
          </c:cat>
          <c:val>
            <c:numRef>
              <c:f>'[rice plant digestion data sum^Mgraphs.xlsx]DCB2'!$H$6,'[rice plant digestion data sum^Mgraphs.xlsx]DCB2'!$J$6,'[rice plant digestion data sum^Mgraphs.xlsx]DCB2'!$L$6</c:f>
              <c:numCache>
                <c:formatCode>General</c:formatCode>
                <c:ptCount val="3"/>
                <c:pt idx="0">
                  <c:v>2.8469258193228519</c:v>
                </c:pt>
                <c:pt idx="1">
                  <c:v>2.6928920617778136</c:v>
                </c:pt>
                <c:pt idx="2">
                  <c:v>2.8853111034982972</c:v>
                </c:pt>
              </c:numCache>
            </c:numRef>
          </c:val>
          <c:extLst>
            <c:ext xmlns:c16="http://schemas.microsoft.com/office/drawing/2014/chart" uri="{C3380CC4-5D6E-409C-BE32-E72D297353CC}">
              <c16:uniqueId val="{00000002-40E4-4CB6-B8A1-11680FFFDB38}"/>
            </c:ext>
          </c:extLst>
        </c:ser>
        <c:ser>
          <c:idx val="3"/>
          <c:order val="3"/>
          <c:tx>
            <c:strRef>
              <c:f>'[rice plant digestion data sum^Mgraphs.xlsx]DCB2'!$A$7</c:f>
              <c:strCache>
                <c:ptCount val="1"/>
                <c:pt idx="0">
                  <c:v>5.0</c:v>
                </c:pt>
              </c:strCache>
            </c:strRef>
          </c:tx>
          <c:spPr>
            <a:solidFill>
              <a:schemeClr val="accent6">
                <a:lumMod val="50000"/>
              </a:schemeClr>
            </a:solidFill>
            <a:ln>
              <a:noFill/>
            </a:ln>
            <a:effectLst/>
          </c:spPr>
          <c:invertIfNegative val="0"/>
          <c:errBars>
            <c:errBarType val="both"/>
            <c:errValType val="cust"/>
            <c:noEndCap val="0"/>
            <c:plus>
              <c:numRef>
                <c:f>'[rice plant digestion data sum^Mgraphs.xlsx]DCB2'!$I$7,'[rice plant digestion data sum^Mgraphs.xlsx]DCB2'!$K$7,'[rice plant digestion data sum^Mgraphs.xlsx]DCB2'!$M$7</c:f>
                <c:numCache>
                  <c:formatCode>General</c:formatCode>
                  <c:ptCount val="3"/>
                  <c:pt idx="0">
                    <c:v>0.30602818842640073</c:v>
                  </c:pt>
                  <c:pt idx="1">
                    <c:v>6.313211764862145E-2</c:v>
                  </c:pt>
                  <c:pt idx="2">
                    <c:v>0.11970283442072341</c:v>
                  </c:pt>
                </c:numCache>
              </c:numRef>
            </c:plus>
            <c:minus>
              <c:numRef>
                <c:f>'[rice plant digestion data sum^Mgraphs.xlsx]DCB2'!$I$7,'[rice plant digestion data sum^Mgraphs.xlsx]DCB2'!$K$7,'[rice plant digestion data sum^Mgraphs.xlsx]DCB2'!$M$7</c:f>
                <c:numCache>
                  <c:formatCode>General</c:formatCode>
                  <c:ptCount val="3"/>
                  <c:pt idx="0">
                    <c:v>0.30602818842640073</c:v>
                  </c:pt>
                  <c:pt idx="1">
                    <c:v>6.313211764862145E-2</c:v>
                  </c:pt>
                  <c:pt idx="2">
                    <c:v>0.11970283442072341</c:v>
                  </c:pt>
                </c:numCache>
              </c:numRef>
            </c:minus>
            <c:spPr>
              <a:noFill/>
              <a:ln w="9525" cap="flat" cmpd="sng" algn="ctr">
                <a:solidFill>
                  <a:schemeClr val="tx1">
                    <a:lumMod val="65000"/>
                    <a:lumOff val="35000"/>
                  </a:schemeClr>
                </a:solidFill>
                <a:round/>
              </a:ln>
              <a:effectLst/>
            </c:spPr>
          </c:errBars>
          <c:cat>
            <c:strRef>
              <c:f>'[rice plant digestion data sum^Mgraphs.xlsx]DCB2'!$H$3,'[rice plant digestion data sum^Mgraphs.xlsx]DCB2'!$J$3,'[rice plant digestion data sum^Mgraphs.xlsx]DCB2'!$L$3</c:f>
              <c:strCache>
                <c:ptCount val="3"/>
                <c:pt idx="0">
                  <c:v>V</c:v>
                </c:pt>
                <c:pt idx="1">
                  <c:v>GF</c:v>
                </c:pt>
                <c:pt idx="2">
                  <c:v>GM</c:v>
                </c:pt>
              </c:strCache>
            </c:strRef>
          </c:cat>
          <c:val>
            <c:numRef>
              <c:f>'[rice plant digestion data sum^Mgraphs.xlsx]DCB2'!$H$7,'[rice plant digestion data sum^Mgraphs.xlsx]DCB2'!$J$7,'[rice plant digestion data sum^Mgraphs.xlsx]DCB2'!$L$7</c:f>
              <c:numCache>
                <c:formatCode>General</c:formatCode>
                <c:ptCount val="3"/>
                <c:pt idx="0">
                  <c:v>1.0334633957738506</c:v>
                </c:pt>
                <c:pt idx="1">
                  <c:v>0.83923451920656766</c:v>
                </c:pt>
                <c:pt idx="2">
                  <c:v>0.90032155512612722</c:v>
                </c:pt>
              </c:numCache>
            </c:numRef>
          </c:val>
          <c:extLst>
            <c:ext xmlns:c16="http://schemas.microsoft.com/office/drawing/2014/chart" uri="{C3380CC4-5D6E-409C-BE32-E72D297353CC}">
              <c16:uniqueId val="{00000003-40E4-4CB6-B8A1-11680FFFDB38}"/>
            </c:ext>
          </c:extLst>
        </c:ser>
        <c:dLbls>
          <c:showLegendKey val="0"/>
          <c:showVal val="0"/>
          <c:showCatName val="0"/>
          <c:showSerName val="0"/>
          <c:showPercent val="0"/>
          <c:showBubbleSize val="0"/>
        </c:dLbls>
        <c:gapWidth val="219"/>
        <c:overlap val="-27"/>
        <c:axId val="1551689935"/>
        <c:axId val="1551690767"/>
      </c:barChart>
      <c:catAx>
        <c:axId val="1551689935"/>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r>
                  <a:rPr lang="en-US" sz="800" b="1">
                    <a:solidFill>
                      <a:schemeClr val="tx1"/>
                    </a:solidFill>
                    <a:latin typeface="Arial" panose="020B0604020202020204" pitchFamily="34" charset="0"/>
                    <a:cs typeface="Arial" panose="020B0604020202020204" pitchFamily="34" charset="0"/>
                  </a:rPr>
                  <a:t>Sampling</a:t>
                </a:r>
                <a:r>
                  <a:rPr lang="en-US" sz="800" b="1" baseline="0">
                    <a:solidFill>
                      <a:schemeClr val="tx1"/>
                    </a:solidFill>
                    <a:latin typeface="Arial" panose="020B0604020202020204" pitchFamily="34" charset="0"/>
                    <a:cs typeface="Arial" panose="020B0604020202020204" pitchFamily="34" charset="0"/>
                  </a:rPr>
                  <a:t> stage</a:t>
                </a:r>
                <a:endParaRPr lang="en-US" sz="800" b="1">
                  <a:solidFill>
                    <a:schemeClr val="tx1"/>
                  </a:solidFill>
                  <a:latin typeface="Arial" panose="020B0604020202020204" pitchFamily="34" charset="0"/>
                  <a:cs typeface="Arial" panose="020B0604020202020204" pitchFamily="34" charset="0"/>
                </a:endParaRPr>
              </a:p>
            </c:rich>
          </c:tx>
          <c:layout>
            <c:manualLayout>
              <c:xMode val="edge"/>
              <c:yMode val="edge"/>
              <c:x val="0.42207290755322252"/>
              <c:y val="0.91822017530827504"/>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551690767"/>
        <c:crosses val="autoZero"/>
        <c:auto val="1"/>
        <c:lblAlgn val="ctr"/>
        <c:lblOffset val="100"/>
        <c:noMultiLvlLbl val="0"/>
      </c:catAx>
      <c:valAx>
        <c:axId val="1551690767"/>
        <c:scaling>
          <c:orientation val="minMax"/>
        </c:scaling>
        <c:delete val="0"/>
        <c:axPos val="l"/>
        <c:title>
          <c:tx>
            <c:rich>
              <a:bodyPr rot="-54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r>
                  <a:rPr lang="en-US" sz="800" b="1">
                    <a:solidFill>
                      <a:schemeClr val="tx1"/>
                    </a:solidFill>
                    <a:latin typeface="Arial" panose="020B0604020202020204" pitchFamily="34" charset="0"/>
                    <a:cs typeface="Arial" panose="020B0604020202020204" pitchFamily="34" charset="0"/>
                  </a:rPr>
                  <a:t>Root</a:t>
                </a:r>
                <a:r>
                  <a:rPr lang="en-US" sz="800" b="1" baseline="0">
                    <a:solidFill>
                      <a:schemeClr val="tx1"/>
                    </a:solidFill>
                    <a:latin typeface="Arial" panose="020B0604020202020204" pitchFamily="34" charset="0"/>
                    <a:cs typeface="Arial" panose="020B0604020202020204" pitchFamily="34" charset="0"/>
                  </a:rPr>
                  <a:t> plaque Cd (</a:t>
                </a:r>
                <a:r>
                  <a:rPr lang="el-GR" sz="800" b="1" i="0" u="none" strike="noStrike" baseline="0">
                    <a:solidFill>
                      <a:schemeClr val="tx1"/>
                    </a:solidFill>
                    <a:effectLst/>
                    <a:latin typeface="Arial" panose="020B0604020202020204" pitchFamily="34" charset="0"/>
                    <a:cs typeface="Arial" panose="020B0604020202020204" pitchFamily="34" charset="0"/>
                  </a:rPr>
                  <a:t>μ</a:t>
                </a:r>
                <a:r>
                  <a:rPr lang="en-US" sz="800" b="1" i="0" u="none" strike="noStrike" baseline="0">
                    <a:solidFill>
                      <a:schemeClr val="tx1"/>
                    </a:solidFill>
                    <a:effectLst/>
                    <a:latin typeface="Arial" panose="020B0604020202020204" pitchFamily="34" charset="0"/>
                    <a:cs typeface="Arial" panose="020B0604020202020204" pitchFamily="34" charset="0"/>
                  </a:rPr>
                  <a:t>g</a:t>
                </a:r>
                <a:r>
                  <a:rPr lang="en-US" sz="800" b="1" baseline="0">
                    <a:solidFill>
                      <a:schemeClr val="tx1"/>
                    </a:solidFill>
                    <a:latin typeface="Arial" panose="020B0604020202020204" pitchFamily="34" charset="0"/>
                    <a:cs typeface="Arial" panose="020B0604020202020204" pitchFamily="34" charset="0"/>
                  </a:rPr>
                  <a:t>)</a:t>
                </a:r>
                <a:endParaRPr lang="en-US" sz="800" b="1">
                  <a:solidFill>
                    <a:schemeClr val="tx1"/>
                  </a:solidFill>
                  <a:latin typeface="Arial" panose="020B0604020202020204" pitchFamily="34" charset="0"/>
                  <a:cs typeface="Arial" panose="020B0604020202020204" pitchFamily="34" charset="0"/>
                </a:endParaRPr>
              </a:p>
            </c:rich>
          </c:tx>
          <c:layout>
            <c:manualLayout>
              <c:xMode val="edge"/>
              <c:yMode val="edge"/>
              <c:x val="2.7777777777777779E-3"/>
              <c:y val="0.25939682068043379"/>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551689935"/>
        <c:crosses val="autoZero"/>
        <c:crossBetween val="between"/>
      </c:valAx>
      <c:spPr>
        <a:noFill/>
        <a:ln>
          <a:noFill/>
        </a:ln>
        <a:effectLst/>
      </c:spPr>
    </c:plotArea>
    <c:legend>
      <c:legendPos val="b"/>
      <c:layout>
        <c:manualLayout>
          <c:xMode val="edge"/>
          <c:yMode val="edge"/>
          <c:x val="0.44818955963837853"/>
          <c:y val="5.04585747536275E-2"/>
          <c:w val="0.29251006124234469"/>
          <c:h val="6.694189268008166E-2"/>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75968723167147"/>
          <c:y val="0.18902938103610836"/>
          <c:w val="0.69596433856440809"/>
          <c:h val="0.67283642942690414"/>
        </c:manualLayout>
      </c:layout>
      <c:barChart>
        <c:barDir val="col"/>
        <c:grouping val="clustered"/>
        <c:varyColors val="0"/>
        <c:ser>
          <c:idx val="0"/>
          <c:order val="0"/>
          <c:tx>
            <c:strRef>
              <c:f>'[Transporter expression sum.xlsx]sd'!$A$25</c:f>
              <c:strCache>
                <c:ptCount val="1"/>
                <c:pt idx="0">
                  <c:v>7.9</c:v>
                </c:pt>
              </c:strCache>
            </c:strRef>
          </c:tx>
          <c:spPr>
            <a:solidFill>
              <a:schemeClr val="accent5">
                <a:lumMod val="40000"/>
                <a:lumOff val="60000"/>
              </a:schemeClr>
            </a:solidFill>
            <a:ln>
              <a:noFill/>
            </a:ln>
            <a:effectLst/>
          </c:spPr>
          <c:invertIfNegative val="0"/>
          <c:errBars>
            <c:errBarType val="both"/>
            <c:errValType val="cust"/>
            <c:noEndCap val="0"/>
            <c:plus>
              <c:numRef>
                <c:f>'[Transporter expression sum.xlsx]sd'!$C$25,'[Transporter expression sum.xlsx]sd'!$E$25</c:f>
                <c:numCache>
                  <c:formatCode>General</c:formatCode>
                  <c:ptCount val="2"/>
                  <c:pt idx="0">
                    <c:v>5.8637762349999996</c:v>
                  </c:pt>
                  <c:pt idx="1">
                    <c:v>1.5276357305965913</c:v>
                  </c:pt>
                </c:numCache>
              </c:numRef>
            </c:plus>
            <c:minus>
              <c:numRef>
                <c:f>'[Transporter expression sum.xlsx]sd'!$C$25,'[Transporter expression sum.xlsx]sd'!$E$25</c:f>
                <c:numCache>
                  <c:formatCode>General</c:formatCode>
                  <c:ptCount val="2"/>
                  <c:pt idx="0">
                    <c:v>5.8637762349999996</c:v>
                  </c:pt>
                  <c:pt idx="1">
                    <c:v>1.5276357305965913</c:v>
                  </c:pt>
                </c:numCache>
              </c:numRef>
            </c:minus>
            <c:spPr>
              <a:noFill/>
              <a:ln w="9525" cap="flat" cmpd="sng" algn="ctr">
                <a:solidFill>
                  <a:schemeClr val="tx1">
                    <a:lumMod val="65000"/>
                    <a:lumOff val="35000"/>
                  </a:schemeClr>
                </a:solidFill>
                <a:round/>
              </a:ln>
              <a:effectLst/>
            </c:spPr>
          </c:errBars>
          <c:cat>
            <c:strRef>
              <c:f>'[Transporter expression sum.xlsx]sd'!$B$24,'[Transporter expression sum.xlsx]sd'!$D$24</c:f>
              <c:strCache>
                <c:ptCount val="2"/>
                <c:pt idx="0">
                  <c:v>V Node</c:v>
                </c:pt>
                <c:pt idx="1">
                  <c:v>GF Node</c:v>
                </c:pt>
              </c:strCache>
            </c:strRef>
          </c:cat>
          <c:val>
            <c:numRef>
              <c:f>'[Transporter expression sum.xlsx]sd'!$B$25,'[Transporter expression sum.xlsx]sd'!$D$25</c:f>
              <c:numCache>
                <c:formatCode>General</c:formatCode>
                <c:ptCount val="2"/>
                <c:pt idx="0">
                  <c:v>12.78923654419423</c:v>
                </c:pt>
                <c:pt idx="1">
                  <c:v>1.9529773947085278</c:v>
                </c:pt>
              </c:numCache>
            </c:numRef>
          </c:val>
          <c:extLst>
            <c:ext xmlns:c16="http://schemas.microsoft.com/office/drawing/2014/chart" uri="{C3380CC4-5D6E-409C-BE32-E72D297353CC}">
              <c16:uniqueId val="{00000000-C6DA-46C6-94AE-60ABAC6FFE33}"/>
            </c:ext>
          </c:extLst>
        </c:ser>
        <c:ser>
          <c:idx val="1"/>
          <c:order val="1"/>
          <c:tx>
            <c:strRef>
              <c:f>'[Transporter expression sum.xlsx]sd'!$A$26</c:f>
              <c:strCache>
                <c:ptCount val="1"/>
                <c:pt idx="0">
                  <c:v>7.4</c:v>
                </c:pt>
              </c:strCache>
            </c:strRef>
          </c:tx>
          <c:spPr>
            <a:solidFill>
              <a:srgbClr val="7EB0DE"/>
            </a:solidFill>
            <a:ln>
              <a:noFill/>
            </a:ln>
            <a:effectLst/>
          </c:spPr>
          <c:invertIfNegative val="0"/>
          <c:errBars>
            <c:errBarType val="both"/>
            <c:errValType val="cust"/>
            <c:noEndCap val="0"/>
            <c:plus>
              <c:numRef>
                <c:f>'[Transporter expression sum.xlsx]sd'!$C$26,'[Transporter expression sum.xlsx]sd'!$E$26</c:f>
                <c:numCache>
                  <c:formatCode>General</c:formatCode>
                  <c:ptCount val="2"/>
                  <c:pt idx="0">
                    <c:v>1.8815338258882908</c:v>
                  </c:pt>
                  <c:pt idx="1">
                    <c:v>0.21953814492561241</c:v>
                  </c:pt>
                </c:numCache>
              </c:numRef>
            </c:plus>
            <c:minus>
              <c:numRef>
                <c:f>'[Transporter expression sum.xlsx]sd'!$C$26,'[Transporter expression sum.xlsx]sd'!$E$26</c:f>
                <c:numCache>
                  <c:formatCode>General</c:formatCode>
                  <c:ptCount val="2"/>
                  <c:pt idx="0">
                    <c:v>1.8815338258882908</c:v>
                  </c:pt>
                  <c:pt idx="1">
                    <c:v>0.21953814492561241</c:v>
                  </c:pt>
                </c:numCache>
              </c:numRef>
            </c:minus>
            <c:spPr>
              <a:noFill/>
              <a:ln w="9525" cap="flat" cmpd="sng" algn="ctr">
                <a:solidFill>
                  <a:schemeClr val="tx1">
                    <a:lumMod val="65000"/>
                    <a:lumOff val="35000"/>
                  </a:schemeClr>
                </a:solidFill>
                <a:round/>
              </a:ln>
              <a:effectLst/>
            </c:spPr>
          </c:errBars>
          <c:cat>
            <c:strRef>
              <c:f>'[Transporter expression sum.xlsx]sd'!$B$24,'[Transporter expression sum.xlsx]sd'!$D$24</c:f>
              <c:strCache>
                <c:ptCount val="2"/>
                <c:pt idx="0">
                  <c:v>V Node</c:v>
                </c:pt>
                <c:pt idx="1">
                  <c:v>GF Node</c:v>
                </c:pt>
              </c:strCache>
            </c:strRef>
          </c:cat>
          <c:val>
            <c:numRef>
              <c:f>'[Transporter expression sum.xlsx]sd'!$B$26,'[Transporter expression sum.xlsx]sd'!$D$26</c:f>
              <c:numCache>
                <c:formatCode>General</c:formatCode>
                <c:ptCount val="2"/>
                <c:pt idx="0">
                  <c:v>25.837796370774793</c:v>
                </c:pt>
                <c:pt idx="1">
                  <c:v>3.5365631083962761</c:v>
                </c:pt>
              </c:numCache>
            </c:numRef>
          </c:val>
          <c:extLst>
            <c:ext xmlns:c16="http://schemas.microsoft.com/office/drawing/2014/chart" uri="{C3380CC4-5D6E-409C-BE32-E72D297353CC}">
              <c16:uniqueId val="{00000001-C6DA-46C6-94AE-60ABAC6FFE33}"/>
            </c:ext>
          </c:extLst>
        </c:ser>
        <c:ser>
          <c:idx val="2"/>
          <c:order val="2"/>
          <c:tx>
            <c:strRef>
              <c:f>'[Transporter expression sum.xlsx]sd'!$A$27</c:f>
              <c:strCache>
                <c:ptCount val="1"/>
                <c:pt idx="0">
                  <c:v>6.5</c:v>
                </c:pt>
              </c:strCache>
            </c:strRef>
          </c:tx>
          <c:spPr>
            <a:solidFill>
              <a:schemeClr val="accent5">
                <a:lumMod val="75000"/>
              </a:schemeClr>
            </a:solidFill>
            <a:ln>
              <a:noFill/>
            </a:ln>
            <a:effectLst/>
          </c:spPr>
          <c:invertIfNegative val="0"/>
          <c:errBars>
            <c:errBarType val="both"/>
            <c:errValType val="cust"/>
            <c:noEndCap val="0"/>
            <c:plus>
              <c:numRef>
                <c:f>'[Transporter expression sum.xlsx]sd'!$C$27,'[Transporter expression sum.xlsx]sd'!$E$27</c:f>
                <c:numCache>
                  <c:formatCode>General</c:formatCode>
                  <c:ptCount val="2"/>
                  <c:pt idx="0">
                    <c:v>10.966019878641973</c:v>
                  </c:pt>
                  <c:pt idx="1">
                    <c:v>2.8643165067189669E-2</c:v>
                  </c:pt>
                </c:numCache>
              </c:numRef>
            </c:plus>
            <c:minus>
              <c:numRef>
                <c:f>'[Transporter expression sum.xlsx]sd'!$C$27,'[Transporter expression sum.xlsx]sd'!$E$27</c:f>
                <c:numCache>
                  <c:formatCode>General</c:formatCode>
                  <c:ptCount val="2"/>
                  <c:pt idx="0">
                    <c:v>10.966019878641973</c:v>
                  </c:pt>
                  <c:pt idx="1">
                    <c:v>2.8643165067189669E-2</c:v>
                  </c:pt>
                </c:numCache>
              </c:numRef>
            </c:minus>
            <c:spPr>
              <a:noFill/>
              <a:ln w="9525" cap="flat" cmpd="sng" algn="ctr">
                <a:solidFill>
                  <a:schemeClr val="tx1">
                    <a:lumMod val="65000"/>
                    <a:lumOff val="35000"/>
                  </a:schemeClr>
                </a:solidFill>
                <a:round/>
              </a:ln>
              <a:effectLst/>
            </c:spPr>
          </c:errBars>
          <c:cat>
            <c:strRef>
              <c:f>'[Transporter expression sum.xlsx]sd'!$B$24,'[Transporter expression sum.xlsx]sd'!$D$24</c:f>
              <c:strCache>
                <c:ptCount val="2"/>
                <c:pt idx="0">
                  <c:v>V Node</c:v>
                </c:pt>
                <c:pt idx="1">
                  <c:v>GF Node</c:v>
                </c:pt>
              </c:strCache>
            </c:strRef>
          </c:cat>
          <c:val>
            <c:numRef>
              <c:f>'[Transporter expression sum.xlsx]sd'!$B$27,'[Transporter expression sum.xlsx]sd'!$D$27</c:f>
              <c:numCache>
                <c:formatCode>General</c:formatCode>
                <c:ptCount val="2"/>
                <c:pt idx="0">
                  <c:v>31.183911590671254</c:v>
                </c:pt>
                <c:pt idx="1">
                  <c:v>1.0286431650671897</c:v>
                </c:pt>
              </c:numCache>
            </c:numRef>
          </c:val>
          <c:extLst>
            <c:ext xmlns:c16="http://schemas.microsoft.com/office/drawing/2014/chart" uri="{C3380CC4-5D6E-409C-BE32-E72D297353CC}">
              <c16:uniqueId val="{00000002-C6DA-46C6-94AE-60ABAC6FFE33}"/>
            </c:ext>
          </c:extLst>
        </c:ser>
        <c:ser>
          <c:idx val="3"/>
          <c:order val="3"/>
          <c:tx>
            <c:strRef>
              <c:f>'[Transporter expression sum.xlsx]sd'!$A$28</c:f>
              <c:strCache>
                <c:ptCount val="1"/>
                <c:pt idx="0">
                  <c:v>5.0</c:v>
                </c:pt>
              </c:strCache>
            </c:strRef>
          </c:tx>
          <c:spPr>
            <a:solidFill>
              <a:schemeClr val="accent5">
                <a:lumMod val="50000"/>
              </a:schemeClr>
            </a:solidFill>
            <a:ln>
              <a:noFill/>
            </a:ln>
            <a:effectLst/>
          </c:spPr>
          <c:invertIfNegative val="0"/>
          <c:errBars>
            <c:errBarType val="both"/>
            <c:errValType val="cust"/>
            <c:noEndCap val="0"/>
            <c:plus>
              <c:numRef>
                <c:f>'[Transporter expression sum.xlsx]sd'!$C$28,'[Transporter expression sum.xlsx]sd'!$E$28</c:f>
                <c:numCache>
                  <c:formatCode>General</c:formatCode>
                  <c:ptCount val="2"/>
                  <c:pt idx="0">
                    <c:v>6.2312942853455775</c:v>
                  </c:pt>
                  <c:pt idx="1">
                    <c:v>0.34944046744237167</c:v>
                  </c:pt>
                </c:numCache>
              </c:numRef>
            </c:plus>
            <c:minus>
              <c:numRef>
                <c:f>'[Transporter expression sum.xlsx]sd'!$C$28,'[Transporter expression sum.xlsx]sd'!$E$28</c:f>
                <c:numCache>
                  <c:formatCode>General</c:formatCode>
                  <c:ptCount val="2"/>
                  <c:pt idx="0">
                    <c:v>6.2312942853455775</c:v>
                  </c:pt>
                  <c:pt idx="1">
                    <c:v>0.34944046744237167</c:v>
                  </c:pt>
                </c:numCache>
              </c:numRef>
            </c:minus>
            <c:spPr>
              <a:noFill/>
              <a:ln w="9525" cap="flat" cmpd="sng" algn="ctr">
                <a:solidFill>
                  <a:schemeClr val="tx1">
                    <a:lumMod val="65000"/>
                    <a:lumOff val="35000"/>
                  </a:schemeClr>
                </a:solidFill>
                <a:round/>
              </a:ln>
              <a:effectLst/>
            </c:spPr>
          </c:errBars>
          <c:cat>
            <c:strRef>
              <c:f>'[Transporter expression sum.xlsx]sd'!$B$24,'[Transporter expression sum.xlsx]sd'!$D$24</c:f>
              <c:strCache>
                <c:ptCount val="2"/>
                <c:pt idx="0">
                  <c:v>V Node</c:v>
                </c:pt>
                <c:pt idx="1">
                  <c:v>GF Node</c:v>
                </c:pt>
              </c:strCache>
            </c:strRef>
          </c:cat>
          <c:val>
            <c:numRef>
              <c:f>'[Transporter expression sum.xlsx]sd'!$B$28,'[Transporter expression sum.xlsx]sd'!$D$28</c:f>
              <c:numCache>
                <c:formatCode>General</c:formatCode>
                <c:ptCount val="2"/>
                <c:pt idx="0">
                  <c:v>20.222307325633896</c:v>
                </c:pt>
                <c:pt idx="1">
                  <c:v>0.6502658195330403</c:v>
                </c:pt>
              </c:numCache>
            </c:numRef>
          </c:val>
          <c:extLst>
            <c:ext xmlns:c16="http://schemas.microsoft.com/office/drawing/2014/chart" uri="{C3380CC4-5D6E-409C-BE32-E72D297353CC}">
              <c16:uniqueId val="{00000003-C6DA-46C6-94AE-60ABAC6FFE33}"/>
            </c:ext>
          </c:extLst>
        </c:ser>
        <c:dLbls>
          <c:showLegendKey val="0"/>
          <c:showVal val="0"/>
          <c:showCatName val="0"/>
          <c:showSerName val="0"/>
          <c:showPercent val="0"/>
          <c:showBubbleSize val="0"/>
        </c:dLbls>
        <c:gapWidth val="219"/>
        <c:overlap val="-27"/>
        <c:axId val="1521363231"/>
        <c:axId val="1865955311"/>
      </c:barChart>
      <c:catAx>
        <c:axId val="152136323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65955311"/>
        <c:crosses val="autoZero"/>
        <c:auto val="1"/>
        <c:lblAlgn val="ctr"/>
        <c:lblOffset val="100"/>
        <c:noMultiLvlLbl val="0"/>
      </c:catAx>
      <c:valAx>
        <c:axId val="1865955311"/>
        <c:scaling>
          <c:orientation val="minMax"/>
          <c:max val="50"/>
        </c:scaling>
        <c:delete val="0"/>
        <c:axPos val="l"/>
        <c:title>
          <c:tx>
            <c:rich>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r>
                  <a:rPr lang="en-US" sz="700" b="1">
                    <a:solidFill>
                      <a:schemeClr val="tx1"/>
                    </a:solidFill>
                    <a:latin typeface="Arial" panose="020B0604020202020204" pitchFamily="34" charset="0"/>
                    <a:cs typeface="Arial" panose="020B0604020202020204" pitchFamily="34" charset="0"/>
                  </a:rPr>
                  <a:t>OsNramp5 Relative</a:t>
                </a:r>
                <a:r>
                  <a:rPr lang="en-US" sz="700" b="1" baseline="0">
                    <a:solidFill>
                      <a:schemeClr val="tx1"/>
                    </a:solidFill>
                    <a:latin typeface="Arial" panose="020B0604020202020204" pitchFamily="34" charset="0"/>
                    <a:cs typeface="Arial" panose="020B0604020202020204" pitchFamily="34" charset="0"/>
                  </a:rPr>
                  <a:t> Expression Level</a:t>
                </a:r>
                <a:endParaRPr lang="en-US" sz="700" b="1">
                  <a:solidFill>
                    <a:schemeClr val="tx1"/>
                  </a:solidFill>
                  <a:latin typeface="Arial" panose="020B0604020202020204" pitchFamily="34" charset="0"/>
                  <a:cs typeface="Arial" panose="020B0604020202020204" pitchFamily="34" charset="0"/>
                </a:endParaRPr>
              </a:p>
            </c:rich>
          </c:tx>
          <c:layout>
            <c:manualLayout>
              <c:xMode val="edge"/>
              <c:yMode val="edge"/>
              <c:x val="2.7454920803113066E-3"/>
              <c:y val="0.15240222879116855"/>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6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521363231"/>
        <c:crosses val="autoZero"/>
        <c:crossBetween val="between"/>
        <c:majorUnit val="10"/>
      </c:valAx>
      <c:spPr>
        <a:noFill/>
        <a:ln>
          <a:noFill/>
        </a:ln>
        <a:effectLst/>
      </c:spPr>
    </c:plotArea>
    <c:legend>
      <c:legendPos val="r"/>
      <c:layout>
        <c:manualLayout>
          <c:xMode val="edge"/>
          <c:yMode val="edge"/>
          <c:x val="0.84844328333668273"/>
          <c:y val="0.42675483525724334"/>
          <c:w val="0.10515300436633356"/>
          <c:h val="0.37435466197793238"/>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0.21875</cdr:x>
      <cdr:y>0.09441</cdr:y>
    </cdr:from>
    <cdr:to>
      <cdr:x>0.65611</cdr:x>
      <cdr:y>0.16447</cdr:y>
    </cdr:to>
    <cdr:sp macro="" textlink="">
      <cdr:nvSpPr>
        <cdr:cNvPr id="2" name="TextBox 1">
          <a:extLst xmlns:a="http://schemas.openxmlformats.org/drawingml/2006/main">
            <a:ext uri="{FF2B5EF4-FFF2-40B4-BE49-F238E27FC236}">
              <a16:creationId xmlns:a16="http://schemas.microsoft.com/office/drawing/2014/main" id="{0B42C6D6-7B8E-06A4-7D35-F061C358F69E}"/>
            </a:ext>
          </a:extLst>
        </cdr:cNvPr>
        <cdr:cNvSpPr txBox="1"/>
      </cdr:nvSpPr>
      <cdr:spPr>
        <a:xfrm xmlns:a="http://schemas.openxmlformats.org/drawingml/2006/main">
          <a:off x="658430" y="182250"/>
          <a:ext cx="1316410" cy="13524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700" b="1">
              <a:solidFill>
                <a:schemeClr val="tx1"/>
              </a:solidFill>
              <a:latin typeface="Arial" panose="020B0604020202020204" pitchFamily="34" charset="0"/>
              <a:cs typeface="Arial" panose="020B0604020202020204" pitchFamily="34" charset="0"/>
            </a:rPr>
            <a:t>Treatment Solution pMn</a:t>
          </a:r>
          <a:r>
            <a:rPr lang="en-US" sz="700" b="1" baseline="30000">
              <a:solidFill>
                <a:schemeClr val="tx1"/>
              </a:solidFill>
              <a:latin typeface="Arial" panose="020B0604020202020204" pitchFamily="34" charset="0"/>
              <a:cs typeface="Arial" panose="020B0604020202020204" pitchFamily="34" charset="0"/>
            </a:rPr>
            <a:t>2+</a:t>
          </a:r>
        </a:p>
      </cdr:txBody>
    </cdr:sp>
  </cdr:relSizeAnchor>
  <cdr:relSizeAnchor xmlns:cdr="http://schemas.openxmlformats.org/drawingml/2006/chartDrawing">
    <cdr:from>
      <cdr:x>0.22893</cdr:x>
      <cdr:y>0.34054</cdr:y>
    </cdr:from>
    <cdr:to>
      <cdr:x>0.29546</cdr:x>
      <cdr:y>0.44631</cdr:y>
    </cdr:to>
    <cdr:sp macro="" textlink="">
      <cdr:nvSpPr>
        <cdr:cNvPr id="6" name="TextBox 8"/>
        <cdr:cNvSpPr txBox="1"/>
      </cdr:nvSpPr>
      <cdr:spPr>
        <a:xfrm xmlns:a="http://schemas.openxmlformats.org/drawingml/2006/main">
          <a:off x="689055" y="657374"/>
          <a:ext cx="200248" cy="20417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B</a:t>
          </a:r>
        </a:p>
      </cdr:txBody>
    </cdr:sp>
  </cdr:relSizeAnchor>
  <cdr:relSizeAnchor xmlns:cdr="http://schemas.openxmlformats.org/drawingml/2006/chartDrawing">
    <cdr:from>
      <cdr:x>0.50983</cdr:x>
      <cdr:y>0.24451</cdr:y>
    </cdr:from>
    <cdr:to>
      <cdr:x>0.57636</cdr:x>
      <cdr:y>0.35028</cdr:y>
    </cdr:to>
    <cdr:sp macro="" textlink="">
      <cdr:nvSpPr>
        <cdr:cNvPr id="7" name="TextBox 9"/>
        <cdr:cNvSpPr txBox="1"/>
      </cdr:nvSpPr>
      <cdr:spPr>
        <a:xfrm xmlns:a="http://schemas.openxmlformats.org/drawingml/2006/main">
          <a:off x="1534539" y="472008"/>
          <a:ext cx="200249" cy="20417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0.79993</cdr:x>
      <cdr:y>0.16844</cdr:y>
    </cdr:from>
    <cdr:to>
      <cdr:x>0.86645</cdr:x>
      <cdr:y>0.27421</cdr:y>
    </cdr:to>
    <cdr:sp macro="" textlink="">
      <cdr:nvSpPr>
        <cdr:cNvPr id="8" name="TextBox 10"/>
        <cdr:cNvSpPr txBox="1"/>
      </cdr:nvSpPr>
      <cdr:spPr>
        <a:xfrm xmlns:a="http://schemas.openxmlformats.org/drawingml/2006/main">
          <a:off x="2407708" y="325162"/>
          <a:ext cx="200218" cy="204178"/>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0.12869</cdr:x>
      <cdr:y>0.10526</cdr:y>
    </cdr:from>
    <cdr:to>
      <cdr:x>0.27004</cdr:x>
      <cdr:y>0.20723</cdr:y>
    </cdr:to>
    <cdr:sp macro="" textlink="">
      <cdr:nvSpPr>
        <cdr:cNvPr id="9" name="TextBox 10"/>
        <cdr:cNvSpPr txBox="1"/>
      </cdr:nvSpPr>
      <cdr:spPr>
        <a:xfrm xmlns:a="http://schemas.openxmlformats.org/drawingml/2006/main">
          <a:off x="387351" y="203198"/>
          <a:ext cx="425449" cy="19684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1">
              <a:solidFill>
                <a:schemeClr val="tx1">
                  <a:lumMod val="85000"/>
                  <a:lumOff val="15000"/>
                </a:schemeClr>
              </a:solidFill>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0.17111</cdr:x>
      <cdr:y>0.445</cdr:y>
    </cdr:from>
    <cdr:to>
      <cdr:x>0.36287</cdr:x>
      <cdr:y>0.51645</cdr:y>
    </cdr:to>
    <cdr:sp macro="" textlink="">
      <cdr:nvSpPr>
        <cdr:cNvPr id="10" name="Left Brace 9"/>
        <cdr:cNvSpPr/>
      </cdr:nvSpPr>
      <cdr:spPr>
        <a:xfrm xmlns:a="http://schemas.openxmlformats.org/drawingml/2006/main" rot="5400000">
          <a:off x="734649" y="639401"/>
          <a:ext cx="137926" cy="577175"/>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0.45359</cdr:x>
      <cdr:y>0.34061</cdr:y>
    </cdr:from>
    <cdr:to>
      <cdr:x>0.64734</cdr:x>
      <cdr:y>0.4079</cdr:y>
    </cdr:to>
    <cdr:sp macro="" textlink="">
      <cdr:nvSpPr>
        <cdr:cNvPr id="11" name="Left Brace 10"/>
        <cdr:cNvSpPr/>
      </cdr:nvSpPr>
      <cdr:spPr>
        <a:xfrm xmlns:a="http://schemas.openxmlformats.org/drawingml/2006/main" rot="5400000">
          <a:off x="1591890" y="430864"/>
          <a:ext cx="129900" cy="583180"/>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0.73754</cdr:x>
      <cdr:y>0.26708</cdr:y>
    </cdr:from>
    <cdr:to>
      <cdr:x>0.94093</cdr:x>
      <cdr:y>0.33224</cdr:y>
    </cdr:to>
    <cdr:sp macro="" textlink="">
      <cdr:nvSpPr>
        <cdr:cNvPr id="12" name="Left Brace 11"/>
        <cdr:cNvSpPr/>
      </cdr:nvSpPr>
      <cdr:spPr>
        <a:xfrm xmlns:a="http://schemas.openxmlformats.org/drawingml/2006/main" rot="5400000">
          <a:off x="2463124" y="272375"/>
          <a:ext cx="125774" cy="612176"/>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0.15694</cdr:x>
      <cdr:y>0.66418</cdr:y>
    </cdr:from>
    <cdr:to>
      <cdr:x>0.20888</cdr:x>
      <cdr:y>0.74057</cdr:y>
    </cdr:to>
    <cdr:sp macro="" textlink="">
      <cdr:nvSpPr>
        <cdr:cNvPr id="13" name="TextBox 43"/>
        <cdr:cNvSpPr txBox="1"/>
      </cdr:nvSpPr>
      <cdr:spPr>
        <a:xfrm xmlns:a="http://schemas.openxmlformats.org/drawingml/2006/main">
          <a:off x="472386" y="1282125"/>
          <a:ext cx="156335" cy="14747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0.21524</cdr:x>
      <cdr:y>0.6663</cdr:y>
    </cdr:from>
    <cdr:to>
      <cdr:x>0.26719</cdr:x>
      <cdr:y>0.74269</cdr:y>
    </cdr:to>
    <cdr:sp macro="" textlink="">
      <cdr:nvSpPr>
        <cdr:cNvPr id="14" name="TextBox 44"/>
        <cdr:cNvSpPr txBox="1"/>
      </cdr:nvSpPr>
      <cdr:spPr>
        <a:xfrm xmlns:a="http://schemas.openxmlformats.org/drawingml/2006/main">
          <a:off x="647853" y="1286218"/>
          <a:ext cx="156365" cy="14747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0.31454</cdr:x>
      <cdr:y>0.66927</cdr:y>
    </cdr:from>
    <cdr:to>
      <cdr:x>0.36648</cdr:x>
      <cdr:y>0.74566</cdr:y>
    </cdr:to>
    <cdr:sp macro="" textlink="">
      <cdr:nvSpPr>
        <cdr:cNvPr id="15" name="TextBox 45"/>
        <cdr:cNvSpPr txBox="1"/>
      </cdr:nvSpPr>
      <cdr:spPr>
        <a:xfrm xmlns:a="http://schemas.openxmlformats.org/drawingml/2006/main">
          <a:off x="946736" y="1291968"/>
          <a:ext cx="156335" cy="147456"/>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0.43686</cdr:x>
      <cdr:y>0.58632</cdr:y>
    </cdr:from>
    <cdr:to>
      <cdr:x>0.48881</cdr:x>
      <cdr:y>0.66271</cdr:y>
    </cdr:to>
    <cdr:sp macro="" textlink="">
      <cdr:nvSpPr>
        <cdr:cNvPr id="16" name="TextBox 46"/>
        <cdr:cNvSpPr txBox="1"/>
      </cdr:nvSpPr>
      <cdr:spPr>
        <a:xfrm xmlns:a="http://schemas.openxmlformats.org/drawingml/2006/main">
          <a:off x="1314912" y="1131830"/>
          <a:ext cx="156364" cy="14747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0.49162</cdr:x>
      <cdr:y>0.58129</cdr:y>
    </cdr:from>
    <cdr:to>
      <cdr:x>0.54357</cdr:x>
      <cdr:y>0.65769</cdr:y>
    </cdr:to>
    <cdr:sp macro="" textlink="">
      <cdr:nvSpPr>
        <cdr:cNvPr id="17" name="TextBox 47"/>
        <cdr:cNvSpPr txBox="1"/>
      </cdr:nvSpPr>
      <cdr:spPr>
        <a:xfrm xmlns:a="http://schemas.openxmlformats.org/drawingml/2006/main">
          <a:off x="1479716" y="1122128"/>
          <a:ext cx="156365" cy="14747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0.54563</cdr:x>
      <cdr:y>0.58341</cdr:y>
    </cdr:from>
    <cdr:to>
      <cdr:x>0.59758</cdr:x>
      <cdr:y>0.65981</cdr:y>
    </cdr:to>
    <cdr:sp macro="" textlink="">
      <cdr:nvSpPr>
        <cdr:cNvPr id="18" name="TextBox 48"/>
        <cdr:cNvSpPr txBox="1"/>
      </cdr:nvSpPr>
      <cdr:spPr>
        <a:xfrm xmlns:a="http://schemas.openxmlformats.org/drawingml/2006/main">
          <a:off x="1642299" y="1126220"/>
          <a:ext cx="156364" cy="14747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0.59114</cdr:x>
      <cdr:y>0.5893</cdr:y>
    </cdr:from>
    <cdr:to>
      <cdr:x>0.64308</cdr:x>
      <cdr:y>0.66569</cdr:y>
    </cdr:to>
    <cdr:sp macro="" textlink="">
      <cdr:nvSpPr>
        <cdr:cNvPr id="19" name="TextBox 49"/>
        <cdr:cNvSpPr txBox="1"/>
      </cdr:nvSpPr>
      <cdr:spPr>
        <a:xfrm xmlns:a="http://schemas.openxmlformats.org/drawingml/2006/main">
          <a:off x="1779260" y="1137581"/>
          <a:ext cx="156335" cy="14747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0.72369</cdr:x>
      <cdr:y>0.59354</cdr:y>
    </cdr:from>
    <cdr:to>
      <cdr:x>0.77562</cdr:x>
      <cdr:y>0.66994</cdr:y>
    </cdr:to>
    <cdr:sp macro="" textlink="">
      <cdr:nvSpPr>
        <cdr:cNvPr id="20" name="TextBox 50"/>
        <cdr:cNvSpPr txBox="1"/>
      </cdr:nvSpPr>
      <cdr:spPr>
        <a:xfrm xmlns:a="http://schemas.openxmlformats.org/drawingml/2006/main">
          <a:off x="2178222" y="1145766"/>
          <a:ext cx="156305" cy="14749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0.78057</cdr:x>
      <cdr:y>0.59142</cdr:y>
    </cdr:from>
    <cdr:to>
      <cdr:x>0.83252</cdr:x>
      <cdr:y>0.66781</cdr:y>
    </cdr:to>
    <cdr:sp macro="" textlink="">
      <cdr:nvSpPr>
        <cdr:cNvPr id="21" name="TextBox 51"/>
        <cdr:cNvSpPr txBox="1"/>
      </cdr:nvSpPr>
      <cdr:spPr>
        <a:xfrm xmlns:a="http://schemas.openxmlformats.org/drawingml/2006/main">
          <a:off x="2349424" y="1141673"/>
          <a:ext cx="156365" cy="14747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0.83029</cdr:x>
      <cdr:y>0.59354</cdr:y>
    </cdr:from>
    <cdr:to>
      <cdr:x>0.88223</cdr:x>
      <cdr:y>0.66994</cdr:y>
    </cdr:to>
    <cdr:sp macro="" textlink="">
      <cdr:nvSpPr>
        <cdr:cNvPr id="22" name="TextBox 52"/>
        <cdr:cNvSpPr txBox="1"/>
      </cdr:nvSpPr>
      <cdr:spPr>
        <a:xfrm xmlns:a="http://schemas.openxmlformats.org/drawingml/2006/main">
          <a:off x="2499091" y="1145766"/>
          <a:ext cx="156335" cy="14749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0.88223</cdr:x>
      <cdr:y>0.59942</cdr:y>
    </cdr:from>
    <cdr:to>
      <cdr:x>0.93418</cdr:x>
      <cdr:y>0.67582</cdr:y>
    </cdr:to>
    <cdr:sp macro="" textlink="">
      <cdr:nvSpPr>
        <cdr:cNvPr id="23" name="TextBox 53"/>
        <cdr:cNvSpPr txBox="1"/>
      </cdr:nvSpPr>
      <cdr:spPr>
        <a:xfrm xmlns:a="http://schemas.openxmlformats.org/drawingml/2006/main">
          <a:off x="2655426" y="1157126"/>
          <a:ext cx="156365" cy="14747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0.26032</cdr:x>
      <cdr:y>0.6663</cdr:y>
    </cdr:from>
    <cdr:to>
      <cdr:x>0.31226</cdr:x>
      <cdr:y>0.74269</cdr:y>
    </cdr:to>
    <cdr:sp macro="" textlink="">
      <cdr:nvSpPr>
        <cdr:cNvPr id="24" name="TextBox 44"/>
        <cdr:cNvSpPr txBox="1"/>
      </cdr:nvSpPr>
      <cdr:spPr>
        <a:xfrm xmlns:a="http://schemas.openxmlformats.org/drawingml/2006/main">
          <a:off x="783524" y="1286218"/>
          <a:ext cx="156334" cy="14747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userShapes>
</file>

<file path=word/drawings/drawing10.xml><?xml version="1.0" encoding="utf-8"?>
<c:userShapes xmlns:c="http://schemas.openxmlformats.org/drawingml/2006/chart">
  <cdr:relSizeAnchor xmlns:cdr="http://schemas.openxmlformats.org/drawingml/2006/chartDrawing">
    <cdr:from>
      <cdr:x>0.79576</cdr:x>
      <cdr:y>0.27291</cdr:y>
    </cdr:from>
    <cdr:to>
      <cdr:x>1</cdr:x>
      <cdr:y>0.42712</cdr:y>
    </cdr:to>
    <cdr:sp macro="" textlink="">
      <cdr:nvSpPr>
        <cdr:cNvPr id="2" name="TextBox 4"/>
        <cdr:cNvSpPr txBox="1"/>
      </cdr:nvSpPr>
      <cdr:spPr>
        <a:xfrm xmlns:a="http://schemas.openxmlformats.org/drawingml/2006/main">
          <a:off x="2182931" y="523360"/>
          <a:ext cx="560269" cy="295728"/>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600" b="1">
              <a:latin typeface="Arial" panose="020B0604020202020204" pitchFamily="34" charset="0"/>
              <a:cs typeface="Arial" panose="020B0604020202020204" pitchFamily="34" charset="0"/>
            </a:rPr>
            <a:t>Treatment Solution</a:t>
          </a:r>
        </a:p>
        <a:p xmlns:a="http://schemas.openxmlformats.org/drawingml/2006/main">
          <a:pPr algn="ctr"/>
          <a:r>
            <a:rPr lang="en-US" sz="600" b="1">
              <a:latin typeface="Arial" panose="020B0604020202020204" pitchFamily="34" charset="0"/>
              <a:cs typeface="Arial" panose="020B0604020202020204" pitchFamily="34" charset="0"/>
            </a:rPr>
            <a:t> pMn</a:t>
          </a:r>
          <a:r>
            <a:rPr lang="en-US" sz="600" b="1" baseline="30000">
              <a:latin typeface="Arial" panose="020B0604020202020204" pitchFamily="34" charset="0"/>
              <a:cs typeface="Arial" panose="020B0604020202020204" pitchFamily="34" charset="0"/>
            </a:rPr>
            <a:t>2+</a:t>
          </a:r>
        </a:p>
      </cdr:txBody>
    </cdr:sp>
  </cdr:relSizeAnchor>
  <cdr:relSizeAnchor xmlns:cdr="http://schemas.openxmlformats.org/drawingml/2006/chartDrawing">
    <cdr:from>
      <cdr:x>0.8287</cdr:x>
      <cdr:y>0.0692</cdr:y>
    </cdr:from>
    <cdr:to>
      <cdr:x>0.97454</cdr:x>
      <cdr:y>0.20908</cdr:y>
    </cdr:to>
    <cdr:sp macro="" textlink="">
      <cdr:nvSpPr>
        <cdr:cNvPr id="3" name="TextBox 10"/>
        <cdr:cNvSpPr txBox="1"/>
      </cdr:nvSpPr>
      <cdr:spPr>
        <a:xfrm xmlns:a="http://schemas.openxmlformats.org/drawingml/2006/main">
          <a:off x="2273301" y="132714"/>
          <a:ext cx="400050" cy="268248"/>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1">
              <a:solidFill>
                <a:schemeClr val="tx1">
                  <a:lumMod val="85000"/>
                  <a:lumOff val="15000"/>
                </a:schemeClr>
              </a:solidFill>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0.29207</cdr:x>
      <cdr:y>0.45984</cdr:y>
    </cdr:from>
    <cdr:to>
      <cdr:x>0.39234</cdr:x>
      <cdr:y>0.57647</cdr:y>
    </cdr:to>
    <cdr:sp macro="" textlink="">
      <cdr:nvSpPr>
        <cdr:cNvPr id="4" name="TextBox 40"/>
        <cdr:cNvSpPr txBox="1"/>
      </cdr:nvSpPr>
      <cdr:spPr>
        <a:xfrm xmlns:a="http://schemas.openxmlformats.org/drawingml/2006/main">
          <a:off x="801211" y="899363"/>
          <a:ext cx="275044" cy="22809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B</a:t>
          </a:r>
        </a:p>
      </cdr:txBody>
    </cdr:sp>
  </cdr:relSizeAnchor>
  <cdr:relSizeAnchor xmlns:cdr="http://schemas.openxmlformats.org/drawingml/2006/chartDrawing">
    <cdr:from>
      <cdr:x>0.6331</cdr:x>
      <cdr:y>0.09791</cdr:y>
    </cdr:from>
    <cdr:to>
      <cdr:x>0.73336</cdr:x>
      <cdr:y>0.21453</cdr:y>
    </cdr:to>
    <cdr:sp macro="" textlink="">
      <cdr:nvSpPr>
        <cdr:cNvPr id="5" name="TextBox 40"/>
        <cdr:cNvSpPr txBox="1"/>
      </cdr:nvSpPr>
      <cdr:spPr>
        <a:xfrm xmlns:a="http://schemas.openxmlformats.org/drawingml/2006/main">
          <a:off x="1736708" y="191497"/>
          <a:ext cx="275043" cy="22807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0.56435</cdr:x>
      <cdr:y>0.19822</cdr:y>
    </cdr:from>
    <cdr:to>
      <cdr:x>0.79666</cdr:x>
      <cdr:y>0.29564</cdr:y>
    </cdr:to>
    <cdr:sp macro="" textlink="">
      <cdr:nvSpPr>
        <cdr:cNvPr id="6" name="Left Brace 5"/>
        <cdr:cNvSpPr/>
      </cdr:nvSpPr>
      <cdr:spPr>
        <a:xfrm xmlns:a="http://schemas.openxmlformats.org/drawingml/2006/main" rot="5400000">
          <a:off x="1771496" y="164287"/>
          <a:ext cx="190532" cy="637299"/>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0.21905</cdr:x>
      <cdr:y>0.56015</cdr:y>
    </cdr:from>
    <cdr:to>
      <cdr:x>0.45138</cdr:x>
      <cdr:y>0.65757</cdr:y>
    </cdr:to>
    <cdr:sp macro="" textlink="">
      <cdr:nvSpPr>
        <cdr:cNvPr id="7" name="Left Brace 6"/>
        <cdr:cNvSpPr/>
      </cdr:nvSpPr>
      <cdr:spPr>
        <a:xfrm xmlns:a="http://schemas.openxmlformats.org/drawingml/2006/main" rot="5400000">
          <a:off x="824299" y="872141"/>
          <a:ext cx="190532" cy="637326"/>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0.202</cdr:x>
      <cdr:y>0.711</cdr:y>
    </cdr:from>
    <cdr:to>
      <cdr:x>0.26807</cdr:x>
      <cdr:y>0.80214</cdr:y>
    </cdr:to>
    <cdr:sp macro="" textlink="">
      <cdr:nvSpPr>
        <cdr:cNvPr id="8" name="TextBox 1"/>
        <cdr:cNvSpPr txBox="1"/>
      </cdr:nvSpPr>
      <cdr:spPr>
        <a:xfrm xmlns:a="http://schemas.openxmlformats.org/drawingml/2006/main">
          <a:off x="554128" y="1390571"/>
          <a:ext cx="181251" cy="178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b</a:t>
          </a:r>
        </a:p>
      </cdr:txBody>
    </cdr:sp>
  </cdr:relSizeAnchor>
  <cdr:relSizeAnchor xmlns:cdr="http://schemas.openxmlformats.org/drawingml/2006/chartDrawing">
    <cdr:from>
      <cdr:x>0.39383</cdr:x>
      <cdr:y>0.72357</cdr:y>
    </cdr:from>
    <cdr:to>
      <cdr:x>0.4599</cdr:x>
      <cdr:y>0.81471</cdr:y>
    </cdr:to>
    <cdr:sp macro="" textlink="">
      <cdr:nvSpPr>
        <cdr:cNvPr id="9" name="TextBox 1"/>
        <cdr:cNvSpPr txBox="1"/>
      </cdr:nvSpPr>
      <cdr:spPr>
        <a:xfrm xmlns:a="http://schemas.openxmlformats.org/drawingml/2006/main">
          <a:off x="1080350" y="1415154"/>
          <a:ext cx="181251" cy="178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b</a:t>
          </a:r>
        </a:p>
      </cdr:txBody>
    </cdr:sp>
  </cdr:relSizeAnchor>
  <cdr:relSizeAnchor xmlns:cdr="http://schemas.openxmlformats.org/drawingml/2006/chartDrawing">
    <cdr:from>
      <cdr:x>0.6155</cdr:x>
      <cdr:y>0.579</cdr:y>
    </cdr:from>
    <cdr:to>
      <cdr:x>0.68157</cdr:x>
      <cdr:y>0.67014</cdr:y>
    </cdr:to>
    <cdr:sp macro="" textlink="">
      <cdr:nvSpPr>
        <cdr:cNvPr id="10" name="TextBox 1"/>
        <cdr:cNvSpPr txBox="1"/>
      </cdr:nvSpPr>
      <cdr:spPr>
        <a:xfrm xmlns:a="http://schemas.openxmlformats.org/drawingml/2006/main">
          <a:off x="1688433" y="1132403"/>
          <a:ext cx="181250" cy="178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b</a:t>
          </a:r>
        </a:p>
      </cdr:txBody>
    </cdr:sp>
  </cdr:relSizeAnchor>
  <cdr:relSizeAnchor xmlns:cdr="http://schemas.openxmlformats.org/drawingml/2006/chartDrawing">
    <cdr:from>
      <cdr:x>0.74338</cdr:x>
      <cdr:y>0.67643</cdr:y>
    </cdr:from>
    <cdr:to>
      <cdr:x>0.80946</cdr:x>
      <cdr:y>0.76757</cdr:y>
    </cdr:to>
    <cdr:sp macro="" textlink="">
      <cdr:nvSpPr>
        <cdr:cNvPr id="11" name="TextBox 1"/>
        <cdr:cNvSpPr txBox="1"/>
      </cdr:nvSpPr>
      <cdr:spPr>
        <a:xfrm xmlns:a="http://schemas.openxmlformats.org/drawingml/2006/main">
          <a:off x="2039247" y="1322954"/>
          <a:ext cx="181251" cy="178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b</a:t>
          </a:r>
        </a:p>
      </cdr:txBody>
    </cdr:sp>
  </cdr:relSizeAnchor>
  <cdr:relSizeAnchor xmlns:cdr="http://schemas.openxmlformats.org/drawingml/2006/chartDrawing">
    <cdr:from>
      <cdr:x>0.68175</cdr:x>
      <cdr:y>0.20773</cdr:y>
    </cdr:from>
    <cdr:to>
      <cdr:x>0.74783</cdr:x>
      <cdr:y>0.29887</cdr:y>
    </cdr:to>
    <cdr:sp macro="" textlink="">
      <cdr:nvSpPr>
        <cdr:cNvPr id="12" name="TextBox 1"/>
        <cdr:cNvSpPr txBox="1"/>
      </cdr:nvSpPr>
      <cdr:spPr>
        <a:xfrm xmlns:a="http://schemas.openxmlformats.org/drawingml/2006/main">
          <a:off x="1870190" y="406284"/>
          <a:ext cx="181251" cy="178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0.33007</cdr:x>
      <cdr:y>0.56947</cdr:y>
    </cdr:from>
    <cdr:to>
      <cdr:x>0.39614</cdr:x>
      <cdr:y>0.66061</cdr:y>
    </cdr:to>
    <cdr:sp macro="" textlink="">
      <cdr:nvSpPr>
        <cdr:cNvPr id="13" name="TextBox 1"/>
        <cdr:cNvSpPr txBox="1"/>
      </cdr:nvSpPr>
      <cdr:spPr>
        <a:xfrm xmlns:a="http://schemas.openxmlformats.org/drawingml/2006/main">
          <a:off x="905450" y="1113770"/>
          <a:ext cx="181250" cy="178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0.26613</cdr:x>
      <cdr:y>0.71424</cdr:y>
    </cdr:from>
    <cdr:to>
      <cdr:x>0.3322</cdr:x>
      <cdr:y>0.80538</cdr:y>
    </cdr:to>
    <cdr:sp macro="" textlink="">
      <cdr:nvSpPr>
        <cdr:cNvPr id="14" name="TextBox 1"/>
        <cdr:cNvSpPr txBox="1"/>
      </cdr:nvSpPr>
      <cdr:spPr>
        <a:xfrm xmlns:a="http://schemas.openxmlformats.org/drawingml/2006/main">
          <a:off x="730042" y="1396920"/>
          <a:ext cx="181251" cy="178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b</a:t>
          </a:r>
        </a:p>
      </cdr:txBody>
    </cdr:sp>
  </cdr:relSizeAnchor>
  <cdr:relSizeAnchor xmlns:cdr="http://schemas.openxmlformats.org/drawingml/2006/chartDrawing">
    <cdr:from>
      <cdr:x>0.55174</cdr:x>
      <cdr:y>0.5723</cdr:y>
    </cdr:from>
    <cdr:to>
      <cdr:x>0.61781</cdr:x>
      <cdr:y>0.66344</cdr:y>
    </cdr:to>
    <cdr:sp macro="" textlink="">
      <cdr:nvSpPr>
        <cdr:cNvPr id="15" name="TextBox 1"/>
        <cdr:cNvSpPr txBox="1"/>
      </cdr:nvSpPr>
      <cdr:spPr>
        <a:xfrm xmlns:a="http://schemas.openxmlformats.org/drawingml/2006/main">
          <a:off x="1513532" y="1119303"/>
          <a:ext cx="181251" cy="178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b</a:t>
          </a:r>
        </a:p>
      </cdr:txBody>
    </cdr:sp>
  </cdr:relSizeAnchor>
</c:userShapes>
</file>

<file path=word/drawings/drawing11.xml><?xml version="1.0" encoding="utf-8"?>
<c:userShapes xmlns:c="http://schemas.openxmlformats.org/drawingml/2006/chart">
  <cdr:relSizeAnchor xmlns:cdr="http://schemas.openxmlformats.org/drawingml/2006/chartDrawing">
    <cdr:from>
      <cdr:x>0.78805</cdr:x>
      <cdr:y>0.24867</cdr:y>
    </cdr:from>
    <cdr:to>
      <cdr:x>1</cdr:x>
      <cdr:y>0.4085</cdr:y>
    </cdr:to>
    <cdr:sp macro="" textlink="">
      <cdr:nvSpPr>
        <cdr:cNvPr id="2" name="TextBox 4"/>
        <cdr:cNvSpPr txBox="1"/>
      </cdr:nvSpPr>
      <cdr:spPr>
        <a:xfrm xmlns:a="http://schemas.openxmlformats.org/drawingml/2006/main">
          <a:off x="2161790" y="455241"/>
          <a:ext cx="581410" cy="29260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600" b="1">
              <a:latin typeface="Arial" panose="020B0604020202020204" pitchFamily="34" charset="0"/>
              <a:cs typeface="Arial" panose="020B0604020202020204" pitchFamily="34" charset="0"/>
            </a:rPr>
            <a:t>Treatment Solution</a:t>
          </a:r>
        </a:p>
        <a:p xmlns:a="http://schemas.openxmlformats.org/drawingml/2006/main">
          <a:pPr algn="ctr"/>
          <a:r>
            <a:rPr lang="en-US" sz="600" b="1">
              <a:latin typeface="Arial" panose="020B0604020202020204" pitchFamily="34" charset="0"/>
              <a:cs typeface="Arial" panose="020B0604020202020204" pitchFamily="34" charset="0"/>
            </a:rPr>
            <a:t> pMn</a:t>
          </a:r>
          <a:r>
            <a:rPr lang="en-US" sz="600" b="1" baseline="30000">
              <a:latin typeface="Arial" panose="020B0604020202020204" pitchFamily="34" charset="0"/>
              <a:cs typeface="Arial" panose="020B0604020202020204" pitchFamily="34" charset="0"/>
            </a:rPr>
            <a:t>2+</a:t>
          </a:r>
        </a:p>
      </cdr:txBody>
    </cdr:sp>
  </cdr:relSizeAnchor>
  <cdr:relSizeAnchor xmlns:cdr="http://schemas.openxmlformats.org/drawingml/2006/chartDrawing">
    <cdr:from>
      <cdr:x>0.83102</cdr:x>
      <cdr:y>0.08113</cdr:y>
    </cdr:from>
    <cdr:to>
      <cdr:x>0.96991</cdr:x>
      <cdr:y>0.2261</cdr:y>
    </cdr:to>
    <cdr:sp macro="" textlink="">
      <cdr:nvSpPr>
        <cdr:cNvPr id="3" name="TextBox 10"/>
        <cdr:cNvSpPr txBox="1"/>
      </cdr:nvSpPr>
      <cdr:spPr>
        <a:xfrm xmlns:a="http://schemas.openxmlformats.org/drawingml/2006/main">
          <a:off x="2279651" y="148528"/>
          <a:ext cx="380999" cy="26539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1">
              <a:solidFill>
                <a:schemeClr val="tx1">
                  <a:lumMod val="85000"/>
                  <a:lumOff val="15000"/>
                </a:schemeClr>
              </a:solidFill>
              <a:latin typeface="Times New Roman" panose="02020603050405020304" pitchFamily="18" charset="0"/>
              <a:cs typeface="Times New Roman" panose="02020603050405020304" pitchFamily="18" charset="0"/>
            </a:rPr>
            <a:t>(C)</a:t>
          </a:r>
        </a:p>
      </cdr:txBody>
    </cdr:sp>
  </cdr:relSizeAnchor>
  <cdr:relSizeAnchor xmlns:cdr="http://schemas.openxmlformats.org/drawingml/2006/chartDrawing">
    <cdr:from>
      <cdr:x>0.62368</cdr:x>
      <cdr:y>0.33579</cdr:y>
    </cdr:from>
    <cdr:to>
      <cdr:x>0.72441</cdr:x>
      <cdr:y>0.45666</cdr:y>
    </cdr:to>
    <cdr:sp macro="" textlink="">
      <cdr:nvSpPr>
        <cdr:cNvPr id="4" name="TextBox 40"/>
        <cdr:cNvSpPr txBox="1"/>
      </cdr:nvSpPr>
      <cdr:spPr>
        <a:xfrm xmlns:a="http://schemas.openxmlformats.org/drawingml/2006/main">
          <a:off x="1849485" y="654601"/>
          <a:ext cx="298703" cy="23562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B</a:t>
          </a:r>
        </a:p>
      </cdr:txBody>
    </cdr:sp>
  </cdr:relSizeAnchor>
  <cdr:relSizeAnchor xmlns:cdr="http://schemas.openxmlformats.org/drawingml/2006/chartDrawing">
    <cdr:from>
      <cdr:x>0.55675</cdr:x>
      <cdr:y>0.44301</cdr:y>
    </cdr:from>
    <cdr:to>
      <cdr:x>0.79015</cdr:x>
      <cdr:y>0.54398</cdr:y>
    </cdr:to>
    <cdr:sp macro="" textlink="">
      <cdr:nvSpPr>
        <cdr:cNvPr id="5" name="Left Brace 4"/>
        <cdr:cNvSpPr/>
      </cdr:nvSpPr>
      <cdr:spPr>
        <a:xfrm xmlns:a="http://schemas.openxmlformats.org/drawingml/2006/main" rot="5400000">
          <a:off x="1898657" y="615964"/>
          <a:ext cx="196839" cy="692150"/>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0.28749</cdr:x>
      <cdr:y>0.09475</cdr:y>
    </cdr:from>
    <cdr:to>
      <cdr:x>0.38822</cdr:x>
      <cdr:y>0.21561</cdr:y>
    </cdr:to>
    <cdr:sp macro="" textlink="">
      <cdr:nvSpPr>
        <cdr:cNvPr id="6" name="TextBox 40"/>
        <cdr:cNvSpPr txBox="1"/>
      </cdr:nvSpPr>
      <cdr:spPr>
        <a:xfrm xmlns:a="http://schemas.openxmlformats.org/drawingml/2006/main">
          <a:off x="852535" y="184703"/>
          <a:ext cx="298703" cy="23562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0.20985</cdr:x>
      <cdr:y>0.19545</cdr:y>
    </cdr:from>
    <cdr:to>
      <cdr:x>0.44325</cdr:x>
      <cdr:y>0.29642</cdr:y>
    </cdr:to>
    <cdr:sp macro="" textlink="">
      <cdr:nvSpPr>
        <cdr:cNvPr id="7" name="Left Brace 6"/>
        <cdr:cNvSpPr/>
      </cdr:nvSpPr>
      <cdr:spPr>
        <a:xfrm xmlns:a="http://schemas.openxmlformats.org/drawingml/2006/main" rot="5400000">
          <a:off x="869955" y="133364"/>
          <a:ext cx="196839" cy="692150"/>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0.18467</cdr:x>
      <cdr:y>0.62519</cdr:y>
    </cdr:from>
    <cdr:to>
      <cdr:x>0.25105</cdr:x>
      <cdr:y>0.71966</cdr:y>
    </cdr:to>
    <cdr:sp macro="" textlink="">
      <cdr:nvSpPr>
        <cdr:cNvPr id="8" name="TextBox 1"/>
        <cdr:cNvSpPr txBox="1"/>
      </cdr:nvSpPr>
      <cdr:spPr>
        <a:xfrm xmlns:a="http://schemas.openxmlformats.org/drawingml/2006/main">
          <a:off x="506599" y="1144541"/>
          <a:ext cx="182094" cy="17294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0.37953</cdr:x>
      <cdr:y>0.29946</cdr:y>
    </cdr:from>
    <cdr:to>
      <cdr:x>0.44591</cdr:x>
      <cdr:y>0.39392</cdr:y>
    </cdr:to>
    <cdr:sp macro="" textlink="">
      <cdr:nvSpPr>
        <cdr:cNvPr id="9" name="TextBox 1"/>
        <cdr:cNvSpPr txBox="1"/>
      </cdr:nvSpPr>
      <cdr:spPr>
        <a:xfrm xmlns:a="http://schemas.openxmlformats.org/drawingml/2006/main">
          <a:off x="1041139" y="548225"/>
          <a:ext cx="182094" cy="1729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0.31957</cdr:x>
      <cdr:y>0.60715</cdr:y>
    </cdr:from>
    <cdr:to>
      <cdr:x>0.38595</cdr:x>
      <cdr:y>0.70161</cdr:y>
    </cdr:to>
    <cdr:sp macro="" textlink="">
      <cdr:nvSpPr>
        <cdr:cNvPr id="10" name="TextBox 1"/>
        <cdr:cNvSpPr txBox="1"/>
      </cdr:nvSpPr>
      <cdr:spPr>
        <a:xfrm xmlns:a="http://schemas.openxmlformats.org/drawingml/2006/main">
          <a:off x="876657" y="1111515"/>
          <a:ext cx="182093" cy="1729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0.25319</cdr:x>
      <cdr:y>0.45907</cdr:y>
    </cdr:from>
    <cdr:to>
      <cdr:x>0.31957</cdr:x>
      <cdr:y>0.55353</cdr:y>
    </cdr:to>
    <cdr:sp macro="" textlink="">
      <cdr:nvSpPr>
        <cdr:cNvPr id="11" name="TextBox 1"/>
        <cdr:cNvSpPr txBox="1"/>
      </cdr:nvSpPr>
      <cdr:spPr>
        <a:xfrm xmlns:a="http://schemas.openxmlformats.org/drawingml/2006/main">
          <a:off x="694563" y="840424"/>
          <a:ext cx="182094" cy="1729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0.53961</cdr:x>
      <cdr:y>0.46906</cdr:y>
    </cdr:from>
    <cdr:to>
      <cdr:x>0.606</cdr:x>
      <cdr:y>0.56352</cdr:y>
    </cdr:to>
    <cdr:sp macro="" textlink="">
      <cdr:nvSpPr>
        <cdr:cNvPr id="12" name="TextBox 1"/>
        <cdr:cNvSpPr txBox="1"/>
      </cdr:nvSpPr>
      <cdr:spPr>
        <a:xfrm xmlns:a="http://schemas.openxmlformats.org/drawingml/2006/main">
          <a:off x="1600200" y="914400"/>
          <a:ext cx="196850" cy="1841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0.73019</cdr:x>
      <cdr:y>0.61238</cdr:y>
    </cdr:from>
    <cdr:to>
      <cdr:x>0.79657</cdr:x>
      <cdr:y>0.70684</cdr:y>
    </cdr:to>
    <cdr:sp macro="" textlink="">
      <cdr:nvSpPr>
        <cdr:cNvPr id="13" name="TextBox 1"/>
        <cdr:cNvSpPr txBox="1"/>
      </cdr:nvSpPr>
      <cdr:spPr>
        <a:xfrm xmlns:a="http://schemas.openxmlformats.org/drawingml/2006/main">
          <a:off x="2165350" y="1193800"/>
          <a:ext cx="196850" cy="1841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0.66595</cdr:x>
      <cdr:y>0.61174</cdr:y>
    </cdr:from>
    <cdr:to>
      <cdr:x>0.73233</cdr:x>
      <cdr:y>0.7062</cdr:y>
    </cdr:to>
    <cdr:sp macro="" textlink="">
      <cdr:nvSpPr>
        <cdr:cNvPr id="14" name="TextBox 1"/>
        <cdr:cNvSpPr txBox="1"/>
      </cdr:nvSpPr>
      <cdr:spPr>
        <a:xfrm xmlns:a="http://schemas.openxmlformats.org/drawingml/2006/main">
          <a:off x="1826834" y="1119923"/>
          <a:ext cx="182094" cy="1729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0.60171</cdr:x>
      <cdr:y>0.70033</cdr:y>
    </cdr:from>
    <cdr:to>
      <cdr:x>0.66809</cdr:x>
      <cdr:y>0.79479</cdr:y>
    </cdr:to>
    <cdr:sp macro="" textlink="">
      <cdr:nvSpPr>
        <cdr:cNvPr id="15" name="TextBox 1"/>
        <cdr:cNvSpPr txBox="1"/>
      </cdr:nvSpPr>
      <cdr:spPr>
        <a:xfrm xmlns:a="http://schemas.openxmlformats.org/drawingml/2006/main">
          <a:off x="1784350" y="1365250"/>
          <a:ext cx="196850" cy="1841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userShapes>
</file>

<file path=word/drawings/drawing12.xml><?xml version="1.0" encoding="utf-8"?>
<c:userShapes xmlns:c="http://schemas.openxmlformats.org/drawingml/2006/chart">
  <cdr:relSizeAnchor xmlns:cdr="http://schemas.openxmlformats.org/drawingml/2006/chartDrawing">
    <cdr:from>
      <cdr:x>0.78978</cdr:x>
      <cdr:y>0.24867</cdr:y>
    </cdr:from>
    <cdr:to>
      <cdr:x>1</cdr:x>
      <cdr:y>0.4085</cdr:y>
    </cdr:to>
    <cdr:sp macro="" textlink="">
      <cdr:nvSpPr>
        <cdr:cNvPr id="2" name="TextBox 4"/>
        <cdr:cNvSpPr txBox="1"/>
      </cdr:nvSpPr>
      <cdr:spPr>
        <a:xfrm xmlns:a="http://schemas.openxmlformats.org/drawingml/2006/main">
          <a:off x="2156505" y="455241"/>
          <a:ext cx="573995" cy="29260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600" b="1">
              <a:latin typeface="Arial" panose="020B0604020202020204" pitchFamily="34" charset="0"/>
              <a:cs typeface="Arial" panose="020B0604020202020204" pitchFamily="34" charset="0"/>
            </a:rPr>
            <a:t>Treatment Solution</a:t>
          </a:r>
        </a:p>
        <a:p xmlns:a="http://schemas.openxmlformats.org/drawingml/2006/main">
          <a:pPr algn="ctr"/>
          <a:r>
            <a:rPr lang="en-US" sz="600" b="1">
              <a:latin typeface="Arial" panose="020B0604020202020204" pitchFamily="34" charset="0"/>
              <a:cs typeface="Arial" panose="020B0604020202020204" pitchFamily="34" charset="0"/>
            </a:rPr>
            <a:t> pMn</a:t>
          </a:r>
          <a:r>
            <a:rPr lang="en-US" sz="600" b="1" baseline="30000">
              <a:latin typeface="Arial" panose="020B0604020202020204" pitchFamily="34" charset="0"/>
              <a:cs typeface="Arial" panose="020B0604020202020204" pitchFamily="34" charset="0"/>
            </a:rPr>
            <a:t>2+</a:t>
          </a:r>
        </a:p>
      </cdr:txBody>
    </cdr:sp>
  </cdr:relSizeAnchor>
  <cdr:relSizeAnchor xmlns:cdr="http://schemas.openxmlformats.org/drawingml/2006/chartDrawing">
    <cdr:from>
      <cdr:x>0.83023</cdr:x>
      <cdr:y>0.0846</cdr:y>
    </cdr:from>
    <cdr:to>
      <cdr:x>0.97209</cdr:x>
      <cdr:y>0.22957</cdr:y>
    </cdr:to>
    <cdr:sp macro="" textlink="">
      <cdr:nvSpPr>
        <cdr:cNvPr id="3" name="TextBox 10"/>
        <cdr:cNvSpPr txBox="1"/>
      </cdr:nvSpPr>
      <cdr:spPr>
        <a:xfrm xmlns:a="http://schemas.openxmlformats.org/drawingml/2006/main">
          <a:off x="2266950" y="154878"/>
          <a:ext cx="387350" cy="26539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1">
              <a:solidFill>
                <a:schemeClr val="tx1">
                  <a:lumMod val="85000"/>
                  <a:lumOff val="15000"/>
                </a:schemeClr>
              </a:solidFill>
              <a:latin typeface="Times New Roman" panose="02020603050405020304" pitchFamily="18" charset="0"/>
              <a:cs typeface="Times New Roman" panose="02020603050405020304" pitchFamily="18" charset="0"/>
            </a:rPr>
            <a:t>(D)</a:t>
          </a:r>
        </a:p>
      </cdr:txBody>
    </cdr:sp>
  </cdr:relSizeAnchor>
  <cdr:relSizeAnchor xmlns:cdr="http://schemas.openxmlformats.org/drawingml/2006/chartDrawing">
    <cdr:from>
      <cdr:x>0.31051</cdr:x>
      <cdr:y>0.06785</cdr:y>
    </cdr:from>
    <cdr:to>
      <cdr:x>0.41102</cdr:x>
      <cdr:y>0.18871</cdr:y>
    </cdr:to>
    <cdr:sp macro="" textlink="">
      <cdr:nvSpPr>
        <cdr:cNvPr id="4" name="TextBox 40"/>
        <cdr:cNvSpPr txBox="1"/>
      </cdr:nvSpPr>
      <cdr:spPr>
        <a:xfrm xmlns:a="http://schemas.openxmlformats.org/drawingml/2006/main">
          <a:off x="847839" y="124205"/>
          <a:ext cx="274443" cy="22125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0.65956</cdr:x>
      <cdr:y>0.22199</cdr:y>
    </cdr:from>
    <cdr:to>
      <cdr:x>0.76007</cdr:x>
      <cdr:y>0.34286</cdr:y>
    </cdr:to>
    <cdr:sp macro="" textlink="">
      <cdr:nvSpPr>
        <cdr:cNvPr id="5" name="TextBox 40"/>
        <cdr:cNvSpPr txBox="1"/>
      </cdr:nvSpPr>
      <cdr:spPr>
        <a:xfrm xmlns:a="http://schemas.openxmlformats.org/drawingml/2006/main">
          <a:off x="1800927" y="406396"/>
          <a:ext cx="274442" cy="22127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0.58372</cdr:x>
      <cdr:y>0.32952</cdr:y>
    </cdr:from>
    <cdr:to>
      <cdr:x>0.82326</cdr:x>
      <cdr:y>0.42671</cdr:y>
    </cdr:to>
    <cdr:sp macro="" textlink="">
      <cdr:nvSpPr>
        <cdr:cNvPr id="6" name="Left Brace 5"/>
        <cdr:cNvSpPr/>
      </cdr:nvSpPr>
      <cdr:spPr>
        <a:xfrm xmlns:a="http://schemas.openxmlformats.org/drawingml/2006/main" rot="5400000">
          <a:off x="1831910" y="365190"/>
          <a:ext cx="177930" cy="654050"/>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0.22819</cdr:x>
      <cdr:y>0.16649</cdr:y>
    </cdr:from>
    <cdr:to>
      <cdr:x>0.48139</cdr:x>
      <cdr:y>0.27278</cdr:y>
    </cdr:to>
    <cdr:sp macro="" textlink="">
      <cdr:nvSpPr>
        <cdr:cNvPr id="7" name="Left Brace 6"/>
        <cdr:cNvSpPr/>
      </cdr:nvSpPr>
      <cdr:spPr>
        <a:xfrm xmlns:a="http://schemas.openxmlformats.org/drawingml/2006/main" rot="5400000">
          <a:off x="871479" y="56403"/>
          <a:ext cx="194572" cy="691368"/>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0.21148</cdr:x>
      <cdr:y>0.59892</cdr:y>
    </cdr:from>
    <cdr:to>
      <cdr:x>0.27772</cdr:x>
      <cdr:y>0.69339</cdr:y>
    </cdr:to>
    <cdr:sp macro="" textlink="">
      <cdr:nvSpPr>
        <cdr:cNvPr id="8" name="TextBox 1"/>
        <cdr:cNvSpPr txBox="1"/>
      </cdr:nvSpPr>
      <cdr:spPr>
        <a:xfrm xmlns:a="http://schemas.openxmlformats.org/drawingml/2006/main">
          <a:off x="577450" y="1096451"/>
          <a:ext cx="180868" cy="17294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b</a:t>
          </a:r>
        </a:p>
      </cdr:txBody>
    </cdr:sp>
  </cdr:relSizeAnchor>
  <cdr:relSizeAnchor xmlns:cdr="http://schemas.openxmlformats.org/drawingml/2006/chartDrawing">
    <cdr:from>
      <cdr:x>0.33523</cdr:x>
      <cdr:y>0.27645</cdr:y>
    </cdr:from>
    <cdr:to>
      <cdr:x>0.40147</cdr:x>
      <cdr:y>0.37091</cdr:y>
    </cdr:to>
    <cdr:sp macro="" textlink="">
      <cdr:nvSpPr>
        <cdr:cNvPr id="9" name="TextBox 1"/>
        <cdr:cNvSpPr txBox="1"/>
      </cdr:nvSpPr>
      <cdr:spPr>
        <a:xfrm xmlns:a="http://schemas.openxmlformats.org/drawingml/2006/main">
          <a:off x="915339" y="506098"/>
          <a:ext cx="180868" cy="1729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0.26279</cdr:x>
      <cdr:y>0.4493</cdr:y>
    </cdr:from>
    <cdr:to>
      <cdr:x>0.38997</cdr:x>
      <cdr:y>0.55028</cdr:y>
    </cdr:to>
    <cdr:sp macro="" textlink="">
      <cdr:nvSpPr>
        <cdr:cNvPr id="10" name="TextBox 1"/>
        <cdr:cNvSpPr txBox="1"/>
      </cdr:nvSpPr>
      <cdr:spPr>
        <a:xfrm xmlns:a="http://schemas.openxmlformats.org/drawingml/2006/main">
          <a:off x="717546" y="822538"/>
          <a:ext cx="347265" cy="18486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ab</a:t>
          </a:r>
        </a:p>
      </cdr:txBody>
    </cdr:sp>
  </cdr:relSizeAnchor>
  <cdr:relSizeAnchor xmlns:cdr="http://schemas.openxmlformats.org/drawingml/2006/chartDrawing">
    <cdr:from>
      <cdr:x>0.39367</cdr:x>
      <cdr:y>0.22476</cdr:y>
    </cdr:from>
    <cdr:to>
      <cdr:x>0.5117</cdr:x>
      <cdr:y>0.31596</cdr:y>
    </cdr:to>
    <cdr:sp macro="" textlink="">
      <cdr:nvSpPr>
        <cdr:cNvPr id="11" name="TextBox 1"/>
        <cdr:cNvSpPr txBox="1"/>
      </cdr:nvSpPr>
      <cdr:spPr>
        <a:xfrm xmlns:a="http://schemas.openxmlformats.org/drawingml/2006/main">
          <a:off x="1074911" y="411469"/>
          <a:ext cx="322281" cy="16696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ab</a:t>
          </a:r>
        </a:p>
      </cdr:txBody>
    </cdr:sp>
  </cdr:relSizeAnchor>
  <cdr:relSizeAnchor xmlns:cdr="http://schemas.openxmlformats.org/drawingml/2006/chartDrawing">
    <cdr:from>
      <cdr:x>0.56655</cdr:x>
      <cdr:y>0.52705</cdr:y>
    </cdr:from>
    <cdr:to>
      <cdr:x>0.63279</cdr:x>
      <cdr:y>0.62151</cdr:y>
    </cdr:to>
    <cdr:sp macro="" textlink="">
      <cdr:nvSpPr>
        <cdr:cNvPr id="12" name="TextBox 1"/>
        <cdr:cNvSpPr txBox="1"/>
      </cdr:nvSpPr>
      <cdr:spPr>
        <a:xfrm xmlns:a="http://schemas.openxmlformats.org/drawingml/2006/main">
          <a:off x="1546972" y="964881"/>
          <a:ext cx="180868" cy="17292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b</a:t>
          </a:r>
        </a:p>
      </cdr:txBody>
    </cdr:sp>
  </cdr:relSizeAnchor>
  <cdr:relSizeAnchor xmlns:cdr="http://schemas.openxmlformats.org/drawingml/2006/chartDrawing">
    <cdr:from>
      <cdr:x>0.6903</cdr:x>
      <cdr:y>0.33161</cdr:y>
    </cdr:from>
    <cdr:to>
      <cdr:x>0.75654</cdr:x>
      <cdr:y>0.42607</cdr:y>
    </cdr:to>
    <cdr:sp macro="" textlink="">
      <cdr:nvSpPr>
        <cdr:cNvPr id="13" name="TextBox 1"/>
        <cdr:cNvSpPr txBox="1"/>
      </cdr:nvSpPr>
      <cdr:spPr>
        <a:xfrm xmlns:a="http://schemas.openxmlformats.org/drawingml/2006/main">
          <a:off x="1884856" y="607088"/>
          <a:ext cx="180868" cy="17292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0.60933</cdr:x>
      <cdr:y>0.3644</cdr:y>
    </cdr:from>
    <cdr:to>
      <cdr:x>0.73573</cdr:x>
      <cdr:y>0.46863</cdr:y>
    </cdr:to>
    <cdr:sp macro="" textlink="">
      <cdr:nvSpPr>
        <cdr:cNvPr id="14" name="TextBox 1"/>
        <cdr:cNvSpPr txBox="1"/>
      </cdr:nvSpPr>
      <cdr:spPr>
        <a:xfrm xmlns:a="http://schemas.openxmlformats.org/drawingml/2006/main">
          <a:off x="1663786" y="667114"/>
          <a:ext cx="345135" cy="1908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ab</a:t>
          </a:r>
        </a:p>
      </cdr:txBody>
    </cdr:sp>
  </cdr:relSizeAnchor>
  <cdr:relSizeAnchor xmlns:cdr="http://schemas.openxmlformats.org/drawingml/2006/chartDrawing">
    <cdr:from>
      <cdr:x>0.74372</cdr:x>
      <cdr:y>0.56005</cdr:y>
    </cdr:from>
    <cdr:to>
      <cdr:x>0.8721</cdr:x>
      <cdr:y>0.65451</cdr:y>
    </cdr:to>
    <cdr:sp macro="" textlink="">
      <cdr:nvSpPr>
        <cdr:cNvPr id="15" name="TextBox 1"/>
        <cdr:cNvSpPr txBox="1"/>
      </cdr:nvSpPr>
      <cdr:spPr>
        <a:xfrm xmlns:a="http://schemas.openxmlformats.org/drawingml/2006/main">
          <a:off x="2030719" y="1025289"/>
          <a:ext cx="350542" cy="17292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ab</a:t>
          </a:r>
        </a:p>
      </cdr:txBody>
    </cdr:sp>
  </cdr:relSizeAnchor>
</c:userShapes>
</file>

<file path=word/drawings/drawing13.xml><?xml version="1.0" encoding="utf-8"?>
<c:userShapes xmlns:c="http://schemas.openxmlformats.org/drawingml/2006/chart">
  <cdr:relSizeAnchor xmlns:cdr="http://schemas.openxmlformats.org/drawingml/2006/chartDrawing">
    <cdr:from>
      <cdr:x>0.27094</cdr:x>
      <cdr:y>0.42311</cdr:y>
    </cdr:from>
    <cdr:to>
      <cdr:x>0.37188</cdr:x>
      <cdr:y>0.54763</cdr:y>
    </cdr:to>
    <cdr:sp macro="" textlink="">
      <cdr:nvSpPr>
        <cdr:cNvPr id="2" name="TextBox 40"/>
        <cdr:cNvSpPr txBox="1"/>
      </cdr:nvSpPr>
      <cdr:spPr>
        <a:xfrm xmlns:a="http://schemas.openxmlformats.org/drawingml/2006/main">
          <a:off x="801735" y="800651"/>
          <a:ext cx="298703" cy="23562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B</a:t>
          </a:r>
        </a:p>
      </cdr:txBody>
    </cdr:sp>
  </cdr:relSizeAnchor>
  <cdr:relSizeAnchor xmlns:cdr="http://schemas.openxmlformats.org/drawingml/2006/chartDrawing">
    <cdr:from>
      <cdr:x>0.63754</cdr:x>
      <cdr:y>0.05503</cdr:y>
    </cdr:from>
    <cdr:to>
      <cdr:x>0.73849</cdr:x>
      <cdr:y>0.17955</cdr:y>
    </cdr:to>
    <cdr:sp macro="" textlink="">
      <cdr:nvSpPr>
        <cdr:cNvPr id="3" name="TextBox 40"/>
        <cdr:cNvSpPr txBox="1"/>
      </cdr:nvSpPr>
      <cdr:spPr>
        <a:xfrm xmlns:a="http://schemas.openxmlformats.org/drawingml/2006/main">
          <a:off x="1744850" y="98995"/>
          <a:ext cx="276285" cy="224006"/>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0.5642</cdr:x>
      <cdr:y>0.16248</cdr:y>
    </cdr:from>
    <cdr:to>
      <cdr:x>0.79811</cdr:x>
      <cdr:y>0.2665</cdr:y>
    </cdr:to>
    <cdr:sp macro="" textlink="">
      <cdr:nvSpPr>
        <cdr:cNvPr id="4" name="Left Brace 3"/>
        <cdr:cNvSpPr/>
      </cdr:nvSpPr>
      <cdr:spPr>
        <a:xfrm xmlns:a="http://schemas.openxmlformats.org/drawingml/2006/main" rot="5400000">
          <a:off x="1770655" y="65767"/>
          <a:ext cx="187127" cy="640177"/>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0.19957</cdr:x>
      <cdr:y>0.53021</cdr:y>
    </cdr:from>
    <cdr:to>
      <cdr:x>0.43348</cdr:x>
      <cdr:y>0.63423</cdr:y>
    </cdr:to>
    <cdr:sp macro="" textlink="">
      <cdr:nvSpPr>
        <cdr:cNvPr id="5" name="Left Brace 4"/>
        <cdr:cNvSpPr/>
      </cdr:nvSpPr>
      <cdr:spPr>
        <a:xfrm xmlns:a="http://schemas.openxmlformats.org/drawingml/2006/main" rot="5400000">
          <a:off x="838205" y="755667"/>
          <a:ext cx="196839" cy="692150"/>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0.77057</cdr:x>
      <cdr:y>0.28302</cdr:y>
    </cdr:from>
    <cdr:to>
      <cdr:x>1</cdr:x>
      <cdr:y>0.44768</cdr:y>
    </cdr:to>
    <cdr:sp macro="" textlink="">
      <cdr:nvSpPr>
        <cdr:cNvPr id="6" name="TextBox 4"/>
        <cdr:cNvSpPr txBox="1"/>
      </cdr:nvSpPr>
      <cdr:spPr>
        <a:xfrm xmlns:a="http://schemas.openxmlformats.org/drawingml/2006/main">
          <a:off x="2108935" y="519025"/>
          <a:ext cx="627915" cy="301966"/>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600" b="1">
              <a:latin typeface="Arial" panose="020B0604020202020204" pitchFamily="34" charset="0"/>
              <a:cs typeface="Arial" panose="020B0604020202020204" pitchFamily="34" charset="0"/>
            </a:rPr>
            <a:t>Treatment Solution</a:t>
          </a:r>
        </a:p>
        <a:p xmlns:a="http://schemas.openxmlformats.org/drawingml/2006/main">
          <a:pPr algn="ctr"/>
          <a:r>
            <a:rPr lang="en-US" sz="600" b="1">
              <a:latin typeface="Arial" panose="020B0604020202020204" pitchFamily="34" charset="0"/>
              <a:cs typeface="Arial" panose="020B0604020202020204" pitchFamily="34" charset="0"/>
            </a:rPr>
            <a:t> pMn</a:t>
          </a:r>
          <a:r>
            <a:rPr lang="en-US" sz="600" b="1" baseline="30000">
              <a:latin typeface="Arial" panose="020B0604020202020204" pitchFamily="34" charset="0"/>
              <a:cs typeface="Arial" panose="020B0604020202020204" pitchFamily="34" charset="0"/>
            </a:rPr>
            <a:t>2+</a:t>
          </a:r>
        </a:p>
      </cdr:txBody>
    </cdr:sp>
  </cdr:relSizeAnchor>
  <cdr:relSizeAnchor xmlns:cdr="http://schemas.openxmlformats.org/drawingml/2006/chartDrawing">
    <cdr:from>
      <cdr:x>0.83295</cdr:x>
      <cdr:y>0.09282</cdr:y>
    </cdr:from>
    <cdr:to>
      <cdr:x>0.97912</cdr:x>
      <cdr:y>0.24217</cdr:y>
    </cdr:to>
    <cdr:sp macro="" textlink="">
      <cdr:nvSpPr>
        <cdr:cNvPr id="7" name="TextBox 10"/>
        <cdr:cNvSpPr txBox="1"/>
      </cdr:nvSpPr>
      <cdr:spPr>
        <a:xfrm xmlns:a="http://schemas.openxmlformats.org/drawingml/2006/main">
          <a:off x="2279650" y="166979"/>
          <a:ext cx="400055" cy="26867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1">
              <a:solidFill>
                <a:schemeClr val="tx1">
                  <a:lumMod val="85000"/>
                  <a:lumOff val="15000"/>
                </a:schemeClr>
              </a:solidFill>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0.1588</cdr:x>
      <cdr:y>0.70805</cdr:y>
    </cdr:from>
    <cdr:to>
      <cdr:x>0.27253</cdr:x>
      <cdr:y>0.81544</cdr:y>
    </cdr:to>
    <cdr:sp macro="" textlink="">
      <cdr:nvSpPr>
        <cdr:cNvPr id="8" name="TextBox 1"/>
        <cdr:cNvSpPr txBox="1"/>
      </cdr:nvSpPr>
      <cdr:spPr>
        <a:xfrm xmlns:a="http://schemas.openxmlformats.org/drawingml/2006/main">
          <a:off x="469900" y="1339851"/>
          <a:ext cx="336550" cy="20319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solidFill>
                <a:sysClr val="windowText" lastClr="000000"/>
              </a:solidFill>
            </a:rPr>
            <a:t>ab</a:t>
          </a:r>
        </a:p>
      </cdr:txBody>
    </cdr:sp>
  </cdr:relSizeAnchor>
  <cdr:relSizeAnchor xmlns:cdr="http://schemas.openxmlformats.org/drawingml/2006/chartDrawing">
    <cdr:from>
      <cdr:x>0.5279</cdr:x>
      <cdr:y>0.54484</cdr:y>
    </cdr:from>
    <cdr:to>
      <cdr:x>0.64163</cdr:x>
      <cdr:y>0.65223</cdr:y>
    </cdr:to>
    <cdr:sp macro="" textlink="">
      <cdr:nvSpPr>
        <cdr:cNvPr id="9" name="TextBox 1"/>
        <cdr:cNvSpPr txBox="1"/>
      </cdr:nvSpPr>
      <cdr:spPr>
        <a:xfrm xmlns:a="http://schemas.openxmlformats.org/drawingml/2006/main">
          <a:off x="1444783" y="980140"/>
          <a:ext cx="311262" cy="19319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solidFill>
                <a:sysClr val="windowText" lastClr="000000"/>
              </a:solidFill>
            </a:rPr>
            <a:t>ab</a:t>
          </a:r>
        </a:p>
      </cdr:txBody>
    </cdr:sp>
  </cdr:relSizeAnchor>
  <cdr:relSizeAnchor xmlns:cdr="http://schemas.openxmlformats.org/drawingml/2006/chartDrawing">
    <cdr:from>
      <cdr:x>0.30223</cdr:x>
      <cdr:y>0.56145</cdr:y>
    </cdr:from>
    <cdr:to>
      <cdr:x>0.36875</cdr:x>
      <cdr:y>0.65876</cdr:y>
    </cdr:to>
    <cdr:sp macro="" textlink="">
      <cdr:nvSpPr>
        <cdr:cNvPr id="10" name="TextBox 1"/>
        <cdr:cNvSpPr txBox="1"/>
      </cdr:nvSpPr>
      <cdr:spPr>
        <a:xfrm xmlns:a="http://schemas.openxmlformats.org/drawingml/2006/main">
          <a:off x="827157" y="1010021"/>
          <a:ext cx="182055" cy="17505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0.67115</cdr:x>
      <cdr:y>0.19389</cdr:y>
    </cdr:from>
    <cdr:to>
      <cdr:x>0.73768</cdr:x>
      <cdr:y>0.29121</cdr:y>
    </cdr:to>
    <cdr:sp macro="" textlink="">
      <cdr:nvSpPr>
        <cdr:cNvPr id="11" name="TextBox 1"/>
        <cdr:cNvSpPr txBox="1"/>
      </cdr:nvSpPr>
      <cdr:spPr>
        <a:xfrm xmlns:a="http://schemas.openxmlformats.org/drawingml/2006/main">
          <a:off x="1836835" y="348795"/>
          <a:ext cx="182083" cy="1750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0.24034</cdr:x>
      <cdr:y>0.71477</cdr:y>
    </cdr:from>
    <cdr:to>
      <cdr:x>0.30687</cdr:x>
      <cdr:y>0.81208</cdr:y>
    </cdr:to>
    <cdr:sp macro="" textlink="">
      <cdr:nvSpPr>
        <cdr:cNvPr id="12" name="TextBox 1"/>
        <cdr:cNvSpPr txBox="1"/>
      </cdr:nvSpPr>
      <cdr:spPr>
        <a:xfrm xmlns:a="http://schemas.openxmlformats.org/drawingml/2006/main">
          <a:off x="711200" y="1352551"/>
          <a:ext cx="196850" cy="1841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b</a:t>
          </a:r>
        </a:p>
      </cdr:txBody>
    </cdr:sp>
  </cdr:relSizeAnchor>
  <cdr:relSizeAnchor xmlns:cdr="http://schemas.openxmlformats.org/drawingml/2006/chartDrawing">
    <cdr:from>
      <cdr:x>0.37339</cdr:x>
      <cdr:y>0.6745</cdr:y>
    </cdr:from>
    <cdr:to>
      <cdr:x>0.43991</cdr:x>
      <cdr:y>0.77181</cdr:y>
    </cdr:to>
    <cdr:sp macro="" textlink="">
      <cdr:nvSpPr>
        <cdr:cNvPr id="13" name="TextBox 1"/>
        <cdr:cNvSpPr txBox="1"/>
      </cdr:nvSpPr>
      <cdr:spPr>
        <a:xfrm xmlns:a="http://schemas.openxmlformats.org/drawingml/2006/main">
          <a:off x="1104900" y="1276351"/>
          <a:ext cx="196850" cy="1841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b</a:t>
          </a:r>
        </a:p>
      </cdr:txBody>
    </cdr:sp>
  </cdr:relSizeAnchor>
  <cdr:relSizeAnchor xmlns:cdr="http://schemas.openxmlformats.org/drawingml/2006/chartDrawing">
    <cdr:from>
      <cdr:x>0.74017</cdr:x>
      <cdr:y>0.62821</cdr:y>
    </cdr:from>
    <cdr:to>
      <cdr:x>0.80669</cdr:x>
      <cdr:y>0.72553</cdr:y>
    </cdr:to>
    <cdr:sp macro="" textlink="">
      <cdr:nvSpPr>
        <cdr:cNvPr id="14" name="TextBox 1"/>
        <cdr:cNvSpPr txBox="1"/>
      </cdr:nvSpPr>
      <cdr:spPr>
        <a:xfrm xmlns:a="http://schemas.openxmlformats.org/drawingml/2006/main">
          <a:off x="2025734" y="1130120"/>
          <a:ext cx="182055" cy="1750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b</a:t>
          </a:r>
        </a:p>
      </cdr:txBody>
    </cdr:sp>
  </cdr:relSizeAnchor>
  <cdr:relSizeAnchor xmlns:cdr="http://schemas.openxmlformats.org/drawingml/2006/chartDrawing">
    <cdr:from>
      <cdr:x>0.60944</cdr:x>
      <cdr:y>0.69799</cdr:y>
    </cdr:from>
    <cdr:to>
      <cdr:x>0.67597</cdr:x>
      <cdr:y>0.7953</cdr:y>
    </cdr:to>
    <cdr:sp macro="" textlink="">
      <cdr:nvSpPr>
        <cdr:cNvPr id="15" name="TextBox 1"/>
        <cdr:cNvSpPr txBox="1"/>
      </cdr:nvSpPr>
      <cdr:spPr>
        <a:xfrm xmlns:a="http://schemas.openxmlformats.org/drawingml/2006/main">
          <a:off x="1803400" y="1320801"/>
          <a:ext cx="196850" cy="1841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b</a:t>
          </a:r>
        </a:p>
      </cdr:txBody>
    </cdr:sp>
  </cdr:relSizeAnchor>
</c:userShapes>
</file>

<file path=word/drawings/drawing14.xml><?xml version="1.0" encoding="utf-8"?>
<c:userShapes xmlns:c="http://schemas.openxmlformats.org/drawingml/2006/chart">
  <cdr:relSizeAnchor xmlns:cdr="http://schemas.openxmlformats.org/drawingml/2006/chartDrawing">
    <cdr:from>
      <cdr:x>0.78602</cdr:x>
      <cdr:y>0.28094</cdr:y>
    </cdr:from>
    <cdr:to>
      <cdr:x>1</cdr:x>
      <cdr:y>0.44342</cdr:y>
    </cdr:to>
    <cdr:sp macro="" textlink="">
      <cdr:nvSpPr>
        <cdr:cNvPr id="2" name="TextBox 4"/>
        <cdr:cNvSpPr txBox="1"/>
      </cdr:nvSpPr>
      <cdr:spPr>
        <a:xfrm xmlns:a="http://schemas.openxmlformats.org/drawingml/2006/main">
          <a:off x="2151219" y="515210"/>
          <a:ext cx="585631" cy="29796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600" b="1">
              <a:latin typeface="Arial" panose="020B0604020202020204" pitchFamily="34" charset="0"/>
              <a:cs typeface="Arial" panose="020B0604020202020204" pitchFamily="34" charset="0"/>
            </a:rPr>
            <a:t>Treatment Solution</a:t>
          </a:r>
        </a:p>
        <a:p xmlns:a="http://schemas.openxmlformats.org/drawingml/2006/main">
          <a:pPr algn="ctr"/>
          <a:r>
            <a:rPr lang="en-US" sz="600" b="1">
              <a:latin typeface="Arial" panose="020B0604020202020204" pitchFamily="34" charset="0"/>
              <a:cs typeface="Arial" panose="020B0604020202020204" pitchFamily="34" charset="0"/>
            </a:rPr>
            <a:t> pMn</a:t>
          </a:r>
          <a:r>
            <a:rPr lang="en-US" sz="600" b="1" baseline="30000">
              <a:latin typeface="Arial" panose="020B0604020202020204" pitchFamily="34" charset="0"/>
              <a:cs typeface="Arial" panose="020B0604020202020204" pitchFamily="34" charset="0"/>
            </a:rPr>
            <a:t>2+</a:t>
          </a:r>
        </a:p>
      </cdr:txBody>
    </cdr:sp>
  </cdr:relSizeAnchor>
  <cdr:relSizeAnchor xmlns:cdr="http://schemas.openxmlformats.org/drawingml/2006/chartDrawing">
    <cdr:from>
      <cdr:x>0.83759</cdr:x>
      <cdr:y>0.09077</cdr:y>
    </cdr:from>
    <cdr:to>
      <cdr:x>0.98146</cdr:x>
      <cdr:y>0.23814</cdr:y>
    </cdr:to>
    <cdr:sp macro="" textlink="">
      <cdr:nvSpPr>
        <cdr:cNvPr id="3" name="TextBox 10"/>
        <cdr:cNvSpPr txBox="1"/>
      </cdr:nvSpPr>
      <cdr:spPr>
        <a:xfrm xmlns:a="http://schemas.openxmlformats.org/drawingml/2006/main">
          <a:off x="2292351" y="163751"/>
          <a:ext cx="393756" cy="26586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1">
              <a:solidFill>
                <a:schemeClr val="tx1">
                  <a:lumMod val="85000"/>
                  <a:lumOff val="15000"/>
                </a:schemeClr>
              </a:solidFill>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0.28135</cdr:x>
      <cdr:y>0.32148</cdr:y>
    </cdr:from>
    <cdr:to>
      <cdr:x>0.38186</cdr:x>
      <cdr:y>0.44435</cdr:y>
    </cdr:to>
    <cdr:sp macro="" textlink="">
      <cdr:nvSpPr>
        <cdr:cNvPr id="4" name="TextBox 40"/>
        <cdr:cNvSpPr txBox="1"/>
      </cdr:nvSpPr>
      <cdr:spPr>
        <a:xfrm xmlns:a="http://schemas.openxmlformats.org/drawingml/2006/main">
          <a:off x="771810" y="616500"/>
          <a:ext cx="275720" cy="23562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0.643</cdr:x>
      <cdr:y>0.08638</cdr:y>
    </cdr:from>
    <cdr:to>
      <cdr:x>0.74351</cdr:x>
      <cdr:y>0.20925</cdr:y>
    </cdr:to>
    <cdr:sp macro="" textlink="">
      <cdr:nvSpPr>
        <cdr:cNvPr id="5" name="TextBox 40"/>
        <cdr:cNvSpPr txBox="1"/>
      </cdr:nvSpPr>
      <cdr:spPr>
        <a:xfrm xmlns:a="http://schemas.openxmlformats.org/drawingml/2006/main">
          <a:off x="1763874" y="165655"/>
          <a:ext cx="275719" cy="23562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0.19427</cdr:x>
      <cdr:y>0.42054</cdr:y>
    </cdr:from>
    <cdr:to>
      <cdr:x>0.45139</cdr:x>
      <cdr:y>0.52649</cdr:y>
    </cdr:to>
    <cdr:sp macro="" textlink="">
      <cdr:nvSpPr>
        <cdr:cNvPr id="7" name="Left Brace 6"/>
        <cdr:cNvSpPr/>
      </cdr:nvSpPr>
      <cdr:spPr>
        <a:xfrm xmlns:a="http://schemas.openxmlformats.org/drawingml/2006/main" rot="5400000">
          <a:off x="783986" y="555389"/>
          <a:ext cx="203185" cy="705341"/>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0.56695</cdr:x>
      <cdr:y>0.18875</cdr:y>
    </cdr:from>
    <cdr:to>
      <cdr:x>0.82176</cdr:x>
      <cdr:y>0.30132</cdr:y>
    </cdr:to>
    <cdr:sp macro="" textlink="">
      <cdr:nvSpPr>
        <cdr:cNvPr id="8" name="Left Brace 7"/>
        <cdr:cNvSpPr/>
      </cdr:nvSpPr>
      <cdr:spPr>
        <a:xfrm xmlns:a="http://schemas.openxmlformats.org/drawingml/2006/main" rot="5400000">
          <a:off x="1796812" y="120413"/>
          <a:ext cx="215883" cy="698992"/>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0.19259</cdr:x>
      <cdr:y>0.55629</cdr:y>
    </cdr:from>
    <cdr:to>
      <cdr:x>0.25883</cdr:x>
      <cdr:y>0.65232</cdr:y>
    </cdr:to>
    <cdr:sp macro="" textlink="">
      <cdr:nvSpPr>
        <cdr:cNvPr id="9" name="TextBox 1"/>
        <cdr:cNvSpPr txBox="1"/>
      </cdr:nvSpPr>
      <cdr:spPr>
        <a:xfrm xmlns:a="http://schemas.openxmlformats.org/drawingml/2006/main">
          <a:off x="527093" y="1020169"/>
          <a:ext cx="181289" cy="17610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0.25942</cdr:x>
      <cdr:y>0.45033</cdr:y>
    </cdr:from>
    <cdr:to>
      <cdr:x>0.32566</cdr:x>
      <cdr:y>0.54635</cdr:y>
    </cdr:to>
    <cdr:sp macro="" textlink="">
      <cdr:nvSpPr>
        <cdr:cNvPr id="10" name="TextBox 1"/>
        <cdr:cNvSpPr txBox="1"/>
      </cdr:nvSpPr>
      <cdr:spPr>
        <a:xfrm xmlns:a="http://schemas.openxmlformats.org/drawingml/2006/main">
          <a:off x="709990" y="825851"/>
          <a:ext cx="181289" cy="1760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0.3262</cdr:x>
      <cdr:y>0.49669</cdr:y>
    </cdr:from>
    <cdr:to>
      <cdr:x>0.39244</cdr:x>
      <cdr:y>0.59272</cdr:y>
    </cdr:to>
    <cdr:sp macro="" textlink="">
      <cdr:nvSpPr>
        <cdr:cNvPr id="11" name="TextBox 1"/>
        <cdr:cNvSpPr txBox="1"/>
      </cdr:nvSpPr>
      <cdr:spPr>
        <a:xfrm xmlns:a="http://schemas.openxmlformats.org/drawingml/2006/main">
          <a:off x="892757" y="910870"/>
          <a:ext cx="181289" cy="17610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0.39036</cdr:x>
      <cdr:y>0.48344</cdr:y>
    </cdr:from>
    <cdr:to>
      <cdr:x>0.4566</cdr:x>
      <cdr:y>0.57947</cdr:y>
    </cdr:to>
    <cdr:sp macro="" textlink="">
      <cdr:nvSpPr>
        <cdr:cNvPr id="12" name="TextBox 1"/>
        <cdr:cNvSpPr txBox="1"/>
      </cdr:nvSpPr>
      <cdr:spPr>
        <a:xfrm xmlns:a="http://schemas.openxmlformats.org/drawingml/2006/main">
          <a:off x="1068347" y="886571"/>
          <a:ext cx="181289" cy="17610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0.56201</cdr:x>
      <cdr:y>0.22185</cdr:y>
    </cdr:from>
    <cdr:to>
      <cdr:x>0.62825</cdr:x>
      <cdr:y>0.31788</cdr:y>
    </cdr:to>
    <cdr:sp macro="" textlink="">
      <cdr:nvSpPr>
        <cdr:cNvPr id="13" name="TextBox 1"/>
        <cdr:cNvSpPr txBox="1"/>
      </cdr:nvSpPr>
      <cdr:spPr>
        <a:xfrm xmlns:a="http://schemas.openxmlformats.org/drawingml/2006/main">
          <a:off x="1538126" y="406846"/>
          <a:ext cx="181289" cy="17610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0.62108</cdr:x>
      <cdr:y>0.2947</cdr:y>
    </cdr:from>
    <cdr:to>
      <cdr:x>0.68732</cdr:x>
      <cdr:y>0.39073</cdr:y>
    </cdr:to>
    <cdr:sp macro="" textlink="">
      <cdr:nvSpPr>
        <cdr:cNvPr id="14" name="TextBox 1"/>
        <cdr:cNvSpPr txBox="1"/>
      </cdr:nvSpPr>
      <cdr:spPr>
        <a:xfrm xmlns:a="http://schemas.openxmlformats.org/drawingml/2006/main">
          <a:off x="1703743" y="565142"/>
          <a:ext cx="181709" cy="18415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0.69466</cdr:x>
      <cdr:y>0.29802</cdr:y>
    </cdr:from>
    <cdr:to>
      <cdr:x>0.7609</cdr:x>
      <cdr:y>0.39404</cdr:y>
    </cdr:to>
    <cdr:sp macro="" textlink="">
      <cdr:nvSpPr>
        <cdr:cNvPr id="15" name="TextBox 1"/>
        <cdr:cNvSpPr txBox="1"/>
      </cdr:nvSpPr>
      <cdr:spPr>
        <a:xfrm xmlns:a="http://schemas.openxmlformats.org/drawingml/2006/main">
          <a:off x="1901170" y="546533"/>
          <a:ext cx="181289" cy="1760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0.75784</cdr:x>
      <cdr:y>0.63907</cdr:y>
    </cdr:from>
    <cdr:to>
      <cdr:x>0.82408</cdr:x>
      <cdr:y>0.73509</cdr:y>
    </cdr:to>
    <cdr:sp macro="" textlink="">
      <cdr:nvSpPr>
        <cdr:cNvPr id="16" name="TextBox 1"/>
        <cdr:cNvSpPr txBox="1"/>
      </cdr:nvSpPr>
      <cdr:spPr>
        <a:xfrm xmlns:a="http://schemas.openxmlformats.org/drawingml/2006/main">
          <a:off x="2078903" y="1225551"/>
          <a:ext cx="181709" cy="1841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userShapes>
</file>

<file path=word/drawings/drawing2.xml><?xml version="1.0" encoding="utf-8"?>
<c:userShapes xmlns:c="http://schemas.openxmlformats.org/drawingml/2006/chart">
  <cdr:relSizeAnchor xmlns:cdr="http://schemas.openxmlformats.org/drawingml/2006/chartDrawing">
    <cdr:from>
      <cdr:x>0.19958</cdr:x>
      <cdr:y>0.04515</cdr:y>
    </cdr:from>
    <cdr:to>
      <cdr:x>0.66173</cdr:x>
      <cdr:y>0.13818</cdr:y>
    </cdr:to>
    <cdr:sp macro="" textlink="">
      <cdr:nvSpPr>
        <cdr:cNvPr id="2" name="TextBox 1">
          <a:extLst xmlns:a="http://schemas.openxmlformats.org/drawingml/2006/main">
            <a:ext uri="{FF2B5EF4-FFF2-40B4-BE49-F238E27FC236}">
              <a16:creationId xmlns:a16="http://schemas.microsoft.com/office/drawing/2014/main" id="{1772219F-DBBB-DE52-0307-2AEB05F3B07E}"/>
            </a:ext>
          </a:extLst>
        </cdr:cNvPr>
        <cdr:cNvSpPr txBox="1"/>
      </cdr:nvSpPr>
      <cdr:spPr>
        <a:xfrm xmlns:a="http://schemas.openxmlformats.org/drawingml/2006/main">
          <a:off x="599458" y="78839"/>
          <a:ext cx="1388091" cy="1624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b="1">
              <a:solidFill>
                <a:schemeClr val="tx1"/>
              </a:solidFill>
              <a:latin typeface="Arial" panose="020B0604020202020204" pitchFamily="34" charset="0"/>
              <a:cs typeface="Arial" panose="020B0604020202020204" pitchFamily="34" charset="0"/>
            </a:rPr>
            <a:t>Treatment Solution pMn</a:t>
          </a:r>
          <a:r>
            <a:rPr lang="en-US" sz="700" b="1" baseline="30000">
              <a:solidFill>
                <a:schemeClr val="tx1"/>
              </a:solidFill>
              <a:latin typeface="Arial" panose="020B0604020202020204" pitchFamily="34" charset="0"/>
              <a:cs typeface="Arial" panose="020B0604020202020204" pitchFamily="34" charset="0"/>
            </a:rPr>
            <a:t>2+</a:t>
          </a:r>
        </a:p>
      </cdr:txBody>
    </cdr:sp>
  </cdr:relSizeAnchor>
  <cdr:relSizeAnchor xmlns:cdr="http://schemas.openxmlformats.org/drawingml/2006/chartDrawing">
    <cdr:from>
      <cdr:x>0.21475</cdr:x>
      <cdr:y>0.39913</cdr:y>
    </cdr:from>
    <cdr:to>
      <cdr:x>0.28155</cdr:x>
      <cdr:y>0.51357</cdr:y>
    </cdr:to>
    <cdr:sp macro="" textlink="">
      <cdr:nvSpPr>
        <cdr:cNvPr id="3" name="TextBox 39"/>
        <cdr:cNvSpPr txBox="1"/>
      </cdr:nvSpPr>
      <cdr:spPr>
        <a:xfrm xmlns:a="http://schemas.openxmlformats.org/drawingml/2006/main">
          <a:off x="645022" y="696989"/>
          <a:ext cx="200640" cy="19983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B</a:t>
          </a:r>
        </a:p>
      </cdr:txBody>
    </cdr:sp>
  </cdr:relSizeAnchor>
  <cdr:relSizeAnchor xmlns:cdr="http://schemas.openxmlformats.org/drawingml/2006/chartDrawing">
    <cdr:from>
      <cdr:x>0.49632</cdr:x>
      <cdr:y>0.1203</cdr:y>
    </cdr:from>
    <cdr:to>
      <cdr:x>0.56313</cdr:x>
      <cdr:y>0.23474</cdr:y>
    </cdr:to>
    <cdr:sp macro="" textlink="">
      <cdr:nvSpPr>
        <cdr:cNvPr id="4" name="TextBox 40"/>
        <cdr:cNvSpPr txBox="1"/>
      </cdr:nvSpPr>
      <cdr:spPr>
        <a:xfrm xmlns:a="http://schemas.openxmlformats.org/drawingml/2006/main">
          <a:off x="1490714" y="210080"/>
          <a:ext cx="200670" cy="19983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0.78157</cdr:x>
      <cdr:y>0.13947</cdr:y>
    </cdr:from>
    <cdr:to>
      <cdr:x>0.84837</cdr:x>
      <cdr:y>0.2539</cdr:y>
    </cdr:to>
    <cdr:sp macro="" textlink="">
      <cdr:nvSpPr>
        <cdr:cNvPr id="5" name="TextBox 41"/>
        <cdr:cNvSpPr txBox="1"/>
      </cdr:nvSpPr>
      <cdr:spPr>
        <a:xfrm xmlns:a="http://schemas.openxmlformats.org/drawingml/2006/main">
          <a:off x="2347482" y="243541"/>
          <a:ext cx="200640" cy="19983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0.16184</cdr:x>
      <cdr:y>0.67261</cdr:y>
    </cdr:from>
    <cdr:to>
      <cdr:x>0.21334</cdr:x>
      <cdr:y>0.755</cdr:y>
    </cdr:to>
    <cdr:sp macro="" textlink="">
      <cdr:nvSpPr>
        <cdr:cNvPr id="6" name="TextBox 43"/>
        <cdr:cNvSpPr txBox="1"/>
      </cdr:nvSpPr>
      <cdr:spPr>
        <a:xfrm xmlns:a="http://schemas.openxmlformats.org/drawingml/2006/main">
          <a:off x="486087" y="1174545"/>
          <a:ext cx="154683" cy="14387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0.31795</cdr:x>
      <cdr:y>0.70007</cdr:y>
    </cdr:from>
    <cdr:to>
      <cdr:x>0.36945</cdr:x>
      <cdr:y>0.78246</cdr:y>
    </cdr:to>
    <cdr:sp macro="" textlink="">
      <cdr:nvSpPr>
        <cdr:cNvPr id="7" name="TextBox 45"/>
        <cdr:cNvSpPr txBox="1"/>
      </cdr:nvSpPr>
      <cdr:spPr>
        <a:xfrm xmlns:a="http://schemas.openxmlformats.org/drawingml/2006/main">
          <a:off x="954971" y="1222497"/>
          <a:ext cx="154683" cy="14387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b</a:t>
          </a:r>
        </a:p>
      </cdr:txBody>
    </cdr:sp>
  </cdr:relSizeAnchor>
  <cdr:relSizeAnchor xmlns:cdr="http://schemas.openxmlformats.org/drawingml/2006/chartDrawing">
    <cdr:from>
      <cdr:x>0.43729</cdr:x>
      <cdr:y>0.53842</cdr:y>
    </cdr:from>
    <cdr:to>
      <cdr:x>0.48879</cdr:x>
      <cdr:y>0.62081</cdr:y>
    </cdr:to>
    <cdr:sp macro="" textlink="">
      <cdr:nvSpPr>
        <cdr:cNvPr id="8" name="TextBox 46"/>
        <cdr:cNvSpPr txBox="1"/>
      </cdr:nvSpPr>
      <cdr:spPr>
        <a:xfrm xmlns:a="http://schemas.openxmlformats.org/drawingml/2006/main">
          <a:off x="1313425" y="940216"/>
          <a:ext cx="154683" cy="14387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0.49158</cdr:x>
      <cdr:y>0.53299</cdr:y>
    </cdr:from>
    <cdr:to>
      <cdr:x>0.54307</cdr:x>
      <cdr:y>0.61539</cdr:y>
    </cdr:to>
    <cdr:sp macro="" textlink="">
      <cdr:nvSpPr>
        <cdr:cNvPr id="9" name="TextBox 47"/>
        <cdr:cNvSpPr txBox="1"/>
      </cdr:nvSpPr>
      <cdr:spPr>
        <a:xfrm xmlns:a="http://schemas.openxmlformats.org/drawingml/2006/main">
          <a:off x="1476488" y="930734"/>
          <a:ext cx="154652" cy="14389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0.54513</cdr:x>
      <cdr:y>0.53528</cdr:y>
    </cdr:from>
    <cdr:to>
      <cdr:x>0.59663</cdr:x>
      <cdr:y>0.61767</cdr:y>
    </cdr:to>
    <cdr:sp macro="" textlink="">
      <cdr:nvSpPr>
        <cdr:cNvPr id="10" name="TextBox 48"/>
        <cdr:cNvSpPr txBox="1"/>
      </cdr:nvSpPr>
      <cdr:spPr>
        <a:xfrm xmlns:a="http://schemas.openxmlformats.org/drawingml/2006/main">
          <a:off x="1637328" y="934733"/>
          <a:ext cx="154683" cy="14387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0.59658</cdr:x>
      <cdr:y>0.56046</cdr:y>
    </cdr:from>
    <cdr:to>
      <cdr:x>0.64807</cdr:x>
      <cdr:y>0.64286</cdr:y>
    </cdr:to>
    <cdr:sp macro="" textlink="">
      <cdr:nvSpPr>
        <cdr:cNvPr id="11" name="TextBox 49"/>
        <cdr:cNvSpPr txBox="1"/>
      </cdr:nvSpPr>
      <cdr:spPr>
        <a:xfrm xmlns:a="http://schemas.openxmlformats.org/drawingml/2006/main">
          <a:off x="1791868" y="978703"/>
          <a:ext cx="154653" cy="14389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b</a:t>
          </a:r>
        </a:p>
      </cdr:txBody>
    </cdr:sp>
  </cdr:relSizeAnchor>
  <cdr:relSizeAnchor xmlns:cdr="http://schemas.openxmlformats.org/drawingml/2006/chartDrawing">
    <cdr:from>
      <cdr:x>0.7238</cdr:x>
      <cdr:y>0.56867</cdr:y>
    </cdr:from>
    <cdr:to>
      <cdr:x>0.77529</cdr:x>
      <cdr:y>0.65107</cdr:y>
    </cdr:to>
    <cdr:sp macro="" textlink="">
      <cdr:nvSpPr>
        <cdr:cNvPr id="12" name="TextBox 50"/>
        <cdr:cNvSpPr txBox="1"/>
      </cdr:nvSpPr>
      <cdr:spPr>
        <a:xfrm xmlns:a="http://schemas.openxmlformats.org/drawingml/2006/main">
          <a:off x="2173977" y="993034"/>
          <a:ext cx="154653" cy="14389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0.77808</cdr:x>
      <cdr:y>0.56639</cdr:y>
    </cdr:from>
    <cdr:to>
      <cdr:x>0.82958</cdr:x>
      <cdr:y>0.64878</cdr:y>
    </cdr:to>
    <cdr:sp macro="" textlink="">
      <cdr:nvSpPr>
        <cdr:cNvPr id="13" name="TextBox 51"/>
        <cdr:cNvSpPr txBox="1"/>
      </cdr:nvSpPr>
      <cdr:spPr>
        <a:xfrm xmlns:a="http://schemas.openxmlformats.org/drawingml/2006/main">
          <a:off x="2337010" y="989052"/>
          <a:ext cx="154683" cy="14387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0.83376</cdr:x>
      <cdr:y>0.56867</cdr:y>
    </cdr:from>
    <cdr:to>
      <cdr:x>0.88525</cdr:x>
      <cdr:y>0.65107</cdr:y>
    </cdr:to>
    <cdr:sp macro="" textlink="">
      <cdr:nvSpPr>
        <cdr:cNvPr id="14" name="TextBox 52"/>
        <cdr:cNvSpPr txBox="1"/>
      </cdr:nvSpPr>
      <cdr:spPr>
        <a:xfrm xmlns:a="http://schemas.openxmlformats.org/drawingml/2006/main">
          <a:off x="2504247" y="993034"/>
          <a:ext cx="154653" cy="14389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0.88525</cdr:x>
      <cdr:y>0.59386</cdr:y>
    </cdr:from>
    <cdr:to>
      <cdr:x>0.93675</cdr:x>
      <cdr:y>0.67625</cdr:y>
    </cdr:to>
    <cdr:sp macro="" textlink="">
      <cdr:nvSpPr>
        <cdr:cNvPr id="15" name="TextBox 53"/>
        <cdr:cNvSpPr txBox="1"/>
      </cdr:nvSpPr>
      <cdr:spPr>
        <a:xfrm xmlns:a="http://schemas.openxmlformats.org/drawingml/2006/main">
          <a:off x="2658900" y="1037022"/>
          <a:ext cx="154683" cy="14387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b</a:t>
          </a:r>
        </a:p>
      </cdr:txBody>
    </cdr:sp>
  </cdr:relSizeAnchor>
  <cdr:relSizeAnchor xmlns:cdr="http://schemas.openxmlformats.org/drawingml/2006/chartDrawing">
    <cdr:from>
      <cdr:x>0.12897</cdr:x>
      <cdr:y>0.05368</cdr:y>
    </cdr:from>
    <cdr:to>
      <cdr:x>0.26369</cdr:x>
      <cdr:y>0.17091</cdr:y>
    </cdr:to>
    <cdr:sp macro="" textlink="">
      <cdr:nvSpPr>
        <cdr:cNvPr id="16" name="TextBox 10"/>
        <cdr:cNvSpPr txBox="1"/>
      </cdr:nvSpPr>
      <cdr:spPr>
        <a:xfrm xmlns:a="http://schemas.openxmlformats.org/drawingml/2006/main">
          <a:off x="387365" y="93736"/>
          <a:ext cx="404638" cy="20471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1">
              <a:solidFill>
                <a:schemeClr val="tx1">
                  <a:lumMod val="85000"/>
                  <a:lumOff val="15000"/>
                </a:schemeClr>
              </a:solidFill>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0.21542</cdr:x>
      <cdr:y>0.67853</cdr:y>
    </cdr:from>
    <cdr:to>
      <cdr:x>0.26691</cdr:x>
      <cdr:y>0.76093</cdr:y>
    </cdr:to>
    <cdr:sp macro="" textlink="">
      <cdr:nvSpPr>
        <cdr:cNvPr id="17" name="TextBox 44"/>
        <cdr:cNvSpPr txBox="1"/>
      </cdr:nvSpPr>
      <cdr:spPr>
        <a:xfrm xmlns:a="http://schemas.openxmlformats.org/drawingml/2006/main">
          <a:off x="647017" y="1184883"/>
          <a:ext cx="154653" cy="14389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0.2601</cdr:x>
      <cdr:y>0.67853</cdr:y>
    </cdr:from>
    <cdr:to>
      <cdr:x>0.3116</cdr:x>
      <cdr:y>0.76093</cdr:y>
    </cdr:to>
    <cdr:sp macro="" textlink="">
      <cdr:nvSpPr>
        <cdr:cNvPr id="18" name="TextBox 44"/>
        <cdr:cNvSpPr txBox="1"/>
      </cdr:nvSpPr>
      <cdr:spPr>
        <a:xfrm xmlns:a="http://schemas.openxmlformats.org/drawingml/2006/main">
          <a:off x="781216" y="1184883"/>
          <a:ext cx="154683" cy="14389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solidFill>
                <a:schemeClr val="bg1"/>
              </a:solidFill>
            </a:rPr>
            <a:t>a</a:t>
          </a:r>
        </a:p>
      </cdr:txBody>
    </cdr:sp>
  </cdr:relSizeAnchor>
  <cdr:relSizeAnchor xmlns:cdr="http://schemas.openxmlformats.org/drawingml/2006/chartDrawing">
    <cdr:from>
      <cdr:x>0.15685</cdr:x>
      <cdr:y>0.5014</cdr:y>
    </cdr:from>
    <cdr:to>
      <cdr:x>0.3418</cdr:x>
      <cdr:y>0.58036</cdr:y>
    </cdr:to>
    <cdr:sp macro="" textlink="">
      <cdr:nvSpPr>
        <cdr:cNvPr id="19" name="Left Brace 18"/>
        <cdr:cNvSpPr/>
      </cdr:nvSpPr>
      <cdr:spPr>
        <a:xfrm xmlns:a="http://schemas.openxmlformats.org/drawingml/2006/main" rot="5400000">
          <a:off x="679924" y="666752"/>
          <a:ext cx="137883" cy="555507"/>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0.44195</cdr:x>
      <cdr:y>0.22832</cdr:y>
    </cdr:from>
    <cdr:to>
      <cdr:x>0.62691</cdr:x>
      <cdr:y>0.30728</cdr:y>
    </cdr:to>
    <cdr:sp macro="" textlink="">
      <cdr:nvSpPr>
        <cdr:cNvPr id="20" name="Left Brace 19"/>
        <cdr:cNvSpPr/>
      </cdr:nvSpPr>
      <cdr:spPr>
        <a:xfrm xmlns:a="http://schemas.openxmlformats.org/drawingml/2006/main" rot="5400000">
          <a:off x="1536256" y="189877"/>
          <a:ext cx="137883" cy="555537"/>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0.72705</cdr:x>
      <cdr:y>0.24715</cdr:y>
    </cdr:from>
    <cdr:to>
      <cdr:x>0.91202</cdr:x>
      <cdr:y>0.32611</cdr:y>
    </cdr:to>
    <cdr:sp macro="" textlink="">
      <cdr:nvSpPr>
        <cdr:cNvPr id="21" name="Left Brace 20"/>
        <cdr:cNvSpPr/>
      </cdr:nvSpPr>
      <cdr:spPr>
        <a:xfrm xmlns:a="http://schemas.openxmlformats.org/drawingml/2006/main" rot="5400000">
          <a:off x="2392563" y="222759"/>
          <a:ext cx="137901" cy="555538"/>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userShapes>
</file>

<file path=word/drawings/drawing3.xml><?xml version="1.0" encoding="utf-8"?>
<c:userShapes xmlns:c="http://schemas.openxmlformats.org/drawingml/2006/chart">
  <cdr:relSizeAnchor xmlns:cdr="http://schemas.openxmlformats.org/drawingml/2006/chartDrawing">
    <cdr:from>
      <cdr:x>0.19831</cdr:x>
      <cdr:y>0.25874</cdr:y>
    </cdr:from>
    <cdr:to>
      <cdr:x>0.24261</cdr:x>
      <cdr:y>0.34305</cdr:y>
    </cdr:to>
    <cdr:sp macro="" textlink="">
      <cdr:nvSpPr>
        <cdr:cNvPr id="2" name="TextBox 33"/>
        <cdr:cNvSpPr txBox="1"/>
      </cdr:nvSpPr>
      <cdr:spPr>
        <a:xfrm xmlns:a="http://schemas.openxmlformats.org/drawingml/2006/main">
          <a:off x="596900" y="469898"/>
          <a:ext cx="133339" cy="15311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0.41518</cdr:x>
      <cdr:y>0.08548</cdr:y>
    </cdr:from>
    <cdr:to>
      <cdr:x>0.46247</cdr:x>
      <cdr:y>0.15767</cdr:y>
    </cdr:to>
    <cdr:sp macro="" textlink="">
      <cdr:nvSpPr>
        <cdr:cNvPr id="3" name="TextBox 33"/>
        <cdr:cNvSpPr txBox="1"/>
      </cdr:nvSpPr>
      <cdr:spPr>
        <a:xfrm xmlns:a="http://schemas.openxmlformats.org/drawingml/2006/main">
          <a:off x="1249651" y="155247"/>
          <a:ext cx="142338" cy="13110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0.63037</cdr:x>
      <cdr:y>0.1882</cdr:y>
    </cdr:from>
    <cdr:to>
      <cdr:x>0.67766</cdr:x>
      <cdr:y>0.26039</cdr:y>
    </cdr:to>
    <cdr:sp macro="" textlink="">
      <cdr:nvSpPr>
        <cdr:cNvPr id="4" name="TextBox 33"/>
        <cdr:cNvSpPr txBox="1"/>
      </cdr:nvSpPr>
      <cdr:spPr>
        <a:xfrm xmlns:a="http://schemas.openxmlformats.org/drawingml/2006/main">
          <a:off x="1897350" y="341790"/>
          <a:ext cx="142338" cy="13110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0.84767</cdr:x>
      <cdr:y>0.17318</cdr:y>
    </cdr:from>
    <cdr:to>
      <cdr:x>0.89496</cdr:x>
      <cdr:y>0.24536</cdr:y>
    </cdr:to>
    <cdr:sp macro="" textlink="">
      <cdr:nvSpPr>
        <cdr:cNvPr id="5" name="TextBox 33"/>
        <cdr:cNvSpPr txBox="1"/>
      </cdr:nvSpPr>
      <cdr:spPr>
        <a:xfrm xmlns:a="http://schemas.openxmlformats.org/drawingml/2006/main">
          <a:off x="2551396" y="314512"/>
          <a:ext cx="142338" cy="131086"/>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0.15249</cdr:x>
      <cdr:y>0.05785</cdr:y>
    </cdr:from>
    <cdr:to>
      <cdr:x>0.29747</cdr:x>
      <cdr:y>0.16783</cdr:y>
    </cdr:to>
    <cdr:sp macro="" textlink="">
      <cdr:nvSpPr>
        <cdr:cNvPr id="6" name="TextBox 10"/>
        <cdr:cNvSpPr txBox="1"/>
      </cdr:nvSpPr>
      <cdr:spPr>
        <a:xfrm xmlns:a="http://schemas.openxmlformats.org/drawingml/2006/main">
          <a:off x="458974" y="105062"/>
          <a:ext cx="436375" cy="19973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1">
              <a:solidFill>
                <a:schemeClr val="tx1">
                  <a:lumMod val="85000"/>
                  <a:lumOff val="15000"/>
                </a:schemeClr>
              </a:solidFill>
              <a:latin typeface="Times New Roman" panose="02020603050405020304" pitchFamily="18" charset="0"/>
              <a:cs typeface="Times New Roman" panose="02020603050405020304" pitchFamily="18" charset="0"/>
            </a:rPr>
            <a:t>(C)</a:t>
          </a:r>
        </a:p>
      </cdr:txBody>
    </cdr:sp>
  </cdr:relSizeAnchor>
</c:userShapes>
</file>

<file path=word/drawings/drawing4.xml><?xml version="1.0" encoding="utf-8"?>
<c:userShapes xmlns:c="http://schemas.openxmlformats.org/drawingml/2006/chart">
  <cdr:relSizeAnchor xmlns:cdr="http://schemas.openxmlformats.org/drawingml/2006/chartDrawing">
    <cdr:from>
      <cdr:x>0.8239</cdr:x>
      <cdr:y>0.24762</cdr:y>
    </cdr:from>
    <cdr:to>
      <cdr:x>0.99528</cdr:x>
      <cdr:y>0.3607</cdr:y>
    </cdr:to>
    <cdr:sp macro="" textlink="">
      <cdr:nvSpPr>
        <cdr:cNvPr id="2" name="TextBox 4"/>
        <cdr:cNvSpPr txBox="1"/>
      </cdr:nvSpPr>
      <cdr:spPr>
        <a:xfrm xmlns:a="http://schemas.openxmlformats.org/drawingml/2006/main">
          <a:off x="3327401" y="558188"/>
          <a:ext cx="692149" cy="25491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700" b="1">
              <a:latin typeface="Arial" panose="020B0604020202020204" pitchFamily="34" charset="0"/>
              <a:cs typeface="Arial" panose="020B0604020202020204" pitchFamily="34" charset="0"/>
            </a:rPr>
            <a:t>Treatment Solution</a:t>
          </a:r>
        </a:p>
        <a:p xmlns:a="http://schemas.openxmlformats.org/drawingml/2006/main">
          <a:pPr algn="ctr"/>
          <a:r>
            <a:rPr lang="en-US" sz="700" b="1">
              <a:latin typeface="Arial" panose="020B0604020202020204" pitchFamily="34" charset="0"/>
              <a:cs typeface="Arial" panose="020B0604020202020204" pitchFamily="34" charset="0"/>
            </a:rPr>
            <a:t> pMn</a:t>
          </a:r>
          <a:r>
            <a:rPr lang="en-US" sz="700" b="1" baseline="30000">
              <a:latin typeface="Arial" panose="020B0604020202020204" pitchFamily="34" charset="0"/>
              <a:cs typeface="Arial" panose="020B0604020202020204" pitchFamily="34" charset="0"/>
            </a:rPr>
            <a:t>2+</a:t>
          </a:r>
        </a:p>
      </cdr:txBody>
    </cdr:sp>
  </cdr:relSizeAnchor>
  <cdr:relSizeAnchor xmlns:cdr="http://schemas.openxmlformats.org/drawingml/2006/chartDrawing">
    <cdr:from>
      <cdr:x>0.87264</cdr:x>
      <cdr:y>0.04819</cdr:y>
    </cdr:from>
    <cdr:to>
      <cdr:x>0.99775</cdr:x>
      <cdr:y>0.15775</cdr:y>
    </cdr:to>
    <cdr:sp macro="" textlink="">
      <cdr:nvSpPr>
        <cdr:cNvPr id="3" name="TextBox 10"/>
        <cdr:cNvSpPr txBox="1"/>
      </cdr:nvSpPr>
      <cdr:spPr>
        <a:xfrm xmlns:a="http://schemas.openxmlformats.org/drawingml/2006/main">
          <a:off x="3524250" y="108632"/>
          <a:ext cx="505247" cy="24696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200" b="1">
              <a:solidFill>
                <a:schemeClr val="tx1">
                  <a:lumMod val="85000"/>
                  <a:lumOff val="15000"/>
                </a:schemeClr>
              </a:solidFill>
              <a:latin typeface="Times New Roman" panose="02020603050405020304" pitchFamily="18" charset="0"/>
              <a:cs typeface="Times New Roman" panose="02020603050405020304" pitchFamily="18" charset="0"/>
            </a:rPr>
            <a:t>(A)</a:t>
          </a:r>
        </a:p>
      </cdr:txBody>
    </cdr:sp>
  </cdr:relSizeAnchor>
</c:userShapes>
</file>

<file path=word/drawings/drawing5.xml><?xml version="1.0" encoding="utf-8"?>
<c:userShapes xmlns:c="http://schemas.openxmlformats.org/drawingml/2006/chart">
  <cdr:relSizeAnchor xmlns:cdr="http://schemas.openxmlformats.org/drawingml/2006/chartDrawing">
    <cdr:from>
      <cdr:x>0.86342</cdr:x>
      <cdr:y>0.067</cdr:y>
    </cdr:from>
    <cdr:to>
      <cdr:x>0.97116</cdr:x>
      <cdr:y>0.16713</cdr:y>
    </cdr:to>
    <cdr:sp macro="" textlink="">
      <cdr:nvSpPr>
        <cdr:cNvPr id="2" name="TextBox 10"/>
        <cdr:cNvSpPr txBox="1"/>
      </cdr:nvSpPr>
      <cdr:spPr>
        <a:xfrm xmlns:a="http://schemas.openxmlformats.org/drawingml/2006/main">
          <a:off x="3492500" y="152737"/>
          <a:ext cx="435794" cy="22826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200" b="1">
              <a:solidFill>
                <a:schemeClr val="tx1">
                  <a:lumMod val="85000"/>
                  <a:lumOff val="15000"/>
                </a:schemeClr>
              </a:solidFill>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0.81476</cdr:x>
      <cdr:y>0.27432</cdr:y>
    </cdr:from>
    <cdr:to>
      <cdr:x>0.99582</cdr:x>
      <cdr:y>0.3874</cdr:y>
    </cdr:to>
    <cdr:sp macro="" textlink="">
      <cdr:nvSpPr>
        <cdr:cNvPr id="3" name="TextBox 4"/>
        <cdr:cNvSpPr txBox="1"/>
      </cdr:nvSpPr>
      <cdr:spPr>
        <a:xfrm xmlns:a="http://schemas.openxmlformats.org/drawingml/2006/main">
          <a:off x="3295651" y="625350"/>
          <a:ext cx="732392" cy="25778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700" b="1">
              <a:latin typeface="Arial" panose="020B0604020202020204" pitchFamily="34" charset="0"/>
              <a:cs typeface="Arial" panose="020B0604020202020204" pitchFamily="34" charset="0"/>
            </a:rPr>
            <a:t>Treatment Solution</a:t>
          </a:r>
        </a:p>
        <a:p xmlns:a="http://schemas.openxmlformats.org/drawingml/2006/main">
          <a:pPr algn="ctr"/>
          <a:r>
            <a:rPr lang="en-US" sz="700" b="1">
              <a:latin typeface="Arial" panose="020B0604020202020204" pitchFamily="34" charset="0"/>
              <a:cs typeface="Arial" panose="020B0604020202020204" pitchFamily="34" charset="0"/>
            </a:rPr>
            <a:t> pMn</a:t>
          </a:r>
          <a:r>
            <a:rPr lang="en-US" sz="700" b="1" baseline="30000">
              <a:latin typeface="Arial" panose="020B0604020202020204" pitchFamily="34" charset="0"/>
              <a:cs typeface="Arial" panose="020B0604020202020204" pitchFamily="34" charset="0"/>
            </a:rPr>
            <a:t>2+</a:t>
          </a:r>
        </a:p>
      </cdr:txBody>
    </cdr:sp>
  </cdr:relSizeAnchor>
</c:userShapes>
</file>

<file path=word/drawings/drawing6.xml><?xml version="1.0" encoding="utf-8"?>
<c:userShapes xmlns:c="http://schemas.openxmlformats.org/drawingml/2006/chart">
  <cdr:relSizeAnchor xmlns:cdr="http://schemas.openxmlformats.org/drawingml/2006/chartDrawing">
    <cdr:from>
      <cdr:x>0.81505</cdr:x>
      <cdr:y>0.26899</cdr:y>
    </cdr:from>
    <cdr:to>
      <cdr:x>1</cdr:x>
      <cdr:y>0.40616</cdr:y>
    </cdr:to>
    <cdr:sp macro="" textlink="">
      <cdr:nvSpPr>
        <cdr:cNvPr id="2" name="TextBox 4"/>
        <cdr:cNvSpPr txBox="1"/>
      </cdr:nvSpPr>
      <cdr:spPr>
        <a:xfrm xmlns:a="http://schemas.openxmlformats.org/drawingml/2006/main">
          <a:off x="3302000" y="609798"/>
          <a:ext cx="749300" cy="31095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700" b="1">
              <a:latin typeface="Arial" panose="020B0604020202020204" pitchFamily="34" charset="0"/>
              <a:cs typeface="Arial" panose="020B0604020202020204" pitchFamily="34" charset="0"/>
            </a:rPr>
            <a:t>Treatment Solution</a:t>
          </a:r>
        </a:p>
        <a:p xmlns:a="http://schemas.openxmlformats.org/drawingml/2006/main">
          <a:pPr algn="ctr"/>
          <a:r>
            <a:rPr lang="en-US" sz="700" b="1">
              <a:latin typeface="Arial" panose="020B0604020202020204" pitchFamily="34" charset="0"/>
              <a:cs typeface="Arial" panose="020B0604020202020204" pitchFamily="34" charset="0"/>
            </a:rPr>
            <a:t> pMn</a:t>
          </a:r>
          <a:r>
            <a:rPr lang="en-US" sz="700" b="1" baseline="30000">
              <a:latin typeface="Arial" panose="020B0604020202020204" pitchFamily="34" charset="0"/>
              <a:cs typeface="Arial" panose="020B0604020202020204" pitchFamily="34" charset="0"/>
            </a:rPr>
            <a:t>2+</a:t>
          </a:r>
        </a:p>
      </cdr:txBody>
    </cdr:sp>
  </cdr:relSizeAnchor>
  <cdr:relSizeAnchor xmlns:cdr="http://schemas.openxmlformats.org/drawingml/2006/chartDrawing">
    <cdr:from>
      <cdr:x>0.86015</cdr:x>
      <cdr:y>0.06577</cdr:y>
    </cdr:from>
    <cdr:to>
      <cdr:x>0.96082</cdr:x>
      <cdr:y>0.17647</cdr:y>
    </cdr:to>
    <cdr:sp macro="" textlink="">
      <cdr:nvSpPr>
        <cdr:cNvPr id="3" name="TextBox 10"/>
        <cdr:cNvSpPr txBox="1"/>
      </cdr:nvSpPr>
      <cdr:spPr>
        <a:xfrm xmlns:a="http://schemas.openxmlformats.org/drawingml/2006/main">
          <a:off x="3484706" y="149096"/>
          <a:ext cx="407844" cy="25095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200" b="1">
              <a:solidFill>
                <a:schemeClr val="tx1">
                  <a:lumMod val="85000"/>
                  <a:lumOff val="15000"/>
                </a:schemeClr>
              </a:solidFill>
              <a:latin typeface="Times New Roman" panose="02020603050405020304" pitchFamily="18" charset="0"/>
              <a:cs typeface="Times New Roman" panose="02020603050405020304" pitchFamily="18" charset="0"/>
            </a:rPr>
            <a:t>(C)</a:t>
          </a:r>
        </a:p>
      </cdr:txBody>
    </cdr:sp>
  </cdr:relSizeAnchor>
</c:userShapes>
</file>

<file path=word/drawings/drawing7.xml><?xml version="1.0" encoding="utf-8"?>
<c:userShapes xmlns:c="http://schemas.openxmlformats.org/drawingml/2006/chart">
  <cdr:relSizeAnchor xmlns:cdr="http://schemas.openxmlformats.org/drawingml/2006/chartDrawing">
    <cdr:from>
      <cdr:x>0.30612</cdr:x>
      <cdr:y>0.2069</cdr:y>
    </cdr:from>
    <cdr:to>
      <cdr:x>0.35436</cdr:x>
      <cdr:y>0.29023</cdr:y>
    </cdr:to>
    <cdr:sp macro="" textlink="">
      <cdr:nvSpPr>
        <cdr:cNvPr id="2" name="TextBox 33"/>
        <cdr:cNvSpPr txBox="1"/>
      </cdr:nvSpPr>
      <cdr:spPr>
        <a:xfrm xmlns:a="http://schemas.openxmlformats.org/drawingml/2006/main">
          <a:off x="1047750" y="457200"/>
          <a:ext cx="165100" cy="1841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0.25603</cdr:x>
      <cdr:y>0.34483</cdr:y>
    </cdr:from>
    <cdr:to>
      <cdr:x>0.30427</cdr:x>
      <cdr:y>0.42816</cdr:y>
    </cdr:to>
    <cdr:sp macro="" textlink="">
      <cdr:nvSpPr>
        <cdr:cNvPr id="3" name="TextBox 33"/>
        <cdr:cNvSpPr txBox="1"/>
      </cdr:nvSpPr>
      <cdr:spPr>
        <a:xfrm xmlns:a="http://schemas.openxmlformats.org/drawingml/2006/main">
          <a:off x="876300" y="762000"/>
          <a:ext cx="165100" cy="1841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b</a:t>
          </a:r>
        </a:p>
      </cdr:txBody>
    </cdr:sp>
  </cdr:relSizeAnchor>
  <cdr:relSizeAnchor xmlns:cdr="http://schemas.openxmlformats.org/drawingml/2006/chartDrawing">
    <cdr:from>
      <cdr:x>0.20408</cdr:x>
      <cdr:y>0.54885</cdr:y>
    </cdr:from>
    <cdr:to>
      <cdr:x>0.25232</cdr:x>
      <cdr:y>0.63218</cdr:y>
    </cdr:to>
    <cdr:sp macro="" textlink="">
      <cdr:nvSpPr>
        <cdr:cNvPr id="4" name="TextBox 33"/>
        <cdr:cNvSpPr txBox="1"/>
      </cdr:nvSpPr>
      <cdr:spPr>
        <a:xfrm xmlns:a="http://schemas.openxmlformats.org/drawingml/2006/main">
          <a:off x="698500" y="1212850"/>
          <a:ext cx="165100" cy="1841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c</a:t>
          </a:r>
        </a:p>
      </cdr:txBody>
    </cdr:sp>
  </cdr:relSizeAnchor>
  <cdr:relSizeAnchor xmlns:cdr="http://schemas.openxmlformats.org/drawingml/2006/chartDrawing">
    <cdr:from>
      <cdr:x>0.15584</cdr:x>
      <cdr:y>0.55172</cdr:y>
    </cdr:from>
    <cdr:to>
      <cdr:x>0.20408</cdr:x>
      <cdr:y>0.63506</cdr:y>
    </cdr:to>
    <cdr:sp macro="" textlink="">
      <cdr:nvSpPr>
        <cdr:cNvPr id="5" name="TextBox 33"/>
        <cdr:cNvSpPr txBox="1"/>
      </cdr:nvSpPr>
      <cdr:spPr>
        <a:xfrm xmlns:a="http://schemas.openxmlformats.org/drawingml/2006/main">
          <a:off x="533400" y="1219200"/>
          <a:ext cx="165100" cy="1841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c</a:t>
          </a:r>
        </a:p>
      </cdr:txBody>
    </cdr:sp>
  </cdr:relSizeAnchor>
  <cdr:relSizeAnchor xmlns:cdr="http://schemas.openxmlformats.org/drawingml/2006/chartDrawing">
    <cdr:from>
      <cdr:x>0.57885</cdr:x>
      <cdr:y>0.13824</cdr:y>
    </cdr:from>
    <cdr:to>
      <cdr:x>0.62709</cdr:x>
      <cdr:y>0.22157</cdr:y>
    </cdr:to>
    <cdr:sp macro="" textlink="">
      <cdr:nvSpPr>
        <cdr:cNvPr id="6" name="TextBox 33"/>
        <cdr:cNvSpPr txBox="1"/>
      </cdr:nvSpPr>
      <cdr:spPr>
        <a:xfrm xmlns:a="http://schemas.openxmlformats.org/drawingml/2006/main">
          <a:off x="1981200" y="294071"/>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0.52876</cdr:x>
      <cdr:y>0.36274</cdr:y>
    </cdr:from>
    <cdr:to>
      <cdr:x>0.57699</cdr:x>
      <cdr:y>0.44607</cdr:y>
    </cdr:to>
    <cdr:sp macro="" textlink="">
      <cdr:nvSpPr>
        <cdr:cNvPr id="7" name="TextBox 33"/>
        <cdr:cNvSpPr txBox="1"/>
      </cdr:nvSpPr>
      <cdr:spPr>
        <a:xfrm xmlns:a="http://schemas.openxmlformats.org/drawingml/2006/main">
          <a:off x="1809750" y="771634"/>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b</a:t>
          </a:r>
        </a:p>
      </cdr:txBody>
    </cdr:sp>
  </cdr:relSizeAnchor>
  <cdr:relSizeAnchor xmlns:cdr="http://schemas.openxmlformats.org/drawingml/2006/chartDrawing">
    <cdr:from>
      <cdr:x>0.47866</cdr:x>
      <cdr:y>0.57273</cdr:y>
    </cdr:from>
    <cdr:to>
      <cdr:x>0.5269</cdr:x>
      <cdr:y>0.65606</cdr:y>
    </cdr:to>
    <cdr:sp macro="" textlink="">
      <cdr:nvSpPr>
        <cdr:cNvPr id="8" name="TextBox 33"/>
        <cdr:cNvSpPr txBox="1"/>
      </cdr:nvSpPr>
      <cdr:spPr>
        <a:xfrm xmlns:a="http://schemas.openxmlformats.org/drawingml/2006/main">
          <a:off x="1638300" y="1218342"/>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c</a:t>
          </a:r>
        </a:p>
      </cdr:txBody>
    </cdr:sp>
  </cdr:relSizeAnchor>
  <cdr:relSizeAnchor xmlns:cdr="http://schemas.openxmlformats.org/drawingml/2006/chartDrawing">
    <cdr:from>
      <cdr:x>0.42857</cdr:x>
      <cdr:y>0.56963</cdr:y>
    </cdr:from>
    <cdr:to>
      <cdr:x>0.47681</cdr:x>
      <cdr:y>0.65297</cdr:y>
    </cdr:to>
    <cdr:sp macro="" textlink="">
      <cdr:nvSpPr>
        <cdr:cNvPr id="9" name="TextBox 33"/>
        <cdr:cNvSpPr txBox="1"/>
      </cdr:nvSpPr>
      <cdr:spPr>
        <a:xfrm xmlns:a="http://schemas.openxmlformats.org/drawingml/2006/main">
          <a:off x="1466850" y="1211755"/>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c</a:t>
          </a:r>
        </a:p>
      </cdr:txBody>
    </cdr:sp>
  </cdr:relSizeAnchor>
  <cdr:relSizeAnchor xmlns:cdr="http://schemas.openxmlformats.org/drawingml/2006/chartDrawing">
    <cdr:from>
      <cdr:x>0.85343</cdr:x>
      <cdr:y>0.21884</cdr:y>
    </cdr:from>
    <cdr:to>
      <cdr:x>0.90167</cdr:x>
      <cdr:y>0.30217</cdr:y>
    </cdr:to>
    <cdr:sp macro="" textlink="">
      <cdr:nvSpPr>
        <cdr:cNvPr id="10" name="TextBox 33"/>
        <cdr:cNvSpPr txBox="1"/>
      </cdr:nvSpPr>
      <cdr:spPr>
        <a:xfrm xmlns:a="http://schemas.openxmlformats.org/drawingml/2006/main">
          <a:off x="2921000" y="465521"/>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0.79963</cdr:x>
      <cdr:y>0.25826</cdr:y>
    </cdr:from>
    <cdr:to>
      <cdr:x>0.84787</cdr:x>
      <cdr:y>0.34159</cdr:y>
    </cdr:to>
    <cdr:sp macro="" textlink="">
      <cdr:nvSpPr>
        <cdr:cNvPr id="11" name="TextBox 33"/>
        <cdr:cNvSpPr txBox="1"/>
      </cdr:nvSpPr>
      <cdr:spPr>
        <a:xfrm xmlns:a="http://schemas.openxmlformats.org/drawingml/2006/main">
          <a:off x="2736850" y="549384"/>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b</a:t>
          </a:r>
        </a:p>
      </cdr:txBody>
    </cdr:sp>
  </cdr:relSizeAnchor>
  <cdr:relSizeAnchor xmlns:cdr="http://schemas.openxmlformats.org/drawingml/2006/chartDrawing">
    <cdr:from>
      <cdr:x>0.75325</cdr:x>
      <cdr:y>0.59064</cdr:y>
    </cdr:from>
    <cdr:to>
      <cdr:x>0.80148</cdr:x>
      <cdr:y>0.67397</cdr:y>
    </cdr:to>
    <cdr:sp macro="" textlink="">
      <cdr:nvSpPr>
        <cdr:cNvPr id="12" name="TextBox 33"/>
        <cdr:cNvSpPr txBox="1"/>
      </cdr:nvSpPr>
      <cdr:spPr>
        <a:xfrm xmlns:a="http://schemas.openxmlformats.org/drawingml/2006/main">
          <a:off x="2578100" y="1256442"/>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c</a:t>
          </a:r>
        </a:p>
      </cdr:txBody>
    </cdr:sp>
  </cdr:relSizeAnchor>
  <cdr:relSizeAnchor xmlns:cdr="http://schemas.openxmlformats.org/drawingml/2006/chartDrawing">
    <cdr:from>
      <cdr:x>0.70315</cdr:x>
      <cdr:y>0.56665</cdr:y>
    </cdr:from>
    <cdr:to>
      <cdr:x>0.75139</cdr:x>
      <cdr:y>0.64998</cdr:y>
    </cdr:to>
    <cdr:sp macro="" textlink="">
      <cdr:nvSpPr>
        <cdr:cNvPr id="13" name="TextBox 33"/>
        <cdr:cNvSpPr txBox="1"/>
      </cdr:nvSpPr>
      <cdr:spPr>
        <a:xfrm xmlns:a="http://schemas.openxmlformats.org/drawingml/2006/main">
          <a:off x="2406650" y="1205405"/>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c</a:t>
          </a:r>
        </a:p>
      </cdr:txBody>
    </cdr:sp>
  </cdr:relSizeAnchor>
  <cdr:relSizeAnchor xmlns:cdr="http://schemas.openxmlformats.org/drawingml/2006/chartDrawing">
    <cdr:from>
      <cdr:x>0.10673</cdr:x>
      <cdr:y>0.01493</cdr:y>
    </cdr:from>
    <cdr:to>
      <cdr:x>0.48491</cdr:x>
      <cdr:y>0.11181</cdr:y>
    </cdr:to>
    <cdr:sp macro="" textlink="">
      <cdr:nvSpPr>
        <cdr:cNvPr id="14" name="TextBox 1"/>
        <cdr:cNvSpPr txBox="1"/>
      </cdr:nvSpPr>
      <cdr:spPr>
        <a:xfrm xmlns:a="http://schemas.openxmlformats.org/drawingml/2006/main">
          <a:off x="365310" y="31760"/>
          <a:ext cx="1294353" cy="20609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700" b="1">
              <a:solidFill>
                <a:schemeClr val="tx1"/>
              </a:solidFill>
              <a:latin typeface="Arial" panose="020B0604020202020204" pitchFamily="34" charset="0"/>
              <a:cs typeface="Arial" panose="020B0604020202020204" pitchFamily="34" charset="0"/>
            </a:rPr>
            <a:t>Treatment Solution pMn</a:t>
          </a:r>
          <a:r>
            <a:rPr lang="en-US" sz="700" b="1" baseline="30000">
              <a:solidFill>
                <a:schemeClr val="tx1"/>
              </a:solidFill>
              <a:latin typeface="Arial" panose="020B0604020202020204" pitchFamily="34" charset="0"/>
              <a:cs typeface="Arial" panose="020B0604020202020204" pitchFamily="34" charset="0"/>
            </a:rPr>
            <a:t>2+</a:t>
          </a:r>
        </a:p>
      </cdr:txBody>
    </cdr:sp>
  </cdr:relSizeAnchor>
  <cdr:relSizeAnchor xmlns:cdr="http://schemas.openxmlformats.org/drawingml/2006/chartDrawing">
    <cdr:from>
      <cdr:x>0.22628</cdr:x>
      <cdr:y>0.10812</cdr:y>
    </cdr:from>
    <cdr:to>
      <cdr:x>0.30131</cdr:x>
      <cdr:y>0.25549</cdr:y>
    </cdr:to>
    <cdr:sp macro="" textlink="">
      <cdr:nvSpPr>
        <cdr:cNvPr id="15" name="TextBox 40"/>
        <cdr:cNvSpPr txBox="1"/>
      </cdr:nvSpPr>
      <cdr:spPr>
        <a:xfrm xmlns:a="http://schemas.openxmlformats.org/drawingml/2006/main">
          <a:off x="774467" y="229995"/>
          <a:ext cx="256819" cy="31349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0.16698</cdr:x>
      <cdr:y>0.20122</cdr:y>
    </cdr:from>
    <cdr:to>
      <cdr:x>0.35941</cdr:x>
      <cdr:y>0.26567</cdr:y>
    </cdr:to>
    <cdr:sp macro="" textlink="">
      <cdr:nvSpPr>
        <cdr:cNvPr id="16" name="Left Brace 15"/>
        <cdr:cNvSpPr/>
      </cdr:nvSpPr>
      <cdr:spPr>
        <a:xfrm xmlns:a="http://schemas.openxmlformats.org/drawingml/2006/main" rot="5400000">
          <a:off x="832266" y="167287"/>
          <a:ext cx="137099" cy="658633"/>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0.49715</cdr:x>
      <cdr:y>0.05737</cdr:y>
    </cdr:from>
    <cdr:to>
      <cdr:x>0.57218</cdr:x>
      <cdr:y>0.20474</cdr:y>
    </cdr:to>
    <cdr:sp macro="" textlink="">
      <cdr:nvSpPr>
        <cdr:cNvPr id="17" name="TextBox 40"/>
        <cdr:cNvSpPr txBox="1"/>
      </cdr:nvSpPr>
      <cdr:spPr>
        <a:xfrm xmlns:a="http://schemas.openxmlformats.org/drawingml/2006/main">
          <a:off x="1701567" y="122045"/>
          <a:ext cx="256819" cy="31349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0.43785</cdr:x>
      <cdr:y>0.14289</cdr:y>
    </cdr:from>
    <cdr:to>
      <cdr:x>0.63028</cdr:x>
      <cdr:y>0.20734</cdr:y>
    </cdr:to>
    <cdr:sp macro="" textlink="">
      <cdr:nvSpPr>
        <cdr:cNvPr id="18" name="Left Brace 17"/>
        <cdr:cNvSpPr/>
      </cdr:nvSpPr>
      <cdr:spPr>
        <a:xfrm xmlns:a="http://schemas.openxmlformats.org/drawingml/2006/main" rot="5400000">
          <a:off x="1759367" y="43213"/>
          <a:ext cx="137101" cy="658621"/>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0.77173</cdr:x>
      <cdr:y>0.12304</cdr:y>
    </cdr:from>
    <cdr:to>
      <cdr:x>0.84677</cdr:x>
      <cdr:y>0.27041</cdr:y>
    </cdr:to>
    <cdr:sp macro="" textlink="">
      <cdr:nvSpPr>
        <cdr:cNvPr id="19" name="TextBox 40"/>
        <cdr:cNvSpPr txBox="1"/>
      </cdr:nvSpPr>
      <cdr:spPr>
        <a:xfrm xmlns:a="http://schemas.openxmlformats.org/drawingml/2006/main">
          <a:off x="2641367" y="261745"/>
          <a:ext cx="256819" cy="31349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0.71243</cdr:x>
      <cdr:y>0.21615</cdr:y>
    </cdr:from>
    <cdr:to>
      <cdr:x>0.90486</cdr:x>
      <cdr:y>0.2806</cdr:y>
    </cdr:to>
    <cdr:sp macro="" textlink="">
      <cdr:nvSpPr>
        <cdr:cNvPr id="20" name="Left Brace 19"/>
        <cdr:cNvSpPr/>
      </cdr:nvSpPr>
      <cdr:spPr>
        <a:xfrm xmlns:a="http://schemas.openxmlformats.org/drawingml/2006/main" rot="5400000">
          <a:off x="2699166" y="199037"/>
          <a:ext cx="137099" cy="658633"/>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0.85238</cdr:x>
      <cdr:y>0.0242</cdr:y>
    </cdr:from>
    <cdr:to>
      <cdr:x>1</cdr:x>
      <cdr:y>0.1403</cdr:y>
    </cdr:to>
    <cdr:sp macro="" textlink="">
      <cdr:nvSpPr>
        <cdr:cNvPr id="21" name="TextBox 10"/>
        <cdr:cNvSpPr txBox="1"/>
      </cdr:nvSpPr>
      <cdr:spPr>
        <a:xfrm xmlns:a="http://schemas.openxmlformats.org/drawingml/2006/main">
          <a:off x="2917403" y="51482"/>
          <a:ext cx="505247" cy="24696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200" b="1">
              <a:solidFill>
                <a:schemeClr val="tx1">
                  <a:lumMod val="85000"/>
                  <a:lumOff val="15000"/>
                </a:schemeClr>
              </a:solidFill>
              <a:latin typeface="Times New Roman" panose="02020603050405020304" pitchFamily="18" charset="0"/>
              <a:cs typeface="Times New Roman" panose="02020603050405020304" pitchFamily="18" charset="0"/>
            </a:rPr>
            <a:t>(A)</a:t>
          </a:r>
        </a:p>
      </cdr:txBody>
    </cdr:sp>
  </cdr:relSizeAnchor>
</c:userShapes>
</file>

<file path=word/drawings/drawing8.xml><?xml version="1.0" encoding="utf-8"?>
<c:userShapes xmlns:c="http://schemas.openxmlformats.org/drawingml/2006/chart">
  <cdr:relSizeAnchor xmlns:cdr="http://schemas.openxmlformats.org/drawingml/2006/chartDrawing">
    <cdr:from>
      <cdr:x>0.15185</cdr:x>
      <cdr:y>0.1928</cdr:y>
    </cdr:from>
    <cdr:to>
      <cdr:x>0.2</cdr:x>
      <cdr:y>0.28059</cdr:y>
    </cdr:to>
    <cdr:sp macro="" textlink="">
      <cdr:nvSpPr>
        <cdr:cNvPr id="2" name="TextBox 33"/>
        <cdr:cNvSpPr txBox="1"/>
      </cdr:nvSpPr>
      <cdr:spPr>
        <a:xfrm xmlns:a="http://schemas.openxmlformats.org/drawingml/2006/main">
          <a:off x="520700" y="389321"/>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0.20556</cdr:x>
      <cdr:y>0.27456</cdr:y>
    </cdr:from>
    <cdr:to>
      <cdr:x>0.2537</cdr:x>
      <cdr:y>0.36235</cdr:y>
    </cdr:to>
    <cdr:sp macro="" textlink="">
      <cdr:nvSpPr>
        <cdr:cNvPr id="3" name="TextBox 33"/>
        <cdr:cNvSpPr txBox="1"/>
      </cdr:nvSpPr>
      <cdr:spPr>
        <a:xfrm xmlns:a="http://schemas.openxmlformats.org/drawingml/2006/main">
          <a:off x="704850" y="554421"/>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0.2537</cdr:x>
      <cdr:y>0.29972</cdr:y>
    </cdr:from>
    <cdr:to>
      <cdr:x>0.30185</cdr:x>
      <cdr:y>0.38751</cdr:y>
    </cdr:to>
    <cdr:sp macro="" textlink="">
      <cdr:nvSpPr>
        <cdr:cNvPr id="4" name="TextBox 33"/>
        <cdr:cNvSpPr txBox="1"/>
      </cdr:nvSpPr>
      <cdr:spPr>
        <a:xfrm xmlns:a="http://schemas.openxmlformats.org/drawingml/2006/main">
          <a:off x="869950" y="605221"/>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0.3037</cdr:x>
      <cdr:y>0.58588</cdr:y>
    </cdr:from>
    <cdr:to>
      <cdr:x>0.35185</cdr:x>
      <cdr:y>0.67367</cdr:y>
    </cdr:to>
    <cdr:sp macro="" textlink="">
      <cdr:nvSpPr>
        <cdr:cNvPr id="5" name="TextBox 33"/>
        <cdr:cNvSpPr txBox="1"/>
      </cdr:nvSpPr>
      <cdr:spPr>
        <a:xfrm xmlns:a="http://schemas.openxmlformats.org/drawingml/2006/main">
          <a:off x="1041400" y="1183071"/>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b</a:t>
          </a:r>
        </a:p>
      </cdr:txBody>
    </cdr:sp>
  </cdr:relSizeAnchor>
  <cdr:relSizeAnchor xmlns:cdr="http://schemas.openxmlformats.org/drawingml/2006/chartDrawing">
    <cdr:from>
      <cdr:x>0.43333</cdr:x>
      <cdr:y>0.23997</cdr:y>
    </cdr:from>
    <cdr:to>
      <cdr:x>0.48148</cdr:x>
      <cdr:y>0.32776</cdr:y>
    </cdr:to>
    <cdr:sp macro="" textlink="">
      <cdr:nvSpPr>
        <cdr:cNvPr id="6" name="TextBox 33"/>
        <cdr:cNvSpPr txBox="1"/>
      </cdr:nvSpPr>
      <cdr:spPr>
        <a:xfrm xmlns:a="http://schemas.openxmlformats.org/drawingml/2006/main">
          <a:off x="1485900" y="484571"/>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0.48333</cdr:x>
      <cdr:y>0.37205</cdr:y>
    </cdr:from>
    <cdr:to>
      <cdr:x>0.53148</cdr:x>
      <cdr:y>0.45983</cdr:y>
    </cdr:to>
    <cdr:sp macro="" textlink="">
      <cdr:nvSpPr>
        <cdr:cNvPr id="7" name="TextBox 33"/>
        <cdr:cNvSpPr txBox="1"/>
      </cdr:nvSpPr>
      <cdr:spPr>
        <a:xfrm xmlns:a="http://schemas.openxmlformats.org/drawingml/2006/main">
          <a:off x="1657350" y="751271"/>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0.53148</cdr:x>
      <cdr:y>0.32173</cdr:y>
    </cdr:from>
    <cdr:to>
      <cdr:x>0.57963</cdr:x>
      <cdr:y>0.40952</cdr:y>
    </cdr:to>
    <cdr:sp macro="" textlink="">
      <cdr:nvSpPr>
        <cdr:cNvPr id="8" name="TextBox 33"/>
        <cdr:cNvSpPr txBox="1"/>
      </cdr:nvSpPr>
      <cdr:spPr>
        <a:xfrm xmlns:a="http://schemas.openxmlformats.org/drawingml/2006/main">
          <a:off x="1822450" y="649671"/>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0.58333</cdr:x>
      <cdr:y>0.6362</cdr:y>
    </cdr:from>
    <cdr:to>
      <cdr:x>0.63148</cdr:x>
      <cdr:y>0.72398</cdr:y>
    </cdr:to>
    <cdr:sp macro="" textlink="">
      <cdr:nvSpPr>
        <cdr:cNvPr id="9" name="TextBox 33"/>
        <cdr:cNvSpPr txBox="1"/>
      </cdr:nvSpPr>
      <cdr:spPr>
        <a:xfrm xmlns:a="http://schemas.openxmlformats.org/drawingml/2006/main">
          <a:off x="2000250" y="1284671"/>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b</a:t>
          </a:r>
        </a:p>
      </cdr:txBody>
    </cdr:sp>
  </cdr:relSizeAnchor>
  <cdr:relSizeAnchor xmlns:cdr="http://schemas.openxmlformats.org/drawingml/2006/chartDrawing">
    <cdr:from>
      <cdr:x>0.71111</cdr:x>
      <cdr:y>0.28399</cdr:y>
    </cdr:from>
    <cdr:to>
      <cdr:x>0.75926</cdr:x>
      <cdr:y>0.37178</cdr:y>
    </cdr:to>
    <cdr:sp macro="" textlink="">
      <cdr:nvSpPr>
        <cdr:cNvPr id="10" name="TextBox 33"/>
        <cdr:cNvSpPr txBox="1"/>
      </cdr:nvSpPr>
      <cdr:spPr>
        <a:xfrm xmlns:a="http://schemas.openxmlformats.org/drawingml/2006/main">
          <a:off x="2438400" y="573471"/>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0.75926</cdr:x>
      <cdr:y>0.46324</cdr:y>
    </cdr:from>
    <cdr:to>
      <cdr:x>0.80741</cdr:x>
      <cdr:y>0.55103</cdr:y>
    </cdr:to>
    <cdr:sp macro="" textlink="">
      <cdr:nvSpPr>
        <cdr:cNvPr id="11" name="TextBox 33"/>
        <cdr:cNvSpPr txBox="1"/>
      </cdr:nvSpPr>
      <cdr:spPr>
        <a:xfrm xmlns:a="http://schemas.openxmlformats.org/drawingml/2006/main">
          <a:off x="2603500" y="935421"/>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0.81296</cdr:x>
      <cdr:y>0.29657</cdr:y>
    </cdr:from>
    <cdr:to>
      <cdr:x>0.86111</cdr:x>
      <cdr:y>0.38436</cdr:y>
    </cdr:to>
    <cdr:sp macro="" textlink="">
      <cdr:nvSpPr>
        <cdr:cNvPr id="12" name="TextBox 33"/>
        <cdr:cNvSpPr txBox="1"/>
      </cdr:nvSpPr>
      <cdr:spPr>
        <a:xfrm xmlns:a="http://schemas.openxmlformats.org/drawingml/2006/main">
          <a:off x="2787650" y="598871"/>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a</a:t>
          </a:r>
        </a:p>
      </cdr:txBody>
    </cdr:sp>
  </cdr:relSizeAnchor>
  <cdr:relSizeAnchor xmlns:cdr="http://schemas.openxmlformats.org/drawingml/2006/chartDrawing">
    <cdr:from>
      <cdr:x>0.85926</cdr:x>
      <cdr:y>0.62362</cdr:y>
    </cdr:from>
    <cdr:to>
      <cdr:x>0.90741</cdr:x>
      <cdr:y>0.71141</cdr:y>
    </cdr:to>
    <cdr:sp macro="" textlink="">
      <cdr:nvSpPr>
        <cdr:cNvPr id="13" name="TextBox 33"/>
        <cdr:cNvSpPr txBox="1"/>
      </cdr:nvSpPr>
      <cdr:spPr>
        <a:xfrm xmlns:a="http://schemas.openxmlformats.org/drawingml/2006/main">
          <a:off x="2946400" y="1259271"/>
          <a:ext cx="165100" cy="1772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t>b</a:t>
          </a:r>
        </a:p>
      </cdr:txBody>
    </cdr:sp>
  </cdr:relSizeAnchor>
  <cdr:relSizeAnchor xmlns:cdr="http://schemas.openxmlformats.org/drawingml/2006/chartDrawing">
    <cdr:from>
      <cdr:x>0.11794</cdr:x>
      <cdr:y>0.03466</cdr:y>
    </cdr:from>
    <cdr:to>
      <cdr:x>0.50405</cdr:x>
      <cdr:y>0.13088</cdr:y>
    </cdr:to>
    <cdr:sp macro="" textlink="">
      <cdr:nvSpPr>
        <cdr:cNvPr id="14" name="TextBox 1"/>
        <cdr:cNvSpPr txBox="1"/>
      </cdr:nvSpPr>
      <cdr:spPr>
        <a:xfrm xmlns:a="http://schemas.openxmlformats.org/drawingml/2006/main">
          <a:off x="404417" y="69999"/>
          <a:ext cx="1323958" cy="19427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700" b="1">
              <a:solidFill>
                <a:schemeClr val="tx1"/>
              </a:solidFill>
              <a:latin typeface="Arial" panose="020B0604020202020204" pitchFamily="34" charset="0"/>
              <a:cs typeface="Arial" panose="020B0604020202020204" pitchFamily="34" charset="0"/>
            </a:rPr>
            <a:t>Treatment Solution pMn</a:t>
          </a:r>
          <a:r>
            <a:rPr lang="en-US" sz="700" b="1" baseline="30000">
              <a:solidFill>
                <a:schemeClr val="tx1"/>
              </a:solidFill>
              <a:latin typeface="Arial" panose="020B0604020202020204" pitchFamily="34" charset="0"/>
              <a:cs typeface="Arial" panose="020B0604020202020204" pitchFamily="34" charset="0"/>
            </a:rPr>
            <a:t>2+</a:t>
          </a:r>
        </a:p>
      </cdr:txBody>
    </cdr:sp>
  </cdr:relSizeAnchor>
  <cdr:relSizeAnchor xmlns:cdr="http://schemas.openxmlformats.org/drawingml/2006/chartDrawing">
    <cdr:from>
      <cdr:x>0.78327</cdr:x>
      <cdr:y>0.18308</cdr:y>
    </cdr:from>
    <cdr:to>
      <cdr:x>0.85816</cdr:x>
      <cdr:y>0.33833</cdr:y>
    </cdr:to>
    <cdr:sp macro="" textlink="">
      <cdr:nvSpPr>
        <cdr:cNvPr id="15" name="TextBox 40"/>
        <cdr:cNvSpPr txBox="1"/>
      </cdr:nvSpPr>
      <cdr:spPr>
        <a:xfrm xmlns:a="http://schemas.openxmlformats.org/drawingml/2006/main">
          <a:off x="2685817" y="369695"/>
          <a:ext cx="256819" cy="31349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0.72407</cdr:x>
      <cdr:y>0.28116</cdr:y>
    </cdr:from>
    <cdr:to>
      <cdr:x>0.91615</cdr:x>
      <cdr:y>0.34906</cdr:y>
    </cdr:to>
    <cdr:sp macro="" textlink="">
      <cdr:nvSpPr>
        <cdr:cNvPr id="16" name="Left Brace 15"/>
        <cdr:cNvSpPr/>
      </cdr:nvSpPr>
      <cdr:spPr>
        <a:xfrm xmlns:a="http://schemas.openxmlformats.org/drawingml/2006/main" rot="5400000">
          <a:off x="2743616" y="306987"/>
          <a:ext cx="137099" cy="658633"/>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0.50364</cdr:x>
      <cdr:y>0.14849</cdr:y>
    </cdr:from>
    <cdr:to>
      <cdr:x>0.57853</cdr:x>
      <cdr:y>0.30374</cdr:y>
    </cdr:to>
    <cdr:sp macro="" textlink="">
      <cdr:nvSpPr>
        <cdr:cNvPr id="17" name="TextBox 40"/>
        <cdr:cNvSpPr txBox="1"/>
      </cdr:nvSpPr>
      <cdr:spPr>
        <a:xfrm xmlns:a="http://schemas.openxmlformats.org/drawingml/2006/main">
          <a:off x="1726967" y="299845"/>
          <a:ext cx="256819" cy="31349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0.44444</cdr:x>
      <cdr:y>0.24657</cdr:y>
    </cdr:from>
    <cdr:to>
      <cdr:x>0.63652</cdr:x>
      <cdr:y>0.31447</cdr:y>
    </cdr:to>
    <cdr:sp macro="" textlink="">
      <cdr:nvSpPr>
        <cdr:cNvPr id="18" name="Left Brace 17"/>
        <cdr:cNvSpPr/>
      </cdr:nvSpPr>
      <cdr:spPr>
        <a:xfrm xmlns:a="http://schemas.openxmlformats.org/drawingml/2006/main" rot="5400000">
          <a:off x="1784766" y="237137"/>
          <a:ext cx="137099" cy="658633"/>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0.22401</cdr:x>
      <cdr:y>0.09818</cdr:y>
    </cdr:from>
    <cdr:to>
      <cdr:x>0.2989</cdr:x>
      <cdr:y>0.25342</cdr:y>
    </cdr:to>
    <cdr:sp macro="" textlink="">
      <cdr:nvSpPr>
        <cdr:cNvPr id="19" name="TextBox 40"/>
        <cdr:cNvSpPr txBox="1"/>
      </cdr:nvSpPr>
      <cdr:spPr>
        <a:xfrm xmlns:a="http://schemas.openxmlformats.org/drawingml/2006/main">
          <a:off x="768117" y="198245"/>
          <a:ext cx="256819" cy="31349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0.16481</cdr:x>
      <cdr:y>0.19626</cdr:y>
    </cdr:from>
    <cdr:to>
      <cdr:x>0.35689</cdr:x>
      <cdr:y>0.26415</cdr:y>
    </cdr:to>
    <cdr:sp macro="" textlink="">
      <cdr:nvSpPr>
        <cdr:cNvPr id="20" name="Left Brace 19"/>
        <cdr:cNvSpPr/>
      </cdr:nvSpPr>
      <cdr:spPr>
        <a:xfrm xmlns:a="http://schemas.openxmlformats.org/drawingml/2006/main" rot="5400000">
          <a:off x="825916" y="135537"/>
          <a:ext cx="137099" cy="658633"/>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0.84525</cdr:x>
      <cdr:y>0.03807</cdr:y>
    </cdr:from>
    <cdr:to>
      <cdr:x>0.99259</cdr:x>
      <cdr:y>0.16038</cdr:y>
    </cdr:to>
    <cdr:sp macro="" textlink="">
      <cdr:nvSpPr>
        <cdr:cNvPr id="21" name="TextBox 10"/>
        <cdr:cNvSpPr txBox="1"/>
      </cdr:nvSpPr>
      <cdr:spPr>
        <a:xfrm xmlns:a="http://schemas.openxmlformats.org/drawingml/2006/main">
          <a:off x="2898353" y="76882"/>
          <a:ext cx="505247" cy="24696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200" b="1">
              <a:solidFill>
                <a:schemeClr val="tx1">
                  <a:lumMod val="85000"/>
                  <a:lumOff val="15000"/>
                </a:schemeClr>
              </a:solidFill>
              <a:latin typeface="Times New Roman" panose="02020603050405020304" pitchFamily="18" charset="0"/>
              <a:cs typeface="Times New Roman" panose="02020603050405020304" pitchFamily="18" charset="0"/>
            </a:rPr>
            <a:t>(B)</a:t>
          </a:r>
        </a:p>
      </cdr:txBody>
    </cdr:sp>
  </cdr:relSizeAnchor>
</c:userShapes>
</file>

<file path=word/drawings/drawing9.xml><?xml version="1.0" encoding="utf-8"?>
<c:userShapes xmlns:c="http://schemas.openxmlformats.org/drawingml/2006/chart">
  <cdr:relSizeAnchor xmlns:cdr="http://schemas.openxmlformats.org/drawingml/2006/chartDrawing">
    <cdr:from>
      <cdr:x>0.78988</cdr:x>
      <cdr:y>0.26584</cdr:y>
    </cdr:from>
    <cdr:to>
      <cdr:x>1</cdr:x>
      <cdr:y>0.41954</cdr:y>
    </cdr:to>
    <cdr:sp macro="" textlink="">
      <cdr:nvSpPr>
        <cdr:cNvPr id="2" name="TextBox 4"/>
        <cdr:cNvSpPr txBox="1"/>
      </cdr:nvSpPr>
      <cdr:spPr>
        <a:xfrm xmlns:a="http://schemas.openxmlformats.org/drawingml/2006/main">
          <a:off x="2161789" y="508113"/>
          <a:ext cx="575061" cy="29377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600" b="1">
              <a:latin typeface="Arial" panose="020B0604020202020204" pitchFamily="34" charset="0"/>
              <a:cs typeface="Arial" panose="020B0604020202020204" pitchFamily="34" charset="0"/>
            </a:rPr>
            <a:t>Treatment Solution</a:t>
          </a:r>
        </a:p>
        <a:p xmlns:a="http://schemas.openxmlformats.org/drawingml/2006/main">
          <a:pPr algn="ctr"/>
          <a:r>
            <a:rPr lang="en-US" sz="600" b="1">
              <a:latin typeface="Arial" panose="020B0604020202020204" pitchFamily="34" charset="0"/>
              <a:cs typeface="Arial" panose="020B0604020202020204" pitchFamily="34" charset="0"/>
            </a:rPr>
            <a:t> pMn</a:t>
          </a:r>
          <a:r>
            <a:rPr lang="en-US" sz="600" b="1" baseline="30000">
              <a:latin typeface="Arial" panose="020B0604020202020204" pitchFamily="34" charset="0"/>
              <a:cs typeface="Arial" panose="020B0604020202020204" pitchFamily="34" charset="0"/>
            </a:rPr>
            <a:t>2+</a:t>
          </a:r>
        </a:p>
      </cdr:txBody>
    </cdr:sp>
  </cdr:relSizeAnchor>
  <cdr:relSizeAnchor xmlns:cdr="http://schemas.openxmlformats.org/drawingml/2006/chartDrawing">
    <cdr:from>
      <cdr:x>0.83991</cdr:x>
      <cdr:y>0.06601</cdr:y>
    </cdr:from>
    <cdr:to>
      <cdr:x>0.98376</cdr:x>
      <cdr:y>0.20541</cdr:y>
    </cdr:to>
    <cdr:sp macro="" textlink="">
      <cdr:nvSpPr>
        <cdr:cNvPr id="3" name="TextBox 10"/>
        <cdr:cNvSpPr txBox="1"/>
      </cdr:nvSpPr>
      <cdr:spPr>
        <a:xfrm xmlns:a="http://schemas.openxmlformats.org/drawingml/2006/main">
          <a:off x="2298700" y="126168"/>
          <a:ext cx="393707" cy="26644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1">
              <a:solidFill>
                <a:schemeClr val="tx1">
                  <a:lumMod val="85000"/>
                  <a:lumOff val="15000"/>
                </a:schemeClr>
              </a:solidFill>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0.64056</cdr:x>
      <cdr:y>0.54966</cdr:y>
    </cdr:from>
    <cdr:to>
      <cdr:x>0.74173</cdr:x>
      <cdr:y>0.66589</cdr:y>
    </cdr:to>
    <cdr:sp macro="" textlink="">
      <cdr:nvSpPr>
        <cdr:cNvPr id="4" name="TextBox 40"/>
        <cdr:cNvSpPr txBox="1"/>
      </cdr:nvSpPr>
      <cdr:spPr>
        <a:xfrm xmlns:a="http://schemas.openxmlformats.org/drawingml/2006/main">
          <a:off x="1753107" y="1078525"/>
          <a:ext cx="276899" cy="22805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B</a:t>
          </a:r>
        </a:p>
      </cdr:txBody>
    </cdr:sp>
  </cdr:relSizeAnchor>
  <cdr:relSizeAnchor xmlns:cdr="http://schemas.openxmlformats.org/drawingml/2006/chartDrawing">
    <cdr:from>
      <cdr:x>0.56257</cdr:x>
      <cdr:y>0.65246</cdr:y>
    </cdr:from>
    <cdr:to>
      <cdr:x>0.79702</cdr:x>
      <cdr:y>0.74955</cdr:y>
    </cdr:to>
    <cdr:sp macro="" textlink="">
      <cdr:nvSpPr>
        <cdr:cNvPr id="5" name="Left Brace 4"/>
        <cdr:cNvSpPr/>
      </cdr:nvSpPr>
      <cdr:spPr>
        <a:xfrm xmlns:a="http://schemas.openxmlformats.org/drawingml/2006/main" rot="5400000">
          <a:off x="1765236" y="1054641"/>
          <a:ext cx="190508" cy="641662"/>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0.28679</cdr:x>
      <cdr:y>0.08192</cdr:y>
    </cdr:from>
    <cdr:to>
      <cdr:x>0.38797</cdr:x>
      <cdr:y>0.19815</cdr:y>
    </cdr:to>
    <cdr:sp macro="" textlink="">
      <cdr:nvSpPr>
        <cdr:cNvPr id="6" name="TextBox 40"/>
        <cdr:cNvSpPr txBox="1"/>
      </cdr:nvSpPr>
      <cdr:spPr>
        <a:xfrm xmlns:a="http://schemas.openxmlformats.org/drawingml/2006/main">
          <a:off x="784898" y="160731"/>
          <a:ext cx="276926" cy="22807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solidFill>
                <a:schemeClr val="tx1"/>
              </a:solidFill>
            </a:rPr>
            <a:t>A</a:t>
          </a:r>
        </a:p>
      </cdr:txBody>
    </cdr:sp>
  </cdr:relSizeAnchor>
  <cdr:relSizeAnchor xmlns:cdr="http://schemas.openxmlformats.org/drawingml/2006/chartDrawing">
    <cdr:from>
      <cdr:x>0.21113</cdr:x>
      <cdr:y>0.18189</cdr:y>
    </cdr:from>
    <cdr:to>
      <cdr:x>0.44557</cdr:x>
      <cdr:y>0.27898</cdr:y>
    </cdr:to>
    <cdr:sp macro="" textlink="">
      <cdr:nvSpPr>
        <cdr:cNvPr id="7" name="Left Brace 6"/>
        <cdr:cNvSpPr/>
      </cdr:nvSpPr>
      <cdr:spPr>
        <a:xfrm xmlns:a="http://schemas.openxmlformats.org/drawingml/2006/main" rot="5400000">
          <a:off x="803390" y="131336"/>
          <a:ext cx="190508" cy="641634"/>
        </a:xfrm>
        <a:prstGeom xmlns:a="http://schemas.openxmlformats.org/drawingml/2006/main" prst="leftBrace">
          <a:avLst>
            <a:gd name="adj1" fmla="val 8333"/>
            <a:gd name="adj2" fmla="val 49434"/>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0.1921</cdr:x>
      <cdr:y>0.51108</cdr:y>
    </cdr:from>
    <cdr:to>
      <cdr:x>0.25879</cdr:x>
      <cdr:y>0.60191</cdr:y>
    </cdr:to>
    <cdr:sp macro="" textlink="">
      <cdr:nvSpPr>
        <cdr:cNvPr id="8" name="TextBox 1"/>
        <cdr:cNvSpPr txBox="1"/>
      </cdr:nvSpPr>
      <cdr:spPr>
        <a:xfrm xmlns:a="http://schemas.openxmlformats.org/drawingml/2006/main">
          <a:off x="525751" y="976853"/>
          <a:ext cx="182520" cy="17360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0.39066</cdr:x>
      <cdr:y>0.40069</cdr:y>
    </cdr:from>
    <cdr:to>
      <cdr:x>0.45735</cdr:x>
      <cdr:y>0.49153</cdr:y>
    </cdr:to>
    <cdr:sp macro="" textlink="">
      <cdr:nvSpPr>
        <cdr:cNvPr id="9" name="TextBox 1"/>
        <cdr:cNvSpPr txBox="1"/>
      </cdr:nvSpPr>
      <cdr:spPr>
        <a:xfrm xmlns:a="http://schemas.openxmlformats.org/drawingml/2006/main">
          <a:off x="1069180" y="765859"/>
          <a:ext cx="182520" cy="17362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0.54321</cdr:x>
      <cdr:y>0.70904</cdr:y>
    </cdr:from>
    <cdr:to>
      <cdr:x>0.60989</cdr:x>
      <cdr:y>0.79987</cdr:y>
    </cdr:to>
    <cdr:sp macro="" textlink="">
      <cdr:nvSpPr>
        <cdr:cNvPr id="10" name="TextBox 1"/>
        <cdr:cNvSpPr txBox="1"/>
      </cdr:nvSpPr>
      <cdr:spPr>
        <a:xfrm xmlns:a="http://schemas.openxmlformats.org/drawingml/2006/main">
          <a:off x="1486687" y="1391237"/>
          <a:ext cx="182478" cy="1782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0.73515</cdr:x>
      <cdr:y>0.74098</cdr:y>
    </cdr:from>
    <cdr:to>
      <cdr:x>0.80182</cdr:x>
      <cdr:y>0.83181</cdr:y>
    </cdr:to>
    <cdr:sp macro="" textlink="">
      <cdr:nvSpPr>
        <cdr:cNvPr id="11" name="TextBox 1"/>
        <cdr:cNvSpPr txBox="1"/>
      </cdr:nvSpPr>
      <cdr:spPr>
        <a:xfrm xmlns:a="http://schemas.openxmlformats.org/drawingml/2006/main">
          <a:off x="2011995" y="1453912"/>
          <a:ext cx="182478" cy="1782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0.67294</cdr:x>
      <cdr:y>0.7344</cdr:y>
    </cdr:from>
    <cdr:to>
      <cdr:x>0.73963</cdr:x>
      <cdr:y>0.82524</cdr:y>
    </cdr:to>
    <cdr:sp macro="" textlink="">
      <cdr:nvSpPr>
        <cdr:cNvPr id="12" name="TextBox 1"/>
        <cdr:cNvSpPr txBox="1"/>
      </cdr:nvSpPr>
      <cdr:spPr>
        <a:xfrm xmlns:a="http://schemas.openxmlformats.org/drawingml/2006/main">
          <a:off x="1841738" y="1441010"/>
          <a:ext cx="182505" cy="1782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0.6031</cdr:x>
      <cdr:y>0.69953</cdr:y>
    </cdr:from>
    <cdr:to>
      <cdr:x>0.66977</cdr:x>
      <cdr:y>0.79037</cdr:y>
    </cdr:to>
    <cdr:sp macro="" textlink="">
      <cdr:nvSpPr>
        <cdr:cNvPr id="13" name="TextBox 1"/>
        <cdr:cNvSpPr txBox="1"/>
      </cdr:nvSpPr>
      <cdr:spPr>
        <a:xfrm xmlns:a="http://schemas.openxmlformats.org/drawingml/2006/main">
          <a:off x="1650595" y="1372590"/>
          <a:ext cx="182477" cy="1782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0.31918</cdr:x>
      <cdr:y>0.19081</cdr:y>
    </cdr:from>
    <cdr:to>
      <cdr:x>0.38586</cdr:x>
      <cdr:y>0.28164</cdr:y>
    </cdr:to>
    <cdr:sp macro="" textlink="">
      <cdr:nvSpPr>
        <cdr:cNvPr id="14" name="TextBox 1"/>
        <cdr:cNvSpPr txBox="1"/>
      </cdr:nvSpPr>
      <cdr:spPr>
        <a:xfrm xmlns:a="http://schemas.openxmlformats.org/drawingml/2006/main">
          <a:off x="873550" y="364705"/>
          <a:ext cx="182493" cy="17360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dr:relSizeAnchor xmlns:cdr="http://schemas.openxmlformats.org/drawingml/2006/chartDrawing">
    <cdr:from>
      <cdr:x>0.25895</cdr:x>
      <cdr:y>0.39184</cdr:y>
    </cdr:from>
    <cdr:to>
      <cdr:x>0.32563</cdr:x>
      <cdr:y>0.48268</cdr:y>
    </cdr:to>
    <cdr:sp macro="" textlink="">
      <cdr:nvSpPr>
        <cdr:cNvPr id="15" name="TextBox 1"/>
        <cdr:cNvSpPr txBox="1"/>
      </cdr:nvSpPr>
      <cdr:spPr>
        <a:xfrm xmlns:a="http://schemas.openxmlformats.org/drawingml/2006/main">
          <a:off x="708709" y="748943"/>
          <a:ext cx="182493" cy="17362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solidFill>
                <a:sysClr val="windowText" lastClr="000000"/>
              </a:solidFill>
            </a:rPr>
            <a:t>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BFB4E-A09E-314E-A857-295D4E174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1407</Words>
  <Characters>7687</Characters>
  <Application>Microsoft Office Word</Application>
  <DocSecurity>0</DocSecurity>
  <Lines>508</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eXtyles Citation Match Check</dc:creator>
  <cp:lastModifiedBy>Seyfferth, Angelia</cp:lastModifiedBy>
  <cp:revision>2</cp:revision>
  <dcterms:created xsi:type="dcterms:W3CDTF">2024-04-04T15:37:00Z</dcterms:created>
  <dcterms:modified xsi:type="dcterms:W3CDTF">2024-04-04T15:37:00Z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nNumsOnRight">
    <vt:bool>true</vt:bool>
  </property>
  <property fmtid="{D5CDD505-2E9C-101B-9397-08002B2CF9AE}" pid="3" name="MTEquationNumber2">
    <vt:lpwstr>(#S1.#E1)</vt:lpwstr>
  </property>
  <property fmtid="{D5CDD505-2E9C-101B-9397-08002B2CF9AE}" pid="4" name="MTEquationSection">
    <vt:lpwstr>1</vt:lpwstr>
  </property>
  <property fmtid="{D5CDD505-2E9C-101B-9397-08002B2CF9AE}" pid="5" name="MTWinEqns">
    <vt:bool>true</vt:bool>
  </property>
  <property fmtid="{D5CDD505-2E9C-101B-9397-08002B2CF9AE}" pid="6" name="Mendeley Document_1">
    <vt:lpwstr>True</vt:lpwstr>
  </property>
  <property fmtid="{D5CDD505-2E9C-101B-9397-08002B2CF9AE}" pid="7" name="Mendeley Unique User Id_1">
    <vt:lpwstr>7f7a4bef-a0f5-3204-85c3-583297bc0d4e</vt:lpwstr>
  </property>
  <property fmtid="{D5CDD505-2E9C-101B-9397-08002B2CF9AE}" pid="8" name="Mendeley Citation Style_1">
    <vt:lpwstr>http://www.zotero.org/styles/science-of-the-total-environment</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http://www.zotero.org/styles/environmental-science-and-technology</vt:lpwstr>
  </property>
  <property fmtid="{D5CDD505-2E9C-101B-9397-08002B2CF9AE}" pid="20" name="Mendeley Recent Style Name 5_1">
    <vt:lpwstr>Environmental Science &amp; Technology</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http://www.zotero.org/styles/science-of-the-total-environment</vt:lpwstr>
  </property>
  <property fmtid="{D5CDD505-2E9C-101B-9397-08002B2CF9AE}" pid="28" name="Mendeley Recent Style Name 9_1">
    <vt:lpwstr>Science of the Total Environment</vt:lpwstr>
  </property>
  <property fmtid="{D5CDD505-2E9C-101B-9397-08002B2CF9AE}" pid="29" name="GrammarlyDocumentId">
    <vt:lpwstr>e23afb0b6a14bc360deb9ec371b2c62689376ba765437d5301232a4bd423aa52</vt:lpwstr>
  </property>
</Properties>
</file>