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F08FCF" w14:textId="77777777" w:rsidR="002C0006" w:rsidRPr="003A47C0" w:rsidRDefault="002C0006" w:rsidP="002C0006">
      <w:pPr>
        <w:spacing w:line="480" w:lineRule="auto"/>
        <w:jc w:val="center"/>
        <w:rPr>
          <w:rFonts w:cs="Times New Roman"/>
          <w:b/>
          <w:bCs/>
          <w:sz w:val="28"/>
          <w:szCs w:val="28"/>
          <w:lang w:val="en-US"/>
        </w:rPr>
      </w:pPr>
      <w:bookmarkStart w:id="0" w:name="_Hlk181072202"/>
      <w:bookmarkStart w:id="1" w:name="_Hlk180816175"/>
      <w:r w:rsidRPr="003A47C0">
        <w:rPr>
          <w:rFonts w:cs="Times New Roman"/>
          <w:b/>
          <w:bCs/>
          <w:sz w:val="28"/>
          <w:szCs w:val="28"/>
          <w:lang w:val="en-US"/>
        </w:rPr>
        <w:t>Plant-specific microbial diversity facilitates functional redundancy at the soil-root interface</w:t>
      </w:r>
      <w:bookmarkEnd w:id="0"/>
      <w:r w:rsidRPr="003A47C0" w:rsidDel="00B51F95">
        <w:rPr>
          <w:rFonts w:cs="Times New Roman"/>
          <w:b/>
          <w:bCs/>
          <w:sz w:val="28"/>
          <w:szCs w:val="28"/>
          <w:lang w:val="en-US"/>
        </w:rPr>
        <w:t xml:space="preserve"> </w:t>
      </w:r>
      <w:bookmarkEnd w:id="1"/>
    </w:p>
    <w:p w14:paraId="5F0C1663" w14:textId="77777777" w:rsidR="00255275" w:rsidRDefault="00255275" w:rsidP="00255275">
      <w:pPr>
        <w:spacing w:line="480" w:lineRule="auto"/>
        <w:rPr>
          <w:rFonts w:cs="Times New Roman"/>
          <w:bCs/>
          <w:szCs w:val="24"/>
          <w:lang w:val="en-US"/>
        </w:rPr>
      </w:pPr>
    </w:p>
    <w:p w14:paraId="6DC3AD6D" w14:textId="77777777" w:rsidR="00255275" w:rsidRDefault="00255275" w:rsidP="00255275">
      <w:pPr>
        <w:spacing w:line="480" w:lineRule="auto"/>
        <w:jc w:val="both"/>
        <w:rPr>
          <w:rFonts w:cs="Times New Roman"/>
          <w:lang w:val="en-US"/>
        </w:rPr>
      </w:pPr>
      <w:r>
        <w:rPr>
          <w:rFonts w:cs="Times New Roman"/>
          <w:bCs/>
          <w:szCs w:val="24"/>
          <w:lang w:val="en-US"/>
        </w:rPr>
        <w:t>Wisnu Adi Wicaksono</w:t>
      </w:r>
      <w:r>
        <w:rPr>
          <w:rFonts w:cs="Times New Roman"/>
          <w:i/>
          <w:szCs w:val="24"/>
          <w:vertAlign w:val="superscript"/>
          <w:lang w:val="en-US"/>
        </w:rPr>
        <w:t>1*</w:t>
      </w:r>
      <w:r>
        <w:rPr>
          <w:rFonts w:cs="Times New Roman"/>
          <w:bCs/>
          <w:szCs w:val="24"/>
          <w:lang w:val="en-US"/>
        </w:rPr>
        <w:t>, Martina Köberl</w:t>
      </w:r>
      <w:r>
        <w:rPr>
          <w:rFonts w:cs="Times New Roman"/>
          <w:bCs/>
          <w:szCs w:val="24"/>
          <w:vertAlign w:val="superscript"/>
          <w:lang w:val="en-US"/>
        </w:rPr>
        <w:t>1,2*</w:t>
      </w:r>
      <w:r>
        <w:rPr>
          <w:rFonts w:cs="Times New Roman"/>
          <w:bCs/>
          <w:szCs w:val="24"/>
          <w:lang w:val="en-US"/>
        </w:rPr>
        <w:t>, Richard Allen White III</w:t>
      </w:r>
      <w:r>
        <w:rPr>
          <w:rFonts w:cs="Times New Roman"/>
          <w:bCs/>
          <w:szCs w:val="24"/>
          <w:vertAlign w:val="superscript"/>
          <w:lang w:val="en-US"/>
        </w:rPr>
        <w:t>3,4</w:t>
      </w:r>
      <w:r>
        <w:rPr>
          <w:rFonts w:cs="Times New Roman"/>
          <w:bCs/>
          <w:szCs w:val="24"/>
          <w:lang w:val="en-US"/>
        </w:rPr>
        <w:t xml:space="preserve">, </w:t>
      </w:r>
      <w:r>
        <w:rPr>
          <w:rFonts w:cs="Times New Roman"/>
          <w:lang w:val="en-US"/>
        </w:rPr>
        <w:t>Janet K. Jansson</w:t>
      </w:r>
      <w:r>
        <w:rPr>
          <w:rFonts w:cs="Times New Roman"/>
          <w:vertAlign w:val="superscript"/>
          <w:lang w:val="en-US"/>
        </w:rPr>
        <w:t>2</w:t>
      </w:r>
      <w:r>
        <w:rPr>
          <w:rFonts w:cs="Times New Roman"/>
          <w:lang w:val="en-US"/>
        </w:rPr>
        <w:t>, Christer Jansson</w:t>
      </w:r>
      <w:r>
        <w:rPr>
          <w:rFonts w:cs="Times New Roman"/>
          <w:vertAlign w:val="superscript"/>
          <w:lang w:val="en-US"/>
        </w:rPr>
        <w:t>6</w:t>
      </w:r>
      <w:r>
        <w:rPr>
          <w:rFonts w:cs="Times New Roman"/>
          <w:bCs/>
          <w:szCs w:val="24"/>
          <w:lang w:val="en-US"/>
        </w:rPr>
        <w:t>, Tomislav Cernava</w:t>
      </w:r>
      <w:r>
        <w:rPr>
          <w:rFonts w:cs="Times New Roman"/>
          <w:bCs/>
          <w:szCs w:val="24"/>
          <w:vertAlign w:val="superscript"/>
          <w:lang w:val="en-US"/>
        </w:rPr>
        <w:t>1</w:t>
      </w:r>
      <w:r>
        <w:rPr>
          <w:rFonts w:cs="Times New Roman"/>
          <w:lang w:val="en-US"/>
        </w:rPr>
        <w:t>, Gabriele Berg</w:t>
      </w:r>
      <w:r>
        <w:rPr>
          <w:rFonts w:cs="Times New Roman"/>
          <w:vertAlign w:val="superscript"/>
          <w:lang w:val="en-US"/>
        </w:rPr>
        <w:t>1</w:t>
      </w:r>
    </w:p>
    <w:p w14:paraId="06E12A29" w14:textId="77777777" w:rsidR="00255275" w:rsidRDefault="00255275" w:rsidP="00255275">
      <w:pPr>
        <w:spacing w:line="480" w:lineRule="auto"/>
        <w:jc w:val="both"/>
        <w:rPr>
          <w:rFonts w:cs="Times New Roman"/>
          <w:i/>
          <w:szCs w:val="24"/>
          <w:lang w:val="en-US"/>
        </w:rPr>
      </w:pPr>
      <w:r>
        <w:rPr>
          <w:rFonts w:cs="Times New Roman"/>
          <w:i/>
          <w:szCs w:val="24"/>
          <w:vertAlign w:val="superscript"/>
          <w:lang w:val="en-US"/>
        </w:rPr>
        <w:t>1</w:t>
      </w:r>
      <w:r>
        <w:rPr>
          <w:rFonts w:cs="Times New Roman"/>
          <w:i/>
          <w:szCs w:val="24"/>
          <w:lang w:val="en-US"/>
        </w:rPr>
        <w:t>Graz University of Technology, Institute of Environmental Biotechnology, Graz, Austria</w:t>
      </w:r>
    </w:p>
    <w:p w14:paraId="071B083E" w14:textId="77777777" w:rsidR="00255275" w:rsidRDefault="00255275" w:rsidP="00255275">
      <w:pPr>
        <w:spacing w:line="480" w:lineRule="auto"/>
        <w:jc w:val="both"/>
        <w:rPr>
          <w:rFonts w:cs="Times New Roman"/>
          <w:i/>
          <w:szCs w:val="24"/>
          <w:lang w:val="en-US"/>
        </w:rPr>
      </w:pPr>
      <w:r>
        <w:rPr>
          <w:rFonts w:cs="Times New Roman"/>
          <w:i/>
          <w:szCs w:val="24"/>
          <w:vertAlign w:val="superscript"/>
          <w:lang w:val="en-US"/>
        </w:rPr>
        <w:t>2</w:t>
      </w:r>
      <w:r>
        <w:rPr>
          <w:rFonts w:cs="Times New Roman"/>
          <w:i/>
          <w:szCs w:val="24"/>
          <w:lang w:val="en-US"/>
        </w:rPr>
        <w:t>Pacific Northwest National Laboratory, Earth and Biological Sciences Division, Richland, WA, USA</w:t>
      </w:r>
    </w:p>
    <w:p w14:paraId="3317DF7B" w14:textId="77777777" w:rsidR="00255275" w:rsidRDefault="00255275" w:rsidP="00255275">
      <w:pPr>
        <w:spacing w:line="480" w:lineRule="auto"/>
        <w:jc w:val="both"/>
        <w:rPr>
          <w:rFonts w:cs="Times New Roman"/>
          <w:i/>
          <w:szCs w:val="24"/>
          <w:lang w:val="en-US"/>
        </w:rPr>
      </w:pPr>
      <w:r>
        <w:rPr>
          <w:rFonts w:cs="Times New Roman"/>
          <w:i/>
          <w:szCs w:val="24"/>
          <w:vertAlign w:val="superscript"/>
          <w:lang w:val="en-US"/>
        </w:rPr>
        <w:t>3</w:t>
      </w:r>
      <w:r>
        <w:rPr>
          <w:rFonts w:cs="Times New Roman"/>
          <w:i/>
          <w:szCs w:val="24"/>
          <w:lang w:val="en-US"/>
        </w:rPr>
        <w:t>North Carolina Research Campus (NCRC), Department of Bioinformatics and Genomics, The University of North Carolina at Charlotte, Kannapolis, North Carolina, USA</w:t>
      </w:r>
    </w:p>
    <w:p w14:paraId="35E54AED" w14:textId="77777777" w:rsidR="00255275" w:rsidRDefault="00255275" w:rsidP="00255275">
      <w:pPr>
        <w:spacing w:line="480" w:lineRule="auto"/>
        <w:jc w:val="both"/>
        <w:rPr>
          <w:rFonts w:cs="Times New Roman"/>
          <w:i/>
          <w:szCs w:val="24"/>
          <w:lang w:val="en-US"/>
        </w:rPr>
      </w:pPr>
      <w:r>
        <w:rPr>
          <w:rFonts w:cs="Times New Roman"/>
          <w:i/>
          <w:szCs w:val="24"/>
          <w:vertAlign w:val="superscript"/>
          <w:lang w:val="en-US"/>
        </w:rPr>
        <w:t>5</w:t>
      </w:r>
      <w:r>
        <w:rPr>
          <w:rFonts w:cs="Times New Roman"/>
          <w:i/>
          <w:szCs w:val="24"/>
          <w:lang w:val="en-US"/>
        </w:rPr>
        <w:t>Computational Intelligence to Predict Health and Environmental Risks (CIPHER), Department of Bioinformatics and Genomics, The University of North Carolina at Charlotte, Charlotte, North Carolina, USA</w:t>
      </w:r>
    </w:p>
    <w:p w14:paraId="38782663" w14:textId="77777777" w:rsidR="00255275" w:rsidRDefault="00255275" w:rsidP="00255275">
      <w:pPr>
        <w:spacing w:line="480" w:lineRule="auto"/>
        <w:jc w:val="both"/>
        <w:rPr>
          <w:rFonts w:cs="Times New Roman"/>
          <w:i/>
          <w:szCs w:val="24"/>
          <w:lang w:val="en-US"/>
        </w:rPr>
      </w:pPr>
      <w:r>
        <w:rPr>
          <w:rFonts w:cs="Times New Roman"/>
          <w:i/>
          <w:szCs w:val="24"/>
          <w:vertAlign w:val="superscript"/>
          <w:lang w:val="en-US"/>
        </w:rPr>
        <w:t>6</w:t>
      </w:r>
      <w:r>
        <w:rPr>
          <w:rFonts w:cs="Times New Roman"/>
          <w:i/>
          <w:szCs w:val="24"/>
          <w:lang w:val="en-US"/>
        </w:rPr>
        <w:t>Pacific Northwest National Laboratory, Environmental Molecular Sciences Laboratory, Richland, WA, USA</w:t>
      </w:r>
    </w:p>
    <w:p w14:paraId="1B9C68A4" w14:textId="77777777" w:rsidR="00255275" w:rsidRDefault="00255275" w:rsidP="00255275">
      <w:pPr>
        <w:jc w:val="both"/>
        <w:rPr>
          <w:rFonts w:cs="Times New Roman"/>
          <w:b/>
          <w:lang w:val="en-US"/>
        </w:rPr>
      </w:pPr>
    </w:p>
    <w:p w14:paraId="0C4D8503" w14:textId="77777777" w:rsidR="00255275" w:rsidRDefault="00255275" w:rsidP="00255275">
      <w:pPr>
        <w:jc w:val="both"/>
        <w:rPr>
          <w:rFonts w:cs="Times New Roman"/>
          <w:b/>
          <w:lang w:val="en-US"/>
        </w:rPr>
      </w:pPr>
    </w:p>
    <w:p w14:paraId="090B43ED" w14:textId="77777777" w:rsidR="00255275" w:rsidRDefault="00255275" w:rsidP="00255275">
      <w:pPr>
        <w:jc w:val="both"/>
        <w:rPr>
          <w:rFonts w:cs="Times New Roman"/>
          <w:b/>
          <w:lang w:val="en-US"/>
        </w:rPr>
      </w:pPr>
    </w:p>
    <w:p w14:paraId="7A1033E3" w14:textId="77777777" w:rsidR="00255275" w:rsidRDefault="00255275" w:rsidP="00255275">
      <w:pPr>
        <w:jc w:val="both"/>
        <w:rPr>
          <w:rFonts w:cs="Times New Roman"/>
          <w:b/>
          <w:lang w:val="en-US"/>
        </w:rPr>
      </w:pPr>
    </w:p>
    <w:p w14:paraId="078B46D0" w14:textId="77777777" w:rsidR="00255275" w:rsidRDefault="00255275" w:rsidP="00255275">
      <w:pPr>
        <w:jc w:val="both"/>
        <w:rPr>
          <w:rFonts w:cs="Times New Roman"/>
          <w:b/>
          <w:lang w:val="en-US"/>
        </w:rPr>
      </w:pPr>
    </w:p>
    <w:p w14:paraId="3491DC00" w14:textId="77777777" w:rsidR="00255275" w:rsidRDefault="00255275" w:rsidP="00255275">
      <w:pPr>
        <w:jc w:val="both"/>
        <w:rPr>
          <w:rFonts w:cs="Times New Roman"/>
          <w:b/>
          <w:lang w:val="en-US"/>
        </w:rPr>
      </w:pPr>
    </w:p>
    <w:p w14:paraId="4200A6B3" w14:textId="77777777" w:rsidR="00255275" w:rsidRDefault="00255275" w:rsidP="00255275">
      <w:pPr>
        <w:jc w:val="both"/>
        <w:rPr>
          <w:rFonts w:cs="Times New Roman"/>
          <w:b/>
          <w:lang w:val="en-US"/>
        </w:rPr>
      </w:pPr>
    </w:p>
    <w:p w14:paraId="1D65E751" w14:textId="77777777" w:rsidR="00255275" w:rsidRDefault="00255275" w:rsidP="00255275">
      <w:pPr>
        <w:jc w:val="both"/>
        <w:rPr>
          <w:rFonts w:cs="Times New Roman"/>
          <w:b/>
          <w:lang w:val="en-US"/>
        </w:rPr>
      </w:pPr>
    </w:p>
    <w:p w14:paraId="58AA6983" w14:textId="77777777" w:rsidR="00255275" w:rsidRDefault="00255275" w:rsidP="00255275">
      <w:pPr>
        <w:jc w:val="both"/>
        <w:rPr>
          <w:rFonts w:cs="Times New Roman"/>
          <w:b/>
          <w:lang w:val="en-US"/>
        </w:rPr>
      </w:pPr>
    </w:p>
    <w:p w14:paraId="6AD8A06E" w14:textId="77777777" w:rsidR="00255275" w:rsidRDefault="00255275" w:rsidP="00255275">
      <w:pPr>
        <w:jc w:val="both"/>
        <w:rPr>
          <w:rFonts w:cs="Times New Roman"/>
          <w:b/>
          <w:lang w:val="en-US"/>
        </w:rPr>
      </w:pPr>
    </w:p>
    <w:p w14:paraId="1C0B2D56" w14:textId="77777777" w:rsidR="00255275" w:rsidRDefault="00255275" w:rsidP="00255275">
      <w:pPr>
        <w:jc w:val="both"/>
        <w:rPr>
          <w:rFonts w:cs="Times New Roman"/>
          <w:b/>
          <w:lang w:val="en-US"/>
        </w:rPr>
      </w:pPr>
    </w:p>
    <w:p w14:paraId="41355132" w14:textId="77777777" w:rsidR="00255275" w:rsidRDefault="00255275" w:rsidP="00255275">
      <w:pPr>
        <w:jc w:val="both"/>
        <w:rPr>
          <w:rFonts w:cs="Times New Roman"/>
          <w:b/>
          <w:lang w:val="en-US"/>
        </w:rPr>
      </w:pPr>
    </w:p>
    <w:p w14:paraId="38612A30" w14:textId="77777777" w:rsidR="00255275" w:rsidRDefault="00255275" w:rsidP="00255275">
      <w:pPr>
        <w:jc w:val="both"/>
        <w:rPr>
          <w:rFonts w:cs="Times New Roman"/>
          <w:b/>
          <w:lang w:val="en-US"/>
        </w:rPr>
      </w:pPr>
    </w:p>
    <w:p w14:paraId="7182B42F" w14:textId="77777777" w:rsidR="00255275" w:rsidRDefault="00255275" w:rsidP="00255275">
      <w:pPr>
        <w:jc w:val="both"/>
        <w:rPr>
          <w:rFonts w:cs="Times New Roman"/>
          <w:b/>
          <w:lang w:val="en-US"/>
        </w:rPr>
      </w:pPr>
    </w:p>
    <w:p w14:paraId="1A4C367C" w14:textId="77777777" w:rsidR="00255275" w:rsidRDefault="00255275" w:rsidP="00255275">
      <w:pPr>
        <w:jc w:val="both"/>
        <w:rPr>
          <w:rFonts w:cs="Times New Roman"/>
          <w:b/>
          <w:lang w:val="en-US"/>
        </w:rPr>
      </w:pPr>
    </w:p>
    <w:p w14:paraId="18AA9AF2" w14:textId="77777777" w:rsidR="00255275" w:rsidRDefault="00255275" w:rsidP="00255275">
      <w:pPr>
        <w:jc w:val="both"/>
        <w:rPr>
          <w:rFonts w:cs="Times New Roman"/>
          <w:b/>
          <w:lang w:val="en-US"/>
        </w:rPr>
      </w:pPr>
    </w:p>
    <w:p w14:paraId="77330306" w14:textId="77777777" w:rsidR="00255275" w:rsidRDefault="00255275" w:rsidP="00255275">
      <w:pPr>
        <w:jc w:val="both"/>
        <w:rPr>
          <w:rFonts w:cs="Times New Roman"/>
          <w:b/>
          <w:lang w:val="en-US"/>
        </w:rPr>
      </w:pPr>
    </w:p>
    <w:p w14:paraId="5964235B" w14:textId="77777777" w:rsidR="00255275" w:rsidRDefault="00255275" w:rsidP="00255275">
      <w:pPr>
        <w:jc w:val="both"/>
        <w:rPr>
          <w:rFonts w:cs="Times New Roman"/>
          <w:b/>
          <w:lang w:val="en-US"/>
        </w:rPr>
      </w:pPr>
    </w:p>
    <w:p w14:paraId="2734CC2A" w14:textId="77777777" w:rsidR="00255275" w:rsidRDefault="00255275" w:rsidP="00255275">
      <w:pPr>
        <w:jc w:val="both"/>
        <w:rPr>
          <w:rFonts w:cs="Times New Roman"/>
          <w:b/>
          <w:lang w:val="en-US"/>
        </w:rPr>
      </w:pPr>
    </w:p>
    <w:p w14:paraId="27C76247" w14:textId="1CF5C53D" w:rsidR="00255275" w:rsidRPr="00255275" w:rsidRDefault="00255275" w:rsidP="00255275">
      <w:pPr>
        <w:jc w:val="both"/>
        <w:rPr>
          <w:rFonts w:cs="Times New Roman"/>
          <w:b/>
          <w:sz w:val="28"/>
          <w:szCs w:val="28"/>
          <w:lang w:val="en-US"/>
        </w:rPr>
      </w:pPr>
      <w:r w:rsidRPr="00255275">
        <w:rPr>
          <w:rFonts w:cs="Times New Roman"/>
          <w:b/>
          <w:sz w:val="28"/>
          <w:szCs w:val="28"/>
          <w:lang w:val="en-US"/>
        </w:rPr>
        <w:lastRenderedPageBreak/>
        <w:t>Supplementary Materials</w:t>
      </w:r>
    </w:p>
    <w:p w14:paraId="2712056D" w14:textId="12A34846" w:rsidR="00255275" w:rsidRDefault="00255275" w:rsidP="00255275">
      <w:pPr>
        <w:jc w:val="both"/>
        <w:rPr>
          <w:rFonts w:cs="Times New Roman"/>
          <w:lang w:val="en-US"/>
        </w:rPr>
      </w:pPr>
    </w:p>
    <w:p w14:paraId="1D185C0E" w14:textId="1D4F753C" w:rsidR="00AB16BC" w:rsidRDefault="00AB16BC" w:rsidP="00255275">
      <w:pPr>
        <w:jc w:val="both"/>
        <w:rPr>
          <w:rFonts w:cs="Times New Roman"/>
          <w:lang w:val="en-US"/>
        </w:rPr>
      </w:pPr>
      <w:r w:rsidRPr="00AB16BC">
        <w:rPr>
          <w:rFonts w:cs="Times New Roman"/>
          <w:b/>
          <w:bCs/>
          <w:noProof/>
          <w:color w:val="000000" w:themeColor="text1"/>
          <w:szCs w:val="24"/>
          <w:shd w:val="clear" w:color="auto" w:fill="FFFFFF"/>
        </w:rPr>
        <w:drawing>
          <wp:inline distT="0" distB="0" distL="0" distR="0" wp14:anchorId="6F7698E3" wp14:editId="3E293B5A">
            <wp:extent cx="5731510" cy="3644900"/>
            <wp:effectExtent l="0" t="0" r="2540" b="0"/>
            <wp:docPr id="92" name="Picture 91">
              <a:extLst xmlns:a="http://schemas.openxmlformats.org/drawingml/2006/main">
                <a:ext uri="{FF2B5EF4-FFF2-40B4-BE49-F238E27FC236}">
                  <a16:creationId xmlns:a16="http://schemas.microsoft.com/office/drawing/2014/main" id="{4417FAF4-1BCA-4E57-9143-3CC3BBD48ED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1">
                      <a:extLst>
                        <a:ext uri="{FF2B5EF4-FFF2-40B4-BE49-F238E27FC236}">
                          <a16:creationId xmlns:a16="http://schemas.microsoft.com/office/drawing/2014/main" id="{4417FAF4-1BCA-4E57-9143-3CC3BBD48ED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18F7E1" w14:textId="05D772F3" w:rsidR="00410555" w:rsidRPr="00410555" w:rsidRDefault="00AB16BC" w:rsidP="00410555">
      <w:pPr>
        <w:pStyle w:val="NormalWeb"/>
        <w:shd w:val="clear" w:color="auto" w:fill="FFFFFF"/>
        <w:spacing w:before="0" w:beforeAutospacing="0" w:after="360" w:afterAutospacing="0"/>
        <w:rPr>
          <w:b/>
          <w:bCs/>
          <w:color w:val="222222"/>
          <w:lang w:val="en-US"/>
        </w:rPr>
      </w:pPr>
      <w:r w:rsidRPr="00410555">
        <w:rPr>
          <w:b/>
          <w:bCs/>
          <w:color w:val="000000" w:themeColor="text1"/>
          <w:lang w:val="en-US"/>
        </w:rPr>
        <w:t>Supplementary Figure S1</w:t>
      </w:r>
      <w:r w:rsidR="00410555" w:rsidRPr="00410555">
        <w:rPr>
          <w:b/>
          <w:bCs/>
          <w:color w:val="000000" w:themeColor="text1"/>
          <w:lang w:val="en-US"/>
        </w:rPr>
        <w:t xml:space="preserve"> </w:t>
      </w:r>
      <w:r w:rsidR="00410555" w:rsidRPr="00410555">
        <w:rPr>
          <w:b/>
          <w:bCs/>
          <w:color w:val="222222"/>
          <w:lang w:val="en-US"/>
        </w:rPr>
        <w:t>Venn diagram showing the unique and shared ASVs between rhizosphere and bulk soil samples.</w:t>
      </w:r>
    </w:p>
    <w:p w14:paraId="605514AC" w14:textId="4972A580" w:rsidR="00410555" w:rsidRDefault="00410555" w:rsidP="00410555">
      <w:pPr>
        <w:rPr>
          <w:rFonts w:ascii="Arial" w:eastAsia="Times New Roman" w:hAnsi="Arial" w:cs="Arial"/>
          <w:lang w:val="en-US"/>
        </w:rPr>
      </w:pPr>
    </w:p>
    <w:p w14:paraId="3B06FDE0" w14:textId="2EB985B0" w:rsidR="00410555" w:rsidRPr="00D4602E" w:rsidRDefault="00410555" w:rsidP="00410555">
      <w:pPr>
        <w:jc w:val="both"/>
        <w:rPr>
          <w:rFonts w:cs="Times New Roman"/>
          <w:b/>
          <w:bCs/>
          <w:color w:val="000000" w:themeColor="text1"/>
          <w:szCs w:val="24"/>
          <w:lang w:val="en-US"/>
        </w:rPr>
      </w:pPr>
      <w:bookmarkStart w:id="2" w:name="_Hlk181015479"/>
      <w:r w:rsidRPr="00D4602E">
        <w:rPr>
          <w:rFonts w:cs="Times New Roman"/>
          <w:b/>
          <w:bCs/>
          <w:color w:val="000000" w:themeColor="text1"/>
          <w:szCs w:val="24"/>
          <w:lang w:val="en-US"/>
        </w:rPr>
        <w:lastRenderedPageBreak/>
        <w:t>Supplementary</w:t>
      </w:r>
      <w:r w:rsidR="008A4E0E">
        <w:rPr>
          <w:rFonts w:cs="Times New Roman"/>
          <w:b/>
          <w:bCs/>
          <w:noProof/>
          <w:color w:val="000000" w:themeColor="text1"/>
          <w:szCs w:val="24"/>
          <w:lang w:val="en-US"/>
        </w:rPr>
        <w:drawing>
          <wp:inline distT="0" distB="0" distL="0" distR="0" wp14:anchorId="3E7DAE9F" wp14:editId="04C3FF44">
            <wp:extent cx="5712460" cy="5668736"/>
            <wp:effectExtent l="0" t="0" r="254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006" cy="56732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4602E">
        <w:rPr>
          <w:rFonts w:cs="Times New Roman"/>
          <w:b/>
          <w:bCs/>
          <w:color w:val="000000" w:themeColor="text1"/>
          <w:szCs w:val="24"/>
          <w:lang w:val="en-US"/>
        </w:rPr>
        <w:t xml:space="preserve"> Figure </w:t>
      </w:r>
      <w:r>
        <w:rPr>
          <w:rFonts w:cs="Times New Roman"/>
          <w:b/>
          <w:bCs/>
          <w:color w:val="000000" w:themeColor="text1"/>
          <w:szCs w:val="24"/>
          <w:lang w:val="en-US"/>
        </w:rPr>
        <w:t>S</w:t>
      </w:r>
      <w:r w:rsidRPr="00D4602E">
        <w:rPr>
          <w:rFonts w:cs="Times New Roman"/>
          <w:b/>
          <w:bCs/>
          <w:color w:val="000000" w:themeColor="text1"/>
          <w:szCs w:val="24"/>
          <w:lang w:val="en-US"/>
        </w:rPr>
        <w:t xml:space="preserve">2. </w:t>
      </w:r>
      <w:r w:rsidRPr="00D4602E">
        <w:rPr>
          <w:rFonts w:cs="Times New Roman"/>
          <w:b/>
          <w:bCs/>
          <w:color w:val="000000" w:themeColor="text1"/>
          <w:szCs w:val="24"/>
          <w:shd w:val="clear" w:color="auto" w:fill="FFFFFF"/>
          <w:lang w:val="en-US"/>
        </w:rPr>
        <w:t>Bacterial community composition and structure in bulk soil</w:t>
      </w:r>
      <w:r w:rsidRPr="00D4602E">
        <w:rPr>
          <w:rFonts w:cs="Times New Roman"/>
          <w:b/>
          <w:bCs/>
          <w:color w:val="000000" w:themeColor="text1"/>
          <w:szCs w:val="24"/>
          <w:lang w:val="en-US"/>
        </w:rPr>
        <w:t xml:space="preserve">, rhizosphere, and </w:t>
      </w:r>
      <w:proofErr w:type="spellStart"/>
      <w:r w:rsidRPr="00D4602E">
        <w:rPr>
          <w:rFonts w:cs="Times New Roman"/>
          <w:b/>
          <w:bCs/>
          <w:color w:val="000000" w:themeColor="text1"/>
          <w:szCs w:val="24"/>
          <w:lang w:val="en-US"/>
        </w:rPr>
        <w:t>endosphere</w:t>
      </w:r>
      <w:proofErr w:type="spellEnd"/>
      <w:r w:rsidRPr="00D4602E">
        <w:rPr>
          <w:rFonts w:cs="Times New Roman"/>
          <w:b/>
          <w:bCs/>
          <w:color w:val="000000" w:themeColor="text1"/>
          <w:szCs w:val="24"/>
          <w:lang w:val="en-US"/>
        </w:rPr>
        <w:t xml:space="preserve"> </w:t>
      </w:r>
      <w:r w:rsidRPr="00D4602E">
        <w:rPr>
          <w:rFonts w:cs="Times New Roman"/>
          <w:b/>
          <w:bCs/>
          <w:color w:val="000000" w:themeColor="text1"/>
          <w:szCs w:val="24"/>
          <w:shd w:val="clear" w:color="auto" w:fill="FFFFFF"/>
          <w:lang w:val="en-US"/>
        </w:rPr>
        <w:t>of </w:t>
      </w:r>
      <w:r w:rsidRPr="00D4602E">
        <w:rPr>
          <w:rFonts w:cs="Times New Roman"/>
          <w:b/>
          <w:bCs/>
          <w:color w:val="000000" w:themeColor="text1"/>
          <w:szCs w:val="24"/>
          <w:lang w:val="en-US"/>
        </w:rPr>
        <w:t xml:space="preserve">chamomile (Mc - </w:t>
      </w:r>
      <w:proofErr w:type="spellStart"/>
      <w:r w:rsidRPr="00D4602E">
        <w:rPr>
          <w:rFonts w:cs="Times New Roman"/>
          <w:b/>
          <w:bCs/>
          <w:i/>
          <w:iCs/>
          <w:color w:val="000000" w:themeColor="text1"/>
          <w:szCs w:val="24"/>
          <w:lang w:val="en-US"/>
        </w:rPr>
        <w:t>Matricaria</w:t>
      </w:r>
      <w:proofErr w:type="spellEnd"/>
      <w:r w:rsidRPr="00D4602E">
        <w:rPr>
          <w:rFonts w:cs="Times New Roman"/>
          <w:b/>
          <w:bCs/>
          <w:i/>
          <w:iCs/>
          <w:color w:val="000000" w:themeColor="text1"/>
          <w:szCs w:val="24"/>
          <w:lang w:val="en-US"/>
        </w:rPr>
        <w:t xml:space="preserve"> chamomilla</w:t>
      </w:r>
      <w:r w:rsidRPr="00D4602E">
        <w:rPr>
          <w:rFonts w:cs="Times New Roman"/>
          <w:b/>
          <w:bCs/>
          <w:color w:val="000000" w:themeColor="text1"/>
          <w:szCs w:val="24"/>
          <w:lang w:val="en-US"/>
        </w:rPr>
        <w:t xml:space="preserve"> L.), marigold (Co - </w:t>
      </w:r>
      <w:r w:rsidRPr="00D4602E">
        <w:rPr>
          <w:rFonts w:cs="Times New Roman"/>
          <w:b/>
          <w:bCs/>
          <w:i/>
          <w:iCs/>
          <w:color w:val="000000" w:themeColor="text1"/>
          <w:szCs w:val="24"/>
          <w:lang w:val="en-US"/>
        </w:rPr>
        <w:t>Calendula officinalis</w:t>
      </w:r>
      <w:r w:rsidRPr="00D4602E">
        <w:rPr>
          <w:rFonts w:cs="Times New Roman"/>
          <w:b/>
          <w:bCs/>
          <w:color w:val="000000" w:themeColor="text1"/>
          <w:szCs w:val="24"/>
          <w:lang w:val="en-US"/>
        </w:rPr>
        <w:t xml:space="preserve"> L.), and night shade (Sd - </w:t>
      </w:r>
      <w:r w:rsidRPr="00D4602E">
        <w:rPr>
          <w:rFonts w:cs="Times New Roman"/>
          <w:b/>
          <w:bCs/>
          <w:i/>
          <w:iCs/>
          <w:color w:val="000000" w:themeColor="text1"/>
          <w:szCs w:val="24"/>
          <w:lang w:val="en-US"/>
        </w:rPr>
        <w:t>Solanum distichum</w:t>
      </w:r>
      <w:r w:rsidRPr="00D4602E">
        <w:rPr>
          <w:rFonts w:cs="Times New Roman"/>
          <w:b/>
          <w:bCs/>
          <w:color w:val="000000" w:themeColor="text1"/>
          <w:szCs w:val="24"/>
          <w:lang w:val="en-US"/>
        </w:rPr>
        <w:t xml:space="preserve"> </w:t>
      </w:r>
      <w:proofErr w:type="spellStart"/>
      <w:r w:rsidRPr="00D4602E">
        <w:rPr>
          <w:rFonts w:cs="Times New Roman"/>
          <w:b/>
          <w:bCs/>
          <w:color w:val="000000" w:themeColor="text1"/>
          <w:szCs w:val="24"/>
          <w:lang w:val="en-US"/>
        </w:rPr>
        <w:t>Schumach</w:t>
      </w:r>
      <w:proofErr w:type="spellEnd"/>
      <w:r w:rsidRPr="00D4602E">
        <w:rPr>
          <w:rFonts w:cs="Times New Roman"/>
          <w:b/>
          <w:bCs/>
          <w:color w:val="000000" w:themeColor="text1"/>
          <w:szCs w:val="24"/>
          <w:lang w:val="en-US"/>
        </w:rPr>
        <w:t>. and Thonn.)</w:t>
      </w:r>
      <w:r w:rsidRPr="00D4602E">
        <w:rPr>
          <w:rFonts w:cs="Times New Roman"/>
          <w:b/>
          <w:bCs/>
          <w:i/>
          <w:iCs/>
          <w:color w:val="000000" w:themeColor="text1"/>
          <w:szCs w:val="24"/>
          <w:shd w:val="clear" w:color="auto" w:fill="FFFFFF"/>
          <w:lang w:val="en-US"/>
        </w:rPr>
        <w:t>.</w:t>
      </w:r>
      <w:r w:rsidRPr="00D4602E">
        <w:rPr>
          <w:rFonts w:cs="Times New Roman"/>
          <w:color w:val="000000" w:themeColor="text1"/>
          <w:szCs w:val="24"/>
          <w:shd w:val="clear" w:color="auto" w:fill="FFFFFF"/>
          <w:lang w:val="en-US"/>
        </w:rPr>
        <w:t> The bacterial community composition is shown at the order (</w:t>
      </w:r>
      <w:r w:rsidRPr="00D4602E">
        <w:rPr>
          <w:rFonts w:cs="Times New Roman"/>
          <w:b/>
          <w:bCs/>
          <w:color w:val="000000" w:themeColor="text1"/>
          <w:szCs w:val="24"/>
          <w:shd w:val="clear" w:color="auto" w:fill="FFFFFF"/>
          <w:lang w:val="en-US"/>
        </w:rPr>
        <w:t>A</w:t>
      </w:r>
      <w:r w:rsidRPr="00D4602E">
        <w:rPr>
          <w:rFonts w:cs="Times New Roman"/>
          <w:color w:val="000000" w:themeColor="text1"/>
          <w:szCs w:val="24"/>
          <w:shd w:val="clear" w:color="auto" w:fill="FFFFFF"/>
          <w:lang w:val="en-US"/>
        </w:rPr>
        <w:t xml:space="preserve">) and genus level (B).  </w:t>
      </w:r>
    </w:p>
    <w:bookmarkEnd w:id="2"/>
    <w:p w14:paraId="4C6861DD" w14:textId="77777777" w:rsidR="00AB16BC" w:rsidRDefault="00AB16BC" w:rsidP="00255275">
      <w:pPr>
        <w:jc w:val="both"/>
        <w:rPr>
          <w:rFonts w:cs="Times New Roman"/>
          <w:lang w:val="en-US"/>
        </w:rPr>
      </w:pPr>
    </w:p>
    <w:p w14:paraId="7966F2F2" w14:textId="02869B9A" w:rsidR="00255275" w:rsidRDefault="002C0006" w:rsidP="00255275">
      <w:pPr>
        <w:jc w:val="both"/>
        <w:rPr>
          <w:rFonts w:cs="Times New Roman"/>
          <w:lang w:val="en-US"/>
        </w:rPr>
      </w:pPr>
      <w:r>
        <w:rPr>
          <w:rFonts w:cs="Times New Roman"/>
          <w:noProof/>
          <w:lang w:val="en-US"/>
        </w:rPr>
        <w:lastRenderedPageBreak/>
        <w:drawing>
          <wp:inline distT="0" distB="0" distL="0" distR="0" wp14:anchorId="111F12BB" wp14:editId="62C74E27">
            <wp:extent cx="5472120" cy="327669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2216" cy="32827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8331A2" w14:textId="7ACFFB3C" w:rsidR="00255275" w:rsidRDefault="00255275" w:rsidP="00255275">
      <w:pPr>
        <w:jc w:val="both"/>
        <w:rPr>
          <w:rFonts w:cs="Times New Roman"/>
          <w:b/>
          <w:bCs/>
          <w:color w:val="000000" w:themeColor="text1"/>
          <w:szCs w:val="24"/>
          <w:shd w:val="clear" w:color="auto" w:fill="FFFFFF"/>
          <w:lang w:val="en-US"/>
        </w:rPr>
      </w:pPr>
      <w:r>
        <w:rPr>
          <w:rFonts w:cs="Times New Roman"/>
          <w:b/>
          <w:bCs/>
          <w:color w:val="000000" w:themeColor="text1"/>
          <w:szCs w:val="24"/>
          <w:lang w:val="en-US"/>
        </w:rPr>
        <w:t xml:space="preserve">Supplementary Figure S1. </w:t>
      </w:r>
      <w:r>
        <w:rPr>
          <w:rFonts w:cs="Times New Roman"/>
          <w:b/>
          <w:bCs/>
          <w:color w:val="000000" w:themeColor="text1"/>
          <w:szCs w:val="24"/>
          <w:shd w:val="clear" w:color="auto" w:fill="FFFFFF"/>
          <w:lang w:val="en-US"/>
        </w:rPr>
        <w:t xml:space="preserve">Bacterial community clustering in bulk soil, rhizosphere, and </w:t>
      </w:r>
      <w:r w:rsidR="00AB16BC">
        <w:rPr>
          <w:rFonts w:cs="Times New Roman"/>
          <w:b/>
          <w:bCs/>
          <w:color w:val="000000" w:themeColor="text1"/>
          <w:szCs w:val="24"/>
          <w:shd w:val="clear" w:color="auto" w:fill="FFFFFF"/>
          <w:lang w:val="en-US"/>
        </w:rPr>
        <w:t xml:space="preserve">root </w:t>
      </w:r>
      <w:proofErr w:type="spellStart"/>
      <w:r>
        <w:rPr>
          <w:rFonts w:cs="Times New Roman"/>
          <w:b/>
          <w:bCs/>
          <w:color w:val="000000" w:themeColor="text1"/>
          <w:szCs w:val="24"/>
          <w:shd w:val="clear" w:color="auto" w:fill="FFFFFF"/>
          <w:lang w:val="en-US"/>
        </w:rPr>
        <w:t>endosphere</w:t>
      </w:r>
      <w:proofErr w:type="spellEnd"/>
      <w:r>
        <w:rPr>
          <w:rFonts w:cs="Times New Roman"/>
          <w:b/>
          <w:bCs/>
          <w:color w:val="000000" w:themeColor="text1"/>
          <w:szCs w:val="24"/>
          <w:shd w:val="clear" w:color="auto" w:fill="FFFFFF"/>
          <w:lang w:val="en-US"/>
        </w:rPr>
        <w:t xml:space="preserve"> was visualized in a two-dimensional </w:t>
      </w:r>
      <w:proofErr w:type="spellStart"/>
      <w:r>
        <w:rPr>
          <w:rFonts w:cs="Times New Roman"/>
          <w:b/>
          <w:bCs/>
          <w:color w:val="000000" w:themeColor="text1"/>
          <w:szCs w:val="24"/>
          <w:shd w:val="clear" w:color="auto" w:fill="FFFFFF"/>
          <w:lang w:val="en-US"/>
        </w:rPr>
        <w:t>PCoA</w:t>
      </w:r>
      <w:proofErr w:type="spellEnd"/>
      <w:r>
        <w:rPr>
          <w:rFonts w:cs="Times New Roman"/>
          <w:b/>
          <w:bCs/>
          <w:color w:val="000000" w:themeColor="text1"/>
          <w:szCs w:val="24"/>
          <w:shd w:val="clear" w:color="auto" w:fill="FFFFFF"/>
          <w:lang w:val="en-US"/>
        </w:rPr>
        <w:t xml:space="preserve"> plot based on a Bray–Curtis matrix. </w:t>
      </w:r>
    </w:p>
    <w:p w14:paraId="2D14207E" w14:textId="6D6B1C13" w:rsidR="00255275" w:rsidRDefault="00255275" w:rsidP="00255275">
      <w:pPr>
        <w:jc w:val="both"/>
        <w:rPr>
          <w:rFonts w:cs="Times New Roman"/>
          <w:b/>
          <w:bCs/>
          <w:color w:val="000000" w:themeColor="text1"/>
          <w:szCs w:val="24"/>
          <w:shd w:val="clear" w:color="auto" w:fill="FFFFFF"/>
          <w:lang w:val="en-US"/>
        </w:rPr>
      </w:pPr>
    </w:p>
    <w:p w14:paraId="4120E9AE" w14:textId="6CEB63BD" w:rsidR="00D4602E" w:rsidRDefault="00D4602E" w:rsidP="00255275">
      <w:pPr>
        <w:jc w:val="both"/>
        <w:rPr>
          <w:rFonts w:cs="Times New Roman"/>
          <w:b/>
          <w:bCs/>
          <w:color w:val="000000" w:themeColor="text1"/>
          <w:szCs w:val="24"/>
          <w:shd w:val="clear" w:color="auto" w:fill="FFFFFF"/>
          <w:lang w:val="en-US"/>
        </w:rPr>
      </w:pPr>
    </w:p>
    <w:p w14:paraId="782F595D" w14:textId="61C14F35" w:rsidR="00255275" w:rsidRPr="008A4E0E" w:rsidRDefault="00255275" w:rsidP="00255275">
      <w:pPr>
        <w:jc w:val="both"/>
        <w:rPr>
          <w:rFonts w:cs="Times New Roman"/>
          <w:color w:val="000000" w:themeColor="text1"/>
          <w:szCs w:val="24"/>
          <w:lang w:val="en-US"/>
        </w:rPr>
      </w:pPr>
      <w:r>
        <w:rPr>
          <w:rFonts w:cs="Times New Roman"/>
          <w:b/>
          <w:bCs/>
          <w:color w:val="000000" w:themeColor="text1"/>
          <w:szCs w:val="24"/>
          <w:lang w:val="en-US"/>
        </w:rPr>
        <w:t>Supplementary Table S1 Analysis of significantly enriched bacterial taxa in each plant species by using Linear Discriminant Analysis Effect Size (</w:t>
      </w:r>
      <w:proofErr w:type="spellStart"/>
      <w:r>
        <w:rPr>
          <w:rFonts w:cs="Times New Roman"/>
          <w:b/>
          <w:bCs/>
          <w:color w:val="000000" w:themeColor="text1"/>
          <w:szCs w:val="24"/>
          <w:lang w:val="en-US"/>
        </w:rPr>
        <w:t>LEfSe</w:t>
      </w:r>
      <w:proofErr w:type="spellEnd"/>
      <w:r>
        <w:rPr>
          <w:rFonts w:cs="Times New Roman"/>
          <w:b/>
          <w:bCs/>
          <w:color w:val="000000" w:themeColor="text1"/>
          <w:szCs w:val="24"/>
          <w:lang w:val="en-US"/>
        </w:rPr>
        <w:t xml:space="preserve">). </w:t>
      </w:r>
      <w:r>
        <w:rPr>
          <w:rFonts w:cs="Times New Roman"/>
          <w:color w:val="000000" w:themeColor="text1"/>
          <w:szCs w:val="24"/>
          <w:lang w:val="en-US"/>
        </w:rPr>
        <w:t>This analysis was conducted to determine bacterial biomarkers specific to each plant species at the genus level.</w:t>
      </w:r>
      <w:r w:rsidR="008A4E0E">
        <w:rPr>
          <w:rFonts w:cs="Times New Roman"/>
          <w:color w:val="000000" w:themeColor="text1"/>
          <w:szCs w:val="24"/>
          <w:lang w:val="en-US"/>
        </w:rPr>
        <w:t xml:space="preserve"> </w:t>
      </w:r>
    </w:p>
    <w:p w14:paraId="4B842B96" w14:textId="7DC4836D" w:rsidR="00255275" w:rsidRDefault="006D6596" w:rsidP="006D6596">
      <w:pPr>
        <w:jc w:val="center"/>
        <w:rPr>
          <w:rFonts w:cs="Times New Roman"/>
          <w:color w:val="000000" w:themeColor="text1"/>
          <w:szCs w:val="24"/>
          <w:lang w:val="en-US"/>
        </w:rPr>
      </w:pPr>
      <w:r>
        <w:rPr>
          <w:rFonts w:cs="Times New Roman"/>
          <w:noProof/>
          <w:color w:val="000000" w:themeColor="text1"/>
          <w:szCs w:val="24"/>
          <w:lang w:val="en-US"/>
        </w:rPr>
        <w:drawing>
          <wp:inline distT="0" distB="0" distL="0" distR="0" wp14:anchorId="230528C4" wp14:editId="138F5BE1">
            <wp:extent cx="3511550" cy="3481070"/>
            <wp:effectExtent l="0" t="0" r="0" b="5080"/>
            <wp:docPr id="1739626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550" cy="3481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88FB6D" w14:textId="221345EC" w:rsidR="00255275" w:rsidRDefault="00255275" w:rsidP="00255275">
      <w:pPr>
        <w:jc w:val="center"/>
        <w:rPr>
          <w:rFonts w:cs="Times New Roman"/>
          <w:lang w:val="en-US"/>
        </w:rPr>
      </w:pPr>
    </w:p>
    <w:p w14:paraId="48FA8410" w14:textId="3A3C4BEC" w:rsidR="008A4E0E" w:rsidRPr="008A4E0E" w:rsidRDefault="008A4E0E" w:rsidP="008A4E0E">
      <w:pPr>
        <w:jc w:val="both"/>
        <w:rPr>
          <w:rFonts w:cs="Times New Roman"/>
          <w:color w:val="000000" w:themeColor="text1"/>
          <w:szCs w:val="24"/>
          <w:lang w:val="en-US"/>
        </w:rPr>
      </w:pPr>
      <w:r w:rsidRPr="008A4E0E">
        <w:rPr>
          <w:rFonts w:cs="Times New Roman"/>
          <w:color w:val="000000" w:themeColor="text1"/>
          <w:szCs w:val="24"/>
          <w:vertAlign w:val="superscript"/>
          <w:lang w:val="en-US"/>
        </w:rPr>
        <w:t>#</w:t>
      </w:r>
      <w:bookmarkStart w:id="3" w:name="_Hlk181189926"/>
      <w:r>
        <w:rPr>
          <w:rFonts w:cs="Times New Roman"/>
          <w:color w:val="000000" w:themeColor="text1"/>
          <w:szCs w:val="24"/>
          <w:lang w:val="en-US"/>
        </w:rPr>
        <w:t xml:space="preserve">Plant species - </w:t>
      </w:r>
      <w:r w:rsidRPr="008A4E0E">
        <w:rPr>
          <w:rFonts w:cs="Times New Roman"/>
          <w:color w:val="000000" w:themeColor="text1"/>
          <w:szCs w:val="24"/>
          <w:shd w:val="clear" w:color="auto" w:fill="FFFFFF"/>
          <w:lang w:val="en-US"/>
        </w:rPr>
        <w:t xml:space="preserve">German </w:t>
      </w:r>
      <w:r w:rsidRPr="008A4E0E">
        <w:rPr>
          <w:rFonts w:cs="Times New Roman"/>
          <w:color w:val="000000" w:themeColor="text1"/>
          <w:szCs w:val="24"/>
          <w:lang w:val="en-US"/>
        </w:rPr>
        <w:t xml:space="preserve">chamomile (Mc - </w:t>
      </w:r>
      <w:proofErr w:type="spellStart"/>
      <w:r w:rsidRPr="008A4E0E">
        <w:rPr>
          <w:rFonts w:cs="Times New Roman"/>
          <w:i/>
          <w:iCs/>
          <w:color w:val="000000" w:themeColor="text1"/>
          <w:szCs w:val="24"/>
          <w:lang w:val="en-US"/>
        </w:rPr>
        <w:t>Matricaria</w:t>
      </w:r>
      <w:proofErr w:type="spellEnd"/>
      <w:r w:rsidRPr="008A4E0E">
        <w:rPr>
          <w:rFonts w:cs="Times New Roman"/>
          <w:i/>
          <w:iCs/>
          <w:color w:val="000000" w:themeColor="text1"/>
          <w:szCs w:val="24"/>
          <w:lang w:val="en-US"/>
        </w:rPr>
        <w:t xml:space="preserve"> chamomilla</w:t>
      </w:r>
      <w:r w:rsidRPr="008A4E0E">
        <w:rPr>
          <w:rFonts w:cs="Times New Roman"/>
          <w:color w:val="000000" w:themeColor="text1"/>
          <w:szCs w:val="24"/>
          <w:lang w:val="en-US"/>
        </w:rPr>
        <w:t xml:space="preserve"> L.), marigold (Co - </w:t>
      </w:r>
      <w:r w:rsidRPr="008A4E0E">
        <w:rPr>
          <w:rFonts w:cs="Times New Roman"/>
          <w:i/>
          <w:iCs/>
          <w:color w:val="000000" w:themeColor="text1"/>
          <w:szCs w:val="24"/>
          <w:lang w:val="en-US"/>
        </w:rPr>
        <w:t>Calendula officinalis</w:t>
      </w:r>
      <w:r w:rsidRPr="008A4E0E">
        <w:rPr>
          <w:rFonts w:cs="Times New Roman"/>
          <w:color w:val="000000" w:themeColor="text1"/>
          <w:szCs w:val="24"/>
          <w:lang w:val="en-US"/>
        </w:rPr>
        <w:t xml:space="preserve"> L.), and night shade (Sd - </w:t>
      </w:r>
      <w:r w:rsidRPr="008A4E0E">
        <w:rPr>
          <w:rFonts w:cs="Times New Roman"/>
          <w:i/>
          <w:iCs/>
          <w:color w:val="000000" w:themeColor="text1"/>
          <w:szCs w:val="24"/>
          <w:lang w:val="en-US"/>
        </w:rPr>
        <w:t>Solanum distichum</w:t>
      </w:r>
      <w:r w:rsidRPr="008A4E0E">
        <w:rPr>
          <w:rFonts w:cs="Times New Roman"/>
          <w:color w:val="000000" w:themeColor="text1"/>
          <w:szCs w:val="24"/>
          <w:lang w:val="en-US"/>
        </w:rPr>
        <w:t xml:space="preserve"> </w:t>
      </w:r>
      <w:proofErr w:type="spellStart"/>
      <w:r w:rsidRPr="008A4E0E">
        <w:rPr>
          <w:rFonts w:cs="Times New Roman"/>
          <w:color w:val="000000" w:themeColor="text1"/>
          <w:szCs w:val="24"/>
          <w:lang w:val="en-US"/>
        </w:rPr>
        <w:t>Schumach</w:t>
      </w:r>
      <w:proofErr w:type="spellEnd"/>
      <w:r w:rsidRPr="008A4E0E">
        <w:rPr>
          <w:rFonts w:cs="Times New Roman"/>
          <w:color w:val="000000" w:themeColor="text1"/>
          <w:szCs w:val="24"/>
          <w:lang w:val="en-US"/>
        </w:rPr>
        <w:t>. and Thonn.)</w:t>
      </w:r>
      <w:r w:rsidRPr="008A4E0E">
        <w:rPr>
          <w:rFonts w:cs="Times New Roman"/>
          <w:i/>
          <w:iCs/>
          <w:color w:val="000000" w:themeColor="text1"/>
          <w:szCs w:val="24"/>
          <w:shd w:val="clear" w:color="auto" w:fill="FFFFFF"/>
          <w:lang w:val="en-US"/>
        </w:rPr>
        <w:t>.</w:t>
      </w:r>
      <w:r w:rsidRPr="008A4E0E">
        <w:rPr>
          <w:rFonts w:cs="Times New Roman"/>
          <w:color w:val="000000" w:themeColor="text1"/>
          <w:szCs w:val="24"/>
          <w:shd w:val="clear" w:color="auto" w:fill="FFFFFF"/>
          <w:lang w:val="en-US"/>
        </w:rPr>
        <w:t> </w:t>
      </w:r>
      <w:bookmarkEnd w:id="3"/>
    </w:p>
    <w:p w14:paraId="114B61B2" w14:textId="77777777" w:rsidR="00BC06D9" w:rsidRPr="008A4E0E" w:rsidRDefault="00BC06D9">
      <w:pPr>
        <w:rPr>
          <w:lang w:val="en-US"/>
        </w:rPr>
      </w:pPr>
    </w:p>
    <w:sectPr w:rsidR="00BC06D9" w:rsidRPr="008A4E0E" w:rsidSect="00255275">
      <w:footerReference w:type="default" r:id="rId10"/>
      <w:pgSz w:w="11906" w:h="16838"/>
      <w:pgMar w:top="1440" w:right="1440" w:bottom="1440" w:left="1440" w:header="0" w:footer="720" w:gutter="0"/>
      <w:lnNumType w:countBy="1" w:distance="283" w:restart="continuous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27934A" w14:textId="77777777" w:rsidR="00A35EED" w:rsidRDefault="00A35EED">
      <w:r>
        <w:separator/>
      </w:r>
    </w:p>
  </w:endnote>
  <w:endnote w:type="continuationSeparator" w:id="0">
    <w:p w14:paraId="0BC2CFF4" w14:textId="77777777" w:rsidR="00A35EED" w:rsidRDefault="00A35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80392170"/>
      <w:docPartObj>
        <w:docPartGallery w:val="Page Numbers (Bottom of Page)"/>
        <w:docPartUnique/>
      </w:docPartObj>
    </w:sdtPr>
    <w:sdtContent>
      <w:p w14:paraId="7AC1EEF5" w14:textId="77777777" w:rsidR="00A6136A" w:rsidRDefault="000044D5">
        <w:pPr>
          <w:pStyle w:val="Footer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C5EC7F" w14:textId="77777777" w:rsidR="00A35EED" w:rsidRDefault="00A35EED">
      <w:r>
        <w:separator/>
      </w:r>
    </w:p>
  </w:footnote>
  <w:footnote w:type="continuationSeparator" w:id="0">
    <w:p w14:paraId="295BD449" w14:textId="77777777" w:rsidR="00A35EED" w:rsidRDefault="00A35E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G1NDE3MLI0NTMxNjFR0lEKTi0uzszPAykwqQUAJ2p1dSwAAAA="/>
  </w:docVars>
  <w:rsids>
    <w:rsidRoot w:val="00255275"/>
    <w:rsid w:val="000044D5"/>
    <w:rsid w:val="00101BBF"/>
    <w:rsid w:val="001B6426"/>
    <w:rsid w:val="00255275"/>
    <w:rsid w:val="002C0006"/>
    <w:rsid w:val="00410555"/>
    <w:rsid w:val="00690D8B"/>
    <w:rsid w:val="006D6596"/>
    <w:rsid w:val="00870D91"/>
    <w:rsid w:val="008A4E0E"/>
    <w:rsid w:val="00A00A65"/>
    <w:rsid w:val="00A35EED"/>
    <w:rsid w:val="00A6136A"/>
    <w:rsid w:val="00AB16BC"/>
    <w:rsid w:val="00AB2583"/>
    <w:rsid w:val="00BB7F69"/>
    <w:rsid w:val="00BC06D9"/>
    <w:rsid w:val="00D4602E"/>
    <w:rsid w:val="00DD1A5C"/>
    <w:rsid w:val="00FA1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74CC88"/>
  <w15:chartTrackingRefBased/>
  <w15:docId w15:val="{DF6DF46F-2A67-466F-9250-7BC981A5A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5275"/>
    <w:pPr>
      <w:suppressAutoHyphens/>
    </w:pPr>
    <w:rPr>
      <w:rFonts w:ascii="Times New Roman" w:hAnsi="Times New Roman" w:cs="Calibri"/>
      <w:kern w:val="0"/>
      <w:szCs w:val="22"/>
      <w:lang w:val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5275"/>
    <w:pPr>
      <w:keepNext/>
      <w:keepLines/>
      <w:suppressAutoHyphens w:val="0"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5275"/>
    <w:pPr>
      <w:keepNext/>
      <w:keepLines/>
      <w:suppressAutoHyphens w:val="0"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5275"/>
    <w:pPr>
      <w:keepNext/>
      <w:keepLines/>
      <w:suppressAutoHyphens w:val="0"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5275"/>
    <w:pPr>
      <w:keepNext/>
      <w:keepLines/>
      <w:suppressAutoHyphens w:val="0"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5275"/>
    <w:pPr>
      <w:keepNext/>
      <w:keepLines/>
      <w:suppressAutoHyphens w:val="0"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5275"/>
    <w:pPr>
      <w:keepNext/>
      <w:keepLines/>
      <w:suppressAutoHyphens w:val="0"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5275"/>
    <w:pPr>
      <w:keepNext/>
      <w:keepLines/>
      <w:suppressAutoHyphens w:val="0"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5275"/>
    <w:pPr>
      <w:keepNext/>
      <w:keepLines/>
      <w:suppressAutoHyphens w:val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5275"/>
    <w:pPr>
      <w:keepNext/>
      <w:keepLines/>
      <w:suppressAutoHyphens w:val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52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52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52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52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52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52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52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52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52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5275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552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5275"/>
    <w:pPr>
      <w:numPr>
        <w:ilvl w:val="1"/>
      </w:numPr>
      <w:suppressAutoHyphens w:val="0"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552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5275"/>
    <w:pPr>
      <w:suppressAutoHyphens w:val="0"/>
      <w:spacing w:before="160" w:after="160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552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5275"/>
    <w:pPr>
      <w:suppressAutoHyphens w:val="0"/>
      <w:ind w:left="720"/>
      <w:contextualSpacing/>
    </w:pPr>
    <w:rPr>
      <w:rFonts w:asciiTheme="minorHAnsi" w:hAnsiTheme="minorHAnsi" w:cstheme="minorBidi"/>
      <w:kern w:val="2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552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52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52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5275"/>
    <w:rPr>
      <w:b/>
      <w:bCs/>
      <w:smallCaps/>
      <w:color w:val="0F4761" w:themeColor="accent1" w:themeShade="BF"/>
      <w:spacing w:val="5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255275"/>
    <w:rPr>
      <w:rFonts w:ascii="Times New Roman" w:eastAsia="Calibri" w:hAnsi="Times New Roman" w:cs="Calibri"/>
      <w:lang w:val="de-DE"/>
    </w:rPr>
  </w:style>
  <w:style w:type="paragraph" w:styleId="Footer">
    <w:name w:val="footer"/>
    <w:basedOn w:val="Normal"/>
    <w:link w:val="FooterChar"/>
    <w:uiPriority w:val="99"/>
    <w:unhideWhenUsed/>
    <w:rsid w:val="00255275"/>
    <w:pPr>
      <w:suppressLineNumbers/>
      <w:tabs>
        <w:tab w:val="center" w:pos="4680"/>
        <w:tab w:val="right" w:pos="9360"/>
      </w:tabs>
    </w:pPr>
    <w:rPr>
      <w:rFonts w:eastAsia="Calibri"/>
      <w:kern w:val="2"/>
      <w:szCs w:val="24"/>
      <w14:ligatures w14:val="standardContextual"/>
    </w:rPr>
  </w:style>
  <w:style w:type="character" w:customStyle="1" w:styleId="FooterChar1">
    <w:name w:val="Footer Char1"/>
    <w:basedOn w:val="DefaultParagraphFont"/>
    <w:uiPriority w:val="99"/>
    <w:semiHidden/>
    <w:rsid w:val="00255275"/>
    <w:rPr>
      <w:rFonts w:ascii="Times New Roman" w:hAnsi="Times New Roman" w:cs="Calibri"/>
      <w:kern w:val="0"/>
      <w:szCs w:val="22"/>
      <w:lang w:val="de-DE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255275"/>
  </w:style>
  <w:style w:type="paragraph" w:styleId="BalloonText">
    <w:name w:val="Balloon Text"/>
    <w:basedOn w:val="Normal"/>
    <w:link w:val="BalloonTextChar"/>
    <w:uiPriority w:val="99"/>
    <w:semiHidden/>
    <w:unhideWhenUsed/>
    <w:rsid w:val="00D4602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02E"/>
    <w:rPr>
      <w:rFonts w:ascii="Segoe UI" w:hAnsi="Segoe UI" w:cs="Segoe UI"/>
      <w:kern w:val="0"/>
      <w:sz w:val="18"/>
      <w:szCs w:val="18"/>
      <w:lang w:val="de-DE"/>
      <w14:ligatures w14:val="none"/>
    </w:rPr>
  </w:style>
  <w:style w:type="paragraph" w:styleId="NormalWeb">
    <w:name w:val="Normal (Web)"/>
    <w:basedOn w:val="Normal"/>
    <w:uiPriority w:val="99"/>
    <w:unhideWhenUsed/>
    <w:rsid w:val="00410555"/>
    <w:pPr>
      <w:suppressAutoHyphens w:val="0"/>
      <w:spacing w:before="100" w:beforeAutospacing="1" w:after="100" w:afterAutospacing="1"/>
    </w:pPr>
    <w:rPr>
      <w:rFonts w:eastAsia="Times New Roman" w:cs="Times New Roman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50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272</Words>
  <Characters>1764</Characters>
  <Application>Microsoft Office Word</Application>
  <DocSecurity>0</DocSecurity>
  <Lines>63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Wicaksono, Wisnu Adi</dc:creator>
  <cp:keywords/>
  <dc:description/>
  <cp:lastModifiedBy>Wisnu Wicaksono</cp:lastModifiedBy>
  <cp:revision>4</cp:revision>
  <dcterms:created xsi:type="dcterms:W3CDTF">2024-07-02T21:07:00Z</dcterms:created>
  <dcterms:modified xsi:type="dcterms:W3CDTF">2024-10-30T13:12:00Z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532e795e3fda659061048deed2a8f086a082fc4c9230bf1fa88de8d712376815</vt:lpwstr>
  </property>
</Properties>
</file>