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017969">
      <w:pPr>
        <w:widowControl w:val="0"/>
        <w:wordWrap/>
        <w:adjustRightInd/>
        <w:snapToGrid/>
        <w:spacing w:line="360" w:lineRule="auto"/>
        <w:ind w:firstLine="0" w:firstLineChars="0"/>
        <w:jc w:val="center"/>
        <w:rPr>
          <w:rFonts w:hint="eastAsia" w:ascii="Times New Roman" w:hAnsi="Times New Roman" w:cs="Times New Roman"/>
          <w:color w:val="000000" w:themeColor="text1"/>
          <w:sz w:val="40"/>
          <w:szCs w:val="40"/>
          <w14:textFill>
            <w14:solidFill>
              <w14:schemeClr w14:val="tx1"/>
            </w14:solidFill>
          </w14:textFill>
        </w:rPr>
      </w:pPr>
      <w:r>
        <w:rPr>
          <w:rFonts w:hint="eastAsia" w:cs="Times New Roman"/>
          <w:b/>
          <w:bCs/>
          <w:i/>
          <w:iCs/>
          <w:color w:val="000000" w:themeColor="text1"/>
          <w:sz w:val="28"/>
          <w:szCs w:val="28"/>
          <w:lang w:val="en-US" w:eastAsia="zh-CN"/>
          <w14:textFill>
            <w14:solidFill>
              <w14:schemeClr w14:val="tx1"/>
            </w14:solidFill>
          </w14:textFill>
        </w:rPr>
        <w:t>Plant and Soil</w:t>
      </w:r>
    </w:p>
    <w:p w14:paraId="5FAFBBD0">
      <w:pPr>
        <w:widowControl w:val="0"/>
        <w:wordWrap/>
        <w:adjustRightInd/>
        <w:snapToGrid/>
        <w:spacing w:line="360" w:lineRule="auto"/>
        <w:ind w:firstLine="0" w:firstLineChars="0"/>
        <w:jc w:val="center"/>
        <w:rPr>
          <w:rFonts w:ascii="Times New Roman" w:hAnsi="Times New Roman" w:cs="Times New Roman"/>
          <w:b/>
          <w:bCs/>
          <w:color w:val="000000" w:themeColor="text1"/>
          <w:sz w:val="24"/>
          <w:szCs w:val="24"/>
          <w:highlight w:val="none"/>
          <w:lang w:val="en-GB"/>
          <w14:textFill>
            <w14:solidFill>
              <w14:schemeClr w14:val="tx1"/>
            </w14:solidFill>
          </w14:textFill>
        </w:rPr>
      </w:pPr>
      <w:r>
        <w:rPr>
          <w:rFonts w:ascii="Times New Roman" w:hAnsi="Times New Roman" w:cs="Times New Roman"/>
          <w:b/>
          <w:bCs/>
          <w:color w:val="000000" w:themeColor="text1"/>
          <w:sz w:val="24"/>
          <w:szCs w:val="24"/>
          <w:highlight w:val="none"/>
          <w:lang w:val="en-GB"/>
          <w14:textFill>
            <w14:solidFill>
              <w14:schemeClr w14:val="tx1"/>
            </w14:solidFill>
          </w14:textFill>
        </w:rPr>
        <w:t>Remediation of Cadmium-Contaminated Soil via the Coupling of Marigold–Water Spinach Intercropping and Passivation</w:t>
      </w:r>
    </w:p>
    <w:p w14:paraId="59DE11FD">
      <w:pPr>
        <w:spacing w:line="360" w:lineRule="auto"/>
        <w:rPr>
          <w:rFonts w:ascii="Times New Roman" w:hAnsi="Times New Roman" w:cs="Times New Roman"/>
          <w:sz w:val="24"/>
          <w:szCs w:val="24"/>
          <w:highlight w:val="none"/>
        </w:rPr>
      </w:pPr>
    </w:p>
    <w:p w14:paraId="4800C99E">
      <w:pPr>
        <w:spacing w:line="360" w:lineRule="auto"/>
        <w:ind w:left="0" w:leftChars="0" w:firstLine="0" w:firstLineChars="0"/>
        <w:jc w:val="both"/>
        <w:rPr>
          <w:rFonts w:ascii="Times New Roman" w:hAnsi="Times New Roman" w:cs="Times New Roman"/>
          <w:sz w:val="24"/>
          <w:szCs w:val="24"/>
          <w:highlight w:val="none"/>
          <w:vertAlign w:val="superscript"/>
        </w:rPr>
      </w:pPr>
      <w:r>
        <w:rPr>
          <w:rFonts w:hint="eastAsia" w:ascii="Times New Roman" w:hAnsi="Times New Roman" w:cs="Times New Roman"/>
          <w:sz w:val="24"/>
          <w:szCs w:val="24"/>
          <w:highlight w:val="none"/>
        </w:rPr>
        <w:t>Hui Sun</w:t>
      </w:r>
      <w:r>
        <w:rPr>
          <w:rFonts w:ascii="Times New Roman" w:hAnsi="Times New Roman" w:cs="Times New Roman"/>
          <w:sz w:val="24"/>
          <w:szCs w:val="24"/>
          <w:highlight w:val="none"/>
        </w:rPr>
        <w:t xml:space="preserve">, </w:t>
      </w:r>
      <w:r>
        <w:rPr>
          <w:rFonts w:hint="eastAsia" w:ascii="Times New Roman" w:hAnsi="Times New Roman" w:cs="Times New Roman"/>
          <w:sz w:val="24"/>
          <w:szCs w:val="24"/>
          <w:highlight w:val="none"/>
        </w:rPr>
        <w:t>Kaiqing Sun</w:t>
      </w:r>
      <w:r>
        <w:rPr>
          <w:rFonts w:ascii="Times New Roman" w:hAnsi="Times New Roman" w:cs="Times New Roman"/>
          <w:sz w:val="24"/>
          <w:szCs w:val="24"/>
          <w:highlight w:val="none"/>
        </w:rPr>
        <w:t xml:space="preserve">, </w:t>
      </w:r>
      <w:r>
        <w:rPr>
          <w:rFonts w:hint="eastAsia" w:ascii="Times New Roman" w:hAnsi="Times New Roman" w:cs="Times New Roman"/>
          <w:sz w:val="24"/>
          <w:szCs w:val="24"/>
          <w:highlight w:val="none"/>
        </w:rPr>
        <w:t>Yajie Sun</w:t>
      </w:r>
      <w:r>
        <w:rPr>
          <w:rFonts w:ascii="Times New Roman" w:hAnsi="Times New Roman" w:cs="Times New Roman"/>
          <w:sz w:val="24"/>
          <w:szCs w:val="24"/>
          <w:highlight w:val="none"/>
        </w:rPr>
        <w:t>, Yanhong Lou, Hui Wang</w:t>
      </w:r>
      <w:r>
        <w:rPr>
          <w:rFonts w:hint="eastAsia" w:ascii="Times New Roman" w:hAnsi="Times New Roman" w:cs="Times New Roman"/>
          <w:sz w:val="24"/>
          <w:szCs w:val="24"/>
          <w:highlight w:val="none"/>
        </w:rPr>
        <w:t xml:space="preserve">, </w:t>
      </w:r>
      <w:r>
        <w:rPr>
          <w:rFonts w:ascii="Times New Roman" w:hAnsi="Times New Roman" w:cs="Times New Roman"/>
          <w:sz w:val="24"/>
          <w:szCs w:val="24"/>
          <w:highlight w:val="none"/>
        </w:rPr>
        <w:t>Hong Pan</w:t>
      </w:r>
      <w:r>
        <w:rPr>
          <w:rFonts w:hint="eastAsia" w:ascii="Times New Roman" w:hAnsi="Times New Roman" w:cs="Times New Roman"/>
          <w:sz w:val="24"/>
          <w:szCs w:val="24"/>
          <w:highlight w:val="none"/>
        </w:rPr>
        <w:t xml:space="preserve">, </w:t>
      </w:r>
      <w:r>
        <w:rPr>
          <w:rFonts w:ascii="Times New Roman" w:hAnsi="Times New Roman" w:cs="Times New Roman"/>
          <w:sz w:val="24"/>
          <w:szCs w:val="24"/>
          <w:highlight w:val="none"/>
        </w:rPr>
        <w:t>Zhongchen Yang</w:t>
      </w:r>
      <w:r>
        <w:rPr>
          <w:rFonts w:hint="eastAsia" w:ascii="Times New Roman" w:hAnsi="Times New Roman" w:cs="Times New Roman"/>
          <w:sz w:val="24"/>
          <w:szCs w:val="24"/>
          <w:highlight w:val="none"/>
        </w:rPr>
        <w:t xml:space="preserve">, </w:t>
      </w:r>
      <w:r>
        <w:rPr>
          <w:rFonts w:ascii="Times New Roman" w:hAnsi="Times New Roman" w:cs="Times New Roman"/>
          <w:sz w:val="24"/>
          <w:szCs w:val="24"/>
          <w:highlight w:val="none"/>
        </w:rPr>
        <w:t>Quangang Yang</w:t>
      </w:r>
      <w:r>
        <w:rPr>
          <w:rFonts w:ascii="Times New Roman" w:hAnsi="Times New Roman" w:cs="Times New Roman"/>
          <w:sz w:val="24"/>
          <w:szCs w:val="24"/>
          <w:highlight w:val="none"/>
          <w:vertAlign w:val="superscript"/>
        </w:rPr>
        <w:t>*</w:t>
      </w:r>
      <w:r>
        <w:rPr>
          <w:rFonts w:ascii="Times New Roman" w:hAnsi="Times New Roman" w:cs="Times New Roman"/>
          <w:sz w:val="24"/>
          <w:szCs w:val="24"/>
          <w:highlight w:val="none"/>
        </w:rPr>
        <w:t>,</w:t>
      </w:r>
      <w:r>
        <w:rPr>
          <w:rFonts w:hint="eastAsia" w:ascii="Times New Roman" w:hAnsi="Times New Roman" w:cs="Times New Roman"/>
          <w:sz w:val="24"/>
          <w:szCs w:val="24"/>
          <w:highlight w:val="none"/>
        </w:rPr>
        <w:t xml:space="preserve"> </w:t>
      </w:r>
      <w:r>
        <w:rPr>
          <w:rFonts w:ascii="Times New Roman" w:hAnsi="Times New Roman" w:cs="Times New Roman"/>
          <w:sz w:val="24"/>
          <w:szCs w:val="24"/>
          <w:highlight w:val="none"/>
        </w:rPr>
        <w:t>Yuping Zhuge</w:t>
      </w:r>
      <w:r>
        <w:rPr>
          <w:rFonts w:ascii="Times New Roman" w:hAnsi="Times New Roman" w:cs="Times New Roman"/>
          <w:sz w:val="24"/>
          <w:szCs w:val="24"/>
          <w:highlight w:val="none"/>
          <w:vertAlign w:val="superscript"/>
        </w:rPr>
        <w:t>*</w:t>
      </w:r>
    </w:p>
    <w:p w14:paraId="684DCDE4">
      <w:pPr>
        <w:spacing w:line="360" w:lineRule="auto"/>
        <w:ind w:left="0" w:leftChars="0" w:firstLine="0" w:firstLineChars="0"/>
        <w:jc w:val="both"/>
        <w:rPr>
          <w:rFonts w:ascii="Times New Roman" w:hAnsi="Times New Roman" w:cs="Times New Roman"/>
          <w:sz w:val="24"/>
          <w:szCs w:val="24"/>
          <w:highlight w:val="none"/>
          <w:vertAlign w:val="superscript"/>
        </w:rPr>
      </w:pPr>
    </w:p>
    <w:p w14:paraId="6978BBB4">
      <w:pPr>
        <w:spacing w:line="360" w:lineRule="auto"/>
        <w:ind w:left="0" w:leftChars="0" w:firstLine="0" w:firstLineChars="0"/>
        <w:jc w:val="both"/>
        <w:rPr>
          <w:rFonts w:ascii="Times New Roman" w:hAnsi="Times New Roman" w:cs="Times New Roman"/>
          <w:sz w:val="24"/>
          <w:szCs w:val="24"/>
          <w:highlight w:val="none"/>
        </w:rPr>
      </w:pPr>
      <w:r>
        <w:rPr>
          <w:rFonts w:ascii="Times New Roman" w:hAnsi="Times New Roman" w:cs="Times New Roman"/>
          <w:sz w:val="24"/>
          <w:szCs w:val="24"/>
          <w:highlight w:val="none"/>
        </w:rPr>
        <w:t>National Engineering Research Center for Efficient Utilization of Soil and Ferti</w:t>
      </w:r>
      <w:bookmarkStart w:id="0" w:name="_GoBack"/>
      <w:bookmarkEnd w:id="0"/>
      <w:r>
        <w:rPr>
          <w:rFonts w:ascii="Times New Roman" w:hAnsi="Times New Roman" w:cs="Times New Roman"/>
          <w:sz w:val="24"/>
          <w:szCs w:val="24"/>
          <w:highlight w:val="none"/>
        </w:rPr>
        <w:t>lizer Resources, College of Resources and Environment, Shandong Agricultural University, Daizong Road, Tai’an City, Shandong 271018, China</w:t>
      </w:r>
    </w:p>
    <w:p w14:paraId="5D1F38A0">
      <w:pPr>
        <w:widowControl w:val="0"/>
        <w:wordWrap/>
        <w:adjustRightInd/>
        <w:snapToGrid/>
        <w:spacing w:line="360" w:lineRule="auto"/>
        <w:ind w:firstLine="0" w:firstLineChars="0"/>
        <w:rPr>
          <w:rFonts w:ascii="Times New Roman" w:hAnsi="Times New Roman" w:eastAsia="宋体" w:cs="Times New Roman"/>
          <w:sz w:val="24"/>
          <w:szCs w:val="24"/>
          <w:highlight w:val="none"/>
          <w:lang w:val="en-GB"/>
        </w:rPr>
      </w:pPr>
      <w:r>
        <w:rPr>
          <w:rFonts w:ascii="Times New Roman" w:hAnsi="Times New Roman" w:eastAsia="宋体" w:cs="Times New Roman"/>
          <w:sz w:val="24"/>
          <w:szCs w:val="24"/>
          <w:highlight w:val="none"/>
          <w:lang w:val="en-GB"/>
        </w:rPr>
        <w:t xml:space="preserve">* Corresponding authors: </w:t>
      </w:r>
    </w:p>
    <w:p w14:paraId="55001D69">
      <w:pPr>
        <w:widowControl w:val="0"/>
        <w:numPr>
          <w:ilvl w:val="0"/>
          <w:numId w:val="1"/>
        </w:numPr>
        <w:wordWrap/>
        <w:adjustRightInd/>
        <w:snapToGrid/>
        <w:spacing w:line="360" w:lineRule="auto"/>
        <w:ind w:firstLine="0" w:firstLineChars="0"/>
        <w:rPr>
          <w:rFonts w:ascii="Times New Roman" w:hAnsi="Times New Roman" w:eastAsia="宋体" w:cs="Times New Roman"/>
          <w:sz w:val="24"/>
          <w:szCs w:val="24"/>
          <w:highlight w:val="none"/>
          <w:lang w:val="en-GB"/>
        </w:rPr>
      </w:pPr>
      <w:r>
        <w:rPr>
          <w:rFonts w:ascii="Times New Roman" w:hAnsi="Times New Roman" w:eastAsia="宋体" w:cs="Times New Roman"/>
          <w:sz w:val="24"/>
          <w:szCs w:val="24"/>
          <w:highlight w:val="none"/>
          <w:lang w:val="en-GB"/>
        </w:rPr>
        <w:t>Quangang Yang,</w:t>
      </w:r>
    </w:p>
    <w:p w14:paraId="62D166A5">
      <w:pPr>
        <w:widowControl w:val="0"/>
        <w:wordWrap/>
        <w:adjustRightInd/>
        <w:snapToGrid/>
        <w:spacing w:line="360" w:lineRule="auto"/>
        <w:ind w:firstLine="0" w:firstLineChars="0"/>
        <w:rPr>
          <w:rFonts w:ascii="Times New Roman" w:hAnsi="Times New Roman" w:eastAsia="宋体" w:cs="Times New Roman"/>
          <w:sz w:val="24"/>
          <w:szCs w:val="24"/>
          <w:highlight w:val="none"/>
          <w:lang w:val="en-GB"/>
        </w:rPr>
      </w:pPr>
      <w:r>
        <w:rPr>
          <w:rFonts w:hint="eastAsia" w:ascii="Times New Roman" w:hAnsi="Times New Roman" w:eastAsia="宋体" w:cs="Times New Roman"/>
          <w:sz w:val="24"/>
          <w:szCs w:val="24"/>
          <w:highlight w:val="none"/>
          <w:lang w:val="en-GB"/>
        </w:rPr>
        <w:t>E</w:t>
      </w:r>
      <w:r>
        <w:rPr>
          <w:rFonts w:ascii="Times New Roman" w:hAnsi="Times New Roman" w:eastAsia="宋体" w:cs="Times New Roman"/>
          <w:sz w:val="24"/>
          <w:szCs w:val="24"/>
          <w:highlight w:val="none"/>
          <w:lang w:val="en-GB"/>
        </w:rPr>
        <w:t xml:space="preserve">mail: </w:t>
      </w:r>
      <w:r>
        <w:rPr>
          <w:rFonts w:ascii="Times New Roman" w:hAnsi="Times New Roman" w:eastAsia="宋体" w:cs="Times New Roman"/>
          <w:sz w:val="24"/>
          <w:szCs w:val="24"/>
          <w:highlight w:val="none"/>
          <w:lang w:val="en-GB"/>
        </w:rPr>
        <w:fldChar w:fldCharType="begin"/>
      </w:r>
      <w:r>
        <w:rPr>
          <w:rFonts w:ascii="Times New Roman" w:hAnsi="Times New Roman" w:eastAsia="宋体" w:cs="Times New Roman"/>
          <w:sz w:val="24"/>
          <w:szCs w:val="24"/>
          <w:highlight w:val="none"/>
          <w:lang w:val="en-GB"/>
        </w:rPr>
        <w:instrText xml:space="preserve"> HYPERLINK "mailto:sttzzy@sdau.edu.cn," </w:instrText>
      </w:r>
      <w:r>
        <w:rPr>
          <w:rFonts w:ascii="Times New Roman" w:hAnsi="Times New Roman" w:eastAsia="宋体" w:cs="Times New Roman"/>
          <w:sz w:val="24"/>
          <w:szCs w:val="24"/>
          <w:highlight w:val="none"/>
          <w:lang w:val="en-GB"/>
        </w:rPr>
        <w:fldChar w:fldCharType="separate"/>
      </w:r>
      <w:r>
        <w:rPr>
          <w:rFonts w:ascii="Times New Roman" w:hAnsi="Times New Roman" w:eastAsia="宋体" w:cs="Times New Roman"/>
          <w:sz w:val="24"/>
          <w:szCs w:val="24"/>
          <w:highlight w:val="none"/>
          <w:lang w:val="en-GB" w:eastAsia="en-US"/>
        </w:rPr>
        <w:t>sttzzy@sdau.edu.cn</w:t>
      </w:r>
      <w:r>
        <w:rPr>
          <w:rFonts w:ascii="Times New Roman" w:hAnsi="Times New Roman" w:eastAsia="宋体" w:cs="Times New Roman"/>
          <w:sz w:val="24"/>
          <w:szCs w:val="24"/>
          <w:highlight w:val="none"/>
          <w:lang w:val="en-GB"/>
        </w:rPr>
        <w:t>,</w:t>
      </w:r>
      <w:r>
        <w:rPr>
          <w:rFonts w:ascii="Times New Roman" w:hAnsi="Times New Roman" w:eastAsia="宋体" w:cs="Times New Roman"/>
          <w:sz w:val="24"/>
          <w:szCs w:val="24"/>
          <w:highlight w:val="none"/>
          <w:lang w:val="en-GB"/>
        </w:rPr>
        <w:fldChar w:fldCharType="end"/>
      </w:r>
      <w:r>
        <w:rPr>
          <w:rFonts w:ascii="Times New Roman" w:hAnsi="Times New Roman" w:eastAsia="宋体" w:cs="Times New Roman"/>
          <w:sz w:val="24"/>
          <w:szCs w:val="24"/>
          <w:highlight w:val="none"/>
          <w:lang w:val="en-GB"/>
        </w:rPr>
        <w:t xml:space="preserve"> </w:t>
      </w:r>
      <w:r>
        <w:rPr>
          <w:rFonts w:ascii="Times New Roman" w:hAnsi="Times New Roman" w:eastAsia="宋体" w:cs="Times New Roman"/>
          <w:sz w:val="24"/>
          <w:szCs w:val="24"/>
          <w:highlight w:val="none"/>
          <w:lang w:val="en-GB" w:eastAsia="en-US"/>
        </w:rPr>
        <w:t>Tel:</w:t>
      </w:r>
      <w:r>
        <w:rPr>
          <w:rFonts w:ascii="Times New Roman" w:hAnsi="Times New Roman" w:eastAsia="宋体" w:cs="Times New Roman"/>
          <w:sz w:val="24"/>
          <w:szCs w:val="24"/>
          <w:highlight w:val="none"/>
          <w:lang w:val="en-GB"/>
        </w:rPr>
        <w:t xml:space="preserve"> </w:t>
      </w:r>
      <w:r>
        <w:rPr>
          <w:rFonts w:ascii="Times New Roman" w:hAnsi="Times New Roman" w:eastAsia="宋体" w:cs="Times New Roman"/>
          <w:sz w:val="24"/>
          <w:szCs w:val="24"/>
          <w:highlight w:val="none"/>
          <w:lang w:val="en-GB" w:eastAsia="en-US"/>
        </w:rPr>
        <w:t xml:space="preserve">+86 </w:t>
      </w:r>
      <w:r>
        <w:rPr>
          <w:rFonts w:hint="eastAsia" w:ascii="Times New Roman" w:hAnsi="Times New Roman" w:eastAsia="宋体" w:cs="Times New Roman"/>
          <w:sz w:val="24"/>
          <w:szCs w:val="24"/>
          <w:highlight w:val="none"/>
          <w:lang w:val="en-GB" w:eastAsia="en-US"/>
        </w:rPr>
        <w:t>5388241546</w:t>
      </w:r>
      <w:r>
        <w:rPr>
          <w:rFonts w:hint="eastAsia" w:ascii="Times New Roman" w:hAnsi="Times New Roman" w:eastAsia="宋体" w:cs="Times New Roman"/>
          <w:sz w:val="24"/>
          <w:szCs w:val="24"/>
          <w:highlight w:val="none"/>
          <w:lang w:val="en-GB"/>
        </w:rPr>
        <w:t xml:space="preserve">, </w:t>
      </w:r>
      <w:r>
        <w:rPr>
          <w:rFonts w:ascii="Times New Roman" w:hAnsi="Times New Roman" w:eastAsia="宋体" w:cs="Times New Roman"/>
          <w:sz w:val="24"/>
          <w:szCs w:val="24"/>
          <w:highlight w:val="none"/>
          <w:lang w:val="en-GB" w:eastAsia="ja-JP"/>
        </w:rPr>
        <w:t xml:space="preserve">FAX: </w:t>
      </w:r>
      <w:r>
        <w:rPr>
          <w:rFonts w:hint="eastAsia" w:ascii="Times New Roman" w:hAnsi="Times New Roman" w:eastAsia="宋体" w:cs="Times New Roman"/>
          <w:sz w:val="24"/>
          <w:szCs w:val="24"/>
          <w:highlight w:val="none"/>
          <w:lang w:val="en-GB"/>
        </w:rPr>
        <w:t>00</w:t>
      </w:r>
      <w:r>
        <w:rPr>
          <w:rFonts w:ascii="Times New Roman" w:hAnsi="Times New Roman" w:eastAsia="宋体" w:cs="Times New Roman"/>
          <w:sz w:val="24"/>
          <w:szCs w:val="24"/>
          <w:highlight w:val="none"/>
          <w:lang w:val="en-GB" w:eastAsia="ja-JP"/>
        </w:rPr>
        <w:t>86-5</w:t>
      </w:r>
      <w:r>
        <w:rPr>
          <w:rFonts w:ascii="Times New Roman" w:hAnsi="Times New Roman" w:eastAsia="宋体" w:cs="Times New Roman"/>
          <w:sz w:val="24"/>
          <w:szCs w:val="24"/>
          <w:highlight w:val="none"/>
          <w:lang w:val="en-GB"/>
        </w:rPr>
        <w:t>38</w:t>
      </w:r>
      <w:r>
        <w:rPr>
          <w:rFonts w:ascii="Times New Roman" w:hAnsi="Times New Roman" w:eastAsia="宋体" w:cs="Times New Roman"/>
          <w:sz w:val="24"/>
          <w:szCs w:val="24"/>
          <w:highlight w:val="none"/>
          <w:lang w:val="en-GB" w:eastAsia="ja-JP"/>
        </w:rPr>
        <w:t>-</w:t>
      </w:r>
      <w:r>
        <w:rPr>
          <w:rFonts w:ascii="Times New Roman" w:hAnsi="Times New Roman" w:eastAsia="宋体" w:cs="Times New Roman"/>
          <w:sz w:val="24"/>
          <w:szCs w:val="24"/>
          <w:highlight w:val="none"/>
          <w:lang w:val="en-GB"/>
        </w:rPr>
        <w:t xml:space="preserve"> </w:t>
      </w:r>
      <w:r>
        <w:rPr>
          <w:rFonts w:ascii="Times New Roman" w:hAnsi="Times New Roman" w:eastAsia="宋体" w:cs="Times New Roman"/>
          <w:sz w:val="24"/>
          <w:szCs w:val="24"/>
          <w:highlight w:val="none"/>
          <w:lang w:val="en-GB" w:eastAsia="ja-JP"/>
        </w:rPr>
        <w:t>8242250</w:t>
      </w:r>
    </w:p>
    <w:p w14:paraId="21460AC0">
      <w:pPr>
        <w:widowControl w:val="0"/>
        <w:numPr>
          <w:ilvl w:val="0"/>
          <w:numId w:val="1"/>
        </w:numPr>
        <w:wordWrap/>
        <w:adjustRightInd/>
        <w:snapToGrid/>
        <w:spacing w:line="360" w:lineRule="auto"/>
        <w:ind w:left="0" w:leftChars="0" w:firstLine="0" w:firstLineChars="0"/>
        <w:rPr>
          <w:rFonts w:ascii="Times New Roman" w:hAnsi="Times New Roman" w:eastAsia="宋体" w:cs="Times New Roman"/>
          <w:sz w:val="24"/>
          <w:szCs w:val="24"/>
          <w:highlight w:val="none"/>
          <w:lang w:val="en-GB"/>
        </w:rPr>
      </w:pPr>
      <w:r>
        <w:rPr>
          <w:rFonts w:ascii="Times New Roman" w:hAnsi="Times New Roman" w:eastAsia="宋体" w:cs="Times New Roman"/>
          <w:sz w:val="24"/>
          <w:szCs w:val="24"/>
          <w:highlight w:val="none"/>
          <w:lang w:val="en-GB"/>
        </w:rPr>
        <w:t>Yuping Zhuge</w:t>
      </w:r>
    </w:p>
    <w:p w14:paraId="6B4F351B">
      <w:pPr>
        <w:widowControl w:val="0"/>
        <w:wordWrap/>
        <w:adjustRightInd/>
        <w:snapToGrid/>
        <w:spacing w:line="360" w:lineRule="auto"/>
        <w:ind w:firstLine="0" w:firstLineChars="0"/>
        <w:rPr>
          <w:rFonts w:ascii="Times New Roman" w:hAnsi="Times New Roman" w:eastAsia="宋体" w:cs="Times New Roman"/>
          <w:sz w:val="24"/>
          <w:szCs w:val="24"/>
          <w:highlight w:val="none"/>
          <w:lang w:val="en-GB"/>
        </w:rPr>
      </w:pPr>
      <w:r>
        <w:rPr>
          <w:rFonts w:ascii="Times New Roman" w:hAnsi="Times New Roman" w:eastAsia="宋体" w:cs="Times New Roman"/>
          <w:sz w:val="24"/>
          <w:szCs w:val="24"/>
          <w:highlight w:val="none"/>
          <w:lang w:val="en-GB"/>
        </w:rPr>
        <w:t xml:space="preserve">Email: </w:t>
      </w:r>
      <w:r>
        <w:rPr>
          <w:rFonts w:ascii="Times New Roman" w:hAnsi="Times New Roman" w:eastAsia="宋体" w:cs="Times New Roman"/>
          <w:sz w:val="24"/>
          <w:szCs w:val="24"/>
          <w:highlight w:val="none"/>
          <w:lang w:val="en-GB"/>
        </w:rPr>
        <w:fldChar w:fldCharType="begin"/>
      </w:r>
      <w:r>
        <w:rPr>
          <w:rFonts w:ascii="Times New Roman" w:hAnsi="Times New Roman" w:eastAsia="宋体" w:cs="Times New Roman"/>
          <w:sz w:val="24"/>
          <w:szCs w:val="24"/>
          <w:highlight w:val="none"/>
          <w:lang w:val="en-GB"/>
        </w:rPr>
        <w:instrText xml:space="preserve"> HYPERLINK "mailto:zhugeyp@sdau.edu.cn," </w:instrText>
      </w:r>
      <w:r>
        <w:rPr>
          <w:rFonts w:ascii="Times New Roman" w:hAnsi="Times New Roman" w:eastAsia="宋体" w:cs="Times New Roman"/>
          <w:sz w:val="24"/>
          <w:szCs w:val="24"/>
          <w:highlight w:val="none"/>
          <w:lang w:val="en-GB"/>
        </w:rPr>
        <w:fldChar w:fldCharType="separate"/>
      </w:r>
      <w:r>
        <w:rPr>
          <w:rFonts w:ascii="Times New Roman" w:hAnsi="Times New Roman" w:eastAsia="宋体" w:cs="Times New Roman"/>
          <w:sz w:val="24"/>
          <w:szCs w:val="24"/>
          <w:highlight w:val="none"/>
          <w:lang w:val="en-GB"/>
        </w:rPr>
        <w:t>zhugeyp@sdau.edu.cn,</w:t>
      </w:r>
      <w:r>
        <w:rPr>
          <w:rFonts w:ascii="Times New Roman" w:hAnsi="Times New Roman" w:eastAsia="宋体" w:cs="Times New Roman"/>
          <w:sz w:val="24"/>
          <w:szCs w:val="24"/>
          <w:highlight w:val="none"/>
          <w:lang w:val="en-GB"/>
        </w:rPr>
        <w:fldChar w:fldCharType="end"/>
      </w:r>
      <w:r>
        <w:rPr>
          <w:rFonts w:ascii="Times New Roman" w:hAnsi="Times New Roman" w:eastAsia="宋体" w:cs="Times New Roman"/>
          <w:sz w:val="24"/>
          <w:szCs w:val="24"/>
          <w:highlight w:val="none"/>
          <w:lang w:val="en-GB"/>
        </w:rPr>
        <w:t xml:space="preserve"> </w:t>
      </w:r>
      <w:r>
        <w:rPr>
          <w:rFonts w:ascii="Times New Roman" w:hAnsi="Times New Roman" w:eastAsia="宋体" w:cs="Times New Roman"/>
          <w:sz w:val="24"/>
          <w:szCs w:val="24"/>
          <w:highlight w:val="none"/>
          <w:lang w:val="en-GB" w:eastAsia="en-US"/>
        </w:rPr>
        <w:t>Tel:</w:t>
      </w:r>
      <w:r>
        <w:rPr>
          <w:rFonts w:ascii="Times New Roman" w:hAnsi="Times New Roman" w:eastAsia="宋体" w:cs="Times New Roman"/>
          <w:sz w:val="24"/>
          <w:szCs w:val="24"/>
          <w:highlight w:val="none"/>
          <w:lang w:val="en-GB"/>
        </w:rPr>
        <w:t xml:space="preserve"> </w:t>
      </w:r>
      <w:r>
        <w:rPr>
          <w:rFonts w:ascii="Times New Roman" w:hAnsi="Times New Roman" w:eastAsia="宋体" w:cs="Times New Roman"/>
          <w:sz w:val="24"/>
          <w:szCs w:val="24"/>
          <w:highlight w:val="none"/>
          <w:lang w:val="en-GB" w:eastAsia="en-US"/>
        </w:rPr>
        <w:t>+86 5388241546</w:t>
      </w:r>
      <w:r>
        <w:rPr>
          <w:rFonts w:ascii="Times New Roman" w:hAnsi="Times New Roman" w:eastAsia="宋体" w:cs="Times New Roman"/>
          <w:sz w:val="24"/>
          <w:szCs w:val="24"/>
          <w:highlight w:val="none"/>
          <w:lang w:val="en-GB"/>
        </w:rPr>
        <w:t xml:space="preserve">, </w:t>
      </w:r>
      <w:r>
        <w:rPr>
          <w:rFonts w:ascii="Times New Roman" w:hAnsi="Times New Roman" w:eastAsia="宋体" w:cs="Times New Roman"/>
          <w:sz w:val="24"/>
          <w:szCs w:val="24"/>
          <w:highlight w:val="none"/>
          <w:lang w:val="en-GB" w:eastAsia="ja-JP"/>
        </w:rPr>
        <w:t xml:space="preserve">FAX: </w:t>
      </w:r>
      <w:r>
        <w:rPr>
          <w:rFonts w:ascii="Times New Roman" w:hAnsi="Times New Roman" w:eastAsia="宋体" w:cs="Times New Roman"/>
          <w:sz w:val="24"/>
          <w:szCs w:val="24"/>
          <w:highlight w:val="none"/>
          <w:lang w:val="en-GB"/>
        </w:rPr>
        <w:t>00</w:t>
      </w:r>
      <w:r>
        <w:rPr>
          <w:rFonts w:ascii="Times New Roman" w:hAnsi="Times New Roman" w:eastAsia="宋体" w:cs="Times New Roman"/>
          <w:sz w:val="24"/>
          <w:szCs w:val="24"/>
          <w:highlight w:val="none"/>
          <w:lang w:val="en-GB" w:eastAsia="ja-JP"/>
        </w:rPr>
        <w:t>86-5</w:t>
      </w:r>
      <w:r>
        <w:rPr>
          <w:rFonts w:ascii="Times New Roman" w:hAnsi="Times New Roman" w:eastAsia="宋体" w:cs="Times New Roman"/>
          <w:sz w:val="24"/>
          <w:szCs w:val="24"/>
          <w:highlight w:val="none"/>
          <w:lang w:val="en-GB"/>
        </w:rPr>
        <w:t>38</w:t>
      </w:r>
      <w:r>
        <w:rPr>
          <w:rFonts w:ascii="Times New Roman" w:hAnsi="Times New Roman" w:eastAsia="宋体" w:cs="Times New Roman"/>
          <w:sz w:val="24"/>
          <w:szCs w:val="24"/>
          <w:highlight w:val="none"/>
          <w:lang w:val="en-GB" w:eastAsia="ja-JP"/>
        </w:rPr>
        <w:t>-</w:t>
      </w:r>
      <w:r>
        <w:rPr>
          <w:rFonts w:ascii="Times New Roman" w:hAnsi="Times New Roman" w:eastAsia="宋体" w:cs="Times New Roman"/>
          <w:sz w:val="24"/>
          <w:szCs w:val="24"/>
          <w:highlight w:val="none"/>
          <w:lang w:val="en-GB"/>
        </w:rPr>
        <w:t xml:space="preserve"> </w:t>
      </w:r>
      <w:r>
        <w:rPr>
          <w:rFonts w:ascii="Times New Roman" w:hAnsi="Times New Roman" w:eastAsia="宋体" w:cs="Times New Roman"/>
          <w:sz w:val="24"/>
          <w:szCs w:val="24"/>
          <w:highlight w:val="none"/>
          <w:lang w:val="en-GB" w:eastAsia="ja-JP"/>
        </w:rPr>
        <w:t>8242250</w:t>
      </w:r>
    </w:p>
    <w:p w14:paraId="19B3E7F9">
      <w:pPr>
        <w:widowControl w:val="0"/>
        <w:wordWrap/>
        <w:adjustRightInd/>
        <w:snapToGrid/>
        <w:spacing w:line="360" w:lineRule="auto"/>
        <w:ind w:firstLine="0" w:firstLineChars="0"/>
        <w:rPr>
          <w:rFonts w:ascii="Times New Roman" w:hAnsi="Times New Roman" w:eastAsia="宋体" w:cs="Times New Roman"/>
          <w:sz w:val="24"/>
          <w:szCs w:val="24"/>
          <w:highlight w:val="none"/>
          <w:lang w:val="en-GB"/>
        </w:rPr>
      </w:pPr>
      <w:r>
        <w:rPr>
          <w:rFonts w:ascii="Times New Roman" w:hAnsi="Times New Roman" w:eastAsia="宋体" w:cs="Times New Roman"/>
          <w:sz w:val="24"/>
          <w:szCs w:val="24"/>
          <w:highlight w:val="none"/>
          <w:lang w:val="en-GB"/>
        </w:rPr>
        <w:t>College of Resources and Environment, Shandong Agricultural University, Tai’an City, Shandong, China</w:t>
      </w:r>
    </w:p>
    <w:p w14:paraId="5357A25E">
      <w:pPr>
        <w:pStyle w:val="10"/>
        <w:keepNext w:val="0"/>
        <w:keepLines w:val="0"/>
        <w:pageBreakBefore w:val="0"/>
        <w:widowControl w:val="0"/>
        <w:kinsoku/>
        <w:wordWrap w:val="0"/>
        <w:overflowPunct/>
        <w:topLinePunct w:val="0"/>
        <w:autoSpaceDE/>
        <w:autoSpaceDN/>
        <w:bidi w:val="0"/>
        <w:adjustRightInd w:val="0"/>
        <w:snapToGrid w:val="0"/>
        <w:spacing w:line="480" w:lineRule="auto"/>
        <w:jc w:val="both"/>
        <w:textAlignment w:val="auto"/>
        <w:rPr>
          <w:b/>
          <w:bCs w:val="0"/>
          <w:sz w:val="24"/>
          <w:szCs w:val="24"/>
        </w:rPr>
      </w:pPr>
    </w:p>
    <w:p w14:paraId="2126E703">
      <w:pPr>
        <w:pStyle w:val="10"/>
        <w:keepNext w:val="0"/>
        <w:keepLines w:val="0"/>
        <w:pageBreakBefore w:val="0"/>
        <w:widowControl w:val="0"/>
        <w:kinsoku/>
        <w:wordWrap w:val="0"/>
        <w:overflowPunct/>
        <w:topLinePunct w:val="0"/>
        <w:autoSpaceDE/>
        <w:autoSpaceDN/>
        <w:bidi w:val="0"/>
        <w:adjustRightInd w:val="0"/>
        <w:snapToGrid w:val="0"/>
        <w:spacing w:line="480" w:lineRule="auto"/>
        <w:jc w:val="both"/>
        <w:textAlignment w:val="auto"/>
        <w:rPr>
          <w:b/>
          <w:bCs w:val="0"/>
          <w:sz w:val="24"/>
          <w:szCs w:val="24"/>
        </w:rPr>
      </w:pPr>
    </w:p>
    <w:p w14:paraId="436F4744">
      <w:pPr>
        <w:pStyle w:val="10"/>
        <w:keepNext w:val="0"/>
        <w:keepLines w:val="0"/>
        <w:pageBreakBefore w:val="0"/>
        <w:widowControl w:val="0"/>
        <w:kinsoku/>
        <w:wordWrap w:val="0"/>
        <w:overflowPunct/>
        <w:topLinePunct w:val="0"/>
        <w:autoSpaceDE/>
        <w:autoSpaceDN/>
        <w:bidi w:val="0"/>
        <w:adjustRightInd w:val="0"/>
        <w:snapToGrid w:val="0"/>
        <w:spacing w:line="480" w:lineRule="auto"/>
        <w:jc w:val="both"/>
        <w:textAlignment w:val="auto"/>
        <w:rPr>
          <w:b/>
          <w:bCs w:val="0"/>
          <w:sz w:val="24"/>
          <w:szCs w:val="24"/>
        </w:rPr>
      </w:pPr>
    </w:p>
    <w:p w14:paraId="604A5AF2">
      <w:pPr>
        <w:pStyle w:val="10"/>
        <w:keepNext w:val="0"/>
        <w:keepLines w:val="0"/>
        <w:pageBreakBefore w:val="0"/>
        <w:widowControl w:val="0"/>
        <w:kinsoku/>
        <w:wordWrap w:val="0"/>
        <w:overflowPunct/>
        <w:topLinePunct w:val="0"/>
        <w:autoSpaceDE/>
        <w:autoSpaceDN/>
        <w:bidi w:val="0"/>
        <w:adjustRightInd w:val="0"/>
        <w:snapToGrid w:val="0"/>
        <w:spacing w:line="480" w:lineRule="auto"/>
        <w:jc w:val="both"/>
        <w:textAlignment w:val="auto"/>
        <w:rPr>
          <w:b/>
          <w:bCs w:val="0"/>
          <w:sz w:val="24"/>
          <w:szCs w:val="24"/>
        </w:rPr>
      </w:pPr>
    </w:p>
    <w:p w14:paraId="57FF08D2">
      <w:pPr>
        <w:pStyle w:val="10"/>
        <w:keepNext w:val="0"/>
        <w:keepLines w:val="0"/>
        <w:pageBreakBefore w:val="0"/>
        <w:widowControl w:val="0"/>
        <w:kinsoku/>
        <w:wordWrap w:val="0"/>
        <w:overflowPunct/>
        <w:topLinePunct w:val="0"/>
        <w:autoSpaceDE/>
        <w:autoSpaceDN/>
        <w:bidi w:val="0"/>
        <w:adjustRightInd w:val="0"/>
        <w:snapToGrid w:val="0"/>
        <w:spacing w:line="480" w:lineRule="auto"/>
        <w:jc w:val="both"/>
        <w:textAlignment w:val="auto"/>
        <w:rPr>
          <w:b/>
          <w:bCs w:val="0"/>
          <w:sz w:val="24"/>
          <w:szCs w:val="24"/>
        </w:rPr>
      </w:pPr>
    </w:p>
    <w:p w14:paraId="5F84D95F">
      <w:pPr>
        <w:pStyle w:val="10"/>
        <w:keepNext w:val="0"/>
        <w:keepLines w:val="0"/>
        <w:pageBreakBefore w:val="0"/>
        <w:widowControl w:val="0"/>
        <w:kinsoku/>
        <w:wordWrap w:val="0"/>
        <w:overflowPunct/>
        <w:topLinePunct w:val="0"/>
        <w:autoSpaceDE/>
        <w:autoSpaceDN/>
        <w:bidi w:val="0"/>
        <w:adjustRightInd w:val="0"/>
        <w:snapToGrid w:val="0"/>
        <w:spacing w:line="480" w:lineRule="auto"/>
        <w:jc w:val="both"/>
        <w:textAlignment w:val="auto"/>
        <w:rPr>
          <w:b/>
          <w:bCs w:val="0"/>
          <w:sz w:val="24"/>
          <w:szCs w:val="24"/>
        </w:rPr>
      </w:pPr>
    </w:p>
    <w:p w14:paraId="4CD0F42C">
      <w:pPr>
        <w:pStyle w:val="10"/>
        <w:keepNext w:val="0"/>
        <w:keepLines w:val="0"/>
        <w:pageBreakBefore w:val="0"/>
        <w:widowControl w:val="0"/>
        <w:kinsoku/>
        <w:wordWrap w:val="0"/>
        <w:overflowPunct/>
        <w:topLinePunct w:val="0"/>
        <w:autoSpaceDE/>
        <w:autoSpaceDN/>
        <w:bidi w:val="0"/>
        <w:adjustRightInd w:val="0"/>
        <w:snapToGrid w:val="0"/>
        <w:spacing w:line="480" w:lineRule="auto"/>
        <w:jc w:val="both"/>
        <w:textAlignment w:val="auto"/>
        <w:rPr>
          <w:b/>
          <w:bCs w:val="0"/>
          <w:sz w:val="24"/>
          <w:szCs w:val="24"/>
        </w:rPr>
      </w:pPr>
    </w:p>
    <w:p w14:paraId="507F27C5">
      <w:pPr>
        <w:pStyle w:val="10"/>
        <w:keepNext w:val="0"/>
        <w:keepLines w:val="0"/>
        <w:pageBreakBefore w:val="0"/>
        <w:widowControl w:val="0"/>
        <w:kinsoku/>
        <w:wordWrap w:val="0"/>
        <w:overflowPunct/>
        <w:topLinePunct w:val="0"/>
        <w:autoSpaceDE/>
        <w:autoSpaceDN/>
        <w:bidi w:val="0"/>
        <w:adjustRightInd w:val="0"/>
        <w:snapToGrid w:val="0"/>
        <w:spacing w:line="480" w:lineRule="auto"/>
        <w:jc w:val="both"/>
        <w:textAlignment w:val="auto"/>
        <w:rPr>
          <w:b/>
          <w:bCs w:val="0"/>
          <w:sz w:val="24"/>
          <w:szCs w:val="24"/>
        </w:rPr>
      </w:pPr>
    </w:p>
    <w:p w14:paraId="561629DC">
      <w:pPr>
        <w:pStyle w:val="10"/>
        <w:keepNext w:val="0"/>
        <w:keepLines w:val="0"/>
        <w:pageBreakBefore w:val="0"/>
        <w:widowControl w:val="0"/>
        <w:kinsoku/>
        <w:wordWrap w:val="0"/>
        <w:overflowPunct/>
        <w:topLinePunct w:val="0"/>
        <w:autoSpaceDE/>
        <w:autoSpaceDN/>
        <w:bidi w:val="0"/>
        <w:adjustRightInd w:val="0"/>
        <w:snapToGrid w:val="0"/>
        <w:spacing w:line="480" w:lineRule="auto"/>
        <w:jc w:val="both"/>
        <w:textAlignment w:val="auto"/>
        <w:rPr>
          <w:b/>
          <w:bCs w:val="0"/>
          <w:sz w:val="24"/>
          <w:szCs w:val="24"/>
        </w:rPr>
      </w:pPr>
    </w:p>
    <w:p w14:paraId="4B0129E7">
      <w:pPr>
        <w:pStyle w:val="10"/>
        <w:keepNext w:val="0"/>
        <w:keepLines w:val="0"/>
        <w:pageBreakBefore w:val="0"/>
        <w:widowControl w:val="0"/>
        <w:kinsoku/>
        <w:wordWrap w:val="0"/>
        <w:overflowPunct/>
        <w:topLinePunct w:val="0"/>
        <w:autoSpaceDE/>
        <w:autoSpaceDN/>
        <w:bidi w:val="0"/>
        <w:adjustRightInd w:val="0"/>
        <w:snapToGrid w:val="0"/>
        <w:spacing w:line="480" w:lineRule="auto"/>
        <w:jc w:val="both"/>
        <w:textAlignment w:val="auto"/>
        <w:rPr>
          <w:b/>
          <w:bCs w:val="0"/>
          <w:sz w:val="24"/>
          <w:szCs w:val="24"/>
        </w:rPr>
      </w:pPr>
    </w:p>
    <w:p w14:paraId="60EB7919">
      <w:pPr>
        <w:pStyle w:val="2"/>
        <w:widowControl w:val="0"/>
        <w:wordWrap/>
        <w:bidi w:val="0"/>
        <w:adjustRightInd/>
        <w:snapToGrid/>
        <w:ind w:firstLine="0" w:firstLineChars="0"/>
        <w:rPr>
          <w:rFonts w:hint="default" w:ascii="Times New Roman" w:hAnsi="Times New Roman" w:cs="Times New Roman"/>
          <w:sz w:val="24"/>
          <w:szCs w:val="24"/>
          <w:lang w:val="en-GB"/>
        </w:rPr>
      </w:pPr>
      <w:r>
        <w:rPr>
          <w:rFonts w:hint="default" w:ascii="Times New Roman" w:hAnsi="Times New Roman" w:cs="Times New Roman"/>
          <w:sz w:val="24"/>
          <w:szCs w:val="24"/>
          <w:lang w:val="en-GB"/>
        </w:rPr>
        <w:t>BCR sequential extraction method</w:t>
      </w:r>
    </w:p>
    <w:p w14:paraId="7EC761E2">
      <w:pPr>
        <w:pStyle w:val="10"/>
        <w:jc w:val="both"/>
        <w:rPr>
          <w:rFonts w:hint="eastAsia" w:cs="Times New Roman"/>
          <w:b w:val="0"/>
          <w:bCs w:val="0"/>
          <w:color w:val="000000" w:themeColor="text1"/>
          <w:kern w:val="0"/>
          <w:sz w:val="24"/>
          <w:szCs w:val="24"/>
          <w:lang w:val="en-US" w:eastAsia="zh-CN" w:bidi="ar"/>
          <w14:textFill>
            <w14:solidFill>
              <w14:schemeClr w14:val="tx1"/>
            </w14:solidFill>
          </w14:textFill>
          <w14:ligatures w14:val="none"/>
        </w:rPr>
      </w:pPr>
      <w:r>
        <w:rPr>
          <w:rFonts w:hint="default" w:ascii="Times New Roman" w:hAnsi="Times New Roman" w:cs="Times New Roman" w:eastAsiaTheme="minorEastAsia"/>
          <w:b/>
          <w:bCs/>
          <w:color w:val="000000" w:themeColor="text1"/>
          <w:kern w:val="0"/>
          <w:sz w:val="24"/>
          <w:szCs w:val="24"/>
          <w:lang w:bidi="ar"/>
          <w14:textFill>
            <w14:solidFill>
              <w14:schemeClr w14:val="tx1"/>
            </w14:solidFill>
          </w14:textFill>
          <w14:ligatures w14:val="none"/>
        </w:rPr>
        <w:t xml:space="preserve">Weak Acid-Extractable Cd </w:t>
      </w:r>
      <w:r>
        <w:rPr>
          <w:rFonts w:hint="default" w:ascii="Times New Roman" w:hAnsi="Times New Roman" w:eastAsia="CharisSIL-Bold" w:cs="Times New Roman"/>
          <w:b/>
          <w:bCs/>
          <w:color w:val="000000" w:themeColor="text1"/>
          <w:kern w:val="0"/>
          <w:sz w:val="24"/>
          <w:szCs w:val="24"/>
          <w:lang w:bidi="ar"/>
          <w14:textFill>
            <w14:solidFill>
              <w14:schemeClr w14:val="tx1"/>
            </w14:solidFill>
          </w14:textFill>
          <w14:ligatures w14:val="none"/>
        </w:rPr>
        <w:t>(F1)</w:t>
      </w:r>
      <w:r>
        <w:rPr>
          <w:rFonts w:hint="default" w:ascii="Times New Roman" w:hAnsi="Times New Roman" w:cs="Times New Roman"/>
          <w:b/>
          <w:bCs/>
          <w:color w:val="000000" w:themeColor="text1"/>
          <w:kern w:val="0"/>
          <w:sz w:val="24"/>
          <w:szCs w:val="24"/>
          <w:lang w:val="en-US" w:eastAsia="zh-CN" w:bidi="ar"/>
          <w14:textFill>
            <w14:solidFill>
              <w14:schemeClr w14:val="tx1"/>
            </w14:solidFill>
          </w14:textFill>
          <w14:ligatures w14:val="none"/>
        </w:rPr>
        <w:t>:</w:t>
      </w:r>
      <w:r>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t>Accurately weigh 1.0000 g of the sample</w:t>
      </w:r>
      <w:r>
        <w:rPr>
          <w:rFonts w:hint="eastAsia" w:cs="Times New Roman"/>
          <w:b w:val="0"/>
          <w:bCs w:val="0"/>
          <w:color w:val="000000" w:themeColor="text1"/>
          <w:kern w:val="0"/>
          <w:sz w:val="24"/>
          <w:szCs w:val="24"/>
          <w:lang w:val="en-US" w:eastAsia="zh-CN" w:bidi="ar"/>
          <w14:textFill>
            <w14:solidFill>
              <w14:schemeClr w14:val="tx1"/>
            </w14:solidFill>
          </w14:textFill>
          <w14:ligatures w14:val="none"/>
        </w:rPr>
        <w:t xml:space="preserve"> </w:t>
      </w:r>
    </w:p>
    <w:p w14:paraId="2F5C966F">
      <w:pPr>
        <w:pStyle w:val="10"/>
        <w:jc w:val="both"/>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pPr>
      <w:r>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t xml:space="preserve">and transfer it into a 100 mL centrifuge tube. Add 40 mL of acetic acid </w:t>
      </w:r>
    </w:p>
    <w:p w14:paraId="5D6CA52F">
      <w:pPr>
        <w:pStyle w:val="10"/>
        <w:jc w:val="both"/>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pPr>
      <w:r>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t>solution, mix thoroughly, cap the tube, and shake at room temperature for 16 hours. After shaking, centrifuge the mixture at 3000 rpm for 20 minutes using</w:t>
      </w:r>
    </w:p>
    <w:p w14:paraId="0A721DB8">
      <w:pPr>
        <w:pStyle w:val="10"/>
        <w:jc w:val="both"/>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pPr>
      <w:r>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t xml:space="preserve">a highspeed centrifuge. Collect the supernatant to use as the test solution. </w:t>
      </w:r>
    </w:p>
    <w:p w14:paraId="7E43850C">
      <w:pPr>
        <w:pStyle w:val="10"/>
        <w:jc w:val="both"/>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pPr>
      <w:r>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t xml:space="preserve">Add 20 mL of water to wash the precipitate, cap the tube, and shake for 20 minutes. Centrifuge again at 3000 rpm for 20 minutes, and discard the </w:t>
      </w:r>
    </w:p>
    <w:p w14:paraId="2C9D78D0">
      <w:pPr>
        <w:pStyle w:val="10"/>
        <w:jc w:val="both"/>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pPr>
      <w:r>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t>supernatant.</w:t>
      </w:r>
    </w:p>
    <w:p w14:paraId="42F44C63">
      <w:pPr>
        <w:pStyle w:val="10"/>
        <w:jc w:val="both"/>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pPr>
      <w:r>
        <w:rPr>
          <w:rFonts w:hint="default" w:ascii="Times New Roman" w:hAnsi="Times New Roman" w:eastAsia="CharisSIL-Bold" w:cs="Times New Roman"/>
          <w:b/>
          <w:bCs/>
          <w:color w:val="000000" w:themeColor="text1"/>
          <w:kern w:val="0"/>
          <w:sz w:val="24"/>
          <w:szCs w:val="24"/>
          <w:lang w:bidi="ar"/>
          <w14:textFill>
            <w14:solidFill>
              <w14:schemeClr w14:val="tx1"/>
            </w14:solidFill>
          </w14:textFill>
          <w14:ligatures w14:val="none"/>
        </w:rPr>
        <w:t>Reducible Cd (F2)</w:t>
      </w:r>
      <w:r>
        <w:rPr>
          <w:rFonts w:hint="default" w:ascii="Times New Roman" w:hAnsi="Times New Roman" w:cs="Times New Roman"/>
          <w:b/>
          <w:bCs/>
          <w:color w:val="000000" w:themeColor="text1"/>
          <w:kern w:val="0"/>
          <w:sz w:val="24"/>
          <w:szCs w:val="24"/>
          <w:lang w:val="en-US" w:eastAsia="zh-CN" w:bidi="ar"/>
          <w14:textFill>
            <w14:solidFill>
              <w14:schemeClr w14:val="tx1"/>
            </w14:solidFill>
          </w14:textFill>
          <w14:ligatures w14:val="none"/>
        </w:rPr>
        <w:t>:</w:t>
      </w:r>
      <w:r>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t xml:space="preserve">Add 40 mL of a 0.5 mol/L hydroxylamine hydrochloride </w:t>
      </w:r>
    </w:p>
    <w:p w14:paraId="679C31D9">
      <w:pPr>
        <w:pStyle w:val="10"/>
        <w:jc w:val="both"/>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pPr>
      <w:r>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t>solution to the precipitate remaining from step 1. Mix well, cap the tube, and shake at room temperature for 16 hours. After shaking, centrifuge the mixture at 3000 rpm for 20 minutes using a high-speed centrifuge. The remaining stepsare the same as in the first step.</w:t>
      </w:r>
    </w:p>
    <w:p w14:paraId="562DBD7C">
      <w:pPr>
        <w:pStyle w:val="10"/>
        <w:jc w:val="both"/>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pPr>
      <w:r>
        <w:rPr>
          <w:rFonts w:hint="default" w:ascii="Times New Roman" w:hAnsi="Times New Roman" w:eastAsia="CharisSIL-Bold" w:cs="Times New Roman"/>
          <w:b/>
          <w:bCs/>
          <w:color w:val="000000" w:themeColor="text1"/>
          <w:kern w:val="0"/>
          <w:sz w:val="24"/>
          <w:szCs w:val="24"/>
          <w:lang w:bidi="ar"/>
          <w14:textFill>
            <w14:solidFill>
              <w14:schemeClr w14:val="tx1"/>
            </w14:solidFill>
          </w14:textFill>
          <w14:ligatures w14:val="none"/>
        </w:rPr>
        <w:t>Oxidizable Cd</w:t>
      </w:r>
      <w:r>
        <w:rPr>
          <w:rFonts w:hint="eastAsia" w:cs="Times New Roman"/>
          <w:b/>
          <w:bCs/>
          <w:color w:val="000000" w:themeColor="text1"/>
          <w:kern w:val="0"/>
          <w:sz w:val="24"/>
          <w:szCs w:val="24"/>
          <w:lang w:val="en-US" w:eastAsia="zh-CN" w:bidi="ar"/>
          <w14:textFill>
            <w14:solidFill>
              <w14:schemeClr w14:val="tx1"/>
            </w14:solidFill>
          </w14:textFill>
          <w14:ligatures w14:val="none"/>
        </w:rPr>
        <w:t xml:space="preserve"> (</w:t>
      </w:r>
      <w:r>
        <w:rPr>
          <w:rFonts w:hint="default" w:ascii="Times New Roman" w:hAnsi="Times New Roman" w:eastAsia="CharisSIL-Bold" w:cs="Times New Roman"/>
          <w:b/>
          <w:bCs/>
          <w:color w:val="000000" w:themeColor="text1"/>
          <w:kern w:val="0"/>
          <w:sz w:val="24"/>
          <w:szCs w:val="24"/>
          <w:lang w:bidi="ar"/>
          <w14:textFill>
            <w14:solidFill>
              <w14:schemeClr w14:val="tx1"/>
            </w14:solidFill>
          </w14:textFill>
          <w14:ligatures w14:val="none"/>
        </w:rPr>
        <w:t>F3</w:t>
      </w:r>
      <w:r>
        <w:rPr>
          <w:rFonts w:hint="eastAsia" w:cs="Times New Roman"/>
          <w:b/>
          <w:bCs/>
          <w:color w:val="000000" w:themeColor="text1"/>
          <w:kern w:val="0"/>
          <w:sz w:val="24"/>
          <w:szCs w:val="24"/>
          <w:lang w:val="en-US" w:eastAsia="zh-CN" w:bidi="ar"/>
          <w14:textFill>
            <w14:solidFill>
              <w14:schemeClr w14:val="tx1"/>
            </w14:solidFill>
          </w14:textFill>
          <w14:ligatures w14:val="none"/>
        </w:rPr>
        <w:t>)：</w:t>
      </w:r>
      <w:r>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t>Add 10 mL of H</w:t>
      </w:r>
      <w:r>
        <w:rPr>
          <w:rFonts w:hint="default" w:ascii="Times New Roman" w:hAnsi="Times New Roman" w:cs="Times New Roman"/>
          <w:b w:val="0"/>
          <w:bCs w:val="0"/>
          <w:color w:val="000000" w:themeColor="text1"/>
          <w:kern w:val="0"/>
          <w:sz w:val="24"/>
          <w:szCs w:val="24"/>
          <w:vertAlign w:val="subscript"/>
          <w:lang w:val="en-US" w:eastAsia="zh-CN" w:bidi="ar"/>
          <w14:textFill>
            <w14:solidFill>
              <w14:schemeClr w14:val="tx1"/>
            </w14:solidFill>
          </w14:textFill>
          <w14:ligatures w14:val="none"/>
        </w:rPr>
        <w:t>2</w:t>
      </w:r>
      <w:r>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t>O</w:t>
      </w:r>
      <w:r>
        <w:rPr>
          <w:rFonts w:hint="default" w:ascii="Times New Roman" w:hAnsi="Times New Roman" w:cs="Times New Roman"/>
          <w:b w:val="0"/>
          <w:bCs w:val="0"/>
          <w:color w:val="000000" w:themeColor="text1"/>
          <w:kern w:val="0"/>
          <w:sz w:val="24"/>
          <w:szCs w:val="24"/>
          <w:vertAlign w:val="subscript"/>
          <w:lang w:val="en-US" w:eastAsia="zh-CN" w:bidi="ar"/>
          <w14:textFill>
            <w14:solidFill>
              <w14:schemeClr w14:val="tx1"/>
            </w14:solidFill>
          </w14:textFill>
          <w14:ligatures w14:val="none"/>
        </w:rPr>
        <w:t>2</w:t>
      </w:r>
      <w:r>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t xml:space="preserve"> to the residue from step 2, cap the centrifuge tube, and digest at room temperature for 1 hour. Then, remove the cap and place the tube in an 85°C water bath to continue digestion for </w:t>
      </w:r>
    </w:p>
    <w:p w14:paraId="7D755381">
      <w:pPr>
        <w:pStyle w:val="10"/>
        <w:jc w:val="both"/>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pPr>
      <w:r>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t>another hour. Heat the solution until it is nearly evaporated to dryness. Add another 10 mL of H</w:t>
      </w:r>
      <w:r>
        <w:rPr>
          <w:rFonts w:hint="default" w:ascii="Times New Roman" w:hAnsi="Times New Roman" w:cs="Times New Roman"/>
          <w:b w:val="0"/>
          <w:bCs w:val="0"/>
          <w:color w:val="000000" w:themeColor="text1"/>
          <w:kern w:val="0"/>
          <w:sz w:val="24"/>
          <w:szCs w:val="24"/>
          <w:vertAlign w:val="subscript"/>
          <w:lang w:val="en-US" w:eastAsia="zh-CN" w:bidi="ar"/>
          <w14:textFill>
            <w14:solidFill>
              <w14:schemeClr w14:val="tx1"/>
            </w14:solidFill>
          </w14:textFill>
          <w14:ligatures w14:val="none"/>
        </w:rPr>
        <w:t>2</w:t>
      </w:r>
      <w:r>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t>O</w:t>
      </w:r>
      <w:r>
        <w:rPr>
          <w:rFonts w:hint="default" w:ascii="Times New Roman" w:hAnsi="Times New Roman" w:cs="Times New Roman"/>
          <w:b w:val="0"/>
          <w:bCs w:val="0"/>
          <w:color w:val="000000" w:themeColor="text1"/>
          <w:kern w:val="0"/>
          <w:sz w:val="24"/>
          <w:szCs w:val="24"/>
          <w:vertAlign w:val="subscript"/>
          <w:lang w:val="en-US" w:eastAsia="zh-CN" w:bidi="ar"/>
          <w14:textFill>
            <w14:solidFill>
              <w14:schemeClr w14:val="tx1"/>
            </w14:solidFill>
          </w14:textFill>
          <w14:ligatures w14:val="none"/>
        </w:rPr>
        <w:t>2</w:t>
      </w:r>
      <w:r>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t xml:space="preserve"> and heat again until the solution is nearly dry. After </w:t>
      </w:r>
    </w:p>
    <w:p w14:paraId="6370B3DA">
      <w:pPr>
        <w:pStyle w:val="10"/>
        <w:jc w:val="both"/>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pPr>
      <w:r>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t>cooling, add 50 mL of 1 mol/L NH</w:t>
      </w:r>
      <w:r>
        <w:rPr>
          <w:rFonts w:hint="default" w:ascii="Times New Roman" w:hAnsi="Times New Roman" w:cs="Times New Roman"/>
          <w:b w:val="0"/>
          <w:bCs w:val="0"/>
          <w:color w:val="000000" w:themeColor="text1"/>
          <w:kern w:val="0"/>
          <w:sz w:val="24"/>
          <w:szCs w:val="24"/>
          <w:vertAlign w:val="subscript"/>
          <w:lang w:val="en-US" w:eastAsia="zh-CN" w:bidi="ar"/>
          <w14:textFill>
            <w14:solidFill>
              <w14:schemeClr w14:val="tx1"/>
            </w14:solidFill>
          </w14:textFill>
          <w14:ligatures w14:val="none"/>
        </w:rPr>
        <w:t>4</w:t>
      </w:r>
      <w:r>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t xml:space="preserve">OAc extraction solution and shake at </w:t>
      </w:r>
    </w:p>
    <w:p w14:paraId="73A8CCE0">
      <w:pPr>
        <w:pStyle w:val="10"/>
        <w:jc w:val="both"/>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pPr>
      <w:r>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t xml:space="preserve">room temperature for 16 hours. The remaining steps are the same as in the </w:t>
      </w:r>
    </w:p>
    <w:p w14:paraId="3EA1BD75">
      <w:pPr>
        <w:pStyle w:val="10"/>
        <w:jc w:val="both"/>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pPr>
      <w:r>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t>first step.</w:t>
      </w:r>
    </w:p>
    <w:p w14:paraId="28EECA9C">
      <w:pPr>
        <w:pStyle w:val="10"/>
        <w:jc w:val="both"/>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pPr>
      <w:r>
        <w:rPr>
          <w:rFonts w:hint="default" w:ascii="Times New Roman" w:hAnsi="Times New Roman" w:eastAsia="CharisSIL-Bold" w:cs="Times New Roman"/>
          <w:b/>
          <w:bCs/>
          <w:color w:val="000000" w:themeColor="text1"/>
          <w:kern w:val="0"/>
          <w:sz w:val="24"/>
          <w:szCs w:val="24"/>
          <w:lang w:bidi="ar"/>
          <w14:textFill>
            <w14:solidFill>
              <w14:schemeClr w14:val="tx1"/>
            </w14:solidFill>
          </w14:textFill>
          <w14:ligatures w14:val="none"/>
        </w:rPr>
        <w:t>Residual Cd (F4)</w:t>
      </w:r>
      <w:r>
        <w:rPr>
          <w:rFonts w:hint="eastAsia" w:cs="Times New Roman"/>
          <w:b/>
          <w:bCs/>
          <w:color w:val="000000" w:themeColor="text1"/>
          <w:kern w:val="0"/>
          <w:sz w:val="24"/>
          <w:szCs w:val="24"/>
          <w:lang w:eastAsia="zh-CN" w:bidi="ar"/>
          <w14:textFill>
            <w14:solidFill>
              <w14:schemeClr w14:val="tx1"/>
            </w14:solidFill>
          </w14:textFill>
          <w14:ligatures w14:val="none"/>
        </w:rPr>
        <w:t>：</w:t>
      </w:r>
      <w:r>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t xml:space="preserve">Weigh 0.1000 g of the residue obtained after the extractionin step 3 and transfer it into a 50 mL polytetrafluoroethylene (PTFE) beaker. Add 10 mL of HNO₃, 1 mL of HF, and 1 mL of HClO₄. Cap the beaker </w:t>
      </w:r>
    </w:p>
    <w:p w14:paraId="12822CEC">
      <w:pPr>
        <w:pStyle w:val="10"/>
        <w:jc w:val="both"/>
        <w:rPr>
          <w:rFonts w:hint="eastAsia"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pPr>
      <w:r>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t>and digest on a hot plate until the solution turns clear and transparent.</w:t>
      </w:r>
    </w:p>
    <w:p w14:paraId="5BA5AB71">
      <w:pPr>
        <w:pStyle w:val="10"/>
        <w:jc w:val="left"/>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14:ligatures w14:val="none"/>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harisSIL-Bol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846B49"/>
    <w:multiLevelType w:val="singleLevel"/>
    <w:tmpl w:val="5B846B4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B5636"/>
    <w:rsid w:val="03B53379"/>
    <w:rsid w:val="0ED23B97"/>
    <w:rsid w:val="2C69658D"/>
    <w:rsid w:val="34BF0874"/>
    <w:rsid w:val="4375444A"/>
    <w:rsid w:val="68927D54"/>
    <w:rsid w:val="75066B87"/>
    <w:rsid w:val="7AF719A2"/>
    <w:rsid w:val="7EC17C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ordWrap w:val="0"/>
      <w:adjustRightInd w:val="0"/>
      <w:snapToGrid w:val="0"/>
      <w:spacing w:line="360" w:lineRule="auto"/>
      <w:ind w:firstLine="480" w:firstLineChars="200"/>
      <w:jc w:val="both"/>
    </w:pPr>
    <w:rPr>
      <w:rFonts w:ascii="Times New Roman" w:hAnsi="Times New Roman" w:eastAsiaTheme="minorEastAsia" w:cstheme="minorBidi"/>
      <w:kern w:val="2"/>
      <w:sz w:val="24"/>
      <w:szCs w:val="22"/>
      <w:lang w:val="en-US" w:eastAsia="zh-CN" w:bidi="ar-SA"/>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annotation text"/>
    <w:basedOn w:val="1"/>
    <w:unhideWhenUsed/>
    <w:qFormat/>
    <w:uiPriority w:val="99"/>
    <w:pPr>
      <w:jc w:val="left"/>
    </w:pPr>
    <w:rPr>
      <w:color w:val="FF0000"/>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unhideWhenUsed/>
    <w:qFormat/>
    <w:uiPriority w:val="99"/>
    <w:rPr>
      <w:color w:val="0026E5" w:themeColor="hyperlink"/>
      <w:u w:val="single"/>
      <w14:textFill>
        <w14:solidFill>
          <w14:schemeClr w14:val="hlink"/>
        </w14:solidFill>
      </w14:textFill>
    </w:rPr>
  </w:style>
  <w:style w:type="character" w:styleId="9">
    <w:name w:val="annotation reference"/>
    <w:basedOn w:val="7"/>
    <w:semiHidden/>
    <w:unhideWhenUsed/>
    <w:qFormat/>
    <w:uiPriority w:val="99"/>
    <w:rPr>
      <w:sz w:val="21"/>
      <w:szCs w:val="21"/>
    </w:rPr>
  </w:style>
  <w:style w:type="paragraph" w:customStyle="1" w:styleId="10">
    <w:name w:val="图"/>
    <w:basedOn w:val="1"/>
    <w:autoRedefine/>
    <w:qFormat/>
    <w:uiPriority w:val="0"/>
    <w:pPr>
      <w:widowControl w:val="0"/>
      <w:spacing w:line="240" w:lineRule="auto"/>
      <w:ind w:firstLine="0" w:firstLineChars="0"/>
      <w:jc w:val="center"/>
    </w:pPr>
    <w:rPr>
      <w:rFonts w:eastAsia="宋体" w:cs="Times New Roman"/>
      <w:bCs/>
      <w:sz w:val="18"/>
      <w:szCs w:val="18"/>
      <w14:ligatures w14:val="standardContextual"/>
    </w:rPr>
  </w:style>
  <w:style w:type="paragraph" w:customStyle="1" w:styleId="11">
    <w:name w:val="tiqv"/>
    <w:basedOn w:val="10"/>
    <w:autoRedefine/>
    <w:qFormat/>
    <w:uiPriority w:val="0"/>
    <w:pPr>
      <w:ind w:firstLine="360" w:firstLineChars="200"/>
      <w:jc w:val="left"/>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415</Words>
  <Characters>2121</Characters>
  <Lines>0</Lines>
  <Paragraphs>0</Paragraphs>
  <TotalTime>2</TotalTime>
  <ScaleCrop>false</ScaleCrop>
  <LinksUpToDate>false</LinksUpToDate>
  <CharactersWithSpaces>2514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2025-02-19T13:14:00Z</dcterms:created>
  <dc:creator>86150</dc:creator>
  <cp:lastModifiedBy>孙慧</cp:lastModifiedBy>
  <dcterms:modified xsi:type="dcterms:W3CDTF">2026-01-22T16:02:04Z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eyJoZGlkIjoiNDgxZDM3Y2U2ODE2MDc1YWJiMjFkMjYzNWJlNzlhMzciLCJ1c2VySWQiOiI0NTIxMzQ1NjEifQ==</vt:lpwstr>
  </property>
  <property fmtid="{D5CDD505-2E9C-101B-9397-08002B2CF9AE}" pid="4" name="ICV">
    <vt:lpwstr>3AF341DA28694C30B01D786A1A44D512_13</vt:lpwstr>
  </property>
</Properties>
</file>