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BE4B7" w14:textId="77777777" w:rsidR="00821C6A" w:rsidRPr="00821C6A" w:rsidRDefault="00821C6A" w:rsidP="00821C6A">
      <w:pPr>
        <w:suppressLineNumbers/>
        <w:spacing w:before="240" w:after="36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:lang w:val="en-US" w:eastAsia="en-US"/>
          <w14:ligatures w14:val="none"/>
        </w:rPr>
      </w:pPr>
      <w:r w:rsidRPr="00821C6A">
        <w:rPr>
          <w:rFonts w:ascii="Times New Roman" w:eastAsia="Calibri" w:hAnsi="Times New Roman" w:cs="Times New Roman"/>
          <w:b/>
          <w:kern w:val="0"/>
          <w:sz w:val="32"/>
          <w:szCs w:val="32"/>
          <w:lang w:val="en-US" w:eastAsia="en-US"/>
          <w14:ligatures w14:val="none"/>
        </w:rPr>
        <w:t xml:space="preserve">Quantifying soybean biological nitrogen fixation using long-term isotope enrichment </w:t>
      </w:r>
    </w:p>
    <w:p w14:paraId="3A8236F1" w14:textId="77777777" w:rsidR="00821C6A" w:rsidRPr="003256A1" w:rsidRDefault="00821C6A" w:rsidP="00821C6A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en-US" w:eastAsia="en-US"/>
          <w14:ligatures w14:val="none"/>
        </w:rPr>
      </w:pP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Ophelia Tsai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 xml:space="preserve">1* 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Steven Hall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1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George L. Graef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2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Luis G. Posadas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2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James E. Specht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2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William G. Crumpton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3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Matthew J. Helmers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3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en-US" w:eastAsia="en-US"/>
          <w14:ligatures w14:val="none"/>
        </w:rPr>
        <w:t>, and Shawn P. Conley</w:t>
      </w:r>
      <w:r w:rsidRPr="00891858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:lang w:val="en-US" w:eastAsia="en-US"/>
          <w14:ligatures w14:val="none"/>
        </w:rPr>
        <w:t>1</w:t>
      </w:r>
    </w:p>
    <w:p w14:paraId="30829C0F" w14:textId="77777777" w:rsidR="00821C6A" w:rsidRPr="00821C6A" w:rsidRDefault="00821C6A" w:rsidP="00821C6A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14:ligatures w14:val="none"/>
        </w:rPr>
        <w:t xml:space="preserve">1 </w:t>
      </w: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University of Wisconsin-Madison, Plant and Agroecosystem Sciences, Madison, Wisconsin, United States</w:t>
      </w:r>
    </w:p>
    <w:p w14:paraId="1DA9C37E" w14:textId="77777777" w:rsidR="00821C6A" w:rsidRPr="00821C6A" w:rsidRDefault="00821C6A" w:rsidP="00821C6A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14:ligatures w14:val="none"/>
        </w:rPr>
        <w:t xml:space="preserve">2 </w:t>
      </w: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University of Nebraska-Lincoln, Department of Agronomy and Horticulture, Lincoln, Nebraska, United States</w:t>
      </w:r>
    </w:p>
    <w:p w14:paraId="14BD7CA9" w14:textId="77777777" w:rsidR="00821C6A" w:rsidRPr="00821C6A" w:rsidRDefault="00821C6A" w:rsidP="00821C6A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:vertAlign w:val="superscript"/>
          <w14:ligatures w14:val="none"/>
        </w:rPr>
        <w:t>3</w:t>
      </w: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Iowa State University, Ames, Iowa, United States</w:t>
      </w:r>
    </w:p>
    <w:p w14:paraId="44642899" w14:textId="77777777" w:rsidR="00821C6A" w:rsidRPr="00821C6A" w:rsidRDefault="00821C6A" w:rsidP="00821C6A">
      <w:pPr>
        <w:spacing w:before="240"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val="en-US"/>
          <w14:ligatures w14:val="none"/>
        </w:rPr>
      </w:pPr>
      <w:r w:rsidRPr="00891858">
        <w:rPr>
          <w:rFonts w:ascii="Times New Roman" w:eastAsia="Times New Roman" w:hAnsi="Times New Roman" w:cs="Times New Roman"/>
          <w:bCs/>
          <w:kern w:val="0"/>
          <w:sz w:val="22"/>
          <w:szCs w:val="22"/>
          <w:lang w:val="en-US"/>
          <w14:ligatures w14:val="none"/>
        </w:rPr>
        <w:t xml:space="preserve">* Correspondence: </w:t>
      </w:r>
      <w:r w:rsidRPr="00891858">
        <w:rPr>
          <w:rFonts w:ascii="Times New Roman" w:eastAsia="Times New Roman" w:hAnsi="Times New Roman" w:cs="Times New Roman"/>
          <w:bCs/>
          <w:kern w:val="0"/>
          <w:sz w:val="22"/>
          <w:szCs w:val="22"/>
          <w:lang w:val="en-US"/>
          <w14:ligatures w14:val="none"/>
        </w:rPr>
        <w:br/>
      </w: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Ophelia Tsai</w:t>
      </w:r>
      <w:r w:rsidRPr="00821C6A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br/>
        <w:t>tsai38@wisc.edu</w:t>
      </w:r>
    </w:p>
    <w:p w14:paraId="6F63ABE4" w14:textId="77777777" w:rsidR="009C7137" w:rsidRDefault="009C7137">
      <w:pPr>
        <w:rPr>
          <w:lang w:val="en-US"/>
        </w:rPr>
      </w:pPr>
    </w:p>
    <w:p w14:paraId="4E774D14" w14:textId="29F7A29D" w:rsidR="00821C6A" w:rsidRPr="00891858" w:rsidRDefault="00821C6A" w:rsidP="00821C6A">
      <w:pPr>
        <w:spacing w:after="240" w:line="240" w:lineRule="auto"/>
        <w:ind w:left="720" w:hanging="720"/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</w:pPr>
      <w:r w:rsidRPr="00891858">
        <w:rPr>
          <w:rFonts w:ascii="Times New Roman" w:eastAsia="Times New Roman" w:hAnsi="Times New Roman" w:cs="Times New Roman"/>
          <w:kern w:val="0"/>
          <w:sz w:val="22"/>
          <w:szCs w:val="22"/>
          <w:lang w:val="en-US"/>
          <w14:ligatures w14:val="none"/>
        </w:rPr>
        <w:t>Supplementary Information</w:t>
      </w:r>
    </w:p>
    <w:p w14:paraId="51D4DE64" w14:textId="457B3212" w:rsidR="00821C6A" w:rsidRPr="00821C6A" w:rsidRDefault="00771ED5" w:rsidP="00821C6A">
      <w:pPr>
        <w:suppressLineNumbers/>
        <w:spacing w:before="240" w:after="360" w:line="240" w:lineRule="auto"/>
        <w:rPr>
          <w:rFonts w:ascii="Times New Roman" w:eastAsia="Calibri" w:hAnsi="Times New Roman" w:cs="Times New Roman"/>
          <w:b/>
          <w:kern w:val="0"/>
          <w:sz w:val="32"/>
          <w:szCs w:val="32"/>
          <w:lang w:val="en-US" w:eastAsia="en-US"/>
          <w14:ligatures w14:val="none"/>
        </w:rPr>
      </w:pPr>
      <w:r>
        <w:rPr>
          <w:rFonts w:ascii="Times New Roman" w:eastAsia="Calibri" w:hAnsi="Times New Roman" w:cs="Times New Roman"/>
          <w:b/>
          <w:noProof/>
          <w:kern w:val="0"/>
          <w:sz w:val="32"/>
          <w:szCs w:val="32"/>
          <w:lang w:val="en-US" w:eastAsia="en-US"/>
        </w:rPr>
        <w:drawing>
          <wp:inline distT="0" distB="0" distL="0" distR="0" wp14:anchorId="223CA4C6" wp14:editId="24C8D8D8">
            <wp:extent cx="4476930" cy="3462446"/>
            <wp:effectExtent l="0" t="0" r="0" b="5080"/>
            <wp:docPr id="3627415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41515" name="Picture 3627415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781" cy="3497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49245" w14:textId="505785A8" w:rsidR="00821C6A" w:rsidRPr="00821C6A" w:rsidRDefault="00821C6A" w:rsidP="00821C6A">
      <w:pPr>
        <w:suppressLineNumbers/>
        <w:spacing w:before="240" w:after="360" w:line="240" w:lineRule="auto"/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</w:pPr>
      <w:r w:rsidRPr="00891858"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  <w:t>Fig</w:t>
      </w:r>
      <w:r w:rsidR="00EA0FF9" w:rsidRPr="00891858"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  <w:t>ure</w:t>
      </w:r>
      <w:r w:rsidRPr="00891858"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  <w:t xml:space="preserve"> </w:t>
      </w:r>
      <w:r w:rsidR="00EA0FF9" w:rsidRPr="00891858"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  <w:t>S</w:t>
      </w:r>
      <w:r w:rsidRPr="00891858"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  <w:t>1</w:t>
      </w:r>
      <w:r w:rsidRPr="00821C6A">
        <w:rPr>
          <w:rFonts w:ascii="Times New Roman" w:eastAsia="Calibri" w:hAnsi="Times New Roman" w:cs="Times New Roman"/>
          <w:b/>
          <w:kern w:val="0"/>
          <w:sz w:val="22"/>
          <w:szCs w:val="22"/>
          <w:lang w:val="en-US" w:eastAsia="en-US"/>
          <w14:ligatures w14:val="none"/>
        </w:rPr>
        <w:t xml:space="preserve"> </w:t>
      </w:r>
      <w:r w:rsidRPr="00821C6A">
        <w:rPr>
          <w:rFonts w:ascii="Times New Roman" w:eastAsia="Calibri" w:hAnsi="Times New Roman" w:cs="Times New Roman"/>
          <w:bCs/>
          <w:kern w:val="0"/>
          <w:sz w:val="22"/>
          <w:szCs w:val="22"/>
          <w:lang w:val="en-US" w:eastAsia="en-US"/>
          <w14:ligatures w14:val="none"/>
        </w:rPr>
        <w:t>Layout of half the mesocosm experimental system and within-block planting arrangement of nodulating (NOD) and non-nodulating (NON-NOD) soybean lines.</w:t>
      </w:r>
    </w:p>
    <w:p w14:paraId="234C4925" w14:textId="77777777" w:rsidR="00821C6A" w:rsidRPr="00821C6A" w:rsidRDefault="00821C6A" w:rsidP="00821C6A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lang w:val="en-US" w:eastAsia="en-US"/>
          <w14:ligatures w14:val="none"/>
        </w:rPr>
      </w:pPr>
      <w:r w:rsidRPr="00821C6A">
        <w:rPr>
          <w:rFonts w:ascii="Times New Roman" w:eastAsia="Times New Roman" w:hAnsi="Times New Roman" w:cs="Times New Roman"/>
          <w:noProof/>
          <w:color w:val="000000"/>
          <w:kern w:val="0"/>
          <w:lang w:val="en-US" w:eastAsia="en-US"/>
          <w14:ligatures w14:val="none"/>
        </w:rPr>
        <w:lastRenderedPageBreak/>
        <w:drawing>
          <wp:inline distT="0" distB="0" distL="0" distR="0" wp14:anchorId="3A675D61" wp14:editId="2A762928">
            <wp:extent cx="5029200" cy="2854355"/>
            <wp:effectExtent l="0" t="0" r="0" b="3175"/>
            <wp:docPr id="1859903568" name="Picture 4" descr="A graph with blue and orang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903568" name="Picture 4" descr="A graph with blue and orange lin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912" cy="2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ECF75" w14:textId="77777777" w:rsidR="00821C6A" w:rsidRPr="00821C6A" w:rsidRDefault="00821C6A" w:rsidP="00821C6A">
      <w:pPr>
        <w:keepNext/>
        <w:spacing w:after="0" w:line="240" w:lineRule="auto"/>
        <w:rPr>
          <w:rFonts w:ascii="Times New Roman" w:eastAsia="Times New Roman" w:hAnsi="Times New Roman" w:cs="Times New Roman"/>
          <w:kern w:val="0"/>
          <w:lang w:val="en-US" w:eastAsia="en-US"/>
          <w14:ligatures w14:val="none"/>
        </w:rPr>
      </w:pPr>
    </w:p>
    <w:p w14:paraId="62BA1A27" w14:textId="35895C3A" w:rsidR="00821C6A" w:rsidRDefault="00821C6A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Fig</w:t>
      </w:r>
      <w:r w:rsidR="007967C4"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ure</w:t>
      </w:r>
      <w:r w:rsidR="008871A2"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</w:t>
      </w:r>
      <w:r w:rsidR="007967C4"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S</w:t>
      </w: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2</w:t>
      </w:r>
      <w:r w:rsidRPr="00821C6A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Daily cumulative precipitation and average temperature in Ames, Iowa, USA in 2024.</w:t>
      </w:r>
    </w:p>
    <w:p w14:paraId="0444C9E4" w14:textId="77777777" w:rsidR="00EA0FF9" w:rsidRDefault="00EA0FF9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400B4FAE" w14:textId="77777777" w:rsidR="00B90588" w:rsidRDefault="00B90588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6B92D737" w14:textId="77777777" w:rsidR="00EA0FF9" w:rsidRPr="00EA0FF9" w:rsidRDefault="00EA0FF9" w:rsidP="00EA0FF9">
      <w:pPr>
        <w:keepNext/>
        <w:spacing w:before="120" w:after="24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:lang w:val="en-US" w:eastAsia="en-US"/>
          <w14:ligatures w14:val="none"/>
        </w:rPr>
      </w:pPr>
      <w:r w:rsidRPr="00EA0FF9">
        <w:rPr>
          <w:rFonts w:ascii="Times New Roman" w:eastAsia="Calibri" w:hAnsi="Times New Roman" w:cs="Times New Roman"/>
          <w:b/>
          <w:noProof/>
          <w:kern w:val="0"/>
          <w:sz w:val="22"/>
          <w:szCs w:val="22"/>
          <w:lang w:val="en-US" w:eastAsia="en-US"/>
          <w14:ligatures w14:val="none"/>
        </w:rPr>
        <w:lastRenderedPageBreak/>
        <w:drawing>
          <wp:inline distT="0" distB="0" distL="0" distR="0" wp14:anchorId="5FB7C0D2" wp14:editId="276D2A68">
            <wp:extent cx="6208395" cy="4345940"/>
            <wp:effectExtent l="0" t="0" r="1905" b="0"/>
            <wp:docPr id="8178972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9727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3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8EABE" w14:textId="29192A91" w:rsidR="00EA0FF9" w:rsidRDefault="00EA0FF9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  <w:commentRangeStart w:id="0"/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Fig</w:t>
      </w:r>
      <w:commentRangeEnd w:id="0"/>
      <w:r w:rsidR="00B90588" w:rsidRPr="00891858">
        <w:rPr>
          <w:rStyle w:val="CommentReference"/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commentReference w:id="0"/>
      </w: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ure S3</w:t>
      </w:r>
      <w:r w:rsidRPr="00EA0FF9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Distribution of soybean tissue δ</w:t>
      </w:r>
      <w:r w:rsidRPr="00EA0FF9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:lang w:val="en-US" w:eastAsia="en-US"/>
          <w14:ligatures w14:val="none"/>
        </w:rPr>
        <w:t>13</w:t>
      </w:r>
      <w:r w:rsidRPr="00EA0FF9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C values at maturity across soil types in the mesocosm experiment. Boxplots summarize δ</w:t>
      </w:r>
      <w:r w:rsidRPr="00EA0FF9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:lang w:val="en-US" w:eastAsia="en-US"/>
          <w14:ligatures w14:val="none"/>
        </w:rPr>
        <w:t>13</w:t>
      </w:r>
      <w:r w:rsidRPr="00EA0FF9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C (‰, relative to VPDB) for root, aboveground biomass (AGB), and seed tissues within Clarion and Webster soils. Points represent individual observations, with circles indicating nodulating soybean and triangles indicating non-nodulating soybean.</w:t>
      </w:r>
    </w:p>
    <w:p w14:paraId="46F60F74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04F510AF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01ED9E23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6F880CC8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4DD4D54C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342595A6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6BD7B844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320E4337" w14:textId="77777777" w:rsidR="00B90588" w:rsidRDefault="00B90588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sectPr w:rsidR="00B90588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D2DF562" w14:textId="77777777" w:rsidR="008871A2" w:rsidRDefault="008871A2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tbl>
      <w:tblPr>
        <w:tblStyle w:val="PlainTable2"/>
        <w:tblpPr w:leftFromText="180" w:rightFromText="180" w:vertAnchor="text" w:horzAnchor="margin" w:tblpY="432"/>
        <w:tblW w:w="9498" w:type="dxa"/>
        <w:tblLayout w:type="fixed"/>
        <w:tblLook w:val="04A0" w:firstRow="1" w:lastRow="0" w:firstColumn="1" w:lastColumn="0" w:noHBand="0" w:noVBand="1"/>
      </w:tblPr>
      <w:tblGrid>
        <w:gridCol w:w="1129"/>
        <w:gridCol w:w="1139"/>
        <w:gridCol w:w="1002"/>
        <w:gridCol w:w="1246"/>
        <w:gridCol w:w="1265"/>
        <w:gridCol w:w="1234"/>
        <w:gridCol w:w="1167"/>
        <w:gridCol w:w="1316"/>
      </w:tblGrid>
      <w:tr w:rsidR="00197ADC" w:rsidRPr="0095479D" w14:paraId="364D5E7C" w14:textId="77777777" w:rsidTr="003256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bottom w:val="nil"/>
            </w:tcBorders>
            <w:noWrap/>
          </w:tcPr>
          <w:p w14:paraId="4FA56427" w14:textId="77777777" w:rsidR="00197ADC" w:rsidRPr="003C11BE" w:rsidRDefault="00197ADC" w:rsidP="00B9058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noWrap/>
          </w:tcPr>
          <w:p w14:paraId="17001BE4" w14:textId="77777777" w:rsidR="00197ADC" w:rsidRPr="0095479D" w:rsidRDefault="00197ADC" w:rsidP="00B90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230" w:type="dxa"/>
            <w:gridSpan w:val="6"/>
            <w:noWrap/>
          </w:tcPr>
          <w:p w14:paraId="0DB6BBC0" w14:textId="2F866AD6" w:rsidR="00197ADC" w:rsidRPr="00197ADC" w:rsidRDefault="00197ADC" w:rsidP="00B905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197AD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Tissue category</w:t>
            </w:r>
          </w:p>
        </w:tc>
      </w:tr>
      <w:tr w:rsidR="003C11BE" w:rsidRPr="0095479D" w14:paraId="18814A74" w14:textId="6DFEFC43" w:rsidTr="0032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01607B4D" w14:textId="77777777" w:rsidR="003C11BE" w:rsidRPr="00197ADC" w:rsidRDefault="003C11BE" w:rsidP="00B9058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D66F3A4" w14:textId="418D9EB9" w:rsidR="003C11BE" w:rsidRPr="00197ADC" w:rsidRDefault="003C11BE" w:rsidP="00B90588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197AD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 xml:space="preserve">Soil </w:t>
            </w:r>
            <w:r w:rsidRPr="00197AD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t</w:t>
            </w:r>
            <w:r w:rsidRPr="00197AD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ype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9DBD0A" w14:textId="77777777" w:rsidR="003C11BE" w:rsidRPr="00197ADC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7AD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Legacy N fertilizer rate</w:t>
            </w:r>
          </w:p>
        </w:tc>
        <w:tc>
          <w:tcPr>
            <w:tcW w:w="1002" w:type="dxa"/>
            <w:noWrap/>
            <w:hideMark/>
          </w:tcPr>
          <w:p w14:paraId="3B69DB36" w14:textId="77777777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70B7165" w14:textId="77777777" w:rsidR="003C11BE" w:rsidRPr="00B90588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Root </w:t>
            </w:r>
          </w:p>
        </w:tc>
        <w:tc>
          <w:tcPr>
            <w:tcW w:w="1246" w:type="dxa"/>
            <w:noWrap/>
            <w:hideMark/>
          </w:tcPr>
          <w:p w14:paraId="1B462D22" w14:textId="77777777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E3E280C" w14:textId="710EEEB4" w:rsidR="003C11BE" w:rsidRPr="0095479D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AGB </w:t>
            </w:r>
          </w:p>
        </w:tc>
        <w:tc>
          <w:tcPr>
            <w:tcW w:w="1265" w:type="dxa"/>
            <w:noWrap/>
            <w:hideMark/>
          </w:tcPr>
          <w:p w14:paraId="61934520" w14:textId="77777777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9CFC4B3" w14:textId="64E864E0" w:rsidR="003C11BE" w:rsidRPr="0095479D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Seed </w:t>
            </w:r>
          </w:p>
        </w:tc>
        <w:tc>
          <w:tcPr>
            <w:tcW w:w="1234" w:type="dxa"/>
          </w:tcPr>
          <w:p w14:paraId="3C52B6E6" w14:textId="77777777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A209365" w14:textId="4C3F698D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Root </w:t>
            </w:r>
          </w:p>
        </w:tc>
        <w:tc>
          <w:tcPr>
            <w:tcW w:w="1167" w:type="dxa"/>
          </w:tcPr>
          <w:p w14:paraId="6D6FE0C1" w14:textId="77777777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9B9DF7A" w14:textId="4272DE62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AGB </w:t>
            </w:r>
          </w:p>
        </w:tc>
        <w:tc>
          <w:tcPr>
            <w:tcW w:w="1316" w:type="dxa"/>
          </w:tcPr>
          <w:p w14:paraId="5661DEE1" w14:textId="77777777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ABF05B0" w14:textId="4BCA3CDA" w:rsidR="003C11BE" w:rsidRDefault="003C11BE" w:rsidP="00B90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Seed </w:t>
            </w:r>
          </w:p>
        </w:tc>
      </w:tr>
      <w:tr w:rsidR="003C11BE" w:rsidRPr="0095479D" w14:paraId="13684745" w14:textId="77777777" w:rsidTr="00325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458EDD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86989D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513" w:type="dxa"/>
            <w:gridSpan w:val="3"/>
            <w:tcBorders>
              <w:bottom w:val="single" w:sz="4" w:space="0" w:color="auto"/>
            </w:tcBorders>
            <w:noWrap/>
          </w:tcPr>
          <w:p w14:paraId="15F2DE9E" w14:textId="7A0CE5C8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Ndfa (% of total plant N)</w:t>
            </w:r>
          </w:p>
        </w:tc>
        <w:tc>
          <w:tcPr>
            <w:tcW w:w="3717" w:type="dxa"/>
            <w:gridSpan w:val="3"/>
            <w:tcBorders>
              <w:bottom w:val="single" w:sz="4" w:space="0" w:color="auto"/>
            </w:tcBorders>
          </w:tcPr>
          <w:p w14:paraId="0E69FEFF" w14:textId="16B159A5" w:rsidR="003C11BE" w:rsidRPr="00B1368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Ndfa (% of tissue N)</w:t>
            </w:r>
          </w:p>
        </w:tc>
      </w:tr>
      <w:tr w:rsidR="003C11BE" w:rsidRPr="0095479D" w14:paraId="6ED371E7" w14:textId="4F6944FC" w:rsidTr="0032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311FEF6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B905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13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46EED65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E962737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 ± 0.3</w:t>
            </w:r>
          </w:p>
        </w:tc>
        <w:tc>
          <w:tcPr>
            <w:tcW w:w="124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8F27ADA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11.3 ± 0.5</w:t>
            </w:r>
          </w:p>
        </w:tc>
        <w:tc>
          <w:tcPr>
            <w:tcW w:w="1265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5FD71B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86.5 ± 0.4</w:t>
            </w:r>
          </w:p>
        </w:tc>
        <w:tc>
          <w:tcPr>
            <w:tcW w:w="1234" w:type="dxa"/>
            <w:tcBorders>
              <w:top w:val="single" w:sz="4" w:space="0" w:color="auto"/>
              <w:bottom w:val="nil"/>
            </w:tcBorders>
          </w:tcPr>
          <w:p w14:paraId="14886851" w14:textId="0E592007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66.5 ± 0.5</w:t>
            </w:r>
          </w:p>
        </w:tc>
        <w:tc>
          <w:tcPr>
            <w:tcW w:w="1167" w:type="dxa"/>
            <w:tcBorders>
              <w:top w:val="single" w:sz="4" w:space="0" w:color="auto"/>
              <w:bottom w:val="nil"/>
            </w:tcBorders>
          </w:tcPr>
          <w:p w14:paraId="10FA1D27" w14:textId="30E41BFE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81.0 ± 4.0</w:t>
            </w:r>
          </w:p>
        </w:tc>
        <w:tc>
          <w:tcPr>
            <w:tcW w:w="1316" w:type="dxa"/>
            <w:tcBorders>
              <w:top w:val="single" w:sz="4" w:space="0" w:color="auto"/>
              <w:bottom w:val="nil"/>
            </w:tcBorders>
          </w:tcPr>
          <w:p w14:paraId="663D0894" w14:textId="7C06A2B0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84.3 ± 2.5</w:t>
            </w:r>
          </w:p>
        </w:tc>
      </w:tr>
      <w:tr w:rsidR="003C11BE" w:rsidRPr="0095479D" w14:paraId="401F9448" w14:textId="79D9FB06" w:rsidTr="00325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bottom w:val="nil"/>
            </w:tcBorders>
            <w:noWrap/>
            <w:hideMark/>
          </w:tcPr>
          <w:p w14:paraId="40C5A6ED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B905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139" w:type="dxa"/>
            <w:tcBorders>
              <w:top w:val="nil"/>
              <w:bottom w:val="nil"/>
            </w:tcBorders>
            <w:noWrap/>
            <w:hideMark/>
          </w:tcPr>
          <w:p w14:paraId="79A19D3F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002" w:type="dxa"/>
            <w:tcBorders>
              <w:top w:val="nil"/>
              <w:bottom w:val="nil"/>
            </w:tcBorders>
            <w:noWrap/>
            <w:hideMark/>
          </w:tcPr>
          <w:p w14:paraId="481A8135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1.6 ± 0.1</w:t>
            </w: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750BAF8B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11.9 ± 0.4</w:t>
            </w:r>
          </w:p>
        </w:tc>
        <w:tc>
          <w:tcPr>
            <w:tcW w:w="1265" w:type="dxa"/>
            <w:tcBorders>
              <w:top w:val="nil"/>
              <w:bottom w:val="nil"/>
            </w:tcBorders>
            <w:noWrap/>
            <w:hideMark/>
          </w:tcPr>
          <w:p w14:paraId="5C5A5950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86.3 ± 0.3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A801A2E" w14:textId="417A8A2F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63.1 ± 1.9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43EA09B1" w14:textId="11B6D5E6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75.9 ± 1.6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0482AD63" w14:textId="49C2C7B1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79.8 ± 0.6</w:t>
            </w:r>
          </w:p>
        </w:tc>
      </w:tr>
      <w:tr w:rsidR="003C11BE" w:rsidRPr="0095479D" w14:paraId="52C7C78D" w14:textId="20714A1D" w:rsidTr="0032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bottom w:val="nil"/>
            </w:tcBorders>
            <w:noWrap/>
            <w:hideMark/>
          </w:tcPr>
          <w:p w14:paraId="16885D0F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B905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139" w:type="dxa"/>
            <w:tcBorders>
              <w:top w:val="nil"/>
              <w:bottom w:val="nil"/>
            </w:tcBorders>
            <w:noWrap/>
            <w:hideMark/>
          </w:tcPr>
          <w:p w14:paraId="0866C632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002" w:type="dxa"/>
            <w:tcBorders>
              <w:top w:val="nil"/>
              <w:bottom w:val="nil"/>
            </w:tcBorders>
            <w:noWrap/>
            <w:hideMark/>
          </w:tcPr>
          <w:p w14:paraId="69CE130D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2.2 ± 0.3</w:t>
            </w: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072DFB03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17.6 ± 1.4</w:t>
            </w:r>
          </w:p>
        </w:tc>
        <w:tc>
          <w:tcPr>
            <w:tcW w:w="1265" w:type="dxa"/>
            <w:tcBorders>
              <w:top w:val="nil"/>
              <w:bottom w:val="nil"/>
            </w:tcBorders>
            <w:noWrap/>
            <w:hideMark/>
          </w:tcPr>
          <w:p w14:paraId="0A0357BE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80.1 ± 1.5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35350B9C" w14:textId="5603188E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59.6 ± 2.2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79FE070A" w14:textId="744AD6A2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75.8 ± 1.9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2160F9C1" w14:textId="39A7330A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79.1 ± 2.8</w:t>
            </w:r>
          </w:p>
        </w:tc>
      </w:tr>
      <w:tr w:rsidR="003C11BE" w:rsidRPr="0095479D" w14:paraId="0EC3F2DC" w14:textId="3CFC9DB2" w:rsidTr="00325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bottom w:val="nil"/>
            </w:tcBorders>
            <w:noWrap/>
            <w:hideMark/>
          </w:tcPr>
          <w:p w14:paraId="553F4550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B905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139" w:type="dxa"/>
            <w:tcBorders>
              <w:top w:val="nil"/>
              <w:bottom w:val="nil"/>
            </w:tcBorders>
            <w:noWrap/>
            <w:hideMark/>
          </w:tcPr>
          <w:p w14:paraId="7752E6C6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002" w:type="dxa"/>
            <w:tcBorders>
              <w:top w:val="nil"/>
              <w:bottom w:val="nil"/>
            </w:tcBorders>
            <w:noWrap/>
            <w:hideMark/>
          </w:tcPr>
          <w:p w14:paraId="426C3C88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 ± 0.1</w:t>
            </w: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35E767F1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12.3 ± 1.9</w:t>
            </w:r>
          </w:p>
        </w:tc>
        <w:tc>
          <w:tcPr>
            <w:tcW w:w="1265" w:type="dxa"/>
            <w:tcBorders>
              <w:top w:val="nil"/>
              <w:bottom w:val="nil"/>
            </w:tcBorders>
            <w:noWrap/>
            <w:hideMark/>
          </w:tcPr>
          <w:p w14:paraId="098B5EA6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85.5 ± 1.9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423A9D71" w14:textId="54D6D82D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56.9 ± 11.0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472965D2" w14:textId="3D3EFF90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82.9 ± 1.1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1A3416D6" w14:textId="69CD8E6E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85.0 ± 1.2</w:t>
            </w:r>
          </w:p>
        </w:tc>
      </w:tr>
      <w:tr w:rsidR="003C11BE" w:rsidRPr="0095479D" w14:paraId="548C2F8B" w14:textId="13F02808" w:rsidTr="003256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bottom w:val="nil"/>
            </w:tcBorders>
            <w:noWrap/>
            <w:hideMark/>
          </w:tcPr>
          <w:p w14:paraId="0E489D6B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B905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139" w:type="dxa"/>
            <w:tcBorders>
              <w:top w:val="nil"/>
              <w:bottom w:val="nil"/>
            </w:tcBorders>
            <w:noWrap/>
            <w:hideMark/>
          </w:tcPr>
          <w:p w14:paraId="12CBCDE4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002" w:type="dxa"/>
            <w:tcBorders>
              <w:top w:val="nil"/>
              <w:bottom w:val="nil"/>
            </w:tcBorders>
            <w:noWrap/>
            <w:hideMark/>
          </w:tcPr>
          <w:p w14:paraId="2FA66A43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2.8 ± 0.5</w:t>
            </w:r>
          </w:p>
        </w:tc>
        <w:tc>
          <w:tcPr>
            <w:tcW w:w="1246" w:type="dxa"/>
            <w:tcBorders>
              <w:top w:val="nil"/>
              <w:bottom w:val="nil"/>
            </w:tcBorders>
            <w:noWrap/>
            <w:hideMark/>
          </w:tcPr>
          <w:p w14:paraId="32AC5574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12.9 ± 2.4</w:t>
            </w:r>
          </w:p>
        </w:tc>
        <w:tc>
          <w:tcPr>
            <w:tcW w:w="1265" w:type="dxa"/>
            <w:tcBorders>
              <w:top w:val="nil"/>
              <w:bottom w:val="nil"/>
            </w:tcBorders>
            <w:noWrap/>
            <w:hideMark/>
          </w:tcPr>
          <w:p w14:paraId="1857236D" w14:textId="77777777" w:rsidR="003C11BE" w:rsidRPr="0095479D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84.1 ± 2.8</w:t>
            </w:r>
          </w:p>
        </w:tc>
        <w:tc>
          <w:tcPr>
            <w:tcW w:w="1234" w:type="dxa"/>
            <w:tcBorders>
              <w:top w:val="nil"/>
              <w:bottom w:val="nil"/>
            </w:tcBorders>
          </w:tcPr>
          <w:p w14:paraId="7F3C7892" w14:textId="5E31E3F8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67.7 ± 3.6</w:t>
            </w:r>
          </w:p>
        </w:tc>
        <w:tc>
          <w:tcPr>
            <w:tcW w:w="1167" w:type="dxa"/>
            <w:tcBorders>
              <w:top w:val="nil"/>
              <w:bottom w:val="nil"/>
            </w:tcBorders>
          </w:tcPr>
          <w:p w14:paraId="344BD2F3" w14:textId="253028DA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72.7 ± 4.8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14:paraId="5BE88F17" w14:textId="508273EC" w:rsidR="003C11BE" w:rsidRDefault="003C11BE" w:rsidP="003C11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79.5 ± 4.1</w:t>
            </w:r>
          </w:p>
        </w:tc>
      </w:tr>
      <w:tr w:rsidR="003C11BE" w:rsidRPr="0095479D" w14:paraId="56285550" w14:textId="684DA901" w:rsidTr="003256A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08D5F1" w14:textId="77777777" w:rsidR="003C11BE" w:rsidRPr="00B90588" w:rsidRDefault="003C11BE" w:rsidP="003C11BE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</w:pPr>
            <w:r w:rsidRPr="00B90588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13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B044E59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F3E9755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2.3 ± 0.3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2CB1A62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12.5 ± 0.3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4BFF8E4" w14:textId="77777777" w:rsidR="003C11BE" w:rsidRPr="0095479D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85.1 ± 0.5</w:t>
            </w:r>
          </w:p>
        </w:tc>
        <w:tc>
          <w:tcPr>
            <w:tcW w:w="1234" w:type="dxa"/>
            <w:tcBorders>
              <w:top w:val="nil"/>
              <w:bottom w:val="single" w:sz="4" w:space="0" w:color="auto"/>
            </w:tcBorders>
          </w:tcPr>
          <w:p w14:paraId="065984D3" w14:textId="4751AC0C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54.8 ± 7.1</w:t>
            </w:r>
          </w:p>
        </w:tc>
        <w:tc>
          <w:tcPr>
            <w:tcW w:w="1167" w:type="dxa"/>
            <w:tcBorders>
              <w:top w:val="nil"/>
              <w:bottom w:val="single" w:sz="4" w:space="0" w:color="auto"/>
            </w:tcBorders>
          </w:tcPr>
          <w:p w14:paraId="1F9AF490" w14:textId="3BF405E5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78.2 ± 1.1</w:t>
            </w:r>
          </w:p>
        </w:tc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14:paraId="16A50B30" w14:textId="72BE7AD9" w:rsidR="003C11BE" w:rsidRDefault="003C11BE" w:rsidP="003C11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1368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81.8 ± 0.9</w:t>
            </w:r>
          </w:p>
        </w:tc>
      </w:tr>
    </w:tbl>
    <w:p w14:paraId="6CBCE36F" w14:textId="77777777" w:rsidR="00B90588" w:rsidRDefault="00B90588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0C407CEF" w14:textId="77777777" w:rsidR="00B90588" w:rsidRDefault="00B90588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p w14:paraId="0270B83B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n-US" w:eastAsia="en-US"/>
          <w14:ligatures w14:val="none"/>
        </w:rPr>
      </w:pPr>
    </w:p>
    <w:p w14:paraId="0F083420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n-US" w:eastAsia="en-US"/>
          <w14:ligatures w14:val="none"/>
        </w:rPr>
      </w:pPr>
    </w:p>
    <w:p w14:paraId="5E28EBEB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n-US" w:eastAsia="en-US"/>
          <w14:ligatures w14:val="none"/>
        </w:rPr>
      </w:pPr>
    </w:p>
    <w:p w14:paraId="19B8B660" w14:textId="77777777" w:rsidR="00B90588" w:rsidRDefault="00B90588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n-US" w:eastAsia="en-US"/>
          <w14:ligatures w14:val="none"/>
        </w:rPr>
      </w:pPr>
    </w:p>
    <w:p w14:paraId="683669DB" w14:textId="77777777" w:rsidR="003C11BE" w:rsidRDefault="003C11BE" w:rsidP="003C11BE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n-US" w:eastAsia="en-US"/>
          <w14:ligatures w14:val="none"/>
        </w:rPr>
      </w:pPr>
    </w:p>
    <w:p w14:paraId="1C6E8FE3" w14:textId="77777777" w:rsidR="003C11BE" w:rsidRDefault="003C11BE" w:rsidP="003C11BE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:lang w:val="en-US" w:eastAsia="en-US"/>
          <w14:ligatures w14:val="none"/>
        </w:rPr>
      </w:pPr>
    </w:p>
    <w:p w14:paraId="05DC4B6B" w14:textId="32774618" w:rsidR="00B90588" w:rsidRDefault="00B201EE" w:rsidP="00B90588">
      <w:pPr>
        <w:widowControl w:val="0"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sectPr w:rsidR="00B90588" w:rsidSect="00B90588">
          <w:pgSz w:w="15840" w:h="12226" w:orient="landscape"/>
          <w:pgMar w:top="1440" w:right="1440" w:bottom="1440" w:left="1440" w:header="706" w:footer="706" w:gutter="0"/>
          <w:cols w:space="708"/>
          <w:docGrid w:linePitch="360"/>
        </w:sectPr>
      </w:pPr>
      <w:commentRangeStart w:id="1"/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Table</w:t>
      </w:r>
      <w:commentRangeEnd w:id="1"/>
      <w:r w:rsidR="00B90588" w:rsidRPr="00891858">
        <w:rPr>
          <w:rStyle w:val="CommentReference"/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commentReference w:id="1"/>
      </w: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</w:t>
      </w:r>
      <w:r w:rsidR="007967C4"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S</w:t>
      </w: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1</w:t>
      </w:r>
      <w:r w:rsidRPr="00821C6A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</w:t>
      </w:r>
      <w:r w:rsidR="00667336" w:rsidRPr="00667336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Mean ± SE of tissue-level soybean BNF partitioning at maturity across soil types and legacy N fertilizer rates. Root, aboveground biomass (AGB), and seed </w:t>
      </w:r>
      <w:r w:rsidR="00197ADC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Ndfa </w:t>
      </w:r>
      <w:r w:rsidR="00667336" w:rsidRPr="00667336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values are expressed as percentages of </w:t>
      </w:r>
      <w:r w:rsidR="00197ADC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total plant N or N within each tissue category</w:t>
      </w:r>
      <w:r w:rsidR="00667336" w:rsidRPr="00667336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.</w:t>
      </w:r>
      <w:r w:rsidR="00197ADC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Replication for each </w:t>
      </w:r>
      <w:r w:rsidR="00F2304B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treatment and tissue category</w:t>
      </w:r>
      <w:r w:rsidR="00197ADC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are </w:t>
      </w:r>
      <w:r w:rsidR="00F2304B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as follows. Root: Clarion, n=2, Webster, n=3. Seed and AGB: Clarion low, n=3, Clarion medium, n=2, Clarion high, n=4, Webster low, n=5, Webster medium, n=5, Webster high, n=4</w:t>
      </w:r>
    </w:p>
    <w:p w14:paraId="36EBF5CF" w14:textId="77777777" w:rsidR="00B90588" w:rsidRDefault="00B90588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tbl>
      <w:tblPr>
        <w:tblW w:w="9350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701"/>
        <w:gridCol w:w="851"/>
        <w:gridCol w:w="1417"/>
        <w:gridCol w:w="1418"/>
        <w:gridCol w:w="1237"/>
        <w:gridCol w:w="321"/>
      </w:tblGrid>
      <w:tr w:rsidR="009F0E81" w:rsidRPr="00981BFE" w14:paraId="755918A1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1D2DCE0" w14:textId="3DA49C56" w:rsidR="009F0E81" w:rsidRPr="00981BFE" w:rsidRDefault="009F0E81" w:rsidP="00981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Soil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17023AB" w14:textId="364A5F49" w:rsidR="009F0E81" w:rsidRPr="00981BFE" w:rsidRDefault="009F0E81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5479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Legacy N fertilizer rate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61503A2" w14:textId="77777777" w:rsidR="009F0E81" w:rsidRPr="00981BFE" w:rsidRDefault="009F0E81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Variety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F392449" w14:textId="77777777" w:rsidR="009F0E81" w:rsidRPr="00981BFE" w:rsidRDefault="009F0E81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E31D479" w14:textId="05EB6F7B" w:rsidR="009F0E81" w:rsidRPr="00981BFE" w:rsidRDefault="009F0E81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δ13C (VPDB)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833A4A" w14:textId="77777777" w:rsidR="00621576" w:rsidRDefault="00621576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Mean</w:t>
            </w:r>
          </w:p>
          <w:p w14:paraId="561BE7A7" w14:textId="34AB4BAF" w:rsidR="009F0E81" w:rsidRDefault="009F0E81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%C</w:t>
            </w:r>
          </w:p>
          <w:p w14:paraId="28B0D22B" w14:textId="172E5307" w:rsidR="00621576" w:rsidRPr="00981BFE" w:rsidRDefault="00621576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F60AE6" w14:textId="4368BC15" w:rsidR="00621576" w:rsidRDefault="00621576" w:rsidP="0062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Mean</w:t>
            </w:r>
          </w:p>
          <w:p w14:paraId="2B05194C" w14:textId="26894A59" w:rsidR="009F0E81" w:rsidRPr="00981BFE" w:rsidRDefault="009F0E81" w:rsidP="00621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%N</w:t>
            </w: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7B758B" w14:textId="4524ACC7" w:rsidR="009F0E81" w:rsidRPr="00981BFE" w:rsidRDefault="009F0E81" w:rsidP="00981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</w:tr>
      <w:tr w:rsidR="001C7479" w:rsidRPr="00981BFE" w14:paraId="477F1FD4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12CF19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E09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4AC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9EED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7910" w14:textId="76CF97A6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A406B" w14:textId="124B31A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43.6 ± 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A4338" w14:textId="4A425AEB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60809" w14:textId="7DA84BA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5B884791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F4EAB2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90F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5FE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B4C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1509" w14:textId="5753D84C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-24.9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C32D" w14:textId="6CFCAF4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C0D43" w14:textId="6EA6C814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6.3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4E6512" w14:textId="53A18C3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44A5F7DB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2E7266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C0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3BF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F2C4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6672" w14:textId="101B9DA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-26.4 ±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2EA2" w14:textId="45F2ECC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45.9 ± 1.9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94543" w14:textId="0F5697E3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6C30E" w14:textId="52E5BEE5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4029B3DC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26B7F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9FE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E618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397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906EE" w14:textId="288F9C82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D8F6" w14:textId="5355EF2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41.43 ± 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AA2A2" w14:textId="080D933E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F42FD" w14:textId="7442EEA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283E9CDD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E5D17F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AF0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959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6BB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201B" w14:textId="71DD4B6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-26.9 ± 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F7B9B" w14:textId="7CBA39A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51.40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593BB" w14:textId="0BD678B5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3.6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5D44E" w14:textId="66CE079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5168EAF4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148CC0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59A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3FC1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B0F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C016" w14:textId="3A9773F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-26.37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C2FE" w14:textId="6EED66E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49.76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64BEE" w14:textId="3DE180A9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64A2F" w14:textId="3601340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3AF17C3C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0A7279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6720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9FB3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B823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A9A2" w14:textId="13121FD2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-26.1 ± 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B9F77" w14:textId="3FF10B2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43.4 ± 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9FAC7" w14:textId="0F11A31F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617C7C" w14:textId="290BE3AC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2C0BBD8C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37E5CF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1223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9DAF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A1BA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217A" w14:textId="6C52475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-25.0 ± 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FB33" w14:textId="267EEE0C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A8BB2" w14:textId="32AB99EE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6.2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4577A5" w14:textId="0D866E1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50021AB4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737E12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6D0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76DF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191C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27AF" w14:textId="2C513D2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1640" w14:textId="2D34FA3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336F2" w14:textId="7C3D05BE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A27F80" w14:textId="560E2AF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560F69ED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C756FC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FB7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7F5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CDA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C5D36" w14:textId="42FA273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-26.2 ± 0.5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A1A7" w14:textId="776A7F0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62E64" w14:textId="4C123266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0676FC" w14:textId="42AFCD5D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4BF45041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5F94C5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241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FD4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DA9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DE68" w14:textId="3DF8ABE2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-26.3 ±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BEAC4" w14:textId="45B1F64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B4E05" w14:textId="71244DF1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4.2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1A1068" w14:textId="040EA8B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173250D1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B7ABB8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B770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3ECB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DC5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EE31" w14:textId="25295F8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-26.4 ± 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ACB27" w14:textId="3C9D662D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44.0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2.5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BEDB2" w14:textId="18CEFD0E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0.3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A092F3" w14:textId="4C9CF1F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05E1EB13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5321EB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EC7F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797C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7ED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E6A2" w14:textId="48B49C7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6.0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973D" w14:textId="675A163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47.6 ± 3.0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EE02B" w14:textId="57CEC825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1.3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AD674" w14:textId="4ADA926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2FC1F8E2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03DD97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D1B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DD2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F74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93DE" w14:textId="73CAB2B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6CE8" w14:textId="050D7D7C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54.3 ± 1.9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74DA2" w14:textId="32E106EA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6.4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3B0880" w14:textId="275AA34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43BFBEE8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75BC9C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839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064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BEF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FC40" w14:textId="411AD525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0555" w14:textId="03759113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48.0 ± 4.8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A9ECD" w14:textId="7DD2FFD1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965ECE" w14:textId="73AA347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70E02CF1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0B9B5B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BA11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5E70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C007C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56D5" w14:textId="11271F62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15A6" w14:textId="31088D0E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3.2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3BC52" w14:textId="22ACF9B3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EE6D33" w14:textId="239B10E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6C2D9C84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291D93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6C31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5AD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07EB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9E429" w14:textId="2C9C344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2BCC8" w14:textId="3408259E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.2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957AC" w14:textId="60F41CC5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4.4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710DDC" w14:textId="51BC3FD3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47A40F4D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CDA6DDD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Clarion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7F2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695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D93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EE08F" w14:textId="04A5537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-26.6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C144" w14:textId="0A97049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2.4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45060" w14:textId="10009C1E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81616" w14:textId="3BD5290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5DCCBD92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EBD77C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69A13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7F4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C9F5B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5AB9" w14:textId="08F44E9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-26.2 ±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3E01" w14:textId="77F0ED8D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CCAD2" w14:textId="0271E99E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D27B31" w14:textId="03DC7AB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C7479" w:rsidRPr="00981BFE" w14:paraId="349E522F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9181C7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6CC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1FE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F7E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0C9F" w14:textId="3203737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-25.6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EEFFA" w14:textId="4175A5C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1.9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D7991" w14:textId="671C0725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6.1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916D9" w14:textId="4EDDBC4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C7479" w:rsidRPr="00981BFE" w14:paraId="5CD560C5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39643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633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38E93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637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17956" w14:textId="1884FEA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8BF6B" w14:textId="342E6F1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2.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CAE58" w14:textId="394B11DA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44A5B" w14:textId="6D7D6DDD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07798B59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EE4BFF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34B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9B2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A662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0CCE" w14:textId="6FBEBBAD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39D8" w14:textId="1F084AA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2.6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F504D" w14:textId="0FF8A8E5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DDC272" w14:textId="35E957F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C7479" w:rsidRPr="00981BFE" w14:paraId="55EA3C50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E39971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622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9E20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B2CA8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D0C9D" w14:textId="38F8465E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A5DF" w14:textId="6956FD85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57DD2" w14:textId="517424B8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4.0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BD36C0" w14:textId="39188A1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</w:tr>
      <w:tr w:rsidR="001C7479" w:rsidRPr="00981BFE" w14:paraId="2EA6A5D4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18BDBB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5B4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Low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141B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0AB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6C63" w14:textId="2D85047E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F95F" w14:textId="14CC5A02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45.4 ± 1.6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B0AE3" w14:textId="6FB18447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E581A" w14:textId="1F68E4B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525D7A71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347B53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F9A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D8C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4B5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85A63" w14:textId="0375C4D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-26.0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5A64" w14:textId="39D35476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F8BC8" w14:textId="082C850B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1.0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685A50" w14:textId="267D681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59A686B8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2F108C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AC05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E8FB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A61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E5EA" w14:textId="44F4E83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-25.0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38FF" w14:textId="78ED15E6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54.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E7BA1" w14:textId="2EF8A408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6.3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8A5332" w14:textId="5372456E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4CE95B1F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B2DB6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9C6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C381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0C8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7304B" w14:textId="03E48BF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-26.4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8F55" w14:textId="490C1FFA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29A6F" w14:textId="13B980C1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0.7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9B5A6F" w14:textId="2F39B43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24572CC6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5990CD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C87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355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A996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1134" w14:textId="20D590D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03B5" w14:textId="3AB1B4D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C97A5" w14:textId="4E8D2848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0.8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740E58" w14:textId="6BAB7DF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690B9000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F5D6380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E87C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C5B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1A9C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08254" w14:textId="66658313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-26.3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49813" w14:textId="6048AEFC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52.1 ±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E2D13" w14:textId="184F2687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4.2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4AD64A" w14:textId="572254D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143B2529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A035E7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D0F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Medium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3260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271E1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798E1" w14:textId="076CF855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7.0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EF43" w14:textId="50E2FFC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47.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93F5A" w14:textId="2F85D0C0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 ± 0.0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D7E363" w14:textId="2FB411BD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1C7479" w:rsidRPr="00981BFE" w14:paraId="67A11C5F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0D415A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010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092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5CC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69C5" w14:textId="5575E96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-27.0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AEF6" w14:textId="3A42693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2.6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0F689" w14:textId="3BA62912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0.9 ± 0.1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B1212" w14:textId="25A0224F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28FC7F42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CA4E91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D34A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83B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BE869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D153" w14:textId="5B64EA5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1414" w14:textId="039C8FD4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3446C" w14:textId="708270C7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6.1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74FC36" w14:textId="3C0EA456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18793110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AAC012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75C1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59BD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7DEF2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B5F7" w14:textId="30D8AF7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-26.6 ± 0.1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AC95" w14:textId="1D8FBA3B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48.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ACFD8" w14:textId="572D68F2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0.6 ± 0.2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F6A087" w14:textId="16249A2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  <w:tr w:rsidR="001C7479" w:rsidRPr="00981BFE" w14:paraId="0397A61D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5BFA5E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0D3E5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D9AD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8176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AGB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6DDF" w14:textId="3D78DF0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-26.5 ±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EF455" w14:textId="3FCD62C0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44.0 ± 2.6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AC67C" w14:textId="041FDFEA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1.8 ± 0.8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01F24" w14:textId="0C4446BF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1CEA5192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CC4794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2D694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AF21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43C7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0B61" w14:textId="7E9AA5F9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-25.9 ± 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32CD" w14:textId="6F51723C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55.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1.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D2931" w14:textId="55DDB8DF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4.3 ± 0.3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889C8B" w14:textId="5F7D4642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</w:tr>
      <w:tr w:rsidR="001C7479" w:rsidRPr="00981BFE" w14:paraId="09171E2B" w14:textId="77777777" w:rsidTr="003256A1">
        <w:trPr>
          <w:trHeight w:val="30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448160B" w14:textId="77777777" w:rsidR="001C7479" w:rsidRPr="00981BFE" w:rsidRDefault="001C7479" w:rsidP="001C74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Webster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3C829331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High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7855878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non-nodulating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43E3ABE" w14:textId="77777777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Root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2602A91" w14:textId="22C7A0C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-26.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1E4DE893" w14:textId="47839D68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  <w:r w:rsidRPr="00981BFE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± 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7343C6CC" w14:textId="360A2AF0" w:rsidR="001C7479" w:rsidRPr="001C7479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C747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0.5 ± 0.1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DE01875" w14:textId="02222721" w:rsidR="001C7479" w:rsidRPr="00981BFE" w:rsidRDefault="001C7479" w:rsidP="001C74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</w:tr>
    </w:tbl>
    <w:p w14:paraId="50628C8F" w14:textId="131AF7DC" w:rsidR="00E714E7" w:rsidRDefault="00E714E7" w:rsidP="00E714E7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Table </w:t>
      </w:r>
      <w:r w:rsidR="007967C4"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S</w:t>
      </w:r>
      <w:r w:rsidRPr="00891858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>2</w:t>
      </w:r>
      <w:r w:rsidRPr="00821C6A"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  <w:t xml:space="preserve"> 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Mean ± SE of tissue δ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:lang w:eastAsia="en-US"/>
          <w14:ligatures w14:val="none"/>
        </w:rPr>
        <w:t>13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C (‰, relative to VPDB)</w:t>
      </w:r>
      <w:r w:rsidR="005E2F7F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, 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carbon concentration (%C)</w:t>
      </w:r>
      <w:r w:rsidR="005E2F7F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>, and nitrogen concentration (%N)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for nodulating and non-nodulating soybean across soil types and legacy N fertilizer rates at maturity. Values are presented separately for root, aboveground </w:t>
      </w:r>
      <w:r w:rsidR="00534A8B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vegetative 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biomass (AGB), and 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lastRenderedPageBreak/>
        <w:t xml:space="preserve">seed tissues. </w:t>
      </w:r>
      <w:r w:rsidRPr="00E714E7">
        <w:rPr>
          <w:rFonts w:ascii="Times New Roman" w:eastAsia="Calibri" w:hAnsi="Times New Roman" w:cs="Times New Roman"/>
          <w:i/>
          <w:iCs/>
          <w:kern w:val="0"/>
          <w:sz w:val="22"/>
          <w:szCs w:val="22"/>
          <w:lang w:eastAsia="en-US"/>
          <w14:ligatures w14:val="none"/>
        </w:rPr>
        <w:t>n</w:t>
      </w:r>
      <w:r w:rsidRPr="00E714E7">
        <w:rPr>
          <w:rFonts w:ascii="Times New Roman" w:eastAsia="Calibri" w:hAnsi="Times New Roman" w:cs="Times New Roman"/>
          <w:kern w:val="0"/>
          <w:sz w:val="22"/>
          <w:szCs w:val="22"/>
          <w:lang w:eastAsia="en-US"/>
          <w14:ligatures w14:val="none"/>
        </w:rPr>
        <w:t xml:space="preserve"> indicates the number of mesocosms included in each soil × legacy N × variety × tissue combination.</w:t>
      </w:r>
    </w:p>
    <w:p w14:paraId="091EB73B" w14:textId="77777777" w:rsidR="00981BFE" w:rsidRPr="00821C6A" w:rsidRDefault="00981BFE" w:rsidP="00821C6A">
      <w:pPr>
        <w:keepNext/>
        <w:spacing w:before="120" w:after="24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en-US" w:eastAsia="en-US"/>
          <w14:ligatures w14:val="none"/>
        </w:rPr>
      </w:pPr>
    </w:p>
    <w:sectPr w:rsidR="00981BFE" w:rsidRPr="00821C6A" w:rsidSect="00B905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Steven Hall" w:date="2026-06-16T11:51:00Z" w:initials="SH">
    <w:p w14:paraId="2200A3C3" w14:textId="77777777" w:rsidR="00EA0FF9" w:rsidRDefault="00EA0FF9" w:rsidP="00CD260D">
      <w:r>
        <w:rPr>
          <w:rStyle w:val="CommentReference"/>
        </w:rPr>
        <w:annotationRef/>
      </w:r>
      <w:r>
        <w:rPr>
          <w:rFonts w:eastAsiaTheme="minorHAnsi"/>
          <w:sz w:val="20"/>
          <w:szCs w:val="20"/>
          <w:lang w:eastAsia="en-US"/>
        </w:rPr>
        <w:t>keep the color scheme for clarion/webster consistent with your previous figures. Can't mix tissue types here. I'd move this to the supplement, and have one panel for AGB and one panel for seeds.</w:t>
      </w:r>
    </w:p>
  </w:comment>
  <w:comment w:id="1" w:author="Steven Hall" w:date="2026-06-16T09:43:00Z" w:initials="SH">
    <w:p w14:paraId="7A04C810" w14:textId="77777777" w:rsidR="007967C4" w:rsidRDefault="007967C4" w:rsidP="007967C4">
      <w:r>
        <w:rPr>
          <w:rStyle w:val="CommentReference"/>
        </w:rPr>
        <w:annotationRef/>
      </w:r>
      <w:r>
        <w:rPr>
          <w:sz w:val="20"/>
          <w:szCs w:val="20"/>
        </w:rPr>
        <w:t>format your tables so they fit within standard margins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200A3C3" w15:done="1"/>
  <w15:commentEx w15:paraId="7A04C81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0EC0C46D" w16cex:dateUtc="2026-06-16T16:51:00Z"/>
  <w16cex:commentExtensible w16cex:durableId="3EBD0443" w16cex:dateUtc="2026-06-16T14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200A3C3" w16cid:durableId="0EC0C46D"/>
  <w16cid:commentId w16cid:paraId="7A04C810" w16cid:durableId="3EBD04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BE201E" w14:textId="77777777" w:rsidR="00852DA0" w:rsidRDefault="00852DA0" w:rsidP="00A96EC4">
      <w:pPr>
        <w:spacing w:after="0" w:line="240" w:lineRule="auto"/>
      </w:pPr>
      <w:r>
        <w:separator/>
      </w:r>
    </w:p>
  </w:endnote>
  <w:endnote w:type="continuationSeparator" w:id="0">
    <w:p w14:paraId="734E2048" w14:textId="77777777" w:rsidR="00852DA0" w:rsidRDefault="00852DA0" w:rsidP="00A96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A733B1" w14:textId="77777777" w:rsidR="00852DA0" w:rsidRDefault="00852DA0" w:rsidP="00A96EC4">
      <w:pPr>
        <w:spacing w:after="0" w:line="240" w:lineRule="auto"/>
      </w:pPr>
      <w:r>
        <w:separator/>
      </w:r>
    </w:p>
  </w:footnote>
  <w:footnote w:type="continuationSeparator" w:id="0">
    <w:p w14:paraId="6F0D4A19" w14:textId="77777777" w:rsidR="00852DA0" w:rsidRDefault="00852DA0" w:rsidP="00A96EC4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teven Hall">
    <w15:presenceInfo w15:providerId="AD" w15:userId="S::sjhall@wisc.edu::84becc56-8286-44c5-94ae-3f25edd4d323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6A"/>
    <w:rsid w:val="000050F8"/>
    <w:rsid w:val="00017BCD"/>
    <w:rsid w:val="000A5401"/>
    <w:rsid w:val="001147C4"/>
    <w:rsid w:val="00145B1E"/>
    <w:rsid w:val="001510CC"/>
    <w:rsid w:val="00171F2C"/>
    <w:rsid w:val="00197ADC"/>
    <w:rsid w:val="001C7479"/>
    <w:rsid w:val="001D00F4"/>
    <w:rsid w:val="003256A1"/>
    <w:rsid w:val="003C11BE"/>
    <w:rsid w:val="00441763"/>
    <w:rsid w:val="00534A8B"/>
    <w:rsid w:val="005E2F7F"/>
    <w:rsid w:val="00621576"/>
    <w:rsid w:val="00645468"/>
    <w:rsid w:val="00667336"/>
    <w:rsid w:val="00764A1F"/>
    <w:rsid w:val="00771ED5"/>
    <w:rsid w:val="007967C4"/>
    <w:rsid w:val="00821C6A"/>
    <w:rsid w:val="00852DA0"/>
    <w:rsid w:val="008871A2"/>
    <w:rsid w:val="00891858"/>
    <w:rsid w:val="008D348D"/>
    <w:rsid w:val="0095479D"/>
    <w:rsid w:val="00981BFE"/>
    <w:rsid w:val="009C7137"/>
    <w:rsid w:val="009F0E81"/>
    <w:rsid w:val="00A14F27"/>
    <w:rsid w:val="00A37CD3"/>
    <w:rsid w:val="00A96EC4"/>
    <w:rsid w:val="00B1368E"/>
    <w:rsid w:val="00B201EE"/>
    <w:rsid w:val="00B75858"/>
    <w:rsid w:val="00B766BC"/>
    <w:rsid w:val="00B90588"/>
    <w:rsid w:val="00BD014F"/>
    <w:rsid w:val="00BD4419"/>
    <w:rsid w:val="00C10CAA"/>
    <w:rsid w:val="00C35306"/>
    <w:rsid w:val="00C50C0D"/>
    <w:rsid w:val="00D328CC"/>
    <w:rsid w:val="00D63E0F"/>
    <w:rsid w:val="00DD42EA"/>
    <w:rsid w:val="00DE67FE"/>
    <w:rsid w:val="00E20117"/>
    <w:rsid w:val="00E714E7"/>
    <w:rsid w:val="00EA0FF9"/>
    <w:rsid w:val="00EE35C8"/>
    <w:rsid w:val="00F2304B"/>
    <w:rsid w:val="00F23FA0"/>
    <w:rsid w:val="00F55339"/>
    <w:rsid w:val="00FC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37B86"/>
  <w15:chartTrackingRefBased/>
  <w15:docId w15:val="{0ABA811E-5AB4-5142-9D34-6C128C67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1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C6A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semiHidden/>
    <w:unhideWhenUsed/>
    <w:rsid w:val="00821C6A"/>
  </w:style>
  <w:style w:type="paragraph" w:styleId="Revision">
    <w:name w:val="Revision"/>
    <w:hidden/>
    <w:uiPriority w:val="99"/>
    <w:semiHidden/>
    <w:rsid w:val="00017BC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unhideWhenUsed/>
    <w:rsid w:val="00796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7C4"/>
    <w:rPr>
      <w:b/>
      <w:bCs/>
      <w:sz w:val="20"/>
      <w:szCs w:val="20"/>
    </w:rPr>
  </w:style>
  <w:style w:type="table" w:styleId="PlainTable3">
    <w:name w:val="Plain Table 3"/>
    <w:basedOn w:val="TableNormal"/>
    <w:uiPriority w:val="43"/>
    <w:rsid w:val="00005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050F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050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96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EC4"/>
  </w:style>
  <w:style w:type="paragraph" w:styleId="Footer">
    <w:name w:val="footer"/>
    <w:basedOn w:val="Normal"/>
    <w:link w:val="FooterChar"/>
    <w:uiPriority w:val="99"/>
    <w:unhideWhenUsed/>
    <w:rsid w:val="00A96E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footnotes" Target="footnote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Ophelia Tsai</dc:creator>
  <cp:keywords/>
  <dc:description/>
  <cp:lastModifiedBy>Ophelia Tsai</cp:lastModifiedBy>
  <cp:revision>6</cp:revision>
  <dcterms:created xsi:type="dcterms:W3CDTF">2026-06-19T17:08:00Z</dcterms:created>
  <dcterms:modified xsi:type="dcterms:W3CDTF">2026-06-23T17:28:00Z</dcterms:modified>
</cp:coreProperties>
</file>