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C" w:rsidRDefault="008D67D1">
      <w:r>
        <w:rPr>
          <w:noProof/>
        </w:rPr>
        <w:drawing>
          <wp:inline distT="0" distB="0" distL="0" distR="0">
            <wp:extent cx="3023616" cy="2365248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7D1" w:rsidRPr="008D67D1" w:rsidRDefault="008D67D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8D67D1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8D67D1">
        <w:rPr>
          <w:rFonts w:ascii="Times New Roman" w:hAnsi="Times New Roman" w:cs="Times New Roman"/>
          <w:b/>
          <w:sz w:val="20"/>
          <w:szCs w:val="20"/>
        </w:rPr>
        <w:t xml:space="preserve"> S1 </w:t>
      </w:r>
      <w:r w:rsidRPr="008D67D1">
        <w:rPr>
          <w:rFonts w:ascii="Times New Roman" w:hAnsi="Times New Roman" w:cs="Times New Roman"/>
          <w:sz w:val="20"/>
          <w:szCs w:val="20"/>
        </w:rPr>
        <w:t>Inocul</w:t>
      </w:r>
      <w:r w:rsidR="00F11093">
        <w:rPr>
          <w:rFonts w:ascii="Times New Roman" w:hAnsi="Times New Roman" w:cs="Times New Roman"/>
          <w:sz w:val="20"/>
          <w:szCs w:val="20"/>
        </w:rPr>
        <w:t xml:space="preserve">ation techniques affect the timing </w:t>
      </w:r>
      <w:r w:rsidRPr="008D67D1">
        <w:rPr>
          <w:rFonts w:ascii="Times New Roman" w:hAnsi="Times New Roman" w:cs="Times New Roman"/>
          <w:sz w:val="20"/>
          <w:szCs w:val="20"/>
        </w:rPr>
        <w:t xml:space="preserve">of </w:t>
      </w:r>
      <w:r w:rsidR="00F11093">
        <w:rPr>
          <w:rFonts w:ascii="Times New Roman" w:hAnsi="Times New Roman" w:cs="Times New Roman"/>
          <w:sz w:val="20"/>
          <w:szCs w:val="20"/>
        </w:rPr>
        <w:t xml:space="preserve">visible </w:t>
      </w:r>
      <w:bookmarkStart w:id="0" w:name="_GoBack"/>
      <w:bookmarkEnd w:id="0"/>
      <w:proofErr w:type="spellStart"/>
      <w:r w:rsidRPr="008D67D1">
        <w:rPr>
          <w:rFonts w:ascii="Times New Roman" w:hAnsi="Times New Roman" w:cs="Times New Roman"/>
          <w:sz w:val="20"/>
          <w:szCs w:val="20"/>
        </w:rPr>
        <w:t>photobleaching</w:t>
      </w:r>
      <w:proofErr w:type="spellEnd"/>
      <w:r w:rsidRPr="008D67D1">
        <w:rPr>
          <w:rFonts w:ascii="Times New Roman" w:hAnsi="Times New Roman" w:cs="Times New Roman"/>
          <w:sz w:val="20"/>
          <w:szCs w:val="20"/>
        </w:rPr>
        <w:t xml:space="preserve"> (</w:t>
      </w:r>
      <w:r w:rsidRPr="008D67D1">
        <w:rPr>
          <w:rFonts w:ascii="Times New Roman" w:hAnsi="Times New Roman" w:cs="Times New Roman"/>
          <w:i/>
          <w:sz w:val="20"/>
          <w:szCs w:val="20"/>
        </w:rPr>
        <w:t>PDS</w:t>
      </w:r>
      <w:r w:rsidRPr="008D67D1">
        <w:rPr>
          <w:rFonts w:ascii="Times New Roman" w:hAnsi="Times New Roman" w:cs="Times New Roman"/>
          <w:sz w:val="20"/>
          <w:szCs w:val="20"/>
        </w:rPr>
        <w:t xml:space="preserve"> silencing) in </w:t>
      </w:r>
      <w:r w:rsidRPr="008D67D1">
        <w:rPr>
          <w:rFonts w:ascii="Times New Roman" w:hAnsi="Times New Roman" w:cs="Times New Roman"/>
          <w:i/>
          <w:sz w:val="20"/>
          <w:szCs w:val="20"/>
        </w:rPr>
        <w:t xml:space="preserve">Petunia × </w:t>
      </w:r>
      <w:proofErr w:type="spellStart"/>
      <w:r w:rsidRPr="008D67D1">
        <w:rPr>
          <w:rFonts w:ascii="Times New Roman" w:hAnsi="Times New Roman" w:cs="Times New Roman"/>
          <w:i/>
          <w:sz w:val="20"/>
          <w:szCs w:val="20"/>
        </w:rPr>
        <w:t>hybrida</w:t>
      </w:r>
      <w:proofErr w:type="spellEnd"/>
      <w:r w:rsidRPr="008D67D1">
        <w:rPr>
          <w:rFonts w:ascii="Times New Roman" w:hAnsi="Times New Roman" w:cs="Times New Roman"/>
          <w:sz w:val="20"/>
          <w:szCs w:val="20"/>
        </w:rPr>
        <w:t xml:space="preserve"> ‘Primetime Blue’. Three-week-old seedlings were inoculated with pTRV2-</w:t>
      </w:r>
      <w:r w:rsidRPr="008D67D1">
        <w:rPr>
          <w:rFonts w:ascii="Times New Roman" w:hAnsi="Times New Roman" w:cs="Times New Roman"/>
          <w:i/>
          <w:sz w:val="20"/>
          <w:szCs w:val="20"/>
        </w:rPr>
        <w:t>NbPDS</w:t>
      </w:r>
      <w:r w:rsidRPr="008D67D1">
        <w:rPr>
          <w:rFonts w:ascii="Times New Roman" w:hAnsi="Times New Roman" w:cs="Times New Roman"/>
          <w:sz w:val="20"/>
          <w:szCs w:val="20"/>
        </w:rPr>
        <w:t xml:space="preserve"> usin</w:t>
      </w:r>
      <w:r w:rsidR="00F11093">
        <w:rPr>
          <w:rFonts w:ascii="Times New Roman" w:hAnsi="Times New Roman" w:cs="Times New Roman"/>
          <w:sz w:val="20"/>
          <w:szCs w:val="20"/>
        </w:rPr>
        <w:t xml:space="preserve">g apical meristem application (Apical), </w:t>
      </w:r>
      <w:proofErr w:type="spellStart"/>
      <w:r w:rsidR="00F11093">
        <w:rPr>
          <w:rFonts w:ascii="Times New Roman" w:hAnsi="Times New Roman" w:cs="Times New Roman"/>
          <w:sz w:val="20"/>
          <w:szCs w:val="20"/>
        </w:rPr>
        <w:t>agrodrench</w:t>
      </w:r>
      <w:proofErr w:type="spellEnd"/>
      <w:r w:rsidR="00F11093">
        <w:rPr>
          <w:rFonts w:ascii="Times New Roman" w:hAnsi="Times New Roman" w:cs="Times New Roman"/>
          <w:sz w:val="20"/>
          <w:szCs w:val="20"/>
        </w:rPr>
        <w:t xml:space="preserve"> (D</w:t>
      </w:r>
      <w:r w:rsidRPr="008D67D1">
        <w:rPr>
          <w:rFonts w:ascii="Times New Roman" w:hAnsi="Times New Roman" w:cs="Times New Roman"/>
          <w:sz w:val="20"/>
          <w:szCs w:val="20"/>
        </w:rPr>
        <w:t xml:space="preserve">rench), </w:t>
      </w:r>
      <w:proofErr w:type="spellStart"/>
      <w:r w:rsidRPr="008D67D1">
        <w:rPr>
          <w:rFonts w:ascii="Times New Roman" w:hAnsi="Times New Roman" w:cs="Times New Roman"/>
          <w:sz w:val="20"/>
          <w:szCs w:val="20"/>
        </w:rPr>
        <w:t>agroinfiltration</w:t>
      </w:r>
      <w:proofErr w:type="spellEnd"/>
      <w:r w:rsidRPr="008D67D1">
        <w:rPr>
          <w:rFonts w:ascii="Times New Roman" w:hAnsi="Times New Roman" w:cs="Times New Roman"/>
          <w:sz w:val="20"/>
          <w:szCs w:val="20"/>
        </w:rPr>
        <w:t xml:space="preserve"> (Needle</w:t>
      </w:r>
      <w:r w:rsidR="00F11093">
        <w:rPr>
          <w:rFonts w:ascii="Times New Roman" w:hAnsi="Times New Roman" w:cs="Times New Roman"/>
          <w:sz w:val="20"/>
          <w:szCs w:val="20"/>
        </w:rPr>
        <w:t>less), or vacuum infiltration (V</w:t>
      </w:r>
      <w:r w:rsidRPr="008D67D1">
        <w:rPr>
          <w:rFonts w:ascii="Times New Roman" w:hAnsi="Times New Roman" w:cs="Times New Roman"/>
          <w:sz w:val="20"/>
          <w:szCs w:val="20"/>
        </w:rPr>
        <w:t>acuum). Bars (</w:t>
      </w:r>
      <w:r w:rsidRPr="008D67D1">
        <w:rPr>
          <w:rFonts w:ascii="Times New Roman" w:hAnsi="Times New Roman" w:cs="Times New Roman"/>
          <w:i/>
          <w:sz w:val="20"/>
          <w:szCs w:val="20"/>
        </w:rPr>
        <w:t xml:space="preserve">n </w:t>
      </w:r>
      <w:r w:rsidRPr="008D67D1">
        <w:rPr>
          <w:rFonts w:ascii="Times New Roman" w:hAnsi="Times New Roman" w:cs="Times New Roman"/>
          <w:sz w:val="20"/>
          <w:szCs w:val="20"/>
        </w:rPr>
        <w:t>= 8) represent the mean ± SD. Letters above the bars displ</w:t>
      </w:r>
      <w:r w:rsidR="00F11093">
        <w:rPr>
          <w:rFonts w:ascii="Times New Roman" w:hAnsi="Times New Roman" w:cs="Times New Roman"/>
          <w:sz w:val="20"/>
          <w:szCs w:val="20"/>
        </w:rPr>
        <w:t>a</w:t>
      </w:r>
      <w:r w:rsidRPr="008D67D1">
        <w:rPr>
          <w:rFonts w:ascii="Times New Roman" w:hAnsi="Times New Roman" w:cs="Times New Roman"/>
          <w:sz w:val="20"/>
          <w:szCs w:val="20"/>
        </w:rPr>
        <w:t>y statisti</w:t>
      </w:r>
      <w:r w:rsidR="004F7243">
        <w:rPr>
          <w:rFonts w:ascii="Times New Roman" w:hAnsi="Times New Roman" w:cs="Times New Roman"/>
          <w:sz w:val="20"/>
          <w:szCs w:val="20"/>
        </w:rPr>
        <w:t xml:space="preserve">cal significance based on least </w:t>
      </w:r>
      <w:r w:rsidRPr="008D67D1">
        <w:rPr>
          <w:rFonts w:ascii="Times New Roman" w:hAnsi="Times New Roman" w:cs="Times New Roman"/>
          <w:sz w:val="20"/>
          <w:szCs w:val="20"/>
        </w:rPr>
        <w:t>squares means separation.</w:t>
      </w:r>
    </w:p>
    <w:sectPr w:rsidR="008D67D1" w:rsidRPr="008D67D1" w:rsidSect="008D67D1">
      <w:pgSz w:w="12240" w:h="15840"/>
      <w:pgMar w:top="1440" w:right="628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D1"/>
    <w:rsid w:val="004F7243"/>
    <w:rsid w:val="008D67D1"/>
    <w:rsid w:val="00D750EC"/>
    <w:rsid w:val="00F1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2013-06-12T20:38:00Z</dcterms:created>
  <dcterms:modified xsi:type="dcterms:W3CDTF">2013-08-16T15:45:00Z</dcterms:modified>
</cp:coreProperties>
</file>