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57A08" w14:textId="77777777" w:rsidR="00F73BF4" w:rsidRDefault="00F73BF4" w:rsidP="00F73BF4">
      <w:pPr>
        <w:spacing w:after="0" w:line="257" w:lineRule="auto"/>
        <w:jc w:val="both"/>
        <w:rPr>
          <w:rFonts w:ascii="Arial" w:eastAsia="Arial" w:hAnsi="Arial" w:cs="Arial"/>
          <w:color w:val="000000" w:themeColor="text1"/>
          <w:sz w:val="22"/>
          <w:szCs w:val="22"/>
          <w:lang w:val="en-US"/>
        </w:rPr>
      </w:pPr>
      <w:r w:rsidRPr="00347721">
        <w:rPr>
          <w:rFonts w:ascii="Arial" w:eastAsia="Arial" w:hAnsi="Arial" w:cs="Arial"/>
          <w:noProof/>
          <w:color w:val="000000" w:themeColor="text1"/>
          <w:sz w:val="22"/>
          <w:szCs w:val="22"/>
          <w:lang w:val="en-US" w:eastAsia="en-US"/>
        </w:rPr>
        <mc:AlternateContent>
          <mc:Choice Requires="wps">
            <w:drawing>
              <wp:anchor distT="45720" distB="45720" distL="114300" distR="114300" simplePos="0" relativeHeight="251663360" behindDoc="0" locked="0" layoutInCell="1" allowOverlap="1" wp14:anchorId="1B05C1B3" wp14:editId="46E4A500">
                <wp:simplePos x="0" y="0"/>
                <wp:positionH relativeFrom="column">
                  <wp:posOffset>3340928</wp:posOffset>
                </wp:positionH>
                <wp:positionV relativeFrom="paragraph">
                  <wp:posOffset>17101268</wp:posOffset>
                </wp:positionV>
                <wp:extent cx="5924550" cy="400050"/>
                <wp:effectExtent l="0" t="0" r="0" b="0"/>
                <wp:wrapNone/>
                <wp:docPr id="3160742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400050"/>
                        </a:xfrm>
                        <a:prstGeom prst="rect">
                          <a:avLst/>
                        </a:prstGeom>
                        <a:noFill/>
                        <a:ln w="9525">
                          <a:noFill/>
                          <a:miter lim="800000"/>
                          <a:headEnd/>
                          <a:tailEnd/>
                        </a:ln>
                      </wps:spPr>
                      <wps:txbx>
                        <w:txbxContent>
                          <w:p w14:paraId="2CFD421F" w14:textId="77777777" w:rsidR="00F73BF4" w:rsidRPr="00AA5BB3" w:rsidRDefault="00F73BF4" w:rsidP="00F73BF4">
                            <w:pPr>
                              <w:spacing w:after="0" w:line="257" w:lineRule="auto"/>
                              <w:jc w:val="both"/>
                              <w:rPr>
                                <w:rFonts w:ascii="Arial" w:eastAsia="Arial" w:hAnsi="Arial" w:cs="Arial"/>
                                <w:sz w:val="22"/>
                                <w:szCs w:val="22"/>
                                <w:lang w:val="en-US"/>
                              </w:rPr>
                            </w:pPr>
                            <w:r w:rsidRPr="00DB1722">
                              <w:rPr>
                                <w:rFonts w:ascii="Arial" w:eastAsia="Arial" w:hAnsi="Arial" w:cs="Arial"/>
                                <w:b/>
                                <w:bCs/>
                                <w:sz w:val="20"/>
                                <w:szCs w:val="20"/>
                                <w:lang w:val="en-US"/>
                              </w:rPr>
                              <w:t xml:space="preserve">Figure </w:t>
                            </w:r>
                            <w:r>
                              <w:rPr>
                                <w:rFonts w:ascii="Arial" w:eastAsia="Arial" w:hAnsi="Arial" w:cs="Arial"/>
                                <w:b/>
                                <w:bCs/>
                                <w:sz w:val="20"/>
                                <w:szCs w:val="20"/>
                                <w:lang w:val="en-US"/>
                              </w:rPr>
                              <w:t>3</w:t>
                            </w:r>
                            <w:r w:rsidRPr="00DB1722">
                              <w:rPr>
                                <w:rFonts w:ascii="Arial" w:eastAsia="Arial" w:hAnsi="Arial" w:cs="Arial"/>
                                <w:b/>
                                <w:bCs/>
                                <w:sz w:val="20"/>
                                <w:szCs w:val="20"/>
                                <w:lang w:val="en-US"/>
                              </w:rPr>
                              <w:t xml:space="preserve">. </w:t>
                            </w:r>
                            <w:r>
                              <w:rPr>
                                <w:rFonts w:ascii="Arial" w:eastAsia="Arial" w:hAnsi="Arial" w:cs="Arial"/>
                                <w:sz w:val="20"/>
                                <w:szCs w:val="20"/>
                                <w:lang w:val="en-US"/>
                              </w:rPr>
                              <w:t>Mean</w:t>
                            </w:r>
                            <w:r w:rsidRPr="00DB1722">
                              <w:rPr>
                                <w:rFonts w:ascii="Arial" w:eastAsia="Arial" w:hAnsi="Arial" w:cs="Arial"/>
                                <w:sz w:val="20"/>
                                <w:szCs w:val="20"/>
                                <w:lang w:val="en-US"/>
                              </w:rPr>
                              <w:t xml:space="preserve"> participant responses by jurisdiction for a) previous smoke-related health impacts, b) smoke</w:t>
                            </w:r>
                            <w:r>
                              <w:rPr>
                                <w:rFonts w:ascii="Arial" w:eastAsia="Arial" w:hAnsi="Arial" w:cs="Arial"/>
                                <w:sz w:val="20"/>
                                <w:szCs w:val="20"/>
                                <w:lang w:val="en-US"/>
                              </w:rPr>
                              <w:t xml:space="preserve"> </w:t>
                            </w:r>
                            <w:r w:rsidRPr="00DB1722">
                              <w:rPr>
                                <w:rFonts w:ascii="Arial" w:eastAsia="Arial" w:hAnsi="Arial" w:cs="Arial"/>
                                <w:sz w:val="20"/>
                                <w:szCs w:val="20"/>
                                <w:lang w:val="en-US"/>
                              </w:rPr>
                              <w:t xml:space="preserve">risk perceptions, and c) </w:t>
                            </w:r>
                            <w:r>
                              <w:rPr>
                                <w:rFonts w:ascii="Arial" w:eastAsia="Arial" w:hAnsi="Arial" w:cs="Arial"/>
                                <w:sz w:val="20"/>
                                <w:szCs w:val="20"/>
                                <w:lang w:val="en-US"/>
                              </w:rPr>
                              <w:t>reliance on</w:t>
                            </w:r>
                            <w:r w:rsidRPr="00DB1722">
                              <w:rPr>
                                <w:rFonts w:ascii="Arial" w:eastAsia="Arial" w:hAnsi="Arial" w:cs="Arial"/>
                                <w:sz w:val="20"/>
                                <w:szCs w:val="20"/>
                                <w:lang w:val="en-US"/>
                              </w:rPr>
                              <w:t xml:space="preserve"> internet/mobile apps to obtain wildfire smoke 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05C1B3" id="_x0000_t202" coordsize="21600,21600" o:spt="202" path="m,l,21600r21600,l21600,xe">
                <v:stroke joinstyle="miter"/>
                <v:path gradientshapeok="t" o:connecttype="rect"/>
              </v:shapetype>
              <v:shape id="Text Box 2" o:spid="_x0000_s1026" type="#_x0000_t202" style="position:absolute;left:0;text-align:left;margin-left:263.05pt;margin-top:1346.55pt;width:466.5pt;height:3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" filled="f" stroked="f">
                <v:textbox>
                  <w:txbxContent>
                    <w:p w14:paraId="2CFD421F" w14:textId="77777777" w:rsidR="00F73BF4" w:rsidRPr="00AA5BB3" w:rsidRDefault="00F73BF4" w:rsidP="00F73BF4">
                      <w:pPr>
                        <w:spacing w:after="0" w:line="257" w:lineRule="auto"/>
                        <w:jc w:val="both"/>
                        <w:rPr>
                          <w:rFonts w:ascii="Arial" w:eastAsia="Arial" w:hAnsi="Arial" w:cs="Arial"/>
                          <w:sz w:val="22"/>
                          <w:szCs w:val="22"/>
                          <w:lang w:val="en-US"/>
                        </w:rPr>
                      </w:pPr>
                      <w:r w:rsidRPr="00DB1722">
                        <w:rPr>
                          <w:rFonts w:ascii="Arial" w:eastAsia="Arial" w:hAnsi="Arial" w:cs="Arial"/>
                          <w:b/>
                          <w:bCs/>
                          <w:sz w:val="20"/>
                          <w:szCs w:val="20"/>
                          <w:lang w:val="en-US"/>
                        </w:rPr>
                        <w:t xml:space="preserve">Figure </w:t>
                      </w:r>
                      <w:r>
                        <w:rPr>
                          <w:rFonts w:ascii="Arial" w:eastAsia="Arial" w:hAnsi="Arial" w:cs="Arial"/>
                          <w:b/>
                          <w:bCs/>
                          <w:sz w:val="20"/>
                          <w:szCs w:val="20"/>
                          <w:lang w:val="en-US"/>
                        </w:rPr>
                        <w:t>3</w:t>
                      </w:r>
                      <w:r w:rsidRPr="00DB1722">
                        <w:rPr>
                          <w:rFonts w:ascii="Arial" w:eastAsia="Arial" w:hAnsi="Arial" w:cs="Arial"/>
                          <w:b/>
                          <w:bCs/>
                          <w:sz w:val="20"/>
                          <w:szCs w:val="20"/>
                          <w:lang w:val="en-US"/>
                        </w:rPr>
                        <w:t xml:space="preserve">. </w:t>
                      </w:r>
                      <w:r>
                        <w:rPr>
                          <w:rFonts w:ascii="Arial" w:eastAsia="Arial" w:hAnsi="Arial" w:cs="Arial"/>
                          <w:sz w:val="20"/>
                          <w:szCs w:val="20"/>
                          <w:lang w:val="en-US"/>
                        </w:rPr>
                        <w:t>Mean</w:t>
                      </w:r>
                      <w:r w:rsidRPr="00DB1722">
                        <w:rPr>
                          <w:rFonts w:ascii="Arial" w:eastAsia="Arial" w:hAnsi="Arial" w:cs="Arial"/>
                          <w:sz w:val="20"/>
                          <w:szCs w:val="20"/>
                          <w:lang w:val="en-US"/>
                        </w:rPr>
                        <w:t xml:space="preserve"> participant responses by jurisdiction for a) previous smoke-related health impacts, b) smoke</w:t>
                      </w:r>
                      <w:r>
                        <w:rPr>
                          <w:rFonts w:ascii="Arial" w:eastAsia="Arial" w:hAnsi="Arial" w:cs="Arial"/>
                          <w:sz w:val="20"/>
                          <w:szCs w:val="20"/>
                          <w:lang w:val="en-US"/>
                        </w:rPr>
                        <w:t xml:space="preserve"> </w:t>
                      </w:r>
                      <w:r w:rsidRPr="00DB1722">
                        <w:rPr>
                          <w:rFonts w:ascii="Arial" w:eastAsia="Arial" w:hAnsi="Arial" w:cs="Arial"/>
                          <w:sz w:val="20"/>
                          <w:szCs w:val="20"/>
                          <w:lang w:val="en-US"/>
                        </w:rPr>
                        <w:t xml:space="preserve">risk perceptions, and c) </w:t>
                      </w:r>
                      <w:r>
                        <w:rPr>
                          <w:rFonts w:ascii="Arial" w:eastAsia="Arial" w:hAnsi="Arial" w:cs="Arial"/>
                          <w:sz w:val="20"/>
                          <w:szCs w:val="20"/>
                          <w:lang w:val="en-US"/>
                        </w:rPr>
                        <w:t>reliance on</w:t>
                      </w:r>
                      <w:r w:rsidRPr="00DB1722">
                        <w:rPr>
                          <w:rFonts w:ascii="Arial" w:eastAsia="Arial" w:hAnsi="Arial" w:cs="Arial"/>
                          <w:sz w:val="20"/>
                          <w:szCs w:val="20"/>
                          <w:lang w:val="en-US"/>
                        </w:rPr>
                        <w:t xml:space="preserve"> internet/mobile apps to obtain wildfire smoke information.</w:t>
                      </w:r>
                    </w:p>
                  </w:txbxContent>
                </v:textbox>
              </v:shape>
            </w:pict>
          </mc:Fallback>
        </mc:AlternateContent>
      </w:r>
      <w:r>
        <w:rPr>
          <w:rFonts w:ascii="Arial" w:eastAsia="Arial" w:hAnsi="Arial" w:cs="Arial"/>
          <w:b/>
          <w:bCs/>
          <w:color w:val="000000" w:themeColor="text1"/>
          <w:sz w:val="22"/>
          <w:szCs w:val="22"/>
          <w:u w:val="single"/>
          <w:lang w:val="en-US"/>
        </w:rPr>
        <w:t>Online A</w:t>
      </w:r>
      <w:r w:rsidRPr="00A519A1">
        <w:rPr>
          <w:rFonts w:ascii="Arial" w:eastAsia="Arial" w:hAnsi="Arial" w:cs="Arial"/>
          <w:b/>
          <w:bCs/>
          <w:color w:val="000000" w:themeColor="text1"/>
          <w:sz w:val="22"/>
          <w:szCs w:val="22"/>
          <w:u w:val="single"/>
          <w:lang w:val="en-US"/>
        </w:rPr>
        <w:t>ppendix</w:t>
      </w:r>
    </w:p>
    <w:p w14:paraId="3BD74B57" w14:textId="77777777" w:rsidR="00F73BF4" w:rsidRPr="008639BE" w:rsidRDefault="00F73BF4" w:rsidP="00F73BF4">
      <w:pPr>
        <w:spacing w:after="0" w:line="257" w:lineRule="auto"/>
        <w:jc w:val="both"/>
        <w:rPr>
          <w:rFonts w:ascii="Arial" w:eastAsia="Arial" w:hAnsi="Arial" w:cs="Arial"/>
          <w:color w:val="000000" w:themeColor="text1"/>
          <w:sz w:val="22"/>
          <w:szCs w:val="22"/>
          <w:lang w:val="en-US"/>
        </w:rPr>
      </w:pPr>
      <w:r w:rsidRPr="00DB1722">
        <w:rPr>
          <w:rFonts w:ascii="Arial" w:eastAsia="Arial" w:hAnsi="Arial" w:cs="Arial"/>
          <w:color w:val="000000" w:themeColor="text1"/>
          <w:sz w:val="22"/>
          <w:szCs w:val="22"/>
          <w:lang w:val="en-US"/>
        </w:rPr>
        <w:t xml:space="preserve">A series of regression models were fit to examine differences in </w:t>
      </w:r>
      <w:r>
        <w:rPr>
          <w:rFonts w:ascii="Arial" w:eastAsia="Arial" w:hAnsi="Arial" w:cs="Arial"/>
          <w:color w:val="000000" w:themeColor="text1"/>
          <w:sz w:val="22"/>
          <w:szCs w:val="22"/>
          <w:lang w:val="en-US"/>
        </w:rPr>
        <w:t>demographic</w:t>
      </w:r>
      <w:r w:rsidRPr="00DB1722">
        <w:rPr>
          <w:rFonts w:ascii="Arial" w:eastAsia="Arial" w:hAnsi="Arial" w:cs="Arial"/>
          <w:color w:val="000000" w:themeColor="text1"/>
          <w:sz w:val="22"/>
          <w:szCs w:val="22"/>
          <w:lang w:val="en-US"/>
        </w:rPr>
        <w:t xml:space="preserve"> factors (e.g., </w:t>
      </w:r>
      <w:r w:rsidRPr="008639BE">
        <w:rPr>
          <w:rFonts w:ascii="Arial" w:eastAsia="Arial" w:hAnsi="Arial" w:cs="Arial"/>
          <w:color w:val="000000" w:themeColor="text1"/>
          <w:sz w:val="22"/>
          <w:szCs w:val="22"/>
          <w:lang w:val="en-US"/>
        </w:rPr>
        <w:t xml:space="preserve">age, family income, education, etc.) as well as psychosocial factors </w:t>
      </w:r>
      <w:r w:rsidRPr="007C3D46">
        <w:rPr>
          <w:rFonts w:ascii="Arial" w:eastAsia="Arial" w:hAnsi="Arial" w:cs="Arial"/>
          <w:color w:val="000000" w:themeColor="text1"/>
          <w:sz w:val="22"/>
          <w:szCs w:val="22"/>
          <w:lang w:val="en-US"/>
        </w:rPr>
        <w:t>(e.g., risk perception)</w:t>
      </w:r>
      <w:r>
        <w:rPr>
          <w:rFonts w:ascii="Arial" w:eastAsia="Arial" w:hAnsi="Arial" w:cs="Arial"/>
          <w:color w:val="000000" w:themeColor="text1"/>
          <w:sz w:val="22"/>
          <w:szCs w:val="22"/>
          <w:lang w:val="en-US"/>
        </w:rPr>
        <w:t xml:space="preserve"> </w:t>
      </w:r>
      <w:r w:rsidRPr="008639BE">
        <w:rPr>
          <w:rFonts w:ascii="Arial" w:eastAsia="Arial" w:hAnsi="Arial" w:cs="Arial"/>
          <w:color w:val="000000" w:themeColor="text1"/>
          <w:sz w:val="22"/>
          <w:szCs w:val="22"/>
          <w:lang w:val="en-US"/>
        </w:rPr>
        <w:t>between the jurisdictions represented in the study. The results of each model are described below.</w:t>
      </w:r>
    </w:p>
    <w:p w14:paraId="4D72188E" w14:textId="77777777" w:rsidR="00F73BF4" w:rsidRPr="008639BE" w:rsidRDefault="00F73BF4" w:rsidP="00F73BF4">
      <w:pPr>
        <w:spacing w:after="0" w:line="257" w:lineRule="auto"/>
        <w:jc w:val="both"/>
        <w:rPr>
          <w:rFonts w:ascii="Arial" w:eastAsia="Arial" w:hAnsi="Arial" w:cs="Arial"/>
          <w:color w:val="000000" w:themeColor="text1"/>
          <w:sz w:val="22"/>
          <w:szCs w:val="22"/>
          <w:lang w:val="en-US"/>
        </w:rPr>
      </w:pPr>
    </w:p>
    <w:p w14:paraId="2D24D229" w14:textId="77777777" w:rsidR="00F73BF4" w:rsidRPr="008639BE" w:rsidRDefault="00F73BF4" w:rsidP="00F73BF4">
      <w:pPr>
        <w:spacing w:after="0" w:line="257" w:lineRule="auto"/>
        <w:jc w:val="both"/>
        <w:rPr>
          <w:rFonts w:ascii="Arial" w:eastAsia="Arial" w:hAnsi="Arial" w:cs="Arial"/>
          <w:color w:val="000000" w:themeColor="text1"/>
          <w:sz w:val="22"/>
          <w:szCs w:val="22"/>
          <w:lang w:val="en-US"/>
        </w:rPr>
      </w:pPr>
      <w:r w:rsidRPr="008639BE">
        <w:rPr>
          <w:rFonts w:ascii="Arial" w:eastAsia="Arial" w:hAnsi="Arial" w:cs="Arial"/>
          <w:color w:val="000000" w:themeColor="text1"/>
          <w:sz w:val="22"/>
          <w:szCs w:val="22"/>
          <w:lang w:val="en-US"/>
        </w:rPr>
        <w:t xml:space="preserve">A logistic regression model was fit to examine differences across jurisdictions in whether the parent or their child/children have relevant health conditions or not. Oregon had the highest rate (68.32%, SE = 2.03%), followed by Washington (63.12%, SE = 2.08%), California (56.03%, SE = 2.14%), and British Columbia (48.80%, SE = 2.24%). Post-hoc pairwise comparisons using the Tukey HSD p-value adjustment indicate that Oregon significantly differed from California and British Columbia (p’s &lt; 0.001), but not Washington, </w:t>
      </w:r>
      <w:r w:rsidRPr="008639BE">
        <w:rPr>
          <w:rFonts w:ascii="Arial" w:eastAsia="Arial" w:hAnsi="Arial" w:cs="Arial"/>
          <w:i/>
          <w:iCs/>
          <w:color w:val="000000" w:themeColor="text1"/>
          <w:sz w:val="22"/>
          <w:szCs w:val="22"/>
          <w:lang w:val="en-US"/>
        </w:rPr>
        <w:t>p</w:t>
      </w:r>
      <w:r w:rsidRPr="008639BE">
        <w:rPr>
          <w:rFonts w:ascii="Arial" w:eastAsia="Arial" w:hAnsi="Arial" w:cs="Arial"/>
          <w:color w:val="000000" w:themeColor="text1"/>
          <w:sz w:val="22"/>
          <w:szCs w:val="22"/>
          <w:lang w:val="en-US"/>
        </w:rPr>
        <w:t xml:space="preserve"> = 0.283. Washington different from British Columbia only, p &lt; 0.001. British Columbia differed from Washington and Oregon (p’s &lt; 0.001), but not California, p = 0.091. California differed from Oregon only, p &lt; 0.001.</w:t>
      </w:r>
    </w:p>
    <w:p w14:paraId="789F28D0" w14:textId="77777777" w:rsidR="00F73BF4" w:rsidRPr="008639BE" w:rsidRDefault="00F73BF4" w:rsidP="00F73BF4">
      <w:pPr>
        <w:spacing w:after="0" w:line="257" w:lineRule="auto"/>
        <w:jc w:val="both"/>
        <w:rPr>
          <w:rFonts w:ascii="Arial" w:eastAsia="Arial" w:hAnsi="Arial" w:cs="Arial"/>
          <w:color w:val="000000" w:themeColor="text1"/>
          <w:sz w:val="22"/>
          <w:szCs w:val="22"/>
          <w:lang w:val="en-US"/>
        </w:rPr>
      </w:pPr>
    </w:p>
    <w:p w14:paraId="0CED9D11" w14:textId="77777777" w:rsidR="00F73BF4" w:rsidRPr="008639BE" w:rsidRDefault="00F73BF4" w:rsidP="00F73BF4">
      <w:pPr>
        <w:spacing w:after="0" w:line="257" w:lineRule="auto"/>
        <w:jc w:val="both"/>
        <w:rPr>
          <w:rFonts w:ascii="Arial" w:eastAsia="Arial" w:hAnsi="Arial" w:cs="Arial"/>
          <w:color w:val="000000" w:themeColor="text1"/>
          <w:sz w:val="22"/>
          <w:szCs w:val="22"/>
          <w:lang w:val="en-US"/>
        </w:rPr>
      </w:pPr>
      <w:r w:rsidRPr="008639BE">
        <w:rPr>
          <w:rFonts w:ascii="Arial" w:eastAsia="Arial" w:hAnsi="Arial" w:cs="Arial"/>
          <w:color w:val="000000" w:themeColor="text1"/>
          <w:sz w:val="22"/>
          <w:szCs w:val="22"/>
          <w:lang w:val="en-US"/>
        </w:rPr>
        <w:t>A linear model was fit to examine age differences across the jurisdictions. There were age differences such that British Columbia (</w:t>
      </w:r>
      <w:r w:rsidRPr="008639BE">
        <w:rPr>
          <w:rFonts w:ascii="Arial" w:eastAsia="Arial" w:hAnsi="Arial" w:cs="Arial"/>
          <w:i/>
          <w:iCs/>
          <w:color w:val="000000" w:themeColor="text1"/>
          <w:sz w:val="22"/>
          <w:szCs w:val="22"/>
          <w:lang w:val="en-US"/>
        </w:rPr>
        <w:t>M</w:t>
      </w:r>
      <w:r w:rsidRPr="008639BE">
        <w:rPr>
          <w:rFonts w:ascii="Arial" w:eastAsia="Arial" w:hAnsi="Arial" w:cs="Arial"/>
          <w:color w:val="000000" w:themeColor="text1"/>
          <w:sz w:val="22"/>
          <w:szCs w:val="22"/>
          <w:lang w:val="en-US"/>
        </w:rPr>
        <w:t xml:space="preserve"> = 41.19, SE = 0.40) was slightly older than Washington (M = 39, SE = 0.38), California (</w:t>
      </w:r>
      <w:r w:rsidRPr="008639BE">
        <w:rPr>
          <w:rFonts w:ascii="Arial" w:eastAsia="Arial" w:hAnsi="Arial" w:cs="Arial"/>
          <w:i/>
          <w:iCs/>
          <w:color w:val="000000" w:themeColor="text1"/>
          <w:sz w:val="22"/>
          <w:szCs w:val="22"/>
          <w:lang w:val="en-US"/>
        </w:rPr>
        <w:t xml:space="preserve">M = </w:t>
      </w:r>
      <w:r w:rsidRPr="008639BE">
        <w:rPr>
          <w:rFonts w:ascii="Arial" w:eastAsia="Arial" w:hAnsi="Arial" w:cs="Arial"/>
          <w:color w:val="000000" w:themeColor="text1"/>
          <w:sz w:val="22"/>
          <w:szCs w:val="22"/>
          <w:lang w:val="en-US"/>
        </w:rPr>
        <w:t>38.79, SE = 0.38), and Oregon (M = 38.10, SE = 0.39). Post-hoc pairwise comparisons using the Tukey HSD p-value adjustment indicate that British Columbia significantly differed from the three U.S. states (</w:t>
      </w:r>
      <w:r w:rsidRPr="008639BE">
        <w:rPr>
          <w:rFonts w:ascii="Arial" w:eastAsia="Arial" w:hAnsi="Arial" w:cs="Arial"/>
          <w:i/>
          <w:iCs/>
          <w:color w:val="000000" w:themeColor="text1"/>
          <w:sz w:val="22"/>
          <w:szCs w:val="22"/>
          <w:lang w:val="en-US"/>
        </w:rPr>
        <w:t xml:space="preserve">p’s &lt; </w:t>
      </w:r>
      <w:r w:rsidRPr="008639BE">
        <w:rPr>
          <w:rFonts w:ascii="Arial" w:eastAsia="Arial" w:hAnsi="Arial" w:cs="Arial"/>
          <w:color w:val="000000" w:themeColor="text1"/>
          <w:sz w:val="22"/>
          <w:szCs w:val="22"/>
          <w:lang w:val="en-US"/>
        </w:rPr>
        <w:t>0.001), but the three U.S. states did not differ from one another (</w:t>
      </w:r>
      <w:r w:rsidRPr="008639BE">
        <w:rPr>
          <w:rFonts w:ascii="Arial" w:eastAsia="Arial" w:hAnsi="Arial" w:cs="Arial"/>
          <w:i/>
          <w:iCs/>
          <w:color w:val="000000" w:themeColor="text1"/>
          <w:sz w:val="22"/>
          <w:szCs w:val="22"/>
          <w:lang w:val="en-US"/>
        </w:rPr>
        <w:t>p’s</w:t>
      </w:r>
      <w:r w:rsidRPr="008639BE">
        <w:rPr>
          <w:rFonts w:ascii="Arial" w:eastAsia="Arial" w:hAnsi="Arial" w:cs="Arial"/>
          <w:color w:val="000000" w:themeColor="text1"/>
          <w:sz w:val="22"/>
          <w:szCs w:val="22"/>
          <w:lang w:val="en-US"/>
        </w:rPr>
        <w:t xml:space="preserve"> &gt;</w:t>
      </w:r>
      <w:r w:rsidRPr="008639BE">
        <w:rPr>
          <w:rFonts w:ascii="Arial" w:eastAsia="Arial" w:hAnsi="Arial" w:cs="Arial"/>
          <w:i/>
          <w:iCs/>
          <w:color w:val="000000" w:themeColor="text1"/>
          <w:sz w:val="22"/>
          <w:szCs w:val="22"/>
          <w:lang w:val="en-US"/>
        </w:rPr>
        <w:t xml:space="preserve"> </w:t>
      </w:r>
      <w:r w:rsidRPr="008639BE">
        <w:rPr>
          <w:rFonts w:ascii="Arial" w:eastAsia="Arial" w:hAnsi="Arial" w:cs="Arial"/>
          <w:color w:val="000000" w:themeColor="text1"/>
          <w:sz w:val="22"/>
          <w:szCs w:val="22"/>
          <w:lang w:val="en-US"/>
        </w:rPr>
        <w:t>0.30).</w:t>
      </w:r>
    </w:p>
    <w:p w14:paraId="12AF3F10" w14:textId="77777777" w:rsidR="00F73BF4" w:rsidRPr="008639BE" w:rsidRDefault="00F73BF4" w:rsidP="00F73BF4">
      <w:pPr>
        <w:spacing w:after="0" w:line="257" w:lineRule="auto"/>
        <w:jc w:val="both"/>
        <w:rPr>
          <w:rFonts w:ascii="Arial" w:eastAsia="Arial" w:hAnsi="Arial" w:cs="Arial"/>
          <w:i/>
          <w:iCs/>
          <w:color w:val="000000" w:themeColor="text1"/>
          <w:sz w:val="22"/>
          <w:szCs w:val="22"/>
          <w:lang w:val="en-US"/>
        </w:rPr>
      </w:pPr>
    </w:p>
    <w:p w14:paraId="681310E4" w14:textId="77777777" w:rsidR="00F73BF4" w:rsidRPr="008639BE" w:rsidRDefault="00F73BF4" w:rsidP="00F73BF4">
      <w:pPr>
        <w:spacing w:after="0" w:line="257" w:lineRule="auto"/>
        <w:jc w:val="both"/>
        <w:rPr>
          <w:rFonts w:ascii="Arial" w:eastAsia="Arial" w:hAnsi="Arial" w:cs="Arial"/>
          <w:color w:val="000000" w:themeColor="text1"/>
          <w:sz w:val="22"/>
          <w:szCs w:val="22"/>
          <w:lang w:val="en-US"/>
        </w:rPr>
      </w:pPr>
      <w:r w:rsidRPr="008639BE">
        <w:rPr>
          <w:rFonts w:ascii="Arial" w:eastAsia="Arial" w:hAnsi="Arial" w:cs="Arial"/>
          <w:color w:val="000000" w:themeColor="text1"/>
          <w:sz w:val="22"/>
          <w:szCs w:val="22"/>
          <w:lang w:val="en-US"/>
        </w:rPr>
        <w:t xml:space="preserve">An ordinal logistic regression model was fit to examine family income bracket differences across the jurisdictions. California had the highest average income (Mean = 9.81, SE = 0.17), followed by British Columbia (M = 9.11, SE = 0.16), Washington (M = 7.80, SE = 0.18) and Oregon (M = 6.88, SE = 0.17). Post-hoc pairwise comparisons using the Tukey HSD p-value adjustment indicate that all pairwise differences are significant at the </w:t>
      </w:r>
      <w:r w:rsidRPr="008639BE">
        <w:rPr>
          <w:rFonts w:ascii="Arial" w:eastAsia="Arial" w:hAnsi="Arial" w:cs="Arial"/>
          <w:i/>
          <w:iCs/>
          <w:color w:val="000000" w:themeColor="text1"/>
          <w:sz w:val="22"/>
          <w:szCs w:val="22"/>
          <w:lang w:val="en-US"/>
        </w:rPr>
        <w:t xml:space="preserve">p &lt; </w:t>
      </w:r>
      <w:r w:rsidRPr="008639BE">
        <w:rPr>
          <w:rFonts w:ascii="Arial" w:eastAsia="Arial" w:hAnsi="Arial" w:cs="Arial"/>
          <w:color w:val="000000" w:themeColor="text1"/>
          <w:sz w:val="22"/>
          <w:szCs w:val="22"/>
          <w:lang w:val="en-US"/>
        </w:rPr>
        <w:t>0.01 level.</w:t>
      </w:r>
    </w:p>
    <w:p w14:paraId="3E7BF0FE" w14:textId="77777777" w:rsidR="00F73BF4" w:rsidRPr="008639BE" w:rsidRDefault="00F73BF4" w:rsidP="00F73BF4">
      <w:pPr>
        <w:spacing w:after="0" w:line="257" w:lineRule="auto"/>
        <w:jc w:val="both"/>
        <w:rPr>
          <w:rFonts w:ascii="Arial" w:eastAsia="Arial" w:hAnsi="Arial" w:cs="Arial"/>
          <w:color w:val="000000" w:themeColor="text1"/>
          <w:sz w:val="22"/>
          <w:szCs w:val="22"/>
          <w:lang w:val="en-US"/>
        </w:rPr>
      </w:pPr>
    </w:p>
    <w:p w14:paraId="33D904E9" w14:textId="77777777" w:rsidR="00F73BF4" w:rsidRPr="008639BE" w:rsidRDefault="00F73BF4" w:rsidP="00F73BF4">
      <w:pPr>
        <w:spacing w:after="0" w:line="257" w:lineRule="auto"/>
        <w:jc w:val="both"/>
        <w:rPr>
          <w:rFonts w:ascii="Arial" w:eastAsia="Arial" w:hAnsi="Arial" w:cs="Arial"/>
          <w:color w:val="000000" w:themeColor="text1"/>
          <w:sz w:val="22"/>
          <w:szCs w:val="22"/>
          <w:lang w:val="en-US"/>
        </w:rPr>
      </w:pPr>
      <w:r w:rsidRPr="008639BE">
        <w:rPr>
          <w:rFonts w:ascii="Arial" w:eastAsia="Arial" w:hAnsi="Arial" w:cs="Arial"/>
          <w:color w:val="000000" w:themeColor="text1"/>
          <w:sz w:val="22"/>
          <w:szCs w:val="22"/>
          <w:lang w:val="en-US"/>
        </w:rPr>
        <w:t xml:space="preserve"> A logistic regression model was fit to examine differences across jurisdictions in whether participants had obtained a bachelor's degree or greater or not. California had the highest probability of having a bachelor's degree (57.51%, SE = 2.13%), followed by British Columbia (56%, SE = 2.22%), Washington (40.22%, SE = 2.12%), and Oregon (29.20%, SE = 1.97%). Post-hoc pairwise comparisons using the Tukey HSD p-value adjustment indicate that all comparisons were significant at the p &lt; 0.01 level except for British Columbia and California, which did not differ, </w:t>
      </w:r>
      <w:r w:rsidRPr="008639BE">
        <w:rPr>
          <w:rFonts w:ascii="Arial" w:eastAsia="Arial" w:hAnsi="Arial" w:cs="Arial"/>
          <w:i/>
          <w:iCs/>
          <w:color w:val="000000" w:themeColor="text1"/>
          <w:sz w:val="22"/>
          <w:szCs w:val="22"/>
          <w:lang w:val="en-US"/>
        </w:rPr>
        <w:t>p</w:t>
      </w:r>
      <w:r w:rsidRPr="008639BE">
        <w:rPr>
          <w:rFonts w:ascii="Arial" w:eastAsia="Arial" w:hAnsi="Arial" w:cs="Arial"/>
          <w:color w:val="000000" w:themeColor="text1"/>
          <w:sz w:val="22"/>
          <w:szCs w:val="22"/>
          <w:lang w:val="en-US"/>
        </w:rPr>
        <w:t xml:space="preserve"> = 0.961.</w:t>
      </w:r>
    </w:p>
    <w:p w14:paraId="279E20CF" w14:textId="77777777" w:rsidR="00F73BF4" w:rsidRPr="008639BE" w:rsidRDefault="00F73BF4" w:rsidP="00F73BF4">
      <w:pPr>
        <w:spacing w:after="0" w:line="257" w:lineRule="auto"/>
        <w:jc w:val="both"/>
        <w:rPr>
          <w:rFonts w:ascii="Arial" w:eastAsia="Arial" w:hAnsi="Arial" w:cs="Arial"/>
          <w:color w:val="000000" w:themeColor="text1"/>
          <w:sz w:val="22"/>
          <w:szCs w:val="22"/>
          <w:lang w:val="en-US"/>
        </w:rPr>
      </w:pPr>
    </w:p>
    <w:p w14:paraId="785D6795" w14:textId="77777777" w:rsidR="00F73BF4" w:rsidRPr="008639BE" w:rsidRDefault="00F73BF4" w:rsidP="00F73BF4">
      <w:pPr>
        <w:spacing w:after="0" w:line="257" w:lineRule="auto"/>
        <w:jc w:val="both"/>
        <w:rPr>
          <w:rFonts w:ascii="Arial" w:eastAsia="Arial" w:hAnsi="Arial" w:cs="Arial"/>
          <w:color w:val="000000" w:themeColor="text1"/>
          <w:sz w:val="22"/>
          <w:szCs w:val="22"/>
          <w:lang w:val="en-US"/>
        </w:rPr>
      </w:pPr>
      <w:r w:rsidRPr="008639BE">
        <w:rPr>
          <w:rFonts w:ascii="Arial" w:eastAsia="Arial" w:hAnsi="Arial" w:cs="Arial"/>
          <w:color w:val="000000" w:themeColor="text1"/>
          <w:sz w:val="22"/>
          <w:szCs w:val="22"/>
          <w:lang w:val="en-US"/>
        </w:rPr>
        <w:t xml:space="preserve">Three separate logistic regression models were fit to compare the three gender identity categories. Specifically, one model compared males and females, one model compared males against the “other” category, and one compared females against the “other” category. In the male/female model, post-hoc pairwise comparisons indicated that California had fewer females (36.02%, SE = 2.08%) compared with Oregon (67.77%, SE = 2.07%), British Columbia (65.11%, SE = 2.15%), and Washington (63.04%, SE = 2.09%), with each difference significant at the p &lt; 0.001 level. British Columbia, Oregon, and Washington did not significantly differ from one another, p’s &gt; 0.30. Comparing males to the “other” category, Oregon (6.25%, SE = 1.82%) had a higher percentage of “other” responses than California (1.45%, SE = 0.64%), p = 0.029. None of the other pairwise comparisons were significant, p’s &gt; 0.10. Comparing females to the “other” category, none of the post-hoc pairwise comparisons were significant, p’s &gt; 0.20. </w:t>
      </w:r>
    </w:p>
    <w:p w14:paraId="325BBCC9" w14:textId="77777777" w:rsidR="00F73BF4" w:rsidRPr="008639BE" w:rsidRDefault="00F73BF4" w:rsidP="00F73BF4">
      <w:pPr>
        <w:spacing w:after="0" w:line="257" w:lineRule="auto"/>
        <w:jc w:val="both"/>
        <w:rPr>
          <w:rFonts w:ascii="Arial" w:eastAsia="Arial" w:hAnsi="Arial" w:cs="Arial"/>
          <w:color w:val="000000" w:themeColor="text1"/>
          <w:sz w:val="22"/>
          <w:szCs w:val="22"/>
          <w:lang w:val="en-US"/>
        </w:rPr>
      </w:pPr>
    </w:p>
    <w:p w14:paraId="04663607" w14:textId="77777777" w:rsidR="00F73BF4" w:rsidRPr="008639BE" w:rsidRDefault="00F73BF4" w:rsidP="00F73BF4">
      <w:pPr>
        <w:spacing w:after="0" w:line="257" w:lineRule="auto"/>
        <w:jc w:val="both"/>
        <w:rPr>
          <w:rFonts w:ascii="Arial" w:eastAsia="Arial" w:hAnsi="Arial" w:cs="Arial"/>
          <w:color w:val="000000" w:themeColor="text1"/>
          <w:sz w:val="22"/>
          <w:szCs w:val="22"/>
          <w:lang w:val="en-US"/>
        </w:rPr>
      </w:pPr>
      <w:r w:rsidRPr="008639BE">
        <w:rPr>
          <w:rFonts w:ascii="Arial" w:eastAsia="Arial" w:hAnsi="Arial" w:cs="Arial"/>
          <w:color w:val="000000" w:themeColor="text1"/>
          <w:sz w:val="22"/>
          <w:szCs w:val="22"/>
          <w:lang w:val="en-US"/>
        </w:rPr>
        <w:lastRenderedPageBreak/>
        <w:t xml:space="preserve">A logistic regression model was fit to compare whether participants identified as white or non-white. Oregon had the highest percentage of white participants (82.82%, SE = 1.65%), followed by Washington (77.47%, SE = 1.80%), British Columbia (63.20%, SE = 2.16%), and California (61.22%, SE = 2.10%). Post-hoc pairwise comparisons using the Tukey HSD p-value adjustment indicate that Oregon differed from the other three jurisdictions, </w:t>
      </w:r>
      <w:r w:rsidRPr="008639BE">
        <w:rPr>
          <w:rFonts w:ascii="Arial" w:eastAsia="Arial" w:hAnsi="Arial" w:cs="Arial"/>
          <w:i/>
          <w:iCs/>
          <w:color w:val="000000" w:themeColor="text1"/>
          <w:sz w:val="22"/>
          <w:szCs w:val="22"/>
          <w:lang w:val="en-US"/>
        </w:rPr>
        <w:t xml:space="preserve">p’s &lt; </w:t>
      </w:r>
      <w:r w:rsidRPr="008639BE">
        <w:rPr>
          <w:rFonts w:ascii="Arial" w:eastAsia="Arial" w:hAnsi="Arial" w:cs="Arial"/>
          <w:color w:val="000000" w:themeColor="text1"/>
          <w:sz w:val="22"/>
          <w:szCs w:val="22"/>
          <w:lang w:val="en-US"/>
        </w:rPr>
        <w:t>0.001. Washington differed from British Columbia and California (p’s &lt; 0.001), but not Oregon, p = 0.129. British Columbia and California did not differ, p = 0.914.</w:t>
      </w:r>
    </w:p>
    <w:p w14:paraId="60335733" w14:textId="77777777" w:rsidR="00F73BF4" w:rsidRPr="008639BE" w:rsidRDefault="00F73BF4" w:rsidP="00F73BF4">
      <w:pPr>
        <w:spacing w:after="0" w:line="257" w:lineRule="auto"/>
        <w:jc w:val="both"/>
        <w:rPr>
          <w:rFonts w:ascii="Arial" w:eastAsia="Arial" w:hAnsi="Arial" w:cs="Arial"/>
          <w:color w:val="000000" w:themeColor="text1"/>
          <w:sz w:val="22"/>
          <w:szCs w:val="22"/>
          <w:lang w:val="en-US"/>
        </w:rPr>
      </w:pPr>
    </w:p>
    <w:p w14:paraId="2CA52342" w14:textId="77777777" w:rsidR="00F73BF4" w:rsidRPr="008639BE" w:rsidRDefault="00F73BF4" w:rsidP="00F73BF4">
      <w:pPr>
        <w:spacing w:after="0" w:line="257" w:lineRule="auto"/>
        <w:jc w:val="both"/>
        <w:rPr>
          <w:rFonts w:ascii="Arial" w:eastAsia="Arial" w:hAnsi="Arial" w:cs="Arial"/>
          <w:color w:val="000000" w:themeColor="text1"/>
          <w:sz w:val="22"/>
          <w:szCs w:val="22"/>
          <w:lang w:val="en-US"/>
        </w:rPr>
      </w:pPr>
      <w:r w:rsidRPr="008639BE">
        <w:rPr>
          <w:rFonts w:ascii="Arial" w:eastAsia="Arial" w:hAnsi="Arial" w:cs="Arial"/>
          <w:color w:val="000000" w:themeColor="text1"/>
          <w:sz w:val="22"/>
          <w:szCs w:val="22"/>
          <w:lang w:val="en-US"/>
        </w:rPr>
        <w:t>An ordinal logistic regression model was fit to compare the risk aversion measure across jurisdictions. California (M = 4.01, SE = 0.04), Oregon (M = 3.97, SE = 0.04), Washington (M = 3.96, SE = 0.04) and British Columbia (M = 3.96, SE = 0.04) all had similar risk aversion scores, with none of the post-hoc pairwise comparisons being significant, p’s &gt; 0.70.</w:t>
      </w:r>
    </w:p>
    <w:p w14:paraId="56466BC0" w14:textId="77777777" w:rsidR="00F73BF4" w:rsidRPr="008639BE" w:rsidRDefault="00F73BF4" w:rsidP="00F73BF4">
      <w:pPr>
        <w:spacing w:after="0" w:line="257" w:lineRule="auto"/>
        <w:jc w:val="both"/>
        <w:rPr>
          <w:rFonts w:ascii="Arial" w:eastAsia="Arial" w:hAnsi="Arial" w:cs="Arial"/>
          <w:color w:val="000000" w:themeColor="text1"/>
          <w:sz w:val="22"/>
          <w:szCs w:val="22"/>
          <w:lang w:val="en-US"/>
        </w:rPr>
      </w:pPr>
      <w:r w:rsidRPr="008639BE">
        <w:rPr>
          <w:rFonts w:ascii="Arial" w:eastAsia="Arial" w:hAnsi="Arial" w:cs="Arial"/>
          <w:color w:val="000000" w:themeColor="text1"/>
          <w:sz w:val="22"/>
          <w:szCs w:val="22"/>
          <w:lang w:val="en-US"/>
        </w:rPr>
        <w:t xml:space="preserve">An ordinal logistic regression model was fit to compare participants’ general air quality ratings in their area across jurisdictions. </w:t>
      </w:r>
      <w:r w:rsidRPr="008639BE">
        <w:rPr>
          <w:rFonts w:ascii="Arial" w:eastAsia="Arial" w:hAnsi="Arial" w:cs="Arial"/>
          <w:i/>
          <w:iCs/>
          <w:color w:val="000000" w:themeColor="text1"/>
          <w:sz w:val="22"/>
          <w:szCs w:val="22"/>
          <w:lang w:val="en-US"/>
        </w:rPr>
        <w:t>N</w:t>
      </w:r>
      <w:r w:rsidRPr="008639BE">
        <w:rPr>
          <w:rFonts w:ascii="Arial" w:eastAsia="Arial" w:hAnsi="Arial" w:cs="Arial"/>
          <w:color w:val="000000" w:themeColor="text1"/>
          <w:sz w:val="22"/>
          <w:szCs w:val="22"/>
          <w:lang w:val="en-US"/>
        </w:rPr>
        <w:t xml:space="preserve"> = 14 participants were omitted from this analysis because they selected “unsure” for the measure. Washington had the highest air quality ratings (M = 3.43, SE = 0.04), followed by British Columbia (M = 3.40, SE = 0.05), Oregon (M = 3.38, SE = 0.04), and California (M = 3.15, SE = 0.05). Post-hoc pairwise comparisons using the Tukey HSD p-value adjustment indicate that California was significantly lower than British Columbia, Oregon, and Washington, p’s &lt; 0.01. The other jurisdictional differences were not significant, p’s &gt; 0.80.</w:t>
      </w:r>
    </w:p>
    <w:p w14:paraId="66A0773E" w14:textId="77777777" w:rsidR="00F73BF4" w:rsidRPr="008639BE" w:rsidRDefault="00F73BF4" w:rsidP="00F73BF4">
      <w:pPr>
        <w:spacing w:after="0" w:line="257" w:lineRule="auto"/>
        <w:jc w:val="both"/>
        <w:rPr>
          <w:rFonts w:ascii="Arial" w:eastAsia="Arial" w:hAnsi="Arial" w:cs="Arial"/>
          <w:color w:val="000000" w:themeColor="text1"/>
          <w:sz w:val="22"/>
          <w:szCs w:val="22"/>
          <w:lang w:val="en-US"/>
        </w:rPr>
      </w:pPr>
    </w:p>
    <w:p w14:paraId="350B8534" w14:textId="77777777" w:rsidR="00F73BF4" w:rsidRPr="008639BE" w:rsidRDefault="00F73BF4" w:rsidP="00F73BF4">
      <w:pPr>
        <w:spacing w:after="0" w:line="257" w:lineRule="auto"/>
        <w:jc w:val="both"/>
        <w:rPr>
          <w:rFonts w:ascii="Arial" w:eastAsia="Arial" w:hAnsi="Arial" w:cs="Arial"/>
          <w:color w:val="000000" w:themeColor="text1"/>
          <w:sz w:val="22"/>
          <w:szCs w:val="22"/>
          <w:lang w:val="en-US"/>
        </w:rPr>
      </w:pPr>
      <w:r w:rsidRPr="008639BE">
        <w:rPr>
          <w:rFonts w:ascii="Arial" w:eastAsia="Arial" w:hAnsi="Arial" w:cs="Arial"/>
          <w:color w:val="000000" w:themeColor="text1"/>
          <w:sz w:val="22"/>
          <w:szCs w:val="22"/>
          <w:lang w:val="en-US"/>
        </w:rPr>
        <w:t>A binary logistic regression model was fit to compare the probability of reporting previous health impacts due to smoke across the jurisdictions. For this analysis, anyone selecting “don’t know” (</w:t>
      </w:r>
      <w:r w:rsidRPr="008639BE">
        <w:rPr>
          <w:rFonts w:ascii="Arial" w:eastAsia="Arial" w:hAnsi="Arial" w:cs="Arial"/>
          <w:i/>
          <w:iCs/>
          <w:color w:val="000000" w:themeColor="text1"/>
          <w:sz w:val="22"/>
          <w:szCs w:val="22"/>
          <w:lang w:val="en-US"/>
        </w:rPr>
        <w:t>n</w:t>
      </w:r>
      <w:r w:rsidRPr="008639BE">
        <w:rPr>
          <w:rFonts w:ascii="Arial" w:eastAsia="Arial" w:hAnsi="Arial" w:cs="Arial"/>
          <w:color w:val="000000" w:themeColor="text1"/>
          <w:sz w:val="22"/>
          <w:szCs w:val="22"/>
          <w:lang w:val="en-US"/>
        </w:rPr>
        <w:t xml:space="preserve"> = 131) were recoded as “no” responses. Oregon had the highest probability of reporting previous health impacts (72.33%, SE = 1.95%), followed by Washington (65.92%, SE = 2.05%), California (59.93%, SE = 2.11%), and British Columbia (55.20%, SE = 2.22%). Post-hoc pairwise comparisons using the Tukey HSD p-value adjustment indicate that Oregon was higher than California and British Columbia, </w:t>
      </w:r>
      <w:r w:rsidRPr="008639BE">
        <w:rPr>
          <w:rFonts w:ascii="Arial" w:eastAsia="Arial" w:hAnsi="Arial" w:cs="Arial"/>
          <w:i/>
          <w:iCs/>
          <w:color w:val="000000" w:themeColor="text1"/>
          <w:sz w:val="22"/>
          <w:szCs w:val="22"/>
          <w:lang w:val="en-US"/>
        </w:rPr>
        <w:t>p’s</w:t>
      </w:r>
      <w:r w:rsidRPr="008639BE">
        <w:rPr>
          <w:rFonts w:ascii="Arial" w:eastAsia="Arial" w:hAnsi="Arial" w:cs="Arial"/>
          <w:color w:val="000000" w:themeColor="text1"/>
          <w:sz w:val="22"/>
          <w:szCs w:val="22"/>
          <w:lang w:val="en-US"/>
        </w:rPr>
        <w:t xml:space="preserve"> &lt; 0.001, but not Washington, </w:t>
      </w:r>
      <w:r w:rsidRPr="008639BE">
        <w:rPr>
          <w:rFonts w:ascii="Arial" w:eastAsia="Arial" w:hAnsi="Arial" w:cs="Arial"/>
          <w:i/>
          <w:iCs/>
          <w:color w:val="000000" w:themeColor="text1"/>
          <w:sz w:val="22"/>
          <w:szCs w:val="22"/>
          <w:lang w:val="en-US"/>
        </w:rPr>
        <w:t>p</w:t>
      </w:r>
      <w:r w:rsidRPr="008639BE">
        <w:rPr>
          <w:rFonts w:ascii="Arial" w:eastAsia="Arial" w:hAnsi="Arial" w:cs="Arial"/>
          <w:color w:val="000000" w:themeColor="text1"/>
          <w:sz w:val="22"/>
          <w:szCs w:val="22"/>
          <w:lang w:val="en-US"/>
        </w:rPr>
        <w:t xml:space="preserve"> = 0.109. Washington was higher than British Columbia, p = 0.002, but not California, p = 0.175. British Columbia did not differ from California, p = 0.414.</w:t>
      </w:r>
    </w:p>
    <w:p w14:paraId="1601E326" w14:textId="77777777" w:rsidR="00F73BF4" w:rsidRPr="008639BE" w:rsidRDefault="00F73BF4" w:rsidP="00F73BF4">
      <w:pPr>
        <w:spacing w:after="0" w:line="257" w:lineRule="auto"/>
        <w:jc w:val="both"/>
        <w:rPr>
          <w:rFonts w:ascii="Arial" w:eastAsia="Arial" w:hAnsi="Arial" w:cs="Arial"/>
          <w:color w:val="000000" w:themeColor="text1"/>
          <w:sz w:val="22"/>
          <w:szCs w:val="22"/>
          <w:lang w:val="en-US"/>
        </w:rPr>
      </w:pPr>
    </w:p>
    <w:p w14:paraId="6173F8AD" w14:textId="77777777" w:rsidR="00F73BF4" w:rsidRDefault="00F73BF4" w:rsidP="00F73BF4">
      <w:pPr>
        <w:spacing w:after="0" w:line="257" w:lineRule="auto"/>
        <w:jc w:val="both"/>
        <w:rPr>
          <w:rFonts w:ascii="Arial" w:eastAsia="Arial" w:hAnsi="Arial" w:cs="Arial"/>
          <w:color w:val="000000" w:themeColor="text1"/>
          <w:sz w:val="22"/>
          <w:szCs w:val="22"/>
          <w:lang w:val="en-US"/>
        </w:rPr>
      </w:pPr>
      <w:r w:rsidRPr="008639BE">
        <w:rPr>
          <w:rFonts w:ascii="Arial" w:eastAsia="Arial" w:hAnsi="Arial" w:cs="Arial"/>
          <w:color w:val="000000" w:themeColor="text1"/>
          <w:sz w:val="22"/>
          <w:szCs w:val="22"/>
          <w:lang w:val="en-US"/>
        </w:rPr>
        <w:t>A linear regression model was fit to compare the frequency with which participants reported receiving information from interpersonal sources (neighbors, family and friends, employers) across the jurisdictions. California (M = 2.41, SE = 0.03) was highest</w:t>
      </w:r>
      <w:r w:rsidRPr="00DB1722">
        <w:rPr>
          <w:rFonts w:ascii="Arial" w:eastAsia="Arial" w:hAnsi="Arial" w:cs="Arial"/>
          <w:color w:val="000000" w:themeColor="text1"/>
          <w:sz w:val="22"/>
          <w:szCs w:val="22"/>
          <w:lang w:val="en-US"/>
        </w:rPr>
        <w:t xml:space="preserve"> on this measure, followed by Oregon (M = 2.27, SE = 0.03), Washington (M = 2.21, SE = 0.03), and British Columbia (M = 2.10, SE = 0.03). Post-hoc pairwise comparisons using the Tukey HSD p-value adjustment indicate that California was significantly higher than the other three jurisdictions, p &lt; 0.05. Oregon was higher than British Columbia, p = 0.001, but did not differ from Washington, p = 0.509. Washington did not differ from British Columbia, p = 0.056.</w:t>
      </w:r>
    </w:p>
    <w:p w14:paraId="3917F6D0" w14:textId="77777777" w:rsidR="00F73BF4" w:rsidRDefault="00F73BF4" w:rsidP="00F73BF4">
      <w:pPr>
        <w:spacing w:after="0" w:line="257" w:lineRule="auto"/>
        <w:jc w:val="both"/>
        <w:rPr>
          <w:rFonts w:ascii="Arial" w:eastAsia="Arial" w:hAnsi="Arial" w:cs="Arial"/>
          <w:color w:val="000000" w:themeColor="text1"/>
          <w:sz w:val="22"/>
          <w:szCs w:val="22"/>
          <w:lang w:val="en-US"/>
        </w:rPr>
      </w:pPr>
    </w:p>
    <w:p w14:paraId="67646DF7" w14:textId="77777777" w:rsidR="00F73BF4" w:rsidRPr="00DB1722" w:rsidRDefault="00F73BF4" w:rsidP="00F73BF4">
      <w:pPr>
        <w:spacing w:after="0" w:line="257" w:lineRule="auto"/>
        <w:jc w:val="both"/>
        <w:rPr>
          <w:rFonts w:ascii="Arial" w:eastAsia="Arial" w:hAnsi="Arial" w:cs="Arial"/>
          <w:color w:val="000000" w:themeColor="text1"/>
          <w:sz w:val="22"/>
          <w:szCs w:val="22"/>
          <w:lang w:val="en-US"/>
        </w:rPr>
      </w:pPr>
      <w:r w:rsidRPr="00DB1722">
        <w:rPr>
          <w:rFonts w:ascii="Arial" w:eastAsia="Arial" w:hAnsi="Arial" w:cs="Arial"/>
          <w:color w:val="000000" w:themeColor="text1"/>
          <w:sz w:val="22"/>
          <w:szCs w:val="22"/>
          <w:lang w:val="en-US"/>
        </w:rPr>
        <w:t>An ordinal logistic regression model was fit to compare the frequency with which participants reported receiving information from their doctor across the jurisdictions. An ordinal logistic regression model was fit instead of a linear model because this is a single ordinal scale item, unlike the other information source composite measures. California was highest on this measure (M = 2.28, SE = 0.04), followed by Washington (M = 2.03, SE = 0.04), Oregon (M = 2.02, SE = 0.04), and British Columbia (M = 1.78, SE = 0.04). All pairwise comparisons using the Tukey HSD p-value adjustment were significant at the p &lt; 0.001 level, except for Oregon and Washington which did not differ, p = 1.00.</w:t>
      </w:r>
    </w:p>
    <w:p w14:paraId="12DB85DC" w14:textId="77777777" w:rsidR="00F73BF4" w:rsidRDefault="00F73BF4" w:rsidP="00F73BF4">
      <w:pPr>
        <w:spacing w:after="0" w:line="257" w:lineRule="auto"/>
        <w:jc w:val="both"/>
        <w:rPr>
          <w:rFonts w:ascii="Arial" w:eastAsia="Arial" w:hAnsi="Arial" w:cs="Arial"/>
          <w:color w:val="000000" w:themeColor="text1"/>
          <w:sz w:val="22"/>
          <w:szCs w:val="22"/>
          <w:lang w:val="en-US"/>
        </w:rPr>
      </w:pPr>
    </w:p>
    <w:p w14:paraId="0AAAF655" w14:textId="77777777" w:rsidR="00F73BF4" w:rsidRPr="00DB1722" w:rsidRDefault="00F73BF4" w:rsidP="00F73BF4">
      <w:pPr>
        <w:spacing w:after="0" w:line="257" w:lineRule="auto"/>
        <w:jc w:val="both"/>
        <w:rPr>
          <w:rFonts w:ascii="Arial" w:eastAsia="Arial" w:hAnsi="Arial" w:cs="Arial"/>
          <w:color w:val="000000" w:themeColor="text1"/>
          <w:sz w:val="22"/>
          <w:szCs w:val="22"/>
          <w:lang w:val="en-US"/>
        </w:rPr>
      </w:pPr>
      <w:r w:rsidRPr="00DB1722">
        <w:rPr>
          <w:rFonts w:ascii="Arial" w:eastAsia="Arial" w:hAnsi="Arial" w:cs="Arial"/>
          <w:color w:val="000000" w:themeColor="text1"/>
          <w:sz w:val="22"/>
          <w:szCs w:val="22"/>
          <w:lang w:val="en-US"/>
        </w:rPr>
        <w:t xml:space="preserve">A linear regression model was fit to compare the frequency with which participants reported receiving information from the local sources (local radio, television, and newspapers) across </w:t>
      </w:r>
      <w:r w:rsidRPr="00DB1722">
        <w:rPr>
          <w:rFonts w:ascii="Arial" w:eastAsia="Arial" w:hAnsi="Arial" w:cs="Arial"/>
          <w:color w:val="000000" w:themeColor="text1"/>
          <w:sz w:val="22"/>
          <w:szCs w:val="22"/>
          <w:lang w:val="en-US"/>
        </w:rPr>
        <w:lastRenderedPageBreak/>
        <w:t>the jurisdictions. California was highest (M = 2.48, SE = 0.03), followed by Washington (M = 2.16, SE = 0.03), British Columbia (M = 2.13, SE = 0.04), and Oregon (M = 2.11, SE = 0.03). California significantly differed from each of the other three jurisdictions, p’s &lt; 0.001. None of the other pairwise comparisons using the Tukey HSD p-value adjustment were significant, p’s &gt; 0.70.</w:t>
      </w:r>
    </w:p>
    <w:p w14:paraId="5BB8D133" w14:textId="77777777" w:rsidR="00F73BF4" w:rsidRDefault="00F73BF4" w:rsidP="00F73BF4">
      <w:pPr>
        <w:spacing w:after="0" w:line="257" w:lineRule="auto"/>
        <w:jc w:val="both"/>
        <w:rPr>
          <w:rFonts w:ascii="Arial" w:eastAsia="Arial" w:hAnsi="Arial" w:cs="Arial"/>
          <w:color w:val="000000" w:themeColor="text1"/>
          <w:sz w:val="22"/>
          <w:szCs w:val="22"/>
          <w:lang w:val="en-US"/>
        </w:rPr>
      </w:pPr>
    </w:p>
    <w:p w14:paraId="5C3E85D1" w14:textId="77777777" w:rsidR="00F73BF4" w:rsidRDefault="00F73BF4" w:rsidP="00F73BF4">
      <w:pPr>
        <w:spacing w:after="0" w:line="257" w:lineRule="auto"/>
        <w:jc w:val="both"/>
        <w:rPr>
          <w:rFonts w:ascii="Arial" w:eastAsia="Arial" w:hAnsi="Arial" w:cs="Arial"/>
          <w:color w:val="000000" w:themeColor="text1"/>
          <w:sz w:val="22"/>
          <w:szCs w:val="22"/>
          <w:lang w:val="en-US"/>
        </w:rPr>
      </w:pPr>
      <w:r w:rsidRPr="00DB1722">
        <w:rPr>
          <w:rFonts w:ascii="Arial" w:eastAsia="Arial" w:hAnsi="Arial" w:cs="Arial"/>
          <w:color w:val="000000" w:themeColor="text1"/>
          <w:sz w:val="22"/>
          <w:szCs w:val="22"/>
          <w:lang w:val="en-US"/>
        </w:rPr>
        <w:t>A linear regression model was fit to compare the frequency with which participants reported receiving information from the national sources (national radio, television, and newspapers) across the jurisdictions. California was again highest (M = 2.31, SE = 0.04), followed by Washington (M = 1.90, SE = 0.04), British Columbia (M = 1.85, SE = 0.04), and Oregon (M = 1.83, SE = 0.04). California significantly differed from each of the other three jurisdictions, p’s &lt; 0.001. None of the other pairwise comparisons using the Tukey HSD p-value adjustment were significant, p’s &gt; 0.40.</w:t>
      </w:r>
    </w:p>
    <w:p w14:paraId="65A0792B" w14:textId="77777777" w:rsidR="00F73BF4" w:rsidRDefault="00F73BF4" w:rsidP="00F73BF4">
      <w:pPr>
        <w:spacing w:after="0" w:line="257" w:lineRule="auto"/>
        <w:jc w:val="both"/>
        <w:rPr>
          <w:rFonts w:ascii="Arial" w:eastAsia="Arial" w:hAnsi="Arial" w:cs="Arial"/>
          <w:color w:val="000000" w:themeColor="text1"/>
          <w:sz w:val="22"/>
          <w:szCs w:val="22"/>
          <w:lang w:val="en-US"/>
        </w:rPr>
      </w:pPr>
    </w:p>
    <w:p w14:paraId="58554315" w14:textId="77777777" w:rsidR="00F73BF4" w:rsidRPr="002705E1" w:rsidRDefault="00F73BF4" w:rsidP="00F73BF4">
      <w:pPr>
        <w:spacing w:after="0" w:line="257" w:lineRule="auto"/>
        <w:jc w:val="both"/>
        <w:rPr>
          <w:rFonts w:ascii="Arial" w:eastAsia="Arial" w:hAnsi="Arial" w:cs="Arial"/>
          <w:color w:val="000000" w:themeColor="text1"/>
          <w:sz w:val="22"/>
          <w:szCs w:val="22"/>
          <w:lang w:val="en-US"/>
        </w:rPr>
      </w:pPr>
      <w:r w:rsidRPr="002D1F04">
        <w:rPr>
          <w:rFonts w:ascii="Arial" w:eastAsia="Arial" w:hAnsi="Arial" w:cs="Arial"/>
          <w:b/>
          <w:bCs/>
          <w:noProof/>
          <w:sz w:val="20"/>
          <w:szCs w:val="20"/>
          <w:lang w:val="en-US" w:eastAsia="en-US"/>
        </w:rPr>
        <w:lastRenderedPageBreak/>
        <mc:AlternateContent>
          <mc:Choice Requires="wps">
            <w:drawing>
              <wp:anchor distT="45720" distB="45720" distL="114300" distR="114300" simplePos="0" relativeHeight="251659264" behindDoc="0" locked="0" layoutInCell="1" allowOverlap="1" wp14:anchorId="4C9ADAF3" wp14:editId="6BCE6FF8">
                <wp:simplePos x="0" y="0"/>
                <wp:positionH relativeFrom="column">
                  <wp:posOffset>473156</wp:posOffset>
                </wp:positionH>
                <wp:positionV relativeFrom="paragraph">
                  <wp:posOffset>1776838</wp:posOffset>
                </wp:positionV>
                <wp:extent cx="1382233" cy="350875"/>
                <wp:effectExtent l="0" t="0" r="0" b="0"/>
                <wp:wrapNone/>
                <wp:docPr id="8769983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2233" cy="350875"/>
                        </a:xfrm>
                        <a:prstGeom prst="rect">
                          <a:avLst/>
                        </a:prstGeom>
                        <a:noFill/>
                        <a:ln w="9525">
                          <a:noFill/>
                          <a:miter lim="800000"/>
                          <a:headEnd/>
                          <a:tailEnd/>
                        </a:ln>
                      </wps:spPr>
                      <wps:txbx>
                        <w:txbxContent>
                          <w:p w14:paraId="1452D6A0" w14:textId="77777777" w:rsidR="00F73BF4" w:rsidRPr="002D1F04" w:rsidRDefault="00F73BF4" w:rsidP="00F73BF4">
                            <w:pPr>
                              <w:rPr>
                                <w:rFonts w:ascii="Arial" w:hAnsi="Arial" w:cs="Arial"/>
                              </w:rPr>
                            </w:pPr>
                            <w:r w:rsidRPr="002D1F04">
                              <w:rPr>
                                <w:rFonts w:ascii="Arial" w:hAnsi="Arial" w:cs="Arial"/>
                              </w:rPr>
                              <w:t>British Columbia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9ADAF3" id="_x0000_s1027" type="#_x0000_t202" style="position:absolute;left:0;text-align:left;margin-left:37.25pt;margin-top:139.9pt;width:108.85pt;height:27.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" filled="f" stroked="f">
                <v:textbox>
                  <w:txbxContent>
                    <w:p w14:paraId="1452D6A0" w14:textId="77777777" w:rsidR="00F73BF4" w:rsidRPr="002D1F04" w:rsidRDefault="00F73BF4" w:rsidP="00F73BF4">
                      <w:pPr>
                        <w:rPr>
                          <w:rFonts w:ascii="Arial" w:hAnsi="Arial" w:cs="Arial"/>
                        </w:rPr>
                      </w:pPr>
                      <w:r w:rsidRPr="002D1F04">
                        <w:rPr>
                          <w:rFonts w:ascii="Arial" w:hAnsi="Arial" w:cs="Arial"/>
                        </w:rPr>
                        <w:t>British Columbia</w:t>
                      </w:r>
                    </w:p>
                  </w:txbxContent>
                </v:textbox>
              </v:shape>
            </w:pict>
          </mc:Fallback>
        </mc:AlternateContent>
      </w:r>
      <w:r w:rsidRPr="002D1F04">
        <w:rPr>
          <w:rFonts w:ascii="Arial" w:eastAsia="Arial" w:hAnsi="Arial" w:cs="Arial"/>
          <w:b/>
          <w:bCs/>
          <w:noProof/>
          <w:sz w:val="20"/>
          <w:szCs w:val="20"/>
          <w:lang w:val="en-US" w:eastAsia="en-US"/>
        </w:rPr>
        <mc:AlternateContent>
          <mc:Choice Requires="wps">
            <w:drawing>
              <wp:anchor distT="45720" distB="45720" distL="114300" distR="114300" simplePos="0" relativeHeight="251661312" behindDoc="0" locked="0" layoutInCell="1" allowOverlap="1" wp14:anchorId="69AA792C" wp14:editId="4BF78565">
                <wp:simplePos x="0" y="0"/>
                <wp:positionH relativeFrom="column">
                  <wp:posOffset>2017260</wp:posOffset>
                </wp:positionH>
                <wp:positionV relativeFrom="paragraph">
                  <wp:posOffset>4963160</wp:posOffset>
                </wp:positionV>
                <wp:extent cx="722630" cy="350520"/>
                <wp:effectExtent l="0" t="0" r="0" b="0"/>
                <wp:wrapNone/>
                <wp:docPr id="14842238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2630" cy="350520"/>
                        </a:xfrm>
                        <a:prstGeom prst="rect">
                          <a:avLst/>
                        </a:prstGeom>
                        <a:noFill/>
                        <a:ln w="9525">
                          <a:noFill/>
                          <a:miter lim="800000"/>
                          <a:headEnd/>
                          <a:tailEnd/>
                        </a:ln>
                      </wps:spPr>
                      <wps:txbx>
                        <w:txbxContent>
                          <w:p w14:paraId="2FBB39BA" w14:textId="77777777" w:rsidR="00F73BF4" w:rsidRPr="002D1F04" w:rsidRDefault="00F73BF4" w:rsidP="00F73BF4">
                            <w:pPr>
                              <w:rPr>
                                <w:rFonts w:ascii="Arial" w:hAnsi="Arial" w:cs="Arial"/>
                                <w:lang w:val="en-CA"/>
                              </w:rPr>
                            </w:pPr>
                            <w:r>
                              <w:rPr>
                                <w:rFonts w:ascii="Arial" w:hAnsi="Arial" w:cs="Arial"/>
                                <w:lang w:val="en-CA"/>
                              </w:rPr>
                              <w:t>Oregon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AA792C" id="_x0000_s1028" type="#_x0000_t202" style="position:absolute;left:0;text-align:left;margin-left:158.85pt;margin-top:390.8pt;width:56.9pt;height:27.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" filled="f" stroked="f">
                <v:textbox>
                  <w:txbxContent>
                    <w:p w14:paraId="2FBB39BA" w14:textId="77777777" w:rsidR="00F73BF4" w:rsidRPr="002D1F04" w:rsidRDefault="00F73BF4" w:rsidP="00F73BF4">
                      <w:pPr>
                        <w:rPr>
                          <w:rFonts w:ascii="Arial" w:hAnsi="Arial" w:cs="Arial"/>
                          <w:lang w:val="en-CA"/>
                        </w:rPr>
                      </w:pPr>
                      <w:r>
                        <w:rPr>
                          <w:rFonts w:ascii="Arial" w:hAnsi="Arial" w:cs="Arial"/>
                          <w:lang w:val="en-CA"/>
                        </w:rPr>
                        <w:t>Oregon</w:t>
                      </w:r>
                    </w:p>
                  </w:txbxContent>
                </v:textbox>
              </v:shape>
            </w:pict>
          </mc:Fallback>
        </mc:AlternateContent>
      </w:r>
      <w:r w:rsidRPr="002D1F04">
        <w:rPr>
          <w:rFonts w:ascii="Arial" w:eastAsia="Arial" w:hAnsi="Arial" w:cs="Arial"/>
          <w:b/>
          <w:bCs/>
          <w:noProof/>
          <w:sz w:val="20"/>
          <w:szCs w:val="20"/>
          <w:lang w:val="en-US" w:eastAsia="en-US"/>
        </w:rPr>
        <mc:AlternateContent>
          <mc:Choice Requires="wps">
            <w:drawing>
              <wp:anchor distT="45720" distB="45720" distL="114300" distR="114300" simplePos="0" relativeHeight="251662336" behindDoc="0" locked="0" layoutInCell="1" allowOverlap="1" wp14:anchorId="71C5498E" wp14:editId="38A3D2EF">
                <wp:simplePos x="0" y="0"/>
                <wp:positionH relativeFrom="column">
                  <wp:posOffset>2373549</wp:posOffset>
                </wp:positionH>
                <wp:positionV relativeFrom="paragraph">
                  <wp:posOffset>7071414</wp:posOffset>
                </wp:positionV>
                <wp:extent cx="956930" cy="350875"/>
                <wp:effectExtent l="0" t="0" r="0" b="0"/>
                <wp:wrapNone/>
                <wp:docPr id="9963086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6930" cy="350875"/>
                        </a:xfrm>
                        <a:prstGeom prst="rect">
                          <a:avLst/>
                        </a:prstGeom>
                        <a:noFill/>
                        <a:ln w="9525">
                          <a:noFill/>
                          <a:miter lim="800000"/>
                          <a:headEnd/>
                          <a:tailEnd/>
                        </a:ln>
                      </wps:spPr>
                      <wps:txbx>
                        <w:txbxContent>
                          <w:p w14:paraId="3CE8B589" w14:textId="77777777" w:rsidR="00F73BF4" w:rsidRPr="002D1F04" w:rsidRDefault="00F73BF4" w:rsidP="00F73BF4">
                            <w:pPr>
                              <w:rPr>
                                <w:rFonts w:ascii="Arial" w:hAnsi="Arial" w:cs="Arial"/>
                                <w:lang w:val="en-CA"/>
                              </w:rPr>
                            </w:pPr>
                            <w:r>
                              <w:rPr>
                                <w:rFonts w:ascii="Arial" w:hAnsi="Arial" w:cs="Arial"/>
                                <w:lang w:val="en-CA"/>
                              </w:rPr>
                              <w:t>California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C5498E" id="_x0000_s1029" type="#_x0000_t202" style="position:absolute;left:0;text-align:left;margin-left:186.9pt;margin-top:556.8pt;width:75.35pt;height:27.6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" filled="f" stroked="f">
                <v:textbox>
                  <w:txbxContent>
                    <w:p w14:paraId="3CE8B589" w14:textId="77777777" w:rsidR="00F73BF4" w:rsidRPr="002D1F04" w:rsidRDefault="00F73BF4" w:rsidP="00F73BF4">
                      <w:pPr>
                        <w:rPr>
                          <w:rFonts w:ascii="Arial" w:hAnsi="Arial" w:cs="Arial"/>
                          <w:lang w:val="en-CA"/>
                        </w:rPr>
                      </w:pPr>
                      <w:r>
                        <w:rPr>
                          <w:rFonts w:ascii="Arial" w:hAnsi="Arial" w:cs="Arial"/>
                          <w:lang w:val="en-CA"/>
                        </w:rPr>
                        <w:t>California</w:t>
                      </w:r>
                    </w:p>
                  </w:txbxContent>
                </v:textbox>
              </v:shape>
            </w:pict>
          </mc:Fallback>
        </mc:AlternateContent>
      </w:r>
      <w:r w:rsidRPr="002D1F04">
        <w:rPr>
          <w:rFonts w:ascii="Arial" w:eastAsia="Arial" w:hAnsi="Arial" w:cs="Arial"/>
          <w:b/>
          <w:bCs/>
          <w:noProof/>
          <w:sz w:val="20"/>
          <w:szCs w:val="20"/>
          <w:lang w:val="en-US" w:eastAsia="en-US"/>
        </w:rPr>
        <mc:AlternateContent>
          <mc:Choice Requires="wps">
            <w:drawing>
              <wp:anchor distT="45720" distB="45720" distL="114300" distR="114300" simplePos="0" relativeHeight="251660288" behindDoc="0" locked="0" layoutInCell="1" allowOverlap="1" wp14:anchorId="7FDFE885" wp14:editId="4BE84461">
                <wp:simplePos x="0" y="0"/>
                <wp:positionH relativeFrom="column">
                  <wp:posOffset>1749925</wp:posOffset>
                </wp:positionH>
                <wp:positionV relativeFrom="paragraph">
                  <wp:posOffset>4135120</wp:posOffset>
                </wp:positionV>
                <wp:extent cx="1031240" cy="350520"/>
                <wp:effectExtent l="0" t="0" r="0" b="0"/>
                <wp:wrapNone/>
                <wp:docPr id="15267958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1240" cy="350520"/>
                        </a:xfrm>
                        <a:prstGeom prst="rect">
                          <a:avLst/>
                        </a:prstGeom>
                        <a:noFill/>
                        <a:ln w="9525">
                          <a:noFill/>
                          <a:miter lim="800000"/>
                          <a:headEnd/>
                          <a:tailEnd/>
                        </a:ln>
                      </wps:spPr>
                      <wps:txbx>
                        <w:txbxContent>
                          <w:p w14:paraId="144F7FE0" w14:textId="77777777" w:rsidR="00F73BF4" w:rsidRPr="002D1F04" w:rsidRDefault="00F73BF4" w:rsidP="00F73BF4">
                            <w:pPr>
                              <w:rPr>
                                <w:rFonts w:ascii="Arial" w:hAnsi="Arial" w:cs="Arial"/>
                                <w:lang w:val="en-CA"/>
                              </w:rPr>
                            </w:pPr>
                            <w:r>
                              <w:rPr>
                                <w:rFonts w:ascii="Arial" w:hAnsi="Arial" w:cs="Arial"/>
                                <w:lang w:val="en-CA"/>
                              </w:rPr>
                              <w:t>Washington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DFE885" id="_x0000_s1030" type="#_x0000_t202" style="position:absolute;left:0;text-align:left;margin-left:137.8pt;margin-top:325.6pt;width:81.2pt;height:27.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" filled="f" stroked="f">
                <v:textbox>
                  <w:txbxContent>
                    <w:p w14:paraId="144F7FE0" w14:textId="77777777" w:rsidR="00F73BF4" w:rsidRPr="002D1F04" w:rsidRDefault="00F73BF4" w:rsidP="00F73BF4">
                      <w:pPr>
                        <w:rPr>
                          <w:rFonts w:ascii="Arial" w:hAnsi="Arial" w:cs="Arial"/>
                          <w:lang w:val="en-CA"/>
                        </w:rPr>
                      </w:pPr>
                      <w:r>
                        <w:rPr>
                          <w:rFonts w:ascii="Arial" w:hAnsi="Arial" w:cs="Arial"/>
                          <w:lang w:val="en-CA"/>
                        </w:rPr>
                        <w:t>Washington</w:t>
                      </w:r>
                    </w:p>
                  </w:txbxContent>
                </v:textbox>
              </v:shape>
            </w:pict>
          </mc:Fallback>
        </mc:AlternateContent>
      </w:r>
      <w:r w:rsidRPr="002705E1">
        <w:rPr>
          <w:rFonts w:ascii="Arial" w:eastAsia="Arial" w:hAnsi="Arial" w:cs="Arial"/>
          <w:noProof/>
          <w:color w:val="000000" w:themeColor="text1"/>
          <w:sz w:val="22"/>
          <w:szCs w:val="22"/>
          <w:lang w:val="en-US" w:eastAsia="en-US"/>
        </w:rPr>
        <w:drawing>
          <wp:inline distT="0" distB="0" distL="0" distR="0" wp14:anchorId="28942611" wp14:editId="56851212">
            <wp:extent cx="5642610" cy="8463916"/>
            <wp:effectExtent l="0" t="0" r="2540" b="0"/>
            <wp:docPr id="1872817723" name="Picture 6"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817723" name="Picture 6" descr="A map of the united states&#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642610" cy="8463916"/>
                    </a:xfrm>
                    <a:prstGeom prst="rect">
                      <a:avLst/>
                    </a:prstGeom>
                    <a:noFill/>
                    <a:ln>
                      <a:noFill/>
                    </a:ln>
                  </pic:spPr>
                </pic:pic>
              </a:graphicData>
            </a:graphic>
          </wp:inline>
        </w:drawing>
      </w:r>
    </w:p>
    <w:p w14:paraId="59FB5C03" w14:textId="77777777" w:rsidR="00F73BF4" w:rsidRPr="00DB1722" w:rsidRDefault="00F73BF4" w:rsidP="00F73BF4">
      <w:pPr>
        <w:spacing w:after="0" w:line="257" w:lineRule="auto"/>
        <w:jc w:val="both"/>
        <w:rPr>
          <w:rFonts w:ascii="Arial" w:eastAsia="Arial" w:hAnsi="Arial" w:cs="Arial"/>
          <w:color w:val="000000" w:themeColor="text1"/>
          <w:sz w:val="22"/>
          <w:szCs w:val="22"/>
          <w:lang w:val="en-US"/>
        </w:rPr>
      </w:pPr>
      <w:r w:rsidRPr="0013292A">
        <w:rPr>
          <w:rFonts w:ascii="Arial" w:eastAsia="Arial" w:hAnsi="Arial" w:cs="Arial"/>
          <w:b/>
          <w:bCs/>
          <w:color w:val="000000" w:themeColor="text1"/>
          <w:sz w:val="22"/>
          <w:szCs w:val="22"/>
          <w:lang w:val="en-US"/>
        </w:rPr>
        <w:t xml:space="preserve">Figure </w:t>
      </w:r>
      <w:r>
        <w:rPr>
          <w:rFonts w:ascii="Arial" w:eastAsia="Arial" w:hAnsi="Arial" w:cs="Arial"/>
          <w:b/>
          <w:bCs/>
          <w:color w:val="000000" w:themeColor="text1"/>
          <w:sz w:val="22"/>
          <w:szCs w:val="22"/>
          <w:lang w:val="en-US"/>
        </w:rPr>
        <w:t>A1</w:t>
      </w:r>
      <w:r w:rsidRPr="0013292A">
        <w:rPr>
          <w:rFonts w:ascii="Arial" w:eastAsia="Arial" w:hAnsi="Arial" w:cs="Arial"/>
          <w:b/>
          <w:bCs/>
          <w:color w:val="000000" w:themeColor="text1"/>
          <w:sz w:val="22"/>
          <w:szCs w:val="22"/>
          <w:lang w:val="en-US"/>
        </w:rPr>
        <w:t>.</w:t>
      </w:r>
      <w:r>
        <w:rPr>
          <w:rFonts w:ascii="Arial" w:eastAsia="Arial" w:hAnsi="Arial" w:cs="Arial"/>
          <w:color w:val="000000" w:themeColor="text1"/>
          <w:sz w:val="22"/>
          <w:szCs w:val="22"/>
          <w:lang w:val="en-US"/>
        </w:rPr>
        <w:t xml:space="preserve"> Number of survey respondents per postal code/ZIP code area. </w:t>
      </w:r>
    </w:p>
    <w:p w14:paraId="3B9D43D1" w14:textId="77777777" w:rsidR="006347B5" w:rsidRPr="00F73BF4" w:rsidRDefault="006347B5">
      <w:pPr>
        <w:rPr>
          <w:lang w:val="en-US"/>
        </w:rPr>
      </w:pPr>
    </w:p>
    <w:sectPr w:rsidR="006347B5" w:rsidRPr="00F73BF4" w:rsidSect="00F73BF4">
      <w:footerReference w:type="default" r:id="rId5"/>
      <w:pgSz w:w="11906" w:h="16838"/>
      <w:pgMar w:top="1440" w:right="1440" w:bottom="1440" w:left="1440" w:header="720" w:footer="288"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9616896"/>
      <w:docPartObj>
        <w:docPartGallery w:val="Page Numbers (Bottom of Page)"/>
        <w:docPartUnique/>
      </w:docPartObj>
    </w:sdtPr>
    <w:sdtEndPr>
      <w:rPr>
        <w:noProof/>
      </w:rPr>
    </w:sdtEndPr>
    <w:sdtContent>
      <w:p w14:paraId="5C33F78B" w14:textId="77777777" w:rsidR="00F73BF4" w:rsidRDefault="00F73BF4">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50AC73D3" w14:textId="77777777" w:rsidR="00F73BF4" w:rsidRDefault="00F73BF4">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BF4"/>
    <w:rsid w:val="006347B5"/>
    <w:rsid w:val="00762225"/>
    <w:rsid w:val="00D67398"/>
    <w:rsid w:val="00F73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52495"/>
  <w15:chartTrackingRefBased/>
  <w15:docId w15:val="{3329DFA2-8F4F-45EA-A47E-290E25B88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3BF4"/>
    <w:pPr>
      <w:spacing w:line="279" w:lineRule="auto"/>
    </w:pPr>
    <w:rPr>
      <w:rFonts w:eastAsiaTheme="minorEastAsia"/>
      <w:kern w:val="0"/>
      <w:lang w:val="en-GB" w:eastAsia="ja-JP"/>
      <w14:ligatures w14:val="none"/>
    </w:rPr>
  </w:style>
  <w:style w:type="paragraph" w:styleId="Heading1">
    <w:name w:val="heading 1"/>
    <w:basedOn w:val="Normal"/>
    <w:next w:val="Normal"/>
    <w:link w:val="Heading1Char"/>
    <w:uiPriority w:val="9"/>
    <w:qFormat/>
    <w:rsid w:val="00F73BF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F73BF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F73BF4"/>
    <w:pPr>
      <w:keepNext/>
      <w:keepLines/>
      <w:spacing w:before="160" w:after="80" w:line="278" w:lineRule="auto"/>
      <w:outlineLvl w:val="2"/>
    </w:pPr>
    <w:rPr>
      <w:rFonts w:eastAsiaTheme="majorEastAsia" w:cstheme="majorBidi"/>
      <w:color w:val="0F4761"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F73BF4"/>
    <w:pPr>
      <w:keepNext/>
      <w:keepLines/>
      <w:spacing w:before="80" w:after="40" w:line="278" w:lineRule="auto"/>
      <w:outlineLvl w:val="3"/>
    </w:pPr>
    <w:rPr>
      <w:rFonts w:eastAsiaTheme="majorEastAsia" w:cstheme="majorBidi"/>
      <w:i/>
      <w:iCs/>
      <w:color w:val="0F4761" w:themeColor="accent1" w:themeShade="BF"/>
      <w:kern w:val="2"/>
      <w:lang w:val="en-US" w:eastAsia="en-US"/>
      <w14:ligatures w14:val="standardContextual"/>
    </w:rPr>
  </w:style>
  <w:style w:type="paragraph" w:styleId="Heading5">
    <w:name w:val="heading 5"/>
    <w:basedOn w:val="Normal"/>
    <w:next w:val="Normal"/>
    <w:link w:val="Heading5Char"/>
    <w:uiPriority w:val="9"/>
    <w:semiHidden/>
    <w:unhideWhenUsed/>
    <w:qFormat/>
    <w:rsid w:val="00F73BF4"/>
    <w:pPr>
      <w:keepNext/>
      <w:keepLines/>
      <w:spacing w:before="80" w:after="40" w:line="278" w:lineRule="auto"/>
      <w:outlineLvl w:val="4"/>
    </w:pPr>
    <w:rPr>
      <w:rFonts w:eastAsiaTheme="majorEastAsia" w:cstheme="majorBidi"/>
      <w:color w:val="0F4761" w:themeColor="accent1" w:themeShade="BF"/>
      <w:kern w:val="2"/>
      <w:lang w:val="en-US" w:eastAsia="en-US"/>
      <w14:ligatures w14:val="standardContextual"/>
    </w:rPr>
  </w:style>
  <w:style w:type="paragraph" w:styleId="Heading6">
    <w:name w:val="heading 6"/>
    <w:basedOn w:val="Normal"/>
    <w:next w:val="Normal"/>
    <w:link w:val="Heading6Char"/>
    <w:uiPriority w:val="9"/>
    <w:semiHidden/>
    <w:unhideWhenUsed/>
    <w:qFormat/>
    <w:rsid w:val="00F73BF4"/>
    <w:pPr>
      <w:keepNext/>
      <w:keepLines/>
      <w:spacing w:before="40" w:after="0" w:line="278" w:lineRule="auto"/>
      <w:outlineLvl w:val="5"/>
    </w:pPr>
    <w:rPr>
      <w:rFonts w:eastAsiaTheme="majorEastAsia" w:cstheme="majorBidi"/>
      <w:i/>
      <w:iCs/>
      <w:color w:val="595959" w:themeColor="text1" w:themeTint="A6"/>
      <w:kern w:val="2"/>
      <w:lang w:val="en-US" w:eastAsia="en-US"/>
      <w14:ligatures w14:val="standardContextual"/>
    </w:rPr>
  </w:style>
  <w:style w:type="paragraph" w:styleId="Heading7">
    <w:name w:val="heading 7"/>
    <w:basedOn w:val="Normal"/>
    <w:next w:val="Normal"/>
    <w:link w:val="Heading7Char"/>
    <w:uiPriority w:val="9"/>
    <w:semiHidden/>
    <w:unhideWhenUsed/>
    <w:qFormat/>
    <w:rsid w:val="00F73BF4"/>
    <w:pPr>
      <w:keepNext/>
      <w:keepLines/>
      <w:spacing w:before="40" w:after="0" w:line="278" w:lineRule="auto"/>
      <w:outlineLvl w:val="6"/>
    </w:pPr>
    <w:rPr>
      <w:rFonts w:eastAsiaTheme="majorEastAsia" w:cstheme="majorBidi"/>
      <w:color w:val="595959" w:themeColor="text1" w:themeTint="A6"/>
      <w:kern w:val="2"/>
      <w:lang w:val="en-US" w:eastAsia="en-US"/>
      <w14:ligatures w14:val="standardContextual"/>
    </w:rPr>
  </w:style>
  <w:style w:type="paragraph" w:styleId="Heading8">
    <w:name w:val="heading 8"/>
    <w:basedOn w:val="Normal"/>
    <w:next w:val="Normal"/>
    <w:link w:val="Heading8Char"/>
    <w:uiPriority w:val="9"/>
    <w:semiHidden/>
    <w:unhideWhenUsed/>
    <w:qFormat/>
    <w:rsid w:val="00F73BF4"/>
    <w:pPr>
      <w:keepNext/>
      <w:keepLines/>
      <w:spacing w:after="0" w:line="278" w:lineRule="auto"/>
      <w:outlineLvl w:val="7"/>
    </w:pPr>
    <w:rPr>
      <w:rFonts w:eastAsiaTheme="majorEastAsia" w:cstheme="majorBidi"/>
      <w:i/>
      <w:iCs/>
      <w:color w:val="272727" w:themeColor="text1" w:themeTint="D8"/>
      <w:kern w:val="2"/>
      <w:lang w:val="en-US" w:eastAsia="en-US"/>
      <w14:ligatures w14:val="standardContextual"/>
    </w:rPr>
  </w:style>
  <w:style w:type="paragraph" w:styleId="Heading9">
    <w:name w:val="heading 9"/>
    <w:basedOn w:val="Normal"/>
    <w:next w:val="Normal"/>
    <w:link w:val="Heading9Char"/>
    <w:uiPriority w:val="9"/>
    <w:semiHidden/>
    <w:unhideWhenUsed/>
    <w:qFormat/>
    <w:rsid w:val="00F73BF4"/>
    <w:pPr>
      <w:keepNext/>
      <w:keepLines/>
      <w:spacing w:after="0" w:line="278" w:lineRule="auto"/>
      <w:outlineLvl w:val="8"/>
    </w:pPr>
    <w:rPr>
      <w:rFonts w:eastAsiaTheme="majorEastAsia" w:cstheme="majorBidi"/>
      <w:color w:val="272727" w:themeColor="text1" w:themeTint="D8"/>
      <w:kern w:val="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3B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3B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3B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3B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3B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3B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3B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3B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3BF4"/>
    <w:rPr>
      <w:rFonts w:eastAsiaTheme="majorEastAsia" w:cstheme="majorBidi"/>
      <w:color w:val="272727" w:themeColor="text1" w:themeTint="D8"/>
    </w:rPr>
  </w:style>
  <w:style w:type="paragraph" w:styleId="Title">
    <w:name w:val="Title"/>
    <w:basedOn w:val="Normal"/>
    <w:next w:val="Normal"/>
    <w:link w:val="TitleChar"/>
    <w:uiPriority w:val="10"/>
    <w:qFormat/>
    <w:rsid w:val="00F73BF4"/>
    <w:pPr>
      <w:spacing w:after="80" w:line="240" w:lineRule="auto"/>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F73B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3BF4"/>
    <w:pPr>
      <w:numPr>
        <w:ilvl w:val="1"/>
      </w:numPr>
      <w:spacing w:line="278" w:lineRule="auto"/>
    </w:pPr>
    <w:rPr>
      <w:rFonts w:eastAsiaTheme="majorEastAsia"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F73B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3BF4"/>
    <w:pPr>
      <w:spacing w:before="160" w:line="278" w:lineRule="auto"/>
      <w:jc w:val="center"/>
    </w:pPr>
    <w:rPr>
      <w:rFonts w:eastAsiaTheme="minorHAns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F73BF4"/>
    <w:rPr>
      <w:i/>
      <w:iCs/>
      <w:color w:val="404040" w:themeColor="text1" w:themeTint="BF"/>
    </w:rPr>
  </w:style>
  <w:style w:type="paragraph" w:styleId="ListParagraph">
    <w:name w:val="List Paragraph"/>
    <w:basedOn w:val="Normal"/>
    <w:uiPriority w:val="34"/>
    <w:qFormat/>
    <w:rsid w:val="00F73BF4"/>
    <w:pPr>
      <w:spacing w:line="278" w:lineRule="auto"/>
      <w:ind w:left="720"/>
      <w:contextualSpacing/>
    </w:pPr>
    <w:rPr>
      <w:rFonts w:eastAsiaTheme="minorHAnsi"/>
      <w:kern w:val="2"/>
      <w:lang w:val="en-US" w:eastAsia="en-US"/>
      <w14:ligatures w14:val="standardContextual"/>
    </w:rPr>
  </w:style>
  <w:style w:type="character" w:styleId="IntenseEmphasis">
    <w:name w:val="Intense Emphasis"/>
    <w:basedOn w:val="DefaultParagraphFont"/>
    <w:uiPriority w:val="21"/>
    <w:qFormat/>
    <w:rsid w:val="00F73BF4"/>
    <w:rPr>
      <w:i/>
      <w:iCs/>
      <w:color w:val="0F4761" w:themeColor="accent1" w:themeShade="BF"/>
    </w:rPr>
  </w:style>
  <w:style w:type="paragraph" w:styleId="IntenseQuote">
    <w:name w:val="Intense Quote"/>
    <w:basedOn w:val="Normal"/>
    <w:next w:val="Normal"/>
    <w:link w:val="IntenseQuoteChar"/>
    <w:uiPriority w:val="30"/>
    <w:qFormat/>
    <w:rsid w:val="00F73BF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F73BF4"/>
    <w:rPr>
      <w:i/>
      <w:iCs/>
      <w:color w:val="0F4761" w:themeColor="accent1" w:themeShade="BF"/>
    </w:rPr>
  </w:style>
  <w:style w:type="character" w:styleId="IntenseReference">
    <w:name w:val="Intense Reference"/>
    <w:basedOn w:val="DefaultParagraphFont"/>
    <w:uiPriority w:val="32"/>
    <w:qFormat/>
    <w:rsid w:val="00F73BF4"/>
    <w:rPr>
      <w:b/>
      <w:bCs/>
      <w:smallCaps/>
      <w:color w:val="0F4761" w:themeColor="accent1" w:themeShade="BF"/>
      <w:spacing w:val="5"/>
    </w:rPr>
  </w:style>
  <w:style w:type="paragraph" w:styleId="CommentText">
    <w:name w:val="annotation text"/>
    <w:basedOn w:val="Normal"/>
    <w:link w:val="CommentTextChar"/>
    <w:uiPriority w:val="99"/>
    <w:unhideWhenUsed/>
    <w:rsid w:val="00F73BF4"/>
    <w:pPr>
      <w:spacing w:line="240" w:lineRule="auto"/>
    </w:pPr>
    <w:rPr>
      <w:sz w:val="20"/>
      <w:szCs w:val="20"/>
    </w:rPr>
  </w:style>
  <w:style w:type="character" w:customStyle="1" w:styleId="CommentTextChar">
    <w:name w:val="Comment Text Char"/>
    <w:basedOn w:val="DefaultParagraphFont"/>
    <w:link w:val="CommentText"/>
    <w:uiPriority w:val="99"/>
    <w:rsid w:val="00F73BF4"/>
    <w:rPr>
      <w:rFonts w:eastAsiaTheme="minorEastAsia"/>
      <w:kern w:val="0"/>
      <w:sz w:val="20"/>
      <w:szCs w:val="20"/>
      <w:lang w:val="en-GB" w:eastAsia="ja-JP"/>
      <w14:ligatures w14:val="none"/>
    </w:rPr>
  </w:style>
  <w:style w:type="character" w:styleId="CommentReference">
    <w:name w:val="annotation reference"/>
    <w:basedOn w:val="DefaultParagraphFont"/>
    <w:uiPriority w:val="99"/>
    <w:semiHidden/>
    <w:unhideWhenUsed/>
    <w:rsid w:val="00F73BF4"/>
    <w:rPr>
      <w:sz w:val="16"/>
      <w:szCs w:val="16"/>
    </w:rPr>
  </w:style>
  <w:style w:type="paragraph" w:styleId="Footer">
    <w:name w:val="footer"/>
    <w:basedOn w:val="Normal"/>
    <w:link w:val="FooterChar"/>
    <w:uiPriority w:val="99"/>
    <w:unhideWhenUsed/>
    <w:rsid w:val="00F73B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3BF4"/>
    <w:rPr>
      <w:rFonts w:eastAsiaTheme="minorEastAsia"/>
      <w:kern w:val="0"/>
      <w:lang w:val="en-GB" w:eastAsia="ja-JP"/>
      <w14:ligatures w14:val="none"/>
    </w:rPr>
  </w:style>
  <w:style w:type="character" w:styleId="LineNumber">
    <w:name w:val="line number"/>
    <w:basedOn w:val="DefaultParagraphFont"/>
    <w:uiPriority w:val="99"/>
    <w:semiHidden/>
    <w:unhideWhenUsed/>
    <w:rsid w:val="00F73B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1293</Words>
  <Characters>7371</Characters>
  <Application>Microsoft Office Word</Application>
  <DocSecurity>0</DocSecurity>
  <Lines>61</Lines>
  <Paragraphs>17</Paragraphs>
  <ScaleCrop>false</ScaleCrop>
  <Company/>
  <LinksUpToDate>false</LinksUpToDate>
  <CharactersWithSpaces>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Slavik</dc:creator>
  <cp:keywords/>
  <dc:description/>
  <cp:lastModifiedBy>Cathy Slavik</cp:lastModifiedBy>
  <cp:revision>1</cp:revision>
  <dcterms:created xsi:type="dcterms:W3CDTF">2025-03-29T02:57:00Z</dcterms:created>
  <dcterms:modified xsi:type="dcterms:W3CDTF">2025-03-29T02:58:00Z</dcterms:modified>
</cp:coreProperties>
</file>