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95C49" w14:textId="77777777" w:rsidR="005C6BE3" w:rsidRPr="00DB648D" w:rsidRDefault="005C6BE3" w:rsidP="00DB648D">
      <w:pPr>
        <w:pStyle w:val="Title"/>
      </w:pPr>
      <w:r w:rsidRPr="00DB648D">
        <w:t>Exodus of the Affluent? Examining Climate Hazards, Migration, and Household Income in the U.S.</w:t>
      </w:r>
    </w:p>
    <w:p w14:paraId="547DA555" w14:textId="77777777" w:rsidR="009C6CB7" w:rsidRDefault="009C6CB7">
      <w:pPr>
        <w:rPr>
          <w:rFonts w:ascii="Times New Roman" w:hAnsi="Times New Roman" w:cs="Times New Roman"/>
          <w:b/>
          <w:bCs/>
        </w:rPr>
      </w:pPr>
    </w:p>
    <w:p w14:paraId="1080B13A" w14:textId="77777777" w:rsidR="00C51968" w:rsidRPr="00C51968" w:rsidRDefault="00C51968" w:rsidP="00C51968">
      <w:pPr>
        <w:rPr>
          <w:rFonts w:ascii="Times New Roman" w:eastAsia="Times New Roman" w:hAnsi="Times New Roman" w:cs="Times New Roman"/>
          <w:kern w:val="0"/>
          <w:vertAlign w:val="superscript"/>
          <w14:ligatures w14:val="none"/>
        </w:rPr>
      </w:pPr>
      <w:r w:rsidRPr="00C51968">
        <w:rPr>
          <w:rFonts w:ascii="Times New Roman" w:eastAsia="Times New Roman" w:hAnsi="Times New Roman" w:cs="Times New Roman"/>
          <w:kern w:val="0"/>
          <w14:ligatures w14:val="none"/>
        </w:rPr>
        <w:t>Mahalia B. Clark</w:t>
      </w:r>
      <w:r w:rsidRPr="00C51968">
        <w:rPr>
          <w:rFonts w:ascii="Times New Roman" w:eastAsia="Times New Roman" w:hAnsi="Times New Roman" w:cs="Times New Roman"/>
          <w:kern w:val="0"/>
          <w:vertAlign w:val="superscript"/>
          <w14:ligatures w14:val="none"/>
        </w:rPr>
        <w:t>1*</w:t>
      </w:r>
      <w:r w:rsidRPr="00C51968">
        <w:rPr>
          <w:rFonts w:ascii="Times New Roman" w:eastAsia="Times New Roman" w:hAnsi="Times New Roman" w:cs="Times New Roman"/>
          <w:kern w:val="0"/>
          <w14:ligatures w14:val="none"/>
        </w:rPr>
        <w:t>, Ephraim Nkonya</w:t>
      </w:r>
      <w:r w:rsidRPr="00C51968">
        <w:rPr>
          <w:rFonts w:ascii="Times New Roman" w:eastAsia="Times New Roman" w:hAnsi="Times New Roman" w:cs="Times New Roman"/>
          <w:kern w:val="0"/>
          <w:vertAlign w:val="superscript"/>
          <w14:ligatures w14:val="none"/>
        </w:rPr>
        <w:t>2</w:t>
      </w:r>
      <w:r w:rsidRPr="00C51968">
        <w:rPr>
          <w:rFonts w:ascii="Times New Roman" w:eastAsia="Times New Roman" w:hAnsi="Times New Roman" w:cs="Times New Roman"/>
          <w:kern w:val="0"/>
          <w14:ligatures w14:val="none"/>
        </w:rPr>
        <w:t>, Gillian L. Galford</w:t>
      </w:r>
      <w:r w:rsidRPr="00C51968">
        <w:rPr>
          <w:rFonts w:ascii="Times New Roman" w:eastAsia="Times New Roman" w:hAnsi="Times New Roman" w:cs="Times New Roman"/>
          <w:kern w:val="0"/>
          <w:vertAlign w:val="superscript"/>
          <w14:ligatures w14:val="none"/>
        </w:rPr>
        <w:t>1</w:t>
      </w:r>
    </w:p>
    <w:p w14:paraId="341BB3F2" w14:textId="77777777" w:rsidR="00C51968" w:rsidRPr="00C51968" w:rsidRDefault="00C51968" w:rsidP="00C51968">
      <w:pPr>
        <w:rPr>
          <w:rFonts w:ascii="Times New Roman" w:eastAsia="Times New Roman" w:hAnsi="Times New Roman" w:cs="Times New Roman"/>
          <w:kern w:val="0"/>
          <w:vertAlign w:val="superscript"/>
          <w14:ligatures w14:val="none"/>
        </w:rPr>
      </w:pPr>
    </w:p>
    <w:p w14:paraId="25D31565" w14:textId="77777777" w:rsidR="00C51968" w:rsidRPr="00C51968" w:rsidRDefault="00C51968" w:rsidP="00C51968">
      <w:pPr>
        <w:rPr>
          <w:rFonts w:ascii="Times New Roman" w:eastAsia="Times New Roman" w:hAnsi="Times New Roman" w:cs="Times New Roman"/>
          <w:kern w:val="0"/>
          <w:sz w:val="21"/>
          <w:szCs w:val="21"/>
          <w14:ligatures w14:val="none"/>
        </w:rPr>
      </w:pPr>
      <w:r w:rsidRPr="00C51968">
        <w:rPr>
          <w:rFonts w:ascii="Times New Roman" w:eastAsia="Times New Roman" w:hAnsi="Times New Roman" w:cs="Times New Roman"/>
          <w:kern w:val="0"/>
          <w:sz w:val="21"/>
          <w:szCs w:val="21"/>
          <w:vertAlign w:val="superscript"/>
          <w14:ligatures w14:val="none"/>
        </w:rPr>
        <w:t>1</w:t>
      </w:r>
      <w:r w:rsidRPr="00C51968">
        <w:rPr>
          <w:rFonts w:ascii="Times New Roman" w:eastAsia="Times New Roman" w:hAnsi="Times New Roman" w:cs="Times New Roman"/>
          <w:kern w:val="0"/>
          <w:sz w:val="21"/>
          <w:szCs w:val="21"/>
          <w14:ligatures w14:val="none"/>
        </w:rPr>
        <w:t xml:space="preserve">Gund Institute for Environment and Rubenstein School of Environment and Natural Resources, University of Vermont, Burlington, VT, United States </w:t>
      </w:r>
    </w:p>
    <w:p w14:paraId="2DE88C4C" w14:textId="77777777" w:rsidR="00C51968" w:rsidRPr="00C51968" w:rsidRDefault="00C51968" w:rsidP="00C51968">
      <w:pPr>
        <w:rPr>
          <w:rFonts w:ascii="Times New Roman" w:eastAsia="Times New Roman" w:hAnsi="Times New Roman" w:cs="Times New Roman"/>
          <w:kern w:val="0"/>
          <w:sz w:val="21"/>
          <w:szCs w:val="21"/>
          <w14:ligatures w14:val="none"/>
        </w:rPr>
      </w:pPr>
      <w:r w:rsidRPr="00C51968">
        <w:rPr>
          <w:rFonts w:ascii="Times New Roman" w:eastAsia="Times New Roman" w:hAnsi="Times New Roman" w:cs="Times New Roman"/>
          <w:kern w:val="0"/>
          <w:sz w:val="21"/>
          <w:szCs w:val="21"/>
          <w:vertAlign w:val="superscript"/>
          <w14:ligatures w14:val="none"/>
        </w:rPr>
        <w:t>2</w:t>
      </w:r>
      <w:r w:rsidRPr="00C51968">
        <w:rPr>
          <w:rFonts w:ascii="Times New Roman" w:eastAsia="Times New Roman" w:hAnsi="Times New Roman" w:cs="Times New Roman"/>
          <w:kern w:val="0"/>
          <w:sz w:val="21"/>
          <w:szCs w:val="21"/>
          <w14:ligatures w14:val="none"/>
        </w:rPr>
        <w:t>Rural Economy Branch, Resource and Rural Economics Division, Economic Research Service, US Department of Agriculture, Washington, DC, United States</w:t>
      </w:r>
    </w:p>
    <w:p w14:paraId="4D5B19D3" w14:textId="77777777" w:rsidR="00C51968" w:rsidRPr="00C51968" w:rsidRDefault="00C51968" w:rsidP="00C51968">
      <w:pPr>
        <w:rPr>
          <w:rFonts w:ascii="Times New Roman" w:eastAsia="Times New Roman" w:hAnsi="Times New Roman" w:cs="Times New Roman"/>
          <w:kern w:val="0"/>
          <w14:ligatures w14:val="none"/>
        </w:rPr>
      </w:pPr>
    </w:p>
    <w:p w14:paraId="3AFA81CE" w14:textId="77777777" w:rsidR="00C51968" w:rsidRPr="00C51968" w:rsidRDefault="00C51968" w:rsidP="00C51968">
      <w:pPr>
        <w:rPr>
          <w:rFonts w:ascii="Times New Roman" w:eastAsia="Times New Roman" w:hAnsi="Times New Roman" w:cs="Times New Roman"/>
          <w:kern w:val="0"/>
          <w:sz w:val="21"/>
          <w:szCs w:val="21"/>
          <w14:ligatures w14:val="none"/>
        </w:rPr>
      </w:pPr>
      <w:r w:rsidRPr="00C51968">
        <w:rPr>
          <w:rFonts w:ascii="Times New Roman" w:eastAsia="Times New Roman" w:hAnsi="Times New Roman" w:cs="Times New Roman"/>
          <w:kern w:val="0"/>
          <w:sz w:val="21"/>
          <w:szCs w:val="21"/>
          <w:vertAlign w:val="superscript"/>
          <w14:ligatures w14:val="none"/>
        </w:rPr>
        <w:t>*</w:t>
      </w:r>
      <w:r w:rsidRPr="00C51968">
        <w:rPr>
          <w:rFonts w:ascii="Times New Roman" w:eastAsia="Times New Roman" w:hAnsi="Times New Roman" w:cs="Times New Roman"/>
          <w:kern w:val="0"/>
          <w:sz w:val="21"/>
          <w:szCs w:val="21"/>
          <w14:ligatures w14:val="none"/>
        </w:rPr>
        <w:t>mahalia.clark@uvm.edu</w:t>
      </w:r>
    </w:p>
    <w:p w14:paraId="1191F1ED" w14:textId="77777777" w:rsidR="00C51968" w:rsidRDefault="00C51968">
      <w:pPr>
        <w:rPr>
          <w:rFonts w:ascii="Times New Roman" w:hAnsi="Times New Roman" w:cs="Times New Roman"/>
          <w:b/>
          <w:bCs/>
        </w:rPr>
      </w:pPr>
    </w:p>
    <w:p w14:paraId="4521F32E" w14:textId="77777777" w:rsidR="00C51968" w:rsidRPr="005A2821" w:rsidRDefault="00C51968">
      <w:pPr>
        <w:rPr>
          <w:rFonts w:ascii="Times New Roman" w:hAnsi="Times New Roman" w:cs="Times New Roman"/>
          <w:b/>
          <w:bCs/>
        </w:rPr>
      </w:pPr>
    </w:p>
    <w:p w14:paraId="0EB15607" w14:textId="779D9E5D" w:rsidR="00823604" w:rsidRPr="00DB648D" w:rsidRDefault="00823604" w:rsidP="00DB648D">
      <w:pPr>
        <w:pStyle w:val="Heading1"/>
      </w:pPr>
      <w:r w:rsidRPr="00DB648D">
        <w:t>Supplementary Information</w:t>
      </w:r>
    </w:p>
    <w:p w14:paraId="1123B05F" w14:textId="77777777" w:rsidR="00DB648D" w:rsidRPr="00C413BD" w:rsidRDefault="00DB648D">
      <w:pPr>
        <w:rPr>
          <w:rFonts w:ascii="Times New Roman" w:hAnsi="Times New Roman" w:cs="Times New Roman"/>
          <w:b/>
          <w:bCs/>
        </w:rPr>
      </w:pPr>
    </w:p>
    <w:p w14:paraId="0105DCC7" w14:textId="443E001E" w:rsidR="00823604" w:rsidRPr="00596B1B" w:rsidRDefault="00823604" w:rsidP="00DB648D">
      <w:pPr>
        <w:pStyle w:val="Heading2"/>
      </w:pPr>
      <w:r w:rsidRPr="00596B1B">
        <w:t xml:space="preserve">Table S1 </w:t>
      </w:r>
      <w:r w:rsidRPr="00596B1B">
        <w:rPr>
          <w:b w:val="0"/>
          <w:bCs w:val="0"/>
        </w:rPr>
        <w:t>Data Sources</w:t>
      </w:r>
    </w:p>
    <w:tbl>
      <w:tblPr>
        <w:tblW w:w="9360" w:type="dxa"/>
        <w:tblCellMar>
          <w:left w:w="0" w:type="dxa"/>
          <w:right w:w="0" w:type="dxa"/>
        </w:tblCellMar>
        <w:tblLook w:val="04A0" w:firstRow="1" w:lastRow="0" w:firstColumn="1" w:lastColumn="0" w:noHBand="0" w:noVBand="1"/>
      </w:tblPr>
      <w:tblGrid>
        <w:gridCol w:w="1970"/>
        <w:gridCol w:w="7390"/>
      </w:tblGrid>
      <w:tr w:rsidR="00823604" w:rsidRPr="00B83DC7" w14:paraId="4F370802" w14:textId="77777777" w:rsidTr="00BD5191">
        <w:trPr>
          <w:trHeight w:val="249"/>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CA9176" w14:textId="77777777" w:rsidR="00823604" w:rsidRPr="00596B1B" w:rsidRDefault="00823604" w:rsidP="00823604">
            <w:pPr>
              <w:rPr>
                <w:rFonts w:asciiTheme="majorHAnsi" w:hAnsiTheme="majorHAnsi" w:cstheme="majorHAnsi"/>
                <w:sz w:val="22"/>
                <w:szCs w:val="22"/>
              </w:rPr>
            </w:pPr>
            <w:r w:rsidRPr="00596B1B">
              <w:rPr>
                <w:rFonts w:asciiTheme="majorHAnsi" w:hAnsiTheme="majorHAnsi" w:cstheme="majorHAnsi"/>
                <w:b/>
                <w:bCs/>
                <w:sz w:val="22"/>
                <w:szCs w:val="22"/>
              </w:rPr>
              <w:t>Variable</w:t>
            </w:r>
          </w:p>
        </w:tc>
        <w:tc>
          <w:tcPr>
            <w:tcW w:w="7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53B4E49" w14:textId="77777777" w:rsidR="00823604" w:rsidRPr="00596B1B" w:rsidRDefault="00823604" w:rsidP="000019DF">
            <w:pPr>
              <w:ind w:left="166" w:hanging="166"/>
              <w:rPr>
                <w:rFonts w:asciiTheme="majorHAnsi" w:hAnsiTheme="majorHAnsi" w:cstheme="majorHAnsi"/>
                <w:sz w:val="22"/>
                <w:szCs w:val="22"/>
              </w:rPr>
            </w:pPr>
            <w:r w:rsidRPr="00596B1B">
              <w:rPr>
                <w:rFonts w:asciiTheme="majorHAnsi" w:hAnsiTheme="majorHAnsi" w:cstheme="majorHAnsi"/>
                <w:b/>
                <w:bCs/>
                <w:sz w:val="22"/>
                <w:szCs w:val="22"/>
              </w:rPr>
              <w:t>Source</w:t>
            </w:r>
          </w:p>
        </w:tc>
      </w:tr>
      <w:tr w:rsidR="00823604" w:rsidRPr="00B83DC7" w14:paraId="3F7AEB80" w14:textId="77777777" w:rsidTr="00BD5191">
        <w:trPr>
          <w:trHeight w:val="249"/>
        </w:trPr>
        <w:tc>
          <w:tcPr>
            <w:tcW w:w="1970" w:type="dxa"/>
            <w:tcBorders>
              <w:top w:val="single" w:sz="8" w:space="0" w:color="000000"/>
              <w:left w:val="single" w:sz="8" w:space="0" w:color="000000"/>
              <w:bottom w:val="single" w:sz="4" w:space="0" w:color="000000" w:themeColor="text1"/>
              <w:right w:val="single" w:sz="8" w:space="0" w:color="000000"/>
            </w:tcBorders>
            <w:shd w:val="clear" w:color="auto" w:fill="auto"/>
            <w:tcMar>
              <w:top w:w="15" w:type="dxa"/>
              <w:left w:w="108" w:type="dxa"/>
              <w:bottom w:w="0" w:type="dxa"/>
              <w:right w:w="108" w:type="dxa"/>
            </w:tcMar>
            <w:hideMark/>
          </w:tcPr>
          <w:p w14:paraId="0D3B0521" w14:textId="56E9434E" w:rsidR="00823604" w:rsidRPr="00B83DC7" w:rsidRDefault="00823604" w:rsidP="00823604">
            <w:pPr>
              <w:rPr>
                <w:rFonts w:asciiTheme="majorHAnsi" w:hAnsiTheme="majorHAnsi" w:cstheme="majorHAnsi"/>
                <w:sz w:val="22"/>
                <w:szCs w:val="22"/>
              </w:rPr>
            </w:pPr>
            <w:r w:rsidRPr="00B83DC7">
              <w:rPr>
                <w:rFonts w:asciiTheme="majorHAnsi" w:hAnsiTheme="majorHAnsi" w:cstheme="majorHAnsi"/>
                <w:b/>
                <w:bCs/>
                <w:sz w:val="22"/>
                <w:szCs w:val="22"/>
              </w:rPr>
              <w:t>Natural Hazard</w:t>
            </w:r>
            <w:r w:rsidR="008711F4" w:rsidRPr="00B83DC7">
              <w:rPr>
                <w:rFonts w:asciiTheme="majorHAnsi" w:hAnsiTheme="majorHAnsi" w:cstheme="majorHAnsi"/>
                <w:b/>
                <w:bCs/>
                <w:sz w:val="22"/>
                <w:szCs w:val="22"/>
              </w:rPr>
              <w:t>s</w:t>
            </w:r>
          </w:p>
        </w:tc>
        <w:tc>
          <w:tcPr>
            <w:tcW w:w="7390" w:type="dxa"/>
            <w:tcBorders>
              <w:top w:val="single" w:sz="8" w:space="0" w:color="000000"/>
              <w:left w:val="single" w:sz="8" w:space="0" w:color="000000"/>
              <w:bottom w:val="single" w:sz="4" w:space="0" w:color="000000" w:themeColor="text1"/>
              <w:right w:val="single" w:sz="8" w:space="0" w:color="000000"/>
            </w:tcBorders>
            <w:shd w:val="clear" w:color="auto" w:fill="auto"/>
            <w:tcMar>
              <w:top w:w="15" w:type="dxa"/>
              <w:left w:w="108" w:type="dxa"/>
              <w:bottom w:w="0" w:type="dxa"/>
              <w:right w:w="108" w:type="dxa"/>
            </w:tcMar>
            <w:hideMark/>
          </w:tcPr>
          <w:p w14:paraId="2C4072A5" w14:textId="2BA27E44" w:rsidR="00823604" w:rsidRPr="00B83DC7" w:rsidRDefault="00F157B4"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SHELDUS:</w:t>
            </w:r>
            <w:r w:rsidR="00823604" w:rsidRPr="00B83DC7">
              <w:rPr>
                <w:rFonts w:asciiTheme="majorHAnsi" w:hAnsiTheme="majorHAnsi" w:cstheme="majorHAnsi"/>
                <w:sz w:val="22"/>
                <w:szCs w:val="22"/>
              </w:rPr>
              <w:t> </w:t>
            </w:r>
            <w:r w:rsidR="009131D2" w:rsidRPr="00B83DC7">
              <w:rPr>
                <w:rFonts w:asciiTheme="majorHAnsi" w:hAnsiTheme="majorHAnsi" w:cstheme="majorHAnsi"/>
                <w:sz w:val="22"/>
                <w:szCs w:val="22"/>
              </w:rPr>
              <w:t xml:space="preserve">ASU Center for Emergency Management and Homeland Security (CEMHS). (2022). </w:t>
            </w:r>
            <w:r w:rsidR="009131D2" w:rsidRPr="00B83DC7">
              <w:rPr>
                <w:rFonts w:asciiTheme="majorHAnsi" w:hAnsiTheme="majorHAnsi" w:cstheme="majorHAnsi"/>
                <w:i/>
                <w:iCs/>
                <w:sz w:val="22"/>
                <w:szCs w:val="22"/>
              </w:rPr>
              <w:t>The Spatial Hazard Events and Losses Database for the United States, Version 20.0</w:t>
            </w:r>
            <w:r w:rsidR="009131D2" w:rsidRPr="00B83DC7">
              <w:rPr>
                <w:rFonts w:asciiTheme="majorHAnsi" w:hAnsiTheme="majorHAnsi" w:cstheme="majorHAnsi"/>
                <w:sz w:val="22"/>
                <w:szCs w:val="22"/>
              </w:rPr>
              <w:t xml:space="preserve"> [Online Database]. Phoenix, AZ: Arizona State University. https://cemhs.asu.edu/sheldus</w:t>
            </w:r>
          </w:p>
        </w:tc>
      </w:tr>
      <w:tr w:rsidR="00823604" w:rsidRPr="00B83DC7" w14:paraId="2D4006E1" w14:textId="77777777" w:rsidTr="00BD5191">
        <w:trPr>
          <w:trHeight w:val="249"/>
        </w:trPr>
        <w:tc>
          <w:tcPr>
            <w:tcW w:w="1970" w:type="dxa"/>
            <w:tcBorders>
              <w:top w:val="single" w:sz="8" w:space="0" w:color="000000"/>
              <w:left w:val="single" w:sz="8" w:space="0" w:color="000000"/>
              <w:bottom w:val="single" w:sz="4" w:space="0" w:color="000000" w:themeColor="text1"/>
              <w:right w:val="single" w:sz="8" w:space="0" w:color="000000"/>
            </w:tcBorders>
            <w:shd w:val="clear" w:color="auto" w:fill="auto"/>
            <w:tcMar>
              <w:top w:w="15" w:type="dxa"/>
              <w:left w:w="108" w:type="dxa"/>
              <w:bottom w:w="0" w:type="dxa"/>
              <w:right w:w="108" w:type="dxa"/>
            </w:tcMar>
            <w:hideMark/>
          </w:tcPr>
          <w:p w14:paraId="4CEE552F" w14:textId="77777777" w:rsidR="00823604" w:rsidRPr="00B83DC7" w:rsidRDefault="00823604" w:rsidP="00823604">
            <w:pPr>
              <w:rPr>
                <w:rFonts w:asciiTheme="majorHAnsi" w:hAnsiTheme="majorHAnsi" w:cstheme="majorHAnsi"/>
                <w:sz w:val="22"/>
                <w:szCs w:val="22"/>
              </w:rPr>
            </w:pPr>
            <w:r w:rsidRPr="00B83DC7">
              <w:rPr>
                <w:rFonts w:asciiTheme="majorHAnsi" w:hAnsiTheme="majorHAnsi" w:cstheme="majorHAnsi"/>
                <w:b/>
                <w:bCs/>
                <w:sz w:val="22"/>
                <w:szCs w:val="22"/>
              </w:rPr>
              <w:t>Natural Amenities</w:t>
            </w:r>
          </w:p>
        </w:tc>
        <w:tc>
          <w:tcPr>
            <w:tcW w:w="7390" w:type="dxa"/>
            <w:tcBorders>
              <w:top w:val="single" w:sz="8" w:space="0" w:color="000000"/>
              <w:left w:val="single" w:sz="8" w:space="0" w:color="000000"/>
              <w:bottom w:val="single" w:sz="4" w:space="0" w:color="000000" w:themeColor="text1"/>
              <w:right w:val="single" w:sz="8" w:space="0" w:color="000000"/>
            </w:tcBorders>
            <w:shd w:val="clear" w:color="auto" w:fill="auto"/>
            <w:tcMar>
              <w:top w:w="15" w:type="dxa"/>
              <w:left w:w="108" w:type="dxa"/>
              <w:bottom w:w="0" w:type="dxa"/>
              <w:right w:w="108" w:type="dxa"/>
            </w:tcMar>
            <w:hideMark/>
          </w:tcPr>
          <w:p w14:paraId="6E46CD54" w14:textId="77777777" w:rsidR="00823604" w:rsidRPr="00B83DC7" w:rsidRDefault="00823604" w:rsidP="000019DF">
            <w:pPr>
              <w:ind w:left="166" w:hanging="166"/>
              <w:rPr>
                <w:rFonts w:asciiTheme="majorHAnsi" w:hAnsiTheme="majorHAnsi" w:cstheme="majorHAnsi"/>
                <w:sz w:val="22"/>
                <w:szCs w:val="22"/>
              </w:rPr>
            </w:pPr>
          </w:p>
        </w:tc>
      </w:tr>
      <w:tr w:rsidR="004D2D37" w:rsidRPr="00B83DC7" w14:paraId="4276BC29" w14:textId="77777777" w:rsidTr="00BD5191">
        <w:trPr>
          <w:trHeight w:val="796"/>
        </w:trPr>
        <w:tc>
          <w:tcPr>
            <w:tcW w:w="1970" w:type="dxa"/>
            <w:tcBorders>
              <w:top w:val="single" w:sz="4" w:space="0" w:color="000000" w:themeColor="text1"/>
              <w:left w:val="single" w:sz="8" w:space="0" w:color="000000"/>
              <w:right w:val="single" w:sz="8" w:space="0" w:color="000000"/>
            </w:tcBorders>
            <w:shd w:val="clear" w:color="auto" w:fill="auto"/>
            <w:tcMar>
              <w:top w:w="15" w:type="dxa"/>
              <w:left w:w="108" w:type="dxa"/>
              <w:bottom w:w="0" w:type="dxa"/>
              <w:right w:w="108" w:type="dxa"/>
            </w:tcMar>
            <w:hideMark/>
          </w:tcPr>
          <w:p w14:paraId="14B1E7D4" w14:textId="5F795784" w:rsidR="004D2D37" w:rsidRPr="00B83DC7" w:rsidRDefault="004D2D37" w:rsidP="009131D2">
            <w:pPr>
              <w:ind w:left="148"/>
              <w:rPr>
                <w:rFonts w:asciiTheme="majorHAnsi" w:hAnsiTheme="majorHAnsi" w:cstheme="majorHAnsi"/>
                <w:sz w:val="22"/>
                <w:szCs w:val="22"/>
              </w:rPr>
            </w:pPr>
            <w:r w:rsidRPr="00B83DC7">
              <w:rPr>
                <w:rFonts w:asciiTheme="majorHAnsi" w:hAnsiTheme="majorHAnsi" w:cstheme="majorHAnsi"/>
                <w:sz w:val="22"/>
                <w:szCs w:val="22"/>
              </w:rPr>
              <w:t>Winter</w:t>
            </w:r>
            <w:r w:rsidR="00BD5191" w:rsidRPr="00B83DC7">
              <w:rPr>
                <w:rFonts w:asciiTheme="majorHAnsi" w:hAnsiTheme="majorHAnsi" w:cstheme="majorHAnsi"/>
                <w:sz w:val="22"/>
                <w:szCs w:val="22"/>
              </w:rPr>
              <w:t xml:space="preserve"> </w:t>
            </w:r>
            <w:r w:rsidRPr="00B83DC7">
              <w:rPr>
                <w:rFonts w:asciiTheme="majorHAnsi" w:hAnsiTheme="majorHAnsi" w:cstheme="majorHAnsi"/>
                <w:sz w:val="22"/>
                <w:szCs w:val="22"/>
              </w:rPr>
              <w:t>Temperatures,</w:t>
            </w:r>
          </w:p>
          <w:p w14:paraId="0C54A6DB" w14:textId="37ADEA88" w:rsidR="004D2D37" w:rsidRPr="00B83DC7" w:rsidRDefault="004D2D37" w:rsidP="009131D2">
            <w:pPr>
              <w:ind w:left="148"/>
              <w:rPr>
                <w:rFonts w:asciiTheme="majorHAnsi" w:hAnsiTheme="majorHAnsi" w:cstheme="majorHAnsi"/>
                <w:sz w:val="22"/>
                <w:szCs w:val="22"/>
              </w:rPr>
            </w:pPr>
            <w:r w:rsidRPr="00B83DC7">
              <w:rPr>
                <w:rFonts w:asciiTheme="majorHAnsi" w:hAnsiTheme="majorHAnsi" w:cstheme="majorHAnsi"/>
                <w:sz w:val="22"/>
                <w:szCs w:val="22"/>
              </w:rPr>
              <w:t>Summer Humidity</w:t>
            </w:r>
          </w:p>
        </w:tc>
        <w:tc>
          <w:tcPr>
            <w:tcW w:w="7390" w:type="dxa"/>
            <w:tcBorders>
              <w:top w:val="single" w:sz="4" w:space="0" w:color="000000" w:themeColor="text1"/>
              <w:left w:val="single" w:sz="8" w:space="0" w:color="000000"/>
              <w:right w:val="single" w:sz="8" w:space="0" w:color="000000"/>
            </w:tcBorders>
            <w:shd w:val="clear" w:color="auto" w:fill="auto"/>
            <w:tcMar>
              <w:top w:w="15" w:type="dxa"/>
              <w:left w:w="108" w:type="dxa"/>
              <w:bottom w:w="0" w:type="dxa"/>
              <w:right w:w="108" w:type="dxa"/>
            </w:tcMar>
            <w:hideMark/>
          </w:tcPr>
          <w:p w14:paraId="2691CD1E" w14:textId="65D4F200" w:rsidR="004D2D37" w:rsidRPr="00B83DC7" w:rsidRDefault="004D2D37"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 xml:space="preserve">GRIDMET: Abatzoglou J. T. (2012). Data from: </w:t>
            </w:r>
            <w:r w:rsidRPr="00B83DC7">
              <w:rPr>
                <w:rFonts w:asciiTheme="majorHAnsi" w:hAnsiTheme="majorHAnsi" w:cstheme="majorHAnsi"/>
                <w:i/>
                <w:iCs/>
                <w:sz w:val="22"/>
                <w:szCs w:val="22"/>
              </w:rPr>
              <w:t>Development of gridded surface meteorological data for ecological applications and modelling, International Journal of Climatology</w:t>
            </w:r>
            <w:r w:rsidRPr="00B83DC7">
              <w:rPr>
                <w:rFonts w:asciiTheme="majorHAnsi" w:hAnsiTheme="majorHAnsi" w:cstheme="majorHAnsi"/>
                <w:sz w:val="22"/>
                <w:szCs w:val="22"/>
              </w:rPr>
              <w:t>. https://doi.org/10.1002/joc.3413</w:t>
            </w:r>
          </w:p>
        </w:tc>
      </w:tr>
      <w:tr w:rsidR="00823604" w:rsidRPr="00B83DC7" w14:paraId="4FB2C717" w14:textId="77777777" w:rsidTr="00BD5191">
        <w:trPr>
          <w:trHeight w:val="249"/>
        </w:trPr>
        <w:tc>
          <w:tcPr>
            <w:tcW w:w="197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0AE64ABB" w14:textId="3733B35E" w:rsidR="00823604" w:rsidRPr="00B83DC7" w:rsidRDefault="00823604" w:rsidP="009131D2">
            <w:pPr>
              <w:ind w:left="148"/>
              <w:rPr>
                <w:rFonts w:asciiTheme="majorHAnsi" w:hAnsiTheme="majorHAnsi" w:cstheme="majorHAnsi"/>
                <w:sz w:val="22"/>
                <w:szCs w:val="22"/>
              </w:rPr>
            </w:pPr>
            <w:r w:rsidRPr="00B83DC7">
              <w:rPr>
                <w:rFonts w:asciiTheme="majorHAnsi" w:hAnsiTheme="majorHAnsi" w:cstheme="majorHAnsi"/>
                <w:sz w:val="22"/>
                <w:szCs w:val="22"/>
              </w:rPr>
              <w:t xml:space="preserve">Distance to </w:t>
            </w:r>
            <w:r w:rsidR="00AB7CE7" w:rsidRPr="00B83DC7">
              <w:rPr>
                <w:rFonts w:asciiTheme="majorHAnsi" w:hAnsiTheme="majorHAnsi" w:cstheme="majorHAnsi"/>
                <w:sz w:val="22"/>
                <w:szCs w:val="22"/>
              </w:rPr>
              <w:t>W</w:t>
            </w:r>
            <w:r w:rsidRPr="00B83DC7">
              <w:rPr>
                <w:rFonts w:asciiTheme="majorHAnsi" w:hAnsiTheme="majorHAnsi" w:cstheme="majorHAnsi"/>
                <w:sz w:val="22"/>
                <w:szCs w:val="22"/>
              </w:rPr>
              <w:t>ater</w:t>
            </w:r>
          </w:p>
        </w:tc>
        <w:tc>
          <w:tcPr>
            <w:tcW w:w="739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6465D45A" w14:textId="77777777" w:rsidR="00F8624D" w:rsidRPr="00B83DC7" w:rsidRDefault="00823604"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JRC Global Surface Water Mapping Layers</w:t>
            </w:r>
            <w:r w:rsidR="00F8624D" w:rsidRPr="00B83DC7">
              <w:rPr>
                <w:rFonts w:asciiTheme="majorHAnsi" w:hAnsiTheme="majorHAnsi" w:cstheme="majorHAnsi"/>
                <w:sz w:val="22"/>
                <w:szCs w:val="22"/>
              </w:rPr>
              <w:t xml:space="preserve">: Pekel, J. F., Cottam, A., Gorelick, N., and </w:t>
            </w:r>
            <w:proofErr w:type="spellStart"/>
            <w:r w:rsidR="00F8624D" w:rsidRPr="00B83DC7">
              <w:rPr>
                <w:rFonts w:asciiTheme="majorHAnsi" w:hAnsiTheme="majorHAnsi" w:cstheme="majorHAnsi"/>
                <w:sz w:val="22"/>
                <w:szCs w:val="22"/>
              </w:rPr>
              <w:t>Belward</w:t>
            </w:r>
            <w:proofErr w:type="spellEnd"/>
            <w:r w:rsidR="00F8624D" w:rsidRPr="00B83DC7">
              <w:rPr>
                <w:rFonts w:asciiTheme="majorHAnsi" w:hAnsiTheme="majorHAnsi" w:cstheme="majorHAnsi"/>
                <w:sz w:val="22"/>
                <w:szCs w:val="22"/>
              </w:rPr>
              <w:t>, A. S. (2016). Data from: High resolution mapping of global surface water and its long-term changes. Nature 540, 418–422. https://doi.org/10.1038/nature20584</w:t>
            </w:r>
          </w:p>
          <w:p w14:paraId="3FCDA7FF" w14:textId="31906DDE" w:rsidR="00823604" w:rsidRPr="00B83DC7" w:rsidRDefault="00823604" w:rsidP="000019DF">
            <w:pPr>
              <w:ind w:left="166" w:hanging="166"/>
              <w:rPr>
                <w:rFonts w:asciiTheme="majorHAnsi" w:hAnsiTheme="majorHAnsi" w:cstheme="majorHAnsi"/>
                <w:sz w:val="22"/>
                <w:szCs w:val="22"/>
              </w:rPr>
            </w:pPr>
          </w:p>
        </w:tc>
      </w:tr>
      <w:tr w:rsidR="00823604" w:rsidRPr="00B83DC7" w14:paraId="43E4C469" w14:textId="77777777" w:rsidTr="00BD5191">
        <w:trPr>
          <w:trHeight w:val="249"/>
        </w:trPr>
        <w:tc>
          <w:tcPr>
            <w:tcW w:w="197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188C94F3" w14:textId="1C16E1E7" w:rsidR="00823604" w:rsidRPr="00B83DC7" w:rsidRDefault="00AB7CE7" w:rsidP="009131D2">
            <w:pPr>
              <w:ind w:left="148"/>
              <w:rPr>
                <w:rFonts w:asciiTheme="majorHAnsi" w:hAnsiTheme="majorHAnsi" w:cstheme="majorHAnsi"/>
                <w:sz w:val="22"/>
                <w:szCs w:val="22"/>
              </w:rPr>
            </w:pPr>
            <w:r w:rsidRPr="00B83DC7">
              <w:rPr>
                <w:rFonts w:asciiTheme="majorHAnsi" w:hAnsiTheme="majorHAnsi" w:cstheme="majorHAnsi"/>
                <w:sz w:val="22"/>
                <w:szCs w:val="22"/>
              </w:rPr>
              <w:t>Terrain</w:t>
            </w:r>
            <w:r w:rsidR="00823604" w:rsidRPr="00B83DC7">
              <w:rPr>
                <w:rFonts w:asciiTheme="majorHAnsi" w:hAnsiTheme="majorHAnsi" w:cstheme="majorHAnsi"/>
                <w:sz w:val="22"/>
                <w:szCs w:val="22"/>
              </w:rPr>
              <w:t xml:space="preserve"> </w:t>
            </w:r>
            <w:r w:rsidR="0011103D" w:rsidRPr="00B83DC7">
              <w:rPr>
                <w:rFonts w:asciiTheme="majorHAnsi" w:hAnsiTheme="majorHAnsi" w:cstheme="majorHAnsi"/>
                <w:sz w:val="22"/>
                <w:szCs w:val="22"/>
              </w:rPr>
              <w:t>Ruggedness</w:t>
            </w:r>
            <w:r w:rsidR="0094404A" w:rsidRPr="00B83DC7">
              <w:rPr>
                <w:rFonts w:asciiTheme="majorHAnsi" w:hAnsiTheme="majorHAnsi" w:cstheme="majorHAnsi"/>
                <w:sz w:val="22"/>
                <w:szCs w:val="22"/>
              </w:rPr>
              <w:t xml:space="preserve"> Index</w:t>
            </w:r>
          </w:p>
        </w:tc>
        <w:tc>
          <w:tcPr>
            <w:tcW w:w="739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4023AE86" w14:textId="77777777" w:rsidR="009A39F2" w:rsidRPr="00B83DC7" w:rsidRDefault="0094404A"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 xml:space="preserve">Amatulli, G., Domisch, S., </w:t>
            </w:r>
            <w:proofErr w:type="spellStart"/>
            <w:r w:rsidRPr="00B83DC7">
              <w:rPr>
                <w:rFonts w:asciiTheme="majorHAnsi" w:hAnsiTheme="majorHAnsi" w:cstheme="majorHAnsi"/>
                <w:sz w:val="22"/>
                <w:szCs w:val="22"/>
              </w:rPr>
              <w:t>Tuanmu</w:t>
            </w:r>
            <w:proofErr w:type="spellEnd"/>
            <w:r w:rsidRPr="00B83DC7">
              <w:rPr>
                <w:rFonts w:asciiTheme="majorHAnsi" w:hAnsiTheme="majorHAnsi" w:cstheme="majorHAnsi"/>
                <w:sz w:val="22"/>
                <w:szCs w:val="22"/>
              </w:rPr>
              <w:t xml:space="preserve">, M-. N., </w:t>
            </w:r>
            <w:proofErr w:type="spellStart"/>
            <w:r w:rsidRPr="00B83DC7">
              <w:rPr>
                <w:rFonts w:asciiTheme="majorHAnsi" w:hAnsiTheme="majorHAnsi" w:cstheme="majorHAnsi"/>
                <w:sz w:val="22"/>
                <w:szCs w:val="22"/>
              </w:rPr>
              <w:t>Parmentier</w:t>
            </w:r>
            <w:proofErr w:type="spellEnd"/>
            <w:r w:rsidRPr="00B83DC7">
              <w:rPr>
                <w:rFonts w:asciiTheme="majorHAnsi" w:hAnsiTheme="majorHAnsi" w:cstheme="majorHAnsi"/>
                <w:sz w:val="22"/>
                <w:szCs w:val="22"/>
              </w:rPr>
              <w:t xml:space="preserve">, B., </w:t>
            </w:r>
            <w:proofErr w:type="spellStart"/>
            <w:r w:rsidRPr="00B83DC7">
              <w:rPr>
                <w:rFonts w:asciiTheme="majorHAnsi" w:hAnsiTheme="majorHAnsi" w:cstheme="majorHAnsi"/>
                <w:sz w:val="22"/>
                <w:szCs w:val="22"/>
              </w:rPr>
              <w:t>Ranipeta</w:t>
            </w:r>
            <w:proofErr w:type="spellEnd"/>
            <w:r w:rsidRPr="00B83DC7">
              <w:rPr>
                <w:rFonts w:asciiTheme="majorHAnsi" w:hAnsiTheme="majorHAnsi" w:cstheme="majorHAnsi"/>
                <w:sz w:val="22"/>
                <w:szCs w:val="22"/>
              </w:rPr>
              <w:t xml:space="preserve">, A., </w:t>
            </w:r>
            <w:proofErr w:type="spellStart"/>
            <w:r w:rsidRPr="00B83DC7">
              <w:rPr>
                <w:rFonts w:asciiTheme="majorHAnsi" w:hAnsiTheme="majorHAnsi" w:cstheme="majorHAnsi"/>
                <w:sz w:val="22"/>
                <w:szCs w:val="22"/>
              </w:rPr>
              <w:t>Malczyk</w:t>
            </w:r>
            <w:proofErr w:type="spellEnd"/>
            <w:r w:rsidRPr="00B83DC7">
              <w:rPr>
                <w:rFonts w:asciiTheme="majorHAnsi" w:hAnsiTheme="majorHAnsi" w:cstheme="majorHAnsi"/>
                <w:sz w:val="22"/>
                <w:szCs w:val="22"/>
              </w:rPr>
              <w:t xml:space="preserve">, J., and </w:t>
            </w:r>
            <w:proofErr w:type="spellStart"/>
            <w:r w:rsidRPr="00B83DC7">
              <w:rPr>
                <w:rFonts w:asciiTheme="majorHAnsi" w:hAnsiTheme="majorHAnsi" w:cstheme="majorHAnsi"/>
                <w:sz w:val="22"/>
                <w:szCs w:val="22"/>
              </w:rPr>
              <w:t>Jetz</w:t>
            </w:r>
            <w:proofErr w:type="spellEnd"/>
            <w:r w:rsidRPr="00B83DC7">
              <w:rPr>
                <w:rFonts w:asciiTheme="majorHAnsi" w:hAnsiTheme="majorHAnsi" w:cstheme="majorHAnsi"/>
                <w:sz w:val="22"/>
                <w:szCs w:val="22"/>
              </w:rPr>
              <w:t xml:space="preserve">, W. (2018). Data from: </w:t>
            </w:r>
            <w:r w:rsidRPr="00B83DC7">
              <w:rPr>
                <w:rFonts w:asciiTheme="majorHAnsi" w:hAnsiTheme="majorHAnsi" w:cstheme="majorHAnsi"/>
                <w:i/>
                <w:iCs/>
                <w:sz w:val="22"/>
                <w:szCs w:val="22"/>
              </w:rPr>
              <w:t>A suite of global, cross-scale topographic variables for environmental and biodiversity modeling</w:t>
            </w:r>
            <w:r w:rsidRPr="00B83DC7">
              <w:rPr>
                <w:rFonts w:asciiTheme="majorHAnsi" w:hAnsiTheme="majorHAnsi" w:cstheme="majorHAnsi"/>
                <w:sz w:val="22"/>
                <w:szCs w:val="22"/>
              </w:rPr>
              <w:t xml:space="preserve">. Sci. Data 5, 180040. https://doi.org/10.1038/sdata.2018.40 </w:t>
            </w:r>
          </w:p>
          <w:p w14:paraId="643AEEB7" w14:textId="5DB141D3" w:rsidR="00823604" w:rsidRPr="00B83DC7" w:rsidRDefault="0094404A"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Data download: https://www.earthenv.org/topography</w:t>
            </w:r>
          </w:p>
        </w:tc>
      </w:tr>
      <w:tr w:rsidR="00823604" w:rsidRPr="00B83DC7" w14:paraId="508CCF1A" w14:textId="77777777" w:rsidTr="00BD5191">
        <w:trPr>
          <w:trHeight w:val="249"/>
        </w:trPr>
        <w:tc>
          <w:tcPr>
            <w:tcW w:w="1970" w:type="dxa"/>
            <w:tcBorders>
              <w:top w:val="single" w:sz="8" w:space="0" w:color="7F7F7F"/>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4FD97F" w14:textId="5271A931" w:rsidR="00823604" w:rsidRPr="00B83DC7" w:rsidRDefault="00823604" w:rsidP="009131D2">
            <w:pPr>
              <w:ind w:left="148"/>
              <w:rPr>
                <w:rFonts w:asciiTheme="majorHAnsi" w:hAnsiTheme="majorHAnsi" w:cstheme="majorHAnsi"/>
                <w:sz w:val="22"/>
                <w:szCs w:val="22"/>
              </w:rPr>
            </w:pPr>
            <w:r w:rsidRPr="00B83DC7">
              <w:rPr>
                <w:rFonts w:asciiTheme="majorHAnsi" w:hAnsiTheme="majorHAnsi" w:cstheme="majorHAnsi"/>
                <w:sz w:val="22"/>
                <w:szCs w:val="22"/>
              </w:rPr>
              <w:t xml:space="preserve">Forest </w:t>
            </w:r>
            <w:r w:rsidR="00AB7CE7" w:rsidRPr="00B83DC7">
              <w:rPr>
                <w:rFonts w:asciiTheme="majorHAnsi" w:hAnsiTheme="majorHAnsi" w:cstheme="majorHAnsi"/>
                <w:sz w:val="22"/>
                <w:szCs w:val="22"/>
              </w:rPr>
              <w:t>C</w:t>
            </w:r>
            <w:r w:rsidRPr="00B83DC7">
              <w:rPr>
                <w:rFonts w:asciiTheme="majorHAnsi" w:hAnsiTheme="majorHAnsi" w:cstheme="majorHAnsi"/>
                <w:sz w:val="22"/>
                <w:szCs w:val="22"/>
              </w:rPr>
              <w:t>over</w:t>
            </w:r>
          </w:p>
        </w:tc>
        <w:tc>
          <w:tcPr>
            <w:tcW w:w="7390" w:type="dxa"/>
            <w:tcBorders>
              <w:top w:val="single" w:sz="8" w:space="0" w:color="7F7F7F"/>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1085B01" w14:textId="10CC68E4" w:rsidR="00C20006" w:rsidRPr="00B83DC7" w:rsidRDefault="00823604"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LCMAP</w:t>
            </w:r>
            <w:r w:rsidR="005F3B2C" w:rsidRPr="00B83DC7">
              <w:rPr>
                <w:rFonts w:asciiTheme="majorHAnsi" w:hAnsiTheme="majorHAnsi" w:cstheme="majorHAnsi"/>
                <w:sz w:val="22"/>
                <w:szCs w:val="22"/>
              </w:rPr>
              <w:t xml:space="preserve">: US Geological Survey (USGS). (2022). </w:t>
            </w:r>
            <w:r w:rsidR="005F3B2C" w:rsidRPr="00B83DC7">
              <w:rPr>
                <w:rFonts w:asciiTheme="majorHAnsi" w:hAnsiTheme="majorHAnsi" w:cstheme="majorHAnsi"/>
                <w:i/>
                <w:iCs/>
                <w:sz w:val="22"/>
                <w:szCs w:val="22"/>
              </w:rPr>
              <w:t>Land Change Monitoring, Assessment, and Projection (LCMAP) Collection 1.3 Science Products for the Conterminous United States: USGS data release</w:t>
            </w:r>
            <w:r w:rsidR="005F3B2C" w:rsidRPr="00B83DC7">
              <w:rPr>
                <w:rFonts w:asciiTheme="majorHAnsi" w:hAnsiTheme="majorHAnsi" w:cstheme="majorHAnsi"/>
                <w:sz w:val="22"/>
                <w:szCs w:val="22"/>
              </w:rPr>
              <w:t xml:space="preserve">. </w:t>
            </w:r>
            <w:r w:rsidR="009550EB" w:rsidRPr="009550EB">
              <w:rPr>
                <w:rFonts w:asciiTheme="majorHAnsi" w:hAnsiTheme="majorHAnsi" w:cstheme="majorHAnsi"/>
                <w:sz w:val="22"/>
                <w:szCs w:val="22"/>
              </w:rPr>
              <w:t>https://doi.org/10.5066/P9C46NG0</w:t>
            </w:r>
          </w:p>
          <w:p w14:paraId="24579F73" w14:textId="312192E6" w:rsidR="00823604" w:rsidRPr="00B83DC7" w:rsidRDefault="005F3B2C"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Data download: https://eros.usgs.gov/lcmap/apps/data-downloads</w:t>
            </w:r>
          </w:p>
        </w:tc>
      </w:tr>
      <w:tr w:rsidR="00823604" w:rsidRPr="00B83DC7" w14:paraId="41871CEF" w14:textId="77777777" w:rsidTr="00BD5191">
        <w:trPr>
          <w:trHeight w:val="249"/>
        </w:trPr>
        <w:tc>
          <w:tcPr>
            <w:tcW w:w="1970" w:type="dxa"/>
            <w:tcBorders>
              <w:top w:val="single" w:sz="8" w:space="0" w:color="000000"/>
              <w:left w:val="single" w:sz="8" w:space="0" w:color="000000"/>
              <w:bottom w:val="single" w:sz="4" w:space="0" w:color="000000" w:themeColor="text1"/>
              <w:right w:val="single" w:sz="8" w:space="0" w:color="000000"/>
            </w:tcBorders>
            <w:shd w:val="clear" w:color="auto" w:fill="auto"/>
            <w:tcMar>
              <w:top w:w="15" w:type="dxa"/>
              <w:left w:w="108" w:type="dxa"/>
              <w:bottom w:w="0" w:type="dxa"/>
              <w:right w:w="108" w:type="dxa"/>
            </w:tcMar>
            <w:hideMark/>
          </w:tcPr>
          <w:p w14:paraId="44F1E77F" w14:textId="50D03A7B" w:rsidR="00823604" w:rsidRPr="00B83DC7" w:rsidRDefault="00823604" w:rsidP="00823604">
            <w:pPr>
              <w:rPr>
                <w:rFonts w:asciiTheme="majorHAnsi" w:hAnsiTheme="majorHAnsi" w:cstheme="majorHAnsi"/>
                <w:sz w:val="22"/>
                <w:szCs w:val="22"/>
              </w:rPr>
            </w:pPr>
            <w:r w:rsidRPr="00B83DC7">
              <w:rPr>
                <w:rFonts w:asciiTheme="majorHAnsi" w:hAnsiTheme="majorHAnsi" w:cstheme="majorHAnsi"/>
                <w:b/>
                <w:bCs/>
                <w:sz w:val="22"/>
                <w:szCs w:val="22"/>
              </w:rPr>
              <w:t>Socioeconomic</w:t>
            </w:r>
          </w:p>
        </w:tc>
        <w:tc>
          <w:tcPr>
            <w:tcW w:w="7390" w:type="dxa"/>
            <w:tcBorders>
              <w:top w:val="single" w:sz="8" w:space="0" w:color="000000"/>
              <w:left w:val="single" w:sz="8" w:space="0" w:color="000000"/>
              <w:bottom w:val="single" w:sz="4" w:space="0" w:color="000000" w:themeColor="text1"/>
              <w:right w:val="single" w:sz="8" w:space="0" w:color="000000"/>
            </w:tcBorders>
            <w:shd w:val="clear" w:color="auto" w:fill="auto"/>
            <w:tcMar>
              <w:top w:w="15" w:type="dxa"/>
              <w:left w:w="108" w:type="dxa"/>
              <w:bottom w:w="0" w:type="dxa"/>
              <w:right w:w="108" w:type="dxa"/>
            </w:tcMar>
            <w:hideMark/>
          </w:tcPr>
          <w:p w14:paraId="0F4ABED1" w14:textId="77777777" w:rsidR="00823604" w:rsidRPr="00B83DC7" w:rsidRDefault="00823604"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 </w:t>
            </w:r>
          </w:p>
        </w:tc>
      </w:tr>
      <w:tr w:rsidR="00823604" w:rsidRPr="00B83DC7" w14:paraId="5C5F3C22" w14:textId="77777777" w:rsidTr="00BD5191">
        <w:trPr>
          <w:trHeight w:val="249"/>
        </w:trPr>
        <w:tc>
          <w:tcPr>
            <w:tcW w:w="1970" w:type="dxa"/>
            <w:tcBorders>
              <w:top w:val="single" w:sz="4" w:space="0" w:color="000000" w:themeColor="text1"/>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776DE1D3" w14:textId="6DCAF82A" w:rsidR="00823604" w:rsidRPr="00B83DC7" w:rsidRDefault="00902F78" w:rsidP="009131D2">
            <w:pPr>
              <w:ind w:left="148"/>
              <w:rPr>
                <w:rFonts w:asciiTheme="majorHAnsi" w:hAnsiTheme="majorHAnsi" w:cstheme="majorHAnsi"/>
                <w:sz w:val="22"/>
                <w:szCs w:val="22"/>
              </w:rPr>
            </w:pPr>
            <w:r w:rsidRPr="00B83DC7">
              <w:rPr>
                <w:rFonts w:asciiTheme="majorHAnsi" w:hAnsiTheme="majorHAnsi" w:cstheme="majorHAnsi"/>
                <w:sz w:val="22"/>
                <w:szCs w:val="22"/>
              </w:rPr>
              <w:t xml:space="preserve">Income </w:t>
            </w:r>
            <w:r w:rsidR="00823604" w:rsidRPr="00B83DC7">
              <w:rPr>
                <w:rFonts w:asciiTheme="majorHAnsi" w:hAnsiTheme="majorHAnsi" w:cstheme="majorHAnsi"/>
                <w:sz w:val="22"/>
                <w:szCs w:val="22"/>
              </w:rPr>
              <w:t xml:space="preserve">per </w:t>
            </w:r>
            <w:r w:rsidRPr="00B83DC7">
              <w:rPr>
                <w:rFonts w:asciiTheme="majorHAnsi" w:hAnsiTheme="majorHAnsi" w:cstheme="majorHAnsi"/>
                <w:sz w:val="22"/>
                <w:szCs w:val="22"/>
              </w:rPr>
              <w:t>C</w:t>
            </w:r>
            <w:r w:rsidR="00823604" w:rsidRPr="00B83DC7">
              <w:rPr>
                <w:rFonts w:asciiTheme="majorHAnsi" w:hAnsiTheme="majorHAnsi" w:cstheme="majorHAnsi"/>
                <w:sz w:val="22"/>
                <w:szCs w:val="22"/>
              </w:rPr>
              <w:t>apita</w:t>
            </w:r>
          </w:p>
        </w:tc>
        <w:tc>
          <w:tcPr>
            <w:tcW w:w="7390" w:type="dxa"/>
            <w:tcBorders>
              <w:top w:val="single" w:sz="4" w:space="0" w:color="000000" w:themeColor="text1"/>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4D7D5629" w14:textId="3311C645" w:rsidR="00823604" w:rsidRPr="00B83DC7" w:rsidRDefault="00D84F8F"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 xml:space="preserve">US Bureau of Economic Analysis. (2022). </w:t>
            </w:r>
            <w:r w:rsidRPr="00B83DC7">
              <w:rPr>
                <w:rFonts w:asciiTheme="majorHAnsi" w:hAnsiTheme="majorHAnsi" w:cstheme="majorHAnsi"/>
                <w:i/>
                <w:iCs/>
                <w:sz w:val="22"/>
                <w:szCs w:val="22"/>
              </w:rPr>
              <w:t xml:space="preserve">CAINC1: annual personal income by county </w:t>
            </w:r>
            <w:r w:rsidRPr="00B83DC7">
              <w:rPr>
                <w:rFonts w:asciiTheme="majorHAnsi" w:hAnsiTheme="majorHAnsi" w:cstheme="majorHAnsi"/>
                <w:sz w:val="22"/>
                <w:szCs w:val="22"/>
              </w:rPr>
              <w:t>[Data set]. https://apps.bea.gov/regional/downloadzip.cfm</w:t>
            </w:r>
          </w:p>
        </w:tc>
      </w:tr>
      <w:tr w:rsidR="00823604" w:rsidRPr="00B83DC7" w14:paraId="500DC9A6" w14:textId="77777777" w:rsidTr="00BD5191">
        <w:trPr>
          <w:trHeight w:val="249"/>
        </w:trPr>
        <w:tc>
          <w:tcPr>
            <w:tcW w:w="197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4C92CB01" w14:textId="50072623" w:rsidR="00823604" w:rsidRPr="00B83DC7" w:rsidRDefault="00373940" w:rsidP="009131D2">
            <w:pPr>
              <w:ind w:left="148"/>
              <w:rPr>
                <w:rFonts w:asciiTheme="majorHAnsi" w:hAnsiTheme="majorHAnsi" w:cstheme="majorHAnsi"/>
                <w:sz w:val="22"/>
                <w:szCs w:val="22"/>
              </w:rPr>
            </w:pPr>
            <w:r w:rsidRPr="00B83DC7">
              <w:rPr>
                <w:rFonts w:asciiTheme="majorHAnsi" w:hAnsiTheme="majorHAnsi" w:cstheme="majorHAnsi"/>
                <w:sz w:val="22"/>
                <w:szCs w:val="22"/>
              </w:rPr>
              <w:t>U</w:t>
            </w:r>
            <w:r w:rsidR="00823604" w:rsidRPr="00B83DC7">
              <w:rPr>
                <w:rFonts w:asciiTheme="majorHAnsi" w:hAnsiTheme="majorHAnsi" w:cstheme="majorHAnsi"/>
                <w:sz w:val="22"/>
                <w:szCs w:val="22"/>
              </w:rPr>
              <w:t>nemployment</w:t>
            </w:r>
            <w:r w:rsidR="00A13523" w:rsidRPr="00B83DC7">
              <w:rPr>
                <w:rFonts w:asciiTheme="majorHAnsi" w:hAnsiTheme="majorHAnsi" w:cstheme="majorHAnsi"/>
                <w:sz w:val="22"/>
                <w:szCs w:val="22"/>
              </w:rPr>
              <w:t xml:space="preserve"> Rate</w:t>
            </w:r>
          </w:p>
        </w:tc>
        <w:tc>
          <w:tcPr>
            <w:tcW w:w="739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30B9A195" w14:textId="1D49CA65" w:rsidR="00823604" w:rsidRDefault="003A7F8E"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 xml:space="preserve">US Bureau of Labor Statistics. (2023). </w:t>
            </w:r>
            <w:r w:rsidRPr="00B83DC7">
              <w:rPr>
                <w:rFonts w:asciiTheme="majorHAnsi" w:hAnsiTheme="majorHAnsi" w:cstheme="majorHAnsi"/>
                <w:i/>
                <w:iCs/>
                <w:sz w:val="22"/>
                <w:szCs w:val="22"/>
              </w:rPr>
              <w:t>Labor force data by county, 1995-2020 annual averages</w:t>
            </w:r>
            <w:r w:rsidRPr="00B83DC7">
              <w:rPr>
                <w:rFonts w:asciiTheme="majorHAnsi" w:hAnsiTheme="majorHAnsi" w:cstheme="majorHAnsi"/>
                <w:sz w:val="22"/>
                <w:szCs w:val="22"/>
              </w:rPr>
              <w:t xml:space="preserve"> [Data sets]. </w:t>
            </w:r>
            <w:hyperlink r:id="rId6" w:anchor="cntyaa" w:history="1">
              <w:r w:rsidR="00F13FC7" w:rsidRPr="002E2EA0">
                <w:rPr>
                  <w:rStyle w:val="Hyperlink"/>
                  <w:rFonts w:asciiTheme="majorHAnsi" w:hAnsiTheme="majorHAnsi" w:cstheme="majorHAnsi"/>
                  <w:sz w:val="22"/>
                  <w:szCs w:val="22"/>
                </w:rPr>
                <w:t>https://www.bls.gov/lau/tables.htm#cntyaa</w:t>
              </w:r>
            </w:hyperlink>
          </w:p>
          <w:p w14:paraId="6AD3C90D" w14:textId="77777777" w:rsidR="00F13FC7" w:rsidRDefault="00F13FC7" w:rsidP="000019DF">
            <w:pPr>
              <w:ind w:left="166" w:hanging="166"/>
              <w:rPr>
                <w:rFonts w:asciiTheme="majorHAnsi" w:hAnsiTheme="majorHAnsi" w:cstheme="majorHAnsi"/>
                <w:sz w:val="22"/>
                <w:szCs w:val="22"/>
              </w:rPr>
            </w:pPr>
          </w:p>
          <w:p w14:paraId="5B9FF886" w14:textId="77777777" w:rsidR="00F13FC7" w:rsidRDefault="00F13FC7" w:rsidP="000019DF">
            <w:pPr>
              <w:ind w:left="166" w:hanging="166"/>
              <w:rPr>
                <w:rFonts w:asciiTheme="majorHAnsi" w:hAnsiTheme="majorHAnsi" w:cstheme="majorHAnsi"/>
                <w:sz w:val="22"/>
                <w:szCs w:val="22"/>
              </w:rPr>
            </w:pPr>
          </w:p>
          <w:p w14:paraId="3682B95C" w14:textId="1AE4F5D0" w:rsidR="00F13FC7" w:rsidRPr="00B83DC7" w:rsidRDefault="00F13FC7" w:rsidP="000019DF">
            <w:pPr>
              <w:ind w:left="166" w:hanging="166"/>
              <w:rPr>
                <w:rFonts w:asciiTheme="majorHAnsi" w:hAnsiTheme="majorHAnsi" w:cstheme="majorHAnsi"/>
                <w:sz w:val="22"/>
                <w:szCs w:val="22"/>
              </w:rPr>
            </w:pPr>
          </w:p>
        </w:tc>
      </w:tr>
      <w:tr w:rsidR="00823604" w:rsidRPr="00B83DC7" w14:paraId="177EB55F" w14:textId="77777777" w:rsidTr="00BD5191">
        <w:trPr>
          <w:trHeight w:val="249"/>
        </w:trPr>
        <w:tc>
          <w:tcPr>
            <w:tcW w:w="197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3BFDCD3B" w14:textId="032463D1" w:rsidR="00823604" w:rsidRPr="00B83DC7" w:rsidRDefault="00814EDE" w:rsidP="009131D2">
            <w:pPr>
              <w:ind w:left="148"/>
              <w:rPr>
                <w:rFonts w:asciiTheme="majorHAnsi" w:hAnsiTheme="majorHAnsi" w:cstheme="majorHAnsi"/>
                <w:sz w:val="22"/>
                <w:szCs w:val="22"/>
              </w:rPr>
            </w:pPr>
            <w:r w:rsidRPr="00B83DC7">
              <w:rPr>
                <w:rFonts w:asciiTheme="majorHAnsi" w:hAnsiTheme="majorHAnsi" w:cstheme="majorHAnsi"/>
                <w:sz w:val="22"/>
                <w:szCs w:val="22"/>
              </w:rPr>
              <w:lastRenderedPageBreak/>
              <w:t xml:space="preserve">State </w:t>
            </w:r>
            <w:r w:rsidR="00823604" w:rsidRPr="00B83DC7">
              <w:rPr>
                <w:rFonts w:asciiTheme="majorHAnsi" w:hAnsiTheme="majorHAnsi" w:cstheme="majorHAnsi"/>
                <w:sz w:val="22"/>
                <w:szCs w:val="22"/>
              </w:rPr>
              <w:t xml:space="preserve">Gini </w:t>
            </w:r>
            <w:r w:rsidR="00BD6ED6" w:rsidRPr="00B83DC7">
              <w:rPr>
                <w:rFonts w:asciiTheme="majorHAnsi" w:hAnsiTheme="majorHAnsi" w:cstheme="majorHAnsi"/>
                <w:sz w:val="22"/>
                <w:szCs w:val="22"/>
              </w:rPr>
              <w:t>Coefficient</w:t>
            </w:r>
            <w:r w:rsidR="00F13FC7">
              <w:rPr>
                <w:rFonts w:asciiTheme="majorHAnsi" w:hAnsiTheme="majorHAnsi" w:cstheme="majorHAnsi"/>
                <w:sz w:val="22"/>
                <w:szCs w:val="22"/>
              </w:rPr>
              <w:t xml:space="preserve"> (used only in earlier model versions: Tables S4-S5)</w:t>
            </w:r>
          </w:p>
        </w:tc>
        <w:tc>
          <w:tcPr>
            <w:tcW w:w="739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0C591C68" w14:textId="138F031D" w:rsidR="00373940" w:rsidRPr="00B83DC7" w:rsidRDefault="00BE2636"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1995-200</w:t>
            </w:r>
            <w:r w:rsidR="00397B31" w:rsidRPr="00B83DC7">
              <w:rPr>
                <w:rFonts w:asciiTheme="majorHAnsi" w:hAnsiTheme="majorHAnsi" w:cstheme="majorHAnsi"/>
                <w:sz w:val="22"/>
                <w:szCs w:val="22"/>
              </w:rPr>
              <w:t>5</w:t>
            </w:r>
            <w:r w:rsidRPr="00B83DC7">
              <w:rPr>
                <w:rFonts w:asciiTheme="majorHAnsi" w:hAnsiTheme="majorHAnsi" w:cstheme="majorHAnsi"/>
                <w:sz w:val="22"/>
                <w:szCs w:val="22"/>
              </w:rPr>
              <w:t>: Frank, Mark. W. (2014)</w:t>
            </w:r>
            <w:r w:rsidR="00826592" w:rsidRPr="00B83DC7">
              <w:rPr>
                <w:rFonts w:asciiTheme="majorHAnsi" w:hAnsiTheme="majorHAnsi" w:cstheme="majorHAnsi"/>
                <w:sz w:val="22"/>
                <w:szCs w:val="22"/>
              </w:rPr>
              <w:t>.</w:t>
            </w:r>
            <w:r w:rsidRPr="00B83DC7">
              <w:rPr>
                <w:rFonts w:asciiTheme="majorHAnsi" w:hAnsiTheme="majorHAnsi" w:cstheme="majorHAnsi"/>
                <w:sz w:val="22"/>
                <w:szCs w:val="22"/>
              </w:rPr>
              <w:t xml:space="preserve"> A New State-Level Panel of Annual Inequality Measures over the Period 1916 – 2005</w:t>
            </w:r>
            <w:r w:rsidRPr="00B83DC7">
              <w:rPr>
                <w:rFonts w:asciiTheme="majorHAnsi" w:hAnsiTheme="majorHAnsi" w:cstheme="majorHAnsi"/>
                <w:i/>
                <w:iCs/>
                <w:sz w:val="22"/>
                <w:szCs w:val="22"/>
              </w:rPr>
              <w:t>.</w:t>
            </w:r>
            <w:r w:rsidRPr="00B83DC7">
              <w:rPr>
                <w:rFonts w:asciiTheme="majorHAnsi" w:hAnsiTheme="majorHAnsi" w:cstheme="majorHAnsi"/>
                <w:sz w:val="22"/>
                <w:szCs w:val="22"/>
              </w:rPr>
              <w:t> </w:t>
            </w:r>
            <w:r w:rsidRPr="00B83DC7">
              <w:rPr>
                <w:rFonts w:asciiTheme="majorHAnsi" w:hAnsiTheme="majorHAnsi" w:cstheme="majorHAnsi"/>
                <w:i/>
                <w:iCs/>
                <w:sz w:val="22"/>
                <w:szCs w:val="22"/>
              </w:rPr>
              <w:t>Journal of Business Strategies,</w:t>
            </w:r>
            <w:r w:rsidRPr="00B83DC7">
              <w:rPr>
                <w:rFonts w:asciiTheme="majorHAnsi" w:hAnsiTheme="majorHAnsi" w:cstheme="majorHAnsi"/>
                <w:sz w:val="22"/>
                <w:szCs w:val="22"/>
              </w:rPr>
              <w:t xml:space="preserve"> </w:t>
            </w:r>
            <w:r w:rsidRPr="00B83DC7">
              <w:rPr>
                <w:rFonts w:asciiTheme="majorHAnsi" w:hAnsiTheme="majorHAnsi" w:cstheme="majorHAnsi"/>
                <w:i/>
                <w:iCs/>
                <w:sz w:val="22"/>
                <w:szCs w:val="22"/>
              </w:rPr>
              <w:t>31</w:t>
            </w:r>
            <w:r w:rsidRPr="00B83DC7">
              <w:rPr>
                <w:rFonts w:asciiTheme="majorHAnsi" w:hAnsiTheme="majorHAnsi" w:cstheme="majorHAnsi"/>
                <w:sz w:val="22"/>
                <w:szCs w:val="22"/>
              </w:rPr>
              <w:t>(1), 241-263. https://profiles.shsu.edu/eco_mwf/Inequality%20Measures_final.pdf</w:t>
            </w:r>
          </w:p>
          <w:p w14:paraId="659C71A8" w14:textId="59D4DF6C" w:rsidR="00D25505" w:rsidRDefault="00BE2636" w:rsidP="00F13FC7">
            <w:pPr>
              <w:ind w:left="166" w:hanging="166"/>
              <w:rPr>
                <w:rFonts w:asciiTheme="majorHAnsi" w:hAnsiTheme="majorHAnsi" w:cstheme="majorHAnsi"/>
                <w:sz w:val="22"/>
                <w:szCs w:val="22"/>
              </w:rPr>
            </w:pPr>
            <w:r w:rsidRPr="00B83DC7">
              <w:rPr>
                <w:rFonts w:asciiTheme="majorHAnsi" w:hAnsiTheme="majorHAnsi" w:cstheme="majorHAnsi"/>
                <w:sz w:val="22"/>
                <w:szCs w:val="22"/>
              </w:rPr>
              <w:t>200</w:t>
            </w:r>
            <w:r w:rsidR="00397B31" w:rsidRPr="00B83DC7">
              <w:rPr>
                <w:rFonts w:asciiTheme="majorHAnsi" w:hAnsiTheme="majorHAnsi" w:cstheme="majorHAnsi"/>
                <w:sz w:val="22"/>
                <w:szCs w:val="22"/>
              </w:rPr>
              <w:t>6</w:t>
            </w:r>
            <w:r w:rsidRPr="00B83DC7">
              <w:rPr>
                <w:rFonts w:asciiTheme="majorHAnsi" w:hAnsiTheme="majorHAnsi" w:cstheme="majorHAnsi"/>
                <w:sz w:val="22"/>
                <w:szCs w:val="22"/>
              </w:rPr>
              <w:t xml:space="preserve">-2020: </w:t>
            </w:r>
            <w:r w:rsidRPr="00B83DC7">
              <w:rPr>
                <w:rFonts w:asciiTheme="majorHAnsi" w:hAnsiTheme="majorHAnsi" w:cstheme="majorHAnsi" w:hint="cs"/>
                <w:sz w:val="22"/>
                <w:szCs w:val="22"/>
              </w:rPr>
              <w:t xml:space="preserve">SHADAC analysis of </w:t>
            </w:r>
            <w:r w:rsidRPr="00B83DC7">
              <w:rPr>
                <w:rFonts w:asciiTheme="majorHAnsi" w:hAnsiTheme="majorHAnsi" w:cstheme="majorHAnsi"/>
                <w:sz w:val="22"/>
                <w:szCs w:val="22"/>
              </w:rPr>
              <w:t>U.S. Census Bureau's American Community Survey (ACS) tables via data.census.gov</w:t>
            </w:r>
            <w:r w:rsidRPr="00B83DC7">
              <w:rPr>
                <w:rFonts w:asciiTheme="majorHAnsi" w:hAnsiTheme="majorHAnsi" w:cstheme="majorHAnsi" w:hint="cs"/>
                <w:sz w:val="22"/>
                <w:szCs w:val="22"/>
              </w:rPr>
              <w:t>, State Health Compare, SHADAC, University of Minnesota, statehealthcompare.shadac.org</w:t>
            </w:r>
          </w:p>
          <w:p w14:paraId="12B727CE" w14:textId="5EA5AF8D" w:rsidR="00D25505" w:rsidRPr="00B83DC7" w:rsidRDefault="00D25505" w:rsidP="000019DF">
            <w:pPr>
              <w:ind w:left="166" w:hanging="166"/>
              <w:rPr>
                <w:rFonts w:asciiTheme="majorHAnsi" w:hAnsiTheme="majorHAnsi" w:cstheme="majorHAnsi"/>
                <w:sz w:val="22"/>
                <w:szCs w:val="22"/>
              </w:rPr>
            </w:pPr>
          </w:p>
        </w:tc>
      </w:tr>
      <w:tr w:rsidR="00823604" w:rsidRPr="00B83DC7" w14:paraId="3AE438BF" w14:textId="77777777" w:rsidTr="00BD5191">
        <w:trPr>
          <w:trHeight w:val="249"/>
        </w:trPr>
        <w:tc>
          <w:tcPr>
            <w:tcW w:w="197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1474A89C" w14:textId="77777777" w:rsidR="00823604" w:rsidRPr="00B83DC7" w:rsidRDefault="00B96BE8" w:rsidP="009131D2">
            <w:pPr>
              <w:ind w:left="148"/>
              <w:rPr>
                <w:rFonts w:asciiTheme="majorHAnsi" w:hAnsiTheme="majorHAnsi" w:cstheme="majorHAnsi"/>
                <w:sz w:val="22"/>
                <w:szCs w:val="22"/>
              </w:rPr>
            </w:pPr>
            <w:r w:rsidRPr="00B83DC7">
              <w:rPr>
                <w:rFonts w:asciiTheme="majorHAnsi" w:hAnsiTheme="majorHAnsi" w:cstheme="majorHAnsi"/>
                <w:sz w:val="22"/>
                <w:szCs w:val="22"/>
              </w:rPr>
              <w:t>P</w:t>
            </w:r>
            <w:r w:rsidR="00823604" w:rsidRPr="00B83DC7">
              <w:rPr>
                <w:rFonts w:asciiTheme="majorHAnsi" w:hAnsiTheme="majorHAnsi" w:cstheme="majorHAnsi"/>
                <w:sz w:val="22"/>
                <w:szCs w:val="22"/>
              </w:rPr>
              <w:t>op</w:t>
            </w:r>
            <w:r w:rsidRPr="00B83DC7">
              <w:rPr>
                <w:rFonts w:asciiTheme="majorHAnsi" w:hAnsiTheme="majorHAnsi" w:cstheme="majorHAnsi"/>
                <w:sz w:val="22"/>
                <w:szCs w:val="22"/>
              </w:rPr>
              <w:t>ulation</w:t>
            </w:r>
            <w:r w:rsidR="00823604" w:rsidRPr="00B83DC7">
              <w:rPr>
                <w:rFonts w:asciiTheme="majorHAnsi" w:hAnsiTheme="majorHAnsi" w:cstheme="majorHAnsi"/>
                <w:sz w:val="22"/>
                <w:szCs w:val="22"/>
              </w:rPr>
              <w:t xml:space="preserve"> </w:t>
            </w:r>
            <w:r w:rsidRPr="00B83DC7">
              <w:rPr>
                <w:rFonts w:asciiTheme="majorHAnsi" w:hAnsiTheme="majorHAnsi" w:cstheme="majorHAnsi"/>
                <w:sz w:val="22"/>
                <w:szCs w:val="22"/>
              </w:rPr>
              <w:t>D</w:t>
            </w:r>
            <w:r w:rsidR="00823604" w:rsidRPr="00B83DC7">
              <w:rPr>
                <w:rFonts w:asciiTheme="majorHAnsi" w:hAnsiTheme="majorHAnsi" w:cstheme="majorHAnsi"/>
                <w:sz w:val="22"/>
                <w:szCs w:val="22"/>
              </w:rPr>
              <w:t>ensity</w:t>
            </w:r>
            <w:r w:rsidR="000019DF" w:rsidRPr="00B83DC7">
              <w:rPr>
                <w:rFonts w:asciiTheme="majorHAnsi" w:hAnsiTheme="majorHAnsi" w:cstheme="majorHAnsi"/>
                <w:sz w:val="22"/>
                <w:szCs w:val="22"/>
              </w:rPr>
              <w:t>,</w:t>
            </w:r>
          </w:p>
          <w:p w14:paraId="7300C571" w14:textId="02007448" w:rsidR="000019DF" w:rsidRPr="00B83DC7" w:rsidRDefault="000019DF" w:rsidP="00D25505">
            <w:pPr>
              <w:ind w:left="148"/>
              <w:rPr>
                <w:rFonts w:asciiTheme="majorHAnsi" w:hAnsiTheme="majorHAnsi" w:cstheme="majorHAnsi"/>
                <w:sz w:val="22"/>
                <w:szCs w:val="22"/>
              </w:rPr>
            </w:pPr>
            <w:r w:rsidRPr="00B83DC7">
              <w:rPr>
                <w:rFonts w:asciiTheme="majorHAnsi" w:hAnsiTheme="majorHAnsi" w:cstheme="majorHAnsi"/>
                <w:sz w:val="22"/>
                <w:szCs w:val="22"/>
              </w:rPr>
              <w:t xml:space="preserve">Population 65 and </w:t>
            </w:r>
            <w:proofErr w:type="gramStart"/>
            <w:r w:rsidRPr="00B83DC7">
              <w:rPr>
                <w:rFonts w:asciiTheme="majorHAnsi" w:hAnsiTheme="majorHAnsi" w:cstheme="majorHAnsi"/>
                <w:sz w:val="22"/>
                <w:szCs w:val="22"/>
              </w:rPr>
              <w:t>Over</w:t>
            </w:r>
            <w:proofErr w:type="gramEnd"/>
            <w:r w:rsidRPr="00B83DC7">
              <w:rPr>
                <w:rFonts w:asciiTheme="majorHAnsi" w:hAnsiTheme="majorHAnsi" w:cstheme="majorHAnsi"/>
                <w:sz w:val="22"/>
                <w:szCs w:val="22"/>
              </w:rPr>
              <w:t>,</w:t>
            </w:r>
            <w:r w:rsidR="00D25505">
              <w:rPr>
                <w:rFonts w:asciiTheme="majorHAnsi" w:hAnsiTheme="majorHAnsi" w:cstheme="majorHAnsi"/>
                <w:sz w:val="22"/>
                <w:szCs w:val="22"/>
              </w:rPr>
              <w:t xml:space="preserve"> and </w:t>
            </w:r>
            <w:r w:rsidRPr="00B83DC7">
              <w:rPr>
                <w:rFonts w:asciiTheme="majorHAnsi" w:hAnsiTheme="majorHAnsi" w:cstheme="majorHAnsi"/>
                <w:sz w:val="22"/>
                <w:szCs w:val="22"/>
              </w:rPr>
              <w:t>Race and Ethnicity</w:t>
            </w:r>
          </w:p>
        </w:tc>
        <w:tc>
          <w:tcPr>
            <w:tcW w:w="739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1194E4C0" w14:textId="2280E2B0" w:rsidR="000019DF" w:rsidRPr="00B83DC7" w:rsidRDefault="000019DF"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 xml:space="preserve">US Census Bureau. (2000). </w:t>
            </w:r>
            <w:r w:rsidRPr="00B83DC7">
              <w:rPr>
                <w:rFonts w:asciiTheme="majorHAnsi" w:hAnsiTheme="majorHAnsi" w:cstheme="majorHAnsi"/>
                <w:i/>
                <w:iCs/>
                <w:sz w:val="22"/>
                <w:szCs w:val="22"/>
              </w:rPr>
              <w:t xml:space="preserve">Population Estimates for Counties: Race </w:t>
            </w:r>
            <w:r w:rsidR="009550EB" w:rsidRPr="00B83DC7">
              <w:rPr>
                <w:rFonts w:asciiTheme="majorHAnsi" w:hAnsiTheme="majorHAnsi" w:cstheme="majorHAnsi"/>
                <w:i/>
                <w:iCs/>
                <w:sz w:val="22"/>
                <w:szCs w:val="22"/>
              </w:rPr>
              <w:t>by</w:t>
            </w:r>
            <w:r w:rsidRPr="00B83DC7">
              <w:rPr>
                <w:rFonts w:asciiTheme="majorHAnsi" w:hAnsiTheme="majorHAnsi" w:cstheme="majorHAnsi"/>
                <w:i/>
                <w:iCs/>
                <w:sz w:val="22"/>
                <w:szCs w:val="22"/>
              </w:rPr>
              <w:t xml:space="preserve"> Hispanic Origin Annual Time Series, July 1, </w:t>
            </w:r>
            <w:proofErr w:type="gramStart"/>
            <w:r w:rsidRPr="00B83DC7">
              <w:rPr>
                <w:rFonts w:asciiTheme="majorHAnsi" w:hAnsiTheme="majorHAnsi" w:cstheme="majorHAnsi"/>
                <w:i/>
                <w:iCs/>
                <w:sz w:val="22"/>
                <w:szCs w:val="22"/>
              </w:rPr>
              <w:t>1990</w:t>
            </w:r>
            <w:proofErr w:type="gramEnd"/>
            <w:r w:rsidRPr="00B83DC7">
              <w:rPr>
                <w:rFonts w:asciiTheme="majorHAnsi" w:hAnsiTheme="majorHAnsi" w:cstheme="majorHAnsi"/>
                <w:i/>
                <w:iCs/>
                <w:sz w:val="22"/>
                <w:szCs w:val="22"/>
              </w:rPr>
              <w:t xml:space="preserve"> to July 1, 1999</w:t>
            </w:r>
            <w:r w:rsidRPr="00B83DC7">
              <w:rPr>
                <w:rFonts w:asciiTheme="majorHAnsi" w:hAnsiTheme="majorHAnsi" w:cstheme="majorHAnsi"/>
                <w:sz w:val="22"/>
                <w:szCs w:val="22"/>
              </w:rPr>
              <w:t xml:space="preserve"> [Data set]. https://www2.census.gov/programs-surveys/popest/datasets/1990-2000/counties/asrh/co-99-10.txt</w:t>
            </w:r>
          </w:p>
          <w:p w14:paraId="794305A0" w14:textId="17CB5D1B" w:rsidR="000019DF" w:rsidRPr="00B83DC7" w:rsidRDefault="000019DF" w:rsidP="000019DF">
            <w:pPr>
              <w:ind w:left="166" w:hanging="166"/>
              <w:rPr>
                <w:rFonts w:asciiTheme="majorHAnsi" w:hAnsiTheme="majorHAnsi" w:cstheme="majorHAnsi"/>
                <w:i/>
                <w:iCs/>
                <w:sz w:val="22"/>
                <w:szCs w:val="22"/>
              </w:rPr>
            </w:pPr>
            <w:r w:rsidRPr="00B83DC7">
              <w:rPr>
                <w:rFonts w:asciiTheme="majorHAnsi" w:hAnsiTheme="majorHAnsi" w:cstheme="majorHAnsi"/>
                <w:sz w:val="22"/>
                <w:szCs w:val="22"/>
              </w:rPr>
              <w:t xml:space="preserve">US Census Bureau. (2005). </w:t>
            </w:r>
            <w:r w:rsidRPr="00B83DC7">
              <w:rPr>
                <w:rFonts w:asciiTheme="majorHAnsi" w:hAnsiTheme="majorHAnsi" w:cstheme="majorHAnsi"/>
                <w:i/>
                <w:iCs/>
                <w:sz w:val="22"/>
                <w:szCs w:val="22"/>
              </w:rPr>
              <w:t xml:space="preserve">County Population Estimates and Demographic Components of Population Change: Annual Time Series, April 1, </w:t>
            </w:r>
            <w:proofErr w:type="gramStart"/>
            <w:r w:rsidRPr="00B83DC7">
              <w:rPr>
                <w:rFonts w:asciiTheme="majorHAnsi" w:hAnsiTheme="majorHAnsi" w:cstheme="majorHAnsi"/>
                <w:i/>
                <w:iCs/>
                <w:sz w:val="22"/>
                <w:szCs w:val="22"/>
              </w:rPr>
              <w:t>1990</w:t>
            </w:r>
            <w:proofErr w:type="gramEnd"/>
            <w:r w:rsidRPr="00B83DC7">
              <w:rPr>
                <w:rFonts w:asciiTheme="majorHAnsi" w:hAnsiTheme="majorHAnsi" w:cstheme="majorHAnsi"/>
                <w:i/>
                <w:iCs/>
                <w:sz w:val="22"/>
                <w:szCs w:val="22"/>
              </w:rPr>
              <w:t xml:space="preserve"> Census to July 1, 2000 Estimate </w:t>
            </w:r>
            <w:r w:rsidRPr="00B83DC7">
              <w:rPr>
                <w:rFonts w:asciiTheme="majorHAnsi" w:hAnsiTheme="majorHAnsi" w:cstheme="majorHAnsi"/>
                <w:sz w:val="22"/>
                <w:szCs w:val="22"/>
              </w:rPr>
              <w:t>[Data set]. https://www2.census.gov/programs-surveys/popest/tables/1990-2000/estimates-and-change-1990-2000/2000c8_00.txt</w:t>
            </w:r>
          </w:p>
          <w:p w14:paraId="5DC3A068" w14:textId="4AD99034" w:rsidR="000019DF" w:rsidRPr="00B83DC7" w:rsidRDefault="000019DF"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 xml:space="preserve">US Census Bureau. (2021). </w:t>
            </w:r>
            <w:r w:rsidRPr="00B83DC7">
              <w:rPr>
                <w:rFonts w:asciiTheme="majorHAnsi" w:hAnsiTheme="majorHAnsi" w:cstheme="majorHAnsi"/>
                <w:i/>
                <w:iCs/>
                <w:sz w:val="22"/>
                <w:szCs w:val="22"/>
              </w:rPr>
              <w:t>Cartographic Boundary Files, 2020</w:t>
            </w:r>
            <w:r w:rsidRPr="00B83DC7">
              <w:rPr>
                <w:rFonts w:asciiTheme="majorHAnsi" w:hAnsiTheme="majorHAnsi" w:cstheme="majorHAnsi"/>
                <w:sz w:val="22"/>
                <w:szCs w:val="22"/>
              </w:rPr>
              <w:t xml:space="preserve">, </w:t>
            </w:r>
            <w:r w:rsidRPr="00B83DC7">
              <w:rPr>
                <w:rFonts w:asciiTheme="majorHAnsi" w:hAnsiTheme="majorHAnsi" w:cstheme="majorHAnsi"/>
                <w:i/>
                <w:iCs/>
                <w:sz w:val="22"/>
                <w:szCs w:val="22"/>
              </w:rPr>
              <w:t>Counties,</w:t>
            </w:r>
            <w:r w:rsidRPr="00B83DC7">
              <w:rPr>
                <w:rFonts w:asciiTheme="majorHAnsi" w:hAnsiTheme="majorHAnsi" w:cstheme="majorHAnsi"/>
                <w:sz w:val="22"/>
                <w:szCs w:val="22"/>
              </w:rPr>
              <w:t xml:space="preserve"> </w:t>
            </w:r>
            <w:r w:rsidRPr="00B83DC7">
              <w:rPr>
                <w:rFonts w:asciiTheme="majorHAnsi" w:hAnsiTheme="majorHAnsi" w:cstheme="majorHAnsi"/>
                <w:i/>
                <w:iCs/>
                <w:sz w:val="22"/>
                <w:szCs w:val="22"/>
              </w:rPr>
              <w:t>1:500,000</w:t>
            </w:r>
            <w:r w:rsidRPr="00B83DC7">
              <w:rPr>
                <w:rFonts w:asciiTheme="majorHAnsi" w:hAnsiTheme="majorHAnsi" w:cstheme="majorHAnsi"/>
                <w:sz w:val="22"/>
                <w:szCs w:val="22"/>
              </w:rPr>
              <w:t xml:space="preserve"> [Shapefile]. https://www.census.gov/geographies/mapping-files/time-series/geo/cartographicboundary.html</w:t>
            </w:r>
          </w:p>
          <w:p w14:paraId="184CBCB4" w14:textId="177DEA18" w:rsidR="000019DF" w:rsidRPr="00B83DC7" w:rsidRDefault="000019DF" w:rsidP="000019DF">
            <w:pPr>
              <w:ind w:left="166" w:hanging="166"/>
              <w:rPr>
                <w:rFonts w:asciiTheme="majorHAnsi" w:hAnsiTheme="majorHAnsi" w:cstheme="majorHAnsi"/>
                <w:i/>
                <w:iCs/>
                <w:sz w:val="22"/>
                <w:szCs w:val="22"/>
              </w:rPr>
            </w:pPr>
            <w:r w:rsidRPr="00B83DC7">
              <w:rPr>
                <w:rFonts w:asciiTheme="majorHAnsi" w:hAnsiTheme="majorHAnsi" w:cstheme="majorHAnsi"/>
                <w:sz w:val="22"/>
                <w:szCs w:val="22"/>
              </w:rPr>
              <w:t xml:space="preserve">US Census Bureau. (2021). </w:t>
            </w:r>
            <w:r w:rsidRPr="00B83DC7">
              <w:rPr>
                <w:rFonts w:asciiTheme="majorHAnsi" w:hAnsiTheme="majorHAnsi" w:cstheme="majorHAnsi"/>
                <w:i/>
                <w:iCs/>
                <w:sz w:val="22"/>
                <w:szCs w:val="22"/>
              </w:rPr>
              <w:t>County Intercensal Datasets: 2000-2010</w:t>
            </w:r>
            <w:r w:rsidRPr="00B83DC7">
              <w:rPr>
                <w:rFonts w:asciiTheme="majorHAnsi" w:hAnsiTheme="majorHAnsi" w:cstheme="majorHAnsi"/>
                <w:sz w:val="22"/>
                <w:szCs w:val="22"/>
              </w:rPr>
              <w:t xml:space="preserve"> [Data sets]. https://www.census.gov/data/datasets/time-series/demo/popest/intercensal-2000-2010-counties.html</w:t>
            </w:r>
          </w:p>
          <w:p w14:paraId="52F00D52" w14:textId="77777777" w:rsidR="000019DF" w:rsidRPr="00B83DC7" w:rsidRDefault="000019DF" w:rsidP="000019DF">
            <w:pPr>
              <w:ind w:left="166" w:hanging="166"/>
              <w:rPr>
                <w:rFonts w:asciiTheme="majorHAnsi" w:hAnsiTheme="majorHAnsi" w:cstheme="majorHAnsi"/>
                <w:sz w:val="22"/>
                <w:szCs w:val="22"/>
              </w:rPr>
            </w:pPr>
            <w:r w:rsidRPr="00B83DC7">
              <w:rPr>
                <w:rFonts w:asciiTheme="majorHAnsi" w:hAnsiTheme="majorHAnsi" w:cstheme="majorHAnsi"/>
                <w:sz w:val="22"/>
                <w:szCs w:val="22"/>
              </w:rPr>
              <w:t xml:space="preserve">US Census Bureau. (2022). </w:t>
            </w:r>
            <w:r w:rsidRPr="00B83DC7">
              <w:rPr>
                <w:rFonts w:asciiTheme="majorHAnsi" w:hAnsiTheme="majorHAnsi" w:cstheme="majorHAnsi"/>
                <w:i/>
                <w:iCs/>
                <w:sz w:val="22"/>
                <w:szCs w:val="22"/>
              </w:rPr>
              <w:t>County Population by Characteristics: 2010-2020</w:t>
            </w:r>
            <w:r w:rsidRPr="00B83DC7">
              <w:rPr>
                <w:rFonts w:asciiTheme="majorHAnsi" w:hAnsiTheme="majorHAnsi" w:cstheme="majorHAnsi"/>
                <w:sz w:val="22"/>
                <w:szCs w:val="22"/>
              </w:rPr>
              <w:t xml:space="preserve"> [Data sets]. https://www.census.gov/programs-surveys/popest/technical-documentation/research/evaluation-estimates/2020-evaluation-estimates/2010s-county-detail.html</w:t>
            </w:r>
          </w:p>
          <w:p w14:paraId="7FA36846" w14:textId="04DA0303" w:rsidR="00823604" w:rsidRPr="00B83DC7" w:rsidRDefault="00823604" w:rsidP="000019DF">
            <w:pPr>
              <w:ind w:left="166" w:hanging="166"/>
              <w:rPr>
                <w:rFonts w:asciiTheme="majorHAnsi" w:hAnsiTheme="majorHAnsi" w:cstheme="majorHAnsi"/>
                <w:sz w:val="22"/>
                <w:szCs w:val="22"/>
              </w:rPr>
            </w:pPr>
          </w:p>
        </w:tc>
      </w:tr>
      <w:tr w:rsidR="00B96BE8" w:rsidRPr="00B83DC7" w14:paraId="55E2AA48" w14:textId="77777777" w:rsidTr="00BD5191">
        <w:trPr>
          <w:trHeight w:val="249"/>
        </w:trPr>
        <w:tc>
          <w:tcPr>
            <w:tcW w:w="197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tcPr>
          <w:p w14:paraId="791109B8" w14:textId="25B3761F" w:rsidR="00B96BE8" w:rsidRPr="00B83DC7" w:rsidRDefault="00B96BE8" w:rsidP="009131D2">
            <w:pPr>
              <w:ind w:left="148"/>
              <w:rPr>
                <w:rFonts w:asciiTheme="majorHAnsi" w:hAnsiTheme="majorHAnsi" w:cstheme="majorHAnsi"/>
                <w:sz w:val="22"/>
                <w:szCs w:val="22"/>
              </w:rPr>
            </w:pPr>
            <w:r w:rsidRPr="00B83DC7">
              <w:rPr>
                <w:rFonts w:asciiTheme="majorHAnsi" w:hAnsiTheme="majorHAnsi" w:cstheme="majorHAnsi"/>
                <w:sz w:val="22"/>
                <w:szCs w:val="22"/>
              </w:rPr>
              <w:t>Metro</w:t>
            </w:r>
          </w:p>
        </w:tc>
        <w:tc>
          <w:tcPr>
            <w:tcW w:w="739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tcPr>
          <w:p w14:paraId="1DAECC5C" w14:textId="1E697838" w:rsidR="00B96BE8" w:rsidRPr="00B83DC7" w:rsidRDefault="006A0E98" w:rsidP="006A0E98">
            <w:pPr>
              <w:ind w:left="166" w:hanging="166"/>
              <w:rPr>
                <w:rFonts w:asciiTheme="majorHAnsi" w:hAnsiTheme="majorHAnsi" w:cstheme="majorHAnsi"/>
                <w:sz w:val="22"/>
                <w:szCs w:val="22"/>
              </w:rPr>
            </w:pPr>
            <w:r w:rsidRPr="00B83DC7">
              <w:rPr>
                <w:rFonts w:asciiTheme="majorHAnsi" w:hAnsiTheme="majorHAnsi" w:cstheme="majorHAnsi"/>
                <w:sz w:val="22"/>
                <w:szCs w:val="22"/>
              </w:rPr>
              <w:t xml:space="preserve">USDA Economic Research Service (2013). </w:t>
            </w:r>
            <w:r w:rsidRPr="00B83DC7">
              <w:rPr>
                <w:rFonts w:asciiTheme="majorHAnsi" w:hAnsiTheme="majorHAnsi" w:cstheme="majorHAnsi"/>
                <w:i/>
                <w:iCs/>
                <w:sz w:val="22"/>
                <w:szCs w:val="22"/>
              </w:rPr>
              <w:t>Rural-Urban Continuum Codes</w:t>
            </w:r>
            <w:r w:rsidRPr="00B83DC7">
              <w:rPr>
                <w:rFonts w:asciiTheme="majorHAnsi" w:hAnsiTheme="majorHAnsi" w:cstheme="majorHAnsi"/>
                <w:sz w:val="22"/>
                <w:szCs w:val="22"/>
              </w:rPr>
              <w:t xml:space="preserve"> [Data set]. https://www.ers.usda.gov/data-products/rural-urbancontinuum- codes/</w:t>
            </w:r>
          </w:p>
        </w:tc>
      </w:tr>
      <w:tr w:rsidR="00823604" w:rsidRPr="00B83DC7" w14:paraId="431208CE" w14:textId="77777777" w:rsidTr="00BD5191">
        <w:trPr>
          <w:trHeight w:val="249"/>
        </w:trPr>
        <w:tc>
          <w:tcPr>
            <w:tcW w:w="197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6FB37313" w14:textId="01C80FAE" w:rsidR="00823604" w:rsidRPr="00B83DC7" w:rsidRDefault="00823604" w:rsidP="009131D2">
            <w:pPr>
              <w:ind w:left="148"/>
              <w:rPr>
                <w:rFonts w:asciiTheme="majorHAnsi" w:hAnsiTheme="majorHAnsi" w:cstheme="majorHAnsi"/>
                <w:sz w:val="22"/>
                <w:szCs w:val="22"/>
              </w:rPr>
            </w:pPr>
            <w:r w:rsidRPr="00B83DC7">
              <w:rPr>
                <w:rFonts w:asciiTheme="majorHAnsi" w:hAnsiTheme="majorHAnsi" w:cstheme="majorHAnsi"/>
                <w:sz w:val="22"/>
                <w:szCs w:val="22"/>
              </w:rPr>
              <w:t xml:space="preserve">Economic </w:t>
            </w:r>
            <w:r w:rsidR="00A2238D" w:rsidRPr="00B83DC7">
              <w:rPr>
                <w:rFonts w:asciiTheme="majorHAnsi" w:hAnsiTheme="majorHAnsi" w:cstheme="majorHAnsi"/>
                <w:sz w:val="22"/>
                <w:szCs w:val="22"/>
              </w:rPr>
              <w:t>T</w:t>
            </w:r>
            <w:r w:rsidRPr="00B83DC7">
              <w:rPr>
                <w:rFonts w:asciiTheme="majorHAnsi" w:hAnsiTheme="majorHAnsi" w:cstheme="majorHAnsi"/>
                <w:sz w:val="22"/>
                <w:szCs w:val="22"/>
              </w:rPr>
              <w:t>ypology</w:t>
            </w:r>
          </w:p>
        </w:tc>
        <w:tc>
          <w:tcPr>
            <w:tcW w:w="7390" w:type="dxa"/>
            <w:tcBorders>
              <w:top w:val="single" w:sz="8" w:space="0" w:color="7F7F7F"/>
              <w:left w:val="single" w:sz="8" w:space="0" w:color="000000"/>
              <w:bottom w:val="single" w:sz="8" w:space="0" w:color="7F7F7F"/>
              <w:right w:val="single" w:sz="8" w:space="0" w:color="000000"/>
            </w:tcBorders>
            <w:shd w:val="clear" w:color="auto" w:fill="auto"/>
            <w:tcMar>
              <w:top w:w="15" w:type="dxa"/>
              <w:left w:w="108" w:type="dxa"/>
              <w:bottom w:w="0" w:type="dxa"/>
              <w:right w:w="108" w:type="dxa"/>
            </w:tcMar>
            <w:hideMark/>
          </w:tcPr>
          <w:p w14:paraId="731B39C8" w14:textId="1E5CF2DF" w:rsidR="00403FD9" w:rsidRPr="00B83DC7" w:rsidRDefault="006A0E98" w:rsidP="00552404">
            <w:pPr>
              <w:ind w:left="166" w:hanging="166"/>
              <w:rPr>
                <w:rFonts w:asciiTheme="majorHAnsi" w:hAnsiTheme="majorHAnsi" w:cstheme="majorHAnsi"/>
                <w:sz w:val="22"/>
                <w:szCs w:val="22"/>
              </w:rPr>
            </w:pPr>
            <w:r w:rsidRPr="00B83DC7">
              <w:rPr>
                <w:rFonts w:asciiTheme="majorHAnsi" w:hAnsiTheme="majorHAnsi" w:cstheme="majorHAnsi"/>
                <w:sz w:val="22"/>
                <w:szCs w:val="22"/>
              </w:rPr>
              <w:t xml:space="preserve">USDA Economic Research Service. (2004, 2015). </w:t>
            </w:r>
            <w:r w:rsidRPr="00B83DC7">
              <w:rPr>
                <w:rFonts w:asciiTheme="majorHAnsi" w:hAnsiTheme="majorHAnsi" w:cstheme="majorHAnsi"/>
                <w:i/>
                <w:iCs/>
                <w:sz w:val="22"/>
                <w:szCs w:val="22"/>
              </w:rPr>
              <w:t xml:space="preserve">County Typology Codes, 2004 and 2015 Editions </w:t>
            </w:r>
            <w:r w:rsidRPr="00B83DC7">
              <w:rPr>
                <w:rFonts w:asciiTheme="majorHAnsi" w:hAnsiTheme="majorHAnsi" w:cstheme="majorHAnsi"/>
                <w:sz w:val="22"/>
                <w:szCs w:val="22"/>
              </w:rPr>
              <w:t xml:space="preserve">[Data sets]. </w:t>
            </w:r>
            <w:r w:rsidR="009550EB" w:rsidRPr="009550EB">
              <w:rPr>
                <w:rFonts w:asciiTheme="majorHAnsi" w:hAnsiTheme="majorHAnsi" w:cstheme="majorHAnsi"/>
                <w:sz w:val="22"/>
                <w:szCs w:val="22"/>
              </w:rPr>
              <w:t>https://www.ers.usda.gov/data-products/countytypology-codes/</w:t>
            </w:r>
          </w:p>
          <w:p w14:paraId="52528701" w14:textId="05A8622D" w:rsidR="00552404" w:rsidRPr="00B83DC7" w:rsidRDefault="00552404" w:rsidP="00552404">
            <w:pPr>
              <w:ind w:left="166" w:hanging="166"/>
              <w:rPr>
                <w:rFonts w:asciiTheme="majorHAnsi" w:hAnsiTheme="majorHAnsi" w:cstheme="majorHAnsi"/>
                <w:sz w:val="22"/>
                <w:szCs w:val="22"/>
              </w:rPr>
            </w:pPr>
            <w:r w:rsidRPr="00B83DC7">
              <w:rPr>
                <w:rFonts w:asciiTheme="majorHAnsi" w:hAnsiTheme="majorHAnsi" w:cstheme="majorHAnsi"/>
                <w:sz w:val="22"/>
                <w:szCs w:val="22"/>
              </w:rPr>
              <w:t>For 1995-2009: USDA ERS (2004); For 2010-2020: USDA ERS (2015)</w:t>
            </w:r>
          </w:p>
        </w:tc>
      </w:tr>
    </w:tbl>
    <w:p w14:paraId="6B234C30" w14:textId="77777777" w:rsidR="00E25142" w:rsidRPr="00B83DC7" w:rsidRDefault="00E25142">
      <w:pPr>
        <w:rPr>
          <w:rFonts w:ascii="Times New Roman" w:hAnsi="Times New Roman" w:cs="Times New Roman"/>
          <w:sz w:val="22"/>
          <w:szCs w:val="22"/>
        </w:rPr>
      </w:pPr>
    </w:p>
    <w:p w14:paraId="75502A86" w14:textId="7FC0EEA2" w:rsidR="004839C1" w:rsidRPr="00B83DC7" w:rsidRDefault="00540A96" w:rsidP="00D25505">
      <w:pPr>
        <w:jc w:val="center"/>
        <w:rPr>
          <w:rFonts w:ascii="Times New Roman" w:hAnsi="Times New Roman" w:cs="Times New Roman"/>
          <w:sz w:val="22"/>
          <w:szCs w:val="22"/>
        </w:rPr>
      </w:pPr>
      <w:r w:rsidRPr="00B83DC7">
        <w:rPr>
          <w:rFonts w:ascii="Times New Roman" w:hAnsi="Times New Roman" w:cs="Times New Roman"/>
          <w:noProof/>
          <w:sz w:val="22"/>
          <w:szCs w:val="22"/>
        </w:rPr>
        <w:lastRenderedPageBreak/>
        <w:drawing>
          <wp:inline distT="0" distB="0" distL="0" distR="0" wp14:anchorId="278FA933" wp14:editId="22FBE7BD">
            <wp:extent cx="5870575" cy="3340551"/>
            <wp:effectExtent l="0" t="0" r="0" b="0"/>
            <wp:docPr id="653149988"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149988" name="Picture 1" descr="A map of the united states&#10;&#10;Description automatically generated"/>
                    <pic:cNvPicPr/>
                  </pic:nvPicPr>
                  <pic:blipFill rotWithShape="1">
                    <a:blip r:embed="rId7" cstate="print">
                      <a:extLst>
                        <a:ext uri="{28A0092B-C50C-407E-A947-70E740481C1C}">
                          <a14:useLocalDpi xmlns:a14="http://schemas.microsoft.com/office/drawing/2010/main" val="0"/>
                        </a:ext>
                      </a:extLst>
                    </a:blip>
                    <a:srcRect l="2133" t="3237" r="964" b="13074"/>
                    <a:stretch/>
                  </pic:blipFill>
                  <pic:spPr bwMode="auto">
                    <a:xfrm>
                      <a:off x="0" y="0"/>
                      <a:ext cx="5909789" cy="3362865"/>
                    </a:xfrm>
                    <a:prstGeom prst="rect">
                      <a:avLst/>
                    </a:prstGeom>
                    <a:ln>
                      <a:noFill/>
                    </a:ln>
                    <a:extLst>
                      <a:ext uri="{53640926-AAD7-44D8-BBD7-CCE9431645EC}">
                        <a14:shadowObscured xmlns:a14="http://schemas.microsoft.com/office/drawing/2010/main"/>
                      </a:ext>
                    </a:extLst>
                  </pic:spPr>
                </pic:pic>
              </a:graphicData>
            </a:graphic>
          </wp:inline>
        </w:drawing>
      </w:r>
    </w:p>
    <w:p w14:paraId="6982E495" w14:textId="26F7479E" w:rsidR="00CE1EB5" w:rsidRPr="00937EE2" w:rsidRDefault="004839C1" w:rsidP="00DB648D">
      <w:pPr>
        <w:pStyle w:val="Heading2"/>
        <w:rPr>
          <w:b w:val="0"/>
          <w:bCs w:val="0"/>
        </w:rPr>
      </w:pPr>
      <w:r w:rsidRPr="00937EE2">
        <w:t>Fig. S</w:t>
      </w:r>
      <w:r w:rsidR="00240ED5" w:rsidRPr="00937EE2">
        <w:t>1</w:t>
      </w:r>
      <w:r w:rsidRPr="00937EE2">
        <w:rPr>
          <w:sz w:val="21"/>
          <w:szCs w:val="21"/>
        </w:rPr>
        <w:t xml:space="preserve"> </w:t>
      </w:r>
      <w:r w:rsidRPr="00937EE2">
        <w:rPr>
          <w:b w:val="0"/>
          <w:bCs w:val="0"/>
        </w:rPr>
        <w:t xml:space="preserve">Mean Terrain Ruggedness Index </w:t>
      </w:r>
      <w:r w:rsidR="00750489" w:rsidRPr="00937EE2">
        <w:rPr>
          <w:b w:val="0"/>
          <w:bCs w:val="0"/>
        </w:rPr>
        <w:t xml:space="preserve">(TRI) </w:t>
      </w:r>
      <w:r w:rsidRPr="00937EE2">
        <w:rPr>
          <w:b w:val="0"/>
          <w:bCs w:val="0"/>
        </w:rPr>
        <w:t>by US County</w:t>
      </w:r>
    </w:p>
    <w:p w14:paraId="27E71172" w14:textId="77777777" w:rsidR="00CE37BD" w:rsidRDefault="00CE37BD">
      <w:pPr>
        <w:rPr>
          <w:rFonts w:ascii="Times New Roman" w:hAnsi="Times New Roman" w:cs="Times New Roman"/>
          <w:b/>
          <w:bCs/>
        </w:rPr>
      </w:pPr>
      <w:r>
        <w:br w:type="page"/>
      </w:r>
    </w:p>
    <w:p w14:paraId="1EA0AE34" w14:textId="01F8266F" w:rsidR="00DB648D" w:rsidRDefault="00DB648D" w:rsidP="00DB648D">
      <w:pPr>
        <w:pStyle w:val="Heading2"/>
      </w:pPr>
      <w:r w:rsidRPr="00DB648D">
        <w:lastRenderedPageBreak/>
        <w:t>Supplement to Section 2.2: Dynamic SAR Models</w:t>
      </w:r>
    </w:p>
    <w:p w14:paraId="166C567E" w14:textId="77777777" w:rsidR="00DB648D" w:rsidRPr="00DB648D" w:rsidRDefault="00DB648D" w:rsidP="00DB648D">
      <w:pPr>
        <w:rPr>
          <w:sz w:val="12"/>
          <w:szCs w:val="12"/>
        </w:rPr>
      </w:pPr>
    </w:p>
    <w:p w14:paraId="19C10632" w14:textId="77777777" w:rsidR="00DB648D" w:rsidRPr="00114F9C" w:rsidRDefault="00DB648D" w:rsidP="00DB648D">
      <w:pPr>
        <w:ind w:firstLine="720"/>
        <w:rPr>
          <w:rFonts w:ascii="Times New Roman" w:hAnsi="Times New Roman" w:cs="Times New Roman"/>
        </w:rPr>
      </w:pPr>
      <w:r>
        <w:rPr>
          <w:rFonts w:ascii="Times New Roman" w:hAnsi="Times New Roman" w:cs="Times New Roman"/>
        </w:rPr>
        <w:t>We used dynamic SAR models over</w:t>
      </w:r>
      <w:r w:rsidRPr="00CE71EE">
        <w:rPr>
          <w:rFonts w:ascii="Times New Roman" w:hAnsi="Times New Roman" w:cs="Times New Roman"/>
        </w:rPr>
        <w:t xml:space="preserve"> simpler panel regressions </w:t>
      </w:r>
      <w:r>
        <w:rPr>
          <w:rFonts w:ascii="Times New Roman" w:hAnsi="Times New Roman" w:cs="Times New Roman"/>
        </w:rPr>
        <w:t xml:space="preserve">models </w:t>
      </w:r>
      <w:proofErr w:type="gramStart"/>
      <w:r>
        <w:rPr>
          <w:rFonts w:ascii="Times New Roman" w:hAnsi="Times New Roman" w:cs="Times New Roman"/>
        </w:rPr>
        <w:t>in order to</w:t>
      </w:r>
      <w:proofErr w:type="gramEnd"/>
      <w:r w:rsidRPr="00CE71EE">
        <w:rPr>
          <w:rFonts w:ascii="Times New Roman" w:hAnsi="Times New Roman" w:cs="Times New Roman"/>
        </w:rPr>
        <w:t xml:space="preserve"> account for potential spatial dependenc</w:t>
      </w:r>
      <w:r>
        <w:rPr>
          <w:rFonts w:ascii="Times New Roman" w:hAnsi="Times New Roman" w:cs="Times New Roman"/>
        </w:rPr>
        <w:t>i</w:t>
      </w:r>
      <w:r w:rsidRPr="00CE71EE">
        <w:rPr>
          <w:rFonts w:ascii="Times New Roman" w:hAnsi="Times New Roman" w:cs="Times New Roman"/>
        </w:rPr>
        <w:t>e</w:t>
      </w:r>
      <w:r>
        <w:rPr>
          <w:rFonts w:ascii="Times New Roman" w:hAnsi="Times New Roman" w:cs="Times New Roman"/>
        </w:rPr>
        <w:t>s</w:t>
      </w:r>
      <w:r w:rsidRPr="00CE71EE">
        <w:rPr>
          <w:rFonts w:ascii="Times New Roman" w:hAnsi="Times New Roman" w:cs="Times New Roman"/>
        </w:rPr>
        <w:t xml:space="preserve"> between </w:t>
      </w:r>
      <w:r>
        <w:rPr>
          <w:rFonts w:ascii="Times New Roman" w:hAnsi="Times New Roman" w:cs="Times New Roman"/>
        </w:rPr>
        <w:t>counties</w:t>
      </w:r>
      <w:r w:rsidRPr="00CE71EE">
        <w:rPr>
          <w:rFonts w:ascii="Times New Roman" w:hAnsi="Times New Roman" w:cs="Times New Roman"/>
        </w:rPr>
        <w:t xml:space="preserve"> (</w:t>
      </w:r>
      <w:r w:rsidRPr="00CE71EE">
        <w:rPr>
          <w:rFonts w:ascii="Times New Roman" w:eastAsia="Times New Roman" w:hAnsi="Times New Roman" w:cs="Times New Roman"/>
          <w:color w:val="000000"/>
          <w:kern w:val="0"/>
          <w14:ligatures w14:val="none"/>
        </w:rPr>
        <w:t>Kelejian and Prucha, 2001</w:t>
      </w:r>
      <w:r w:rsidRPr="00CE71EE">
        <w:rPr>
          <w:rFonts w:ascii="Times New Roman" w:hAnsi="Times New Roman" w:cs="Times New Roman"/>
        </w:rPr>
        <w:t>)</w:t>
      </w:r>
      <w:r>
        <w:rPr>
          <w:rFonts w:ascii="Times New Roman" w:hAnsi="Times New Roman" w:cs="Times New Roman"/>
        </w:rPr>
        <w:t xml:space="preserve">. </w:t>
      </w:r>
      <w:r w:rsidRPr="00CE71EE">
        <w:rPr>
          <w:rFonts w:ascii="Times New Roman" w:eastAsia="Times New Roman" w:hAnsi="Times New Roman" w:cs="Times New Roman"/>
          <w:color w:val="000000"/>
          <w:kern w:val="0"/>
          <w14:ligatures w14:val="none"/>
        </w:rPr>
        <w:t xml:space="preserve">County-level hazard data tend to be spatially clustered: wildfires mostly affect the West, while hurricanes mostly affect the Gulf and Atlantic coasts. Moreover, when hazard events occur, they frequently affect multiple adjacent counties, contributing to more clustered data. Spillover effects can also occur among neighboring counties: if a given county becomes a migration hotspot due to a good job market or other amenities, suburbs and exurbs in neighboring counties are also likely to see higher net migration (Clark et al., 2022). Dynamic SARs account for </w:t>
      </w:r>
      <w:r>
        <w:rPr>
          <w:rFonts w:ascii="Times New Roman" w:eastAsia="Times New Roman" w:hAnsi="Times New Roman" w:cs="Times New Roman"/>
          <w:color w:val="000000"/>
          <w:kern w:val="0"/>
          <w14:ligatures w14:val="none"/>
        </w:rPr>
        <w:t>such</w:t>
      </w:r>
      <w:r w:rsidRPr="00CE71EE">
        <w:rPr>
          <w:rFonts w:ascii="Times New Roman" w:eastAsia="Times New Roman" w:hAnsi="Times New Roman" w:cs="Times New Roman"/>
          <w:color w:val="000000"/>
          <w:kern w:val="0"/>
          <w14:ligatures w14:val="none"/>
        </w:rPr>
        <w:t xml:space="preserve"> neighborhood effect</w:t>
      </w:r>
      <w:r>
        <w:rPr>
          <w:rFonts w:ascii="Times New Roman" w:eastAsia="Times New Roman" w:hAnsi="Times New Roman" w:cs="Times New Roman"/>
          <w:color w:val="000000"/>
          <w:kern w:val="0"/>
          <w14:ligatures w14:val="none"/>
        </w:rPr>
        <w:t>s</w:t>
      </w:r>
      <w:r w:rsidRPr="00CE71EE">
        <w:rPr>
          <w:rFonts w:ascii="Times New Roman" w:eastAsia="Times New Roman" w:hAnsi="Times New Roman" w:cs="Times New Roman"/>
          <w:color w:val="000000"/>
          <w:kern w:val="0"/>
          <w14:ligatures w14:val="none"/>
        </w:rPr>
        <w:t>.</w:t>
      </w:r>
    </w:p>
    <w:p w14:paraId="1D177479" w14:textId="77777777" w:rsidR="00DB648D" w:rsidRPr="00CE71EE" w:rsidRDefault="00DB648D" w:rsidP="00DB648D">
      <w:pPr>
        <w:ind w:firstLine="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The generic dynamic SAR model is given by:</w:t>
      </w:r>
    </w:p>
    <w:p w14:paraId="27DC044D" w14:textId="77777777" w:rsidR="00DB648D" w:rsidRPr="00CE71EE" w:rsidRDefault="00DB648D" w:rsidP="00DB648D">
      <w:pPr>
        <w:ind w:firstLine="720"/>
        <w:rPr>
          <w:rFonts w:ascii="Times New Roman" w:eastAsia="Times New Roman" w:hAnsi="Times New Roman" w:cs="Times New Roman"/>
          <w:color w:val="000000"/>
          <w:kern w:val="0"/>
          <w14:ligatures w14:val="none"/>
        </w:rPr>
      </w:pPr>
    </w:p>
    <w:p w14:paraId="3E9DB63F" w14:textId="77777777" w:rsidR="00DB648D" w:rsidRPr="00CE71EE" w:rsidRDefault="00000000" w:rsidP="00DB648D">
      <w:pPr>
        <w:ind w:firstLine="720"/>
        <w:jc w:val="center"/>
        <w:rPr>
          <w:rFonts w:ascii="Cambria Math" w:eastAsia="Cambria Math" w:hAnsi="Cambria Math" w:cs="Cambria Math"/>
          <w:color w:val="000000"/>
          <w:kern w:val="0"/>
          <w14:ligatures w14:val="none"/>
        </w:rPr>
      </w:pPr>
      <m:oMathPara>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=ρW</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x</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β+</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c</m:t>
              </m:r>
            </m:e>
            <m:sub>
              <m:r>
                <w:rPr>
                  <w:rFonts w:ascii="Cambria Math" w:eastAsia="Cambria Math" w:hAnsi="Cambria Math" w:cs="Cambria Math"/>
                  <w:color w:val="000000"/>
                  <w:kern w:val="0"/>
                  <w14:ligatures w14:val="none"/>
                </w:rPr>
                <m:t>n</m:t>
              </m:r>
            </m:sub>
          </m:sSub>
          <m:r>
            <w:rPr>
              <w:rFonts w:ascii="Cambria Math" w:eastAsia="Cambria Math" w:hAnsi="Cambria Math" w:cs="Cambria Math"/>
              <w:color w:val="000000"/>
              <w:kern w:val="0"/>
              <w14:ligatures w14:val="none"/>
            </w:rPr>
            <m:t>+</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oMath>
      </m:oMathPara>
    </w:p>
    <w:p w14:paraId="4365522C" w14:textId="77777777" w:rsidR="00DB648D" w:rsidRPr="00CE71EE" w:rsidRDefault="00000000" w:rsidP="00DB648D">
      <w:pPr>
        <w:ind w:firstLine="720"/>
        <w:jc w:val="center"/>
        <w:rPr>
          <w:rFonts w:ascii="Cambria Math" w:eastAsia="Cambria Math" w:hAnsi="Cambria Math" w:cs="Cambria Math"/>
          <w:color w:val="000000"/>
          <w:kern w:val="0"/>
          <w14:ligatures w14:val="none"/>
        </w:rPr>
      </w:pPr>
      <m:oMathPara>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=ηM</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v</m:t>
              </m:r>
            </m:e>
            <m:sub>
              <m:r>
                <w:rPr>
                  <w:rFonts w:ascii="Cambria Math" w:eastAsia="Cambria Math" w:hAnsi="Cambria Math" w:cs="Cambria Math"/>
                  <w:color w:val="000000"/>
                  <w:kern w:val="0"/>
                  <w14:ligatures w14:val="none"/>
                </w:rPr>
                <m:t>nt</m:t>
              </m:r>
            </m:sub>
          </m:sSub>
        </m:oMath>
      </m:oMathPara>
    </w:p>
    <w:p w14:paraId="210E402C" w14:textId="77777777" w:rsidR="00DB648D" w:rsidRPr="00CE71EE" w:rsidRDefault="00DB648D" w:rsidP="00DB648D">
      <w:pPr>
        <w:ind w:firstLine="720"/>
        <w:rPr>
          <w:rFonts w:ascii="Times New Roman" w:eastAsia="Times New Roman" w:hAnsi="Times New Roman" w:cs="Times New Roman"/>
          <w:color w:val="000000"/>
          <w:kern w:val="0"/>
          <w14:ligatures w14:val="none"/>
        </w:rPr>
      </w:pPr>
    </w:p>
    <w:p w14:paraId="3AC097D3" w14:textId="77777777" w:rsidR="00DB648D" w:rsidRPr="00CE71EE" w:rsidRDefault="00DB648D" w:rsidP="00DB648D">
      <w:pPr>
        <w:ind w:left="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 xml:space="preserve">where: </w:t>
      </w:r>
      <w:r w:rsidRPr="00CE71EE">
        <w:rPr>
          <w:rFonts w:ascii="Times New Roman" w:eastAsia="Times New Roman" w:hAnsi="Times New Roman" w:cs="Times New Roman"/>
          <w:color w:val="000000"/>
          <w:kern w:val="0"/>
          <w14:ligatures w14:val="none"/>
        </w:rPr>
        <w:tab/>
        <w:t>y</w:t>
      </w:r>
      <w:r w:rsidRPr="00CE71EE">
        <w:rPr>
          <w:rFonts w:ascii="Times New Roman" w:eastAsia="Times New Roman" w:hAnsi="Times New Roman" w:cs="Times New Roman"/>
          <w:color w:val="000000"/>
          <w:kern w:val="0"/>
          <w:vertAlign w:val="subscript"/>
          <w14:ligatures w14:val="none"/>
        </w:rPr>
        <w:t>nt</w:t>
      </w:r>
      <w:r w:rsidRPr="00CE71EE">
        <w:rPr>
          <w:rFonts w:ascii="Times New Roman" w:eastAsia="Times New Roman" w:hAnsi="Times New Roman" w:cs="Times New Roman"/>
          <w:color w:val="000000"/>
          <w:kern w:val="0"/>
          <w14:ligatures w14:val="none"/>
        </w:rPr>
        <w:t xml:space="preserve"> = vector of dependent variables (n x 1) for time t and n number of panels</w:t>
      </w:r>
    </w:p>
    <w:p w14:paraId="098D4A34" w14:textId="77777777" w:rsidR="00DB648D" w:rsidRPr="00CE71EE" w:rsidRDefault="00DB648D" w:rsidP="00DB648D">
      <w:pPr>
        <w:ind w:left="720" w:firstLine="720"/>
        <w:rPr>
          <w:rFonts w:ascii="Times New Roman" w:eastAsia="Times New Roman" w:hAnsi="Times New Roman" w:cs="Times New Roman"/>
          <w:color w:val="000000"/>
          <w:kern w:val="0"/>
          <w14:ligatures w14:val="none"/>
        </w:rPr>
      </w:pPr>
      <m:oMath>
        <m:r>
          <w:rPr>
            <w:rFonts w:ascii="Cambria Math" w:eastAsia="Times New Roman" w:hAnsi="Cambria Math" w:cs="Times New Roman"/>
            <w:kern w:val="0"/>
            <w14:ligatures w14:val="none"/>
          </w:rPr>
          <m:t>ρ</m:t>
        </m:r>
      </m:oMath>
      <w:r w:rsidRPr="00CE71EE">
        <w:rPr>
          <w:rFonts w:ascii="Times New Roman" w:eastAsia="Times New Roman" w:hAnsi="Times New Roman" w:cs="Times New Roman"/>
          <w:color w:val="000000"/>
          <w:kern w:val="0"/>
          <w14:ligatures w14:val="none"/>
        </w:rPr>
        <w:t xml:space="preserve"> = spatial autoregressive coefficient</w:t>
      </w:r>
    </w:p>
    <w:p w14:paraId="0C646A7C" w14:textId="77777777" w:rsidR="00DB648D" w:rsidRPr="00CE71EE" w:rsidRDefault="00DB648D" w:rsidP="00DB648D">
      <w:pPr>
        <w:tabs>
          <w:tab w:val="left" w:pos="1890"/>
        </w:tabs>
        <w:ind w:left="1890" w:hanging="45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W, M = contiguity spatial weight matrices for the lagged dependent variable and error terms, respectively</w:t>
      </w:r>
    </w:p>
    <w:p w14:paraId="0355D65E" w14:textId="77777777" w:rsidR="00DB648D" w:rsidRPr="00CE71EE" w:rsidRDefault="00DB648D" w:rsidP="00DB648D">
      <w:pPr>
        <w:ind w:left="720" w:firstLine="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x</w:t>
      </w:r>
      <w:r w:rsidRPr="00CE71EE">
        <w:rPr>
          <w:rFonts w:ascii="Times New Roman" w:eastAsia="Times New Roman" w:hAnsi="Times New Roman" w:cs="Times New Roman"/>
          <w:color w:val="000000"/>
          <w:kern w:val="0"/>
          <w:vertAlign w:val="subscript"/>
          <w14:ligatures w14:val="none"/>
        </w:rPr>
        <w:t>nt</w:t>
      </w:r>
      <w:r w:rsidRPr="00CE71EE">
        <w:rPr>
          <w:rFonts w:ascii="Times New Roman" w:eastAsia="Times New Roman" w:hAnsi="Times New Roman" w:cs="Times New Roman"/>
          <w:color w:val="000000"/>
          <w:kern w:val="0"/>
          <w14:ligatures w14:val="none"/>
        </w:rPr>
        <w:t xml:space="preserve"> = covariates with n panels in time t</w:t>
      </w:r>
    </w:p>
    <w:p w14:paraId="0F0D73EC" w14:textId="77777777" w:rsidR="00DB648D" w:rsidRPr="00CE71EE" w:rsidRDefault="00DB648D" w:rsidP="00DB648D">
      <w:pPr>
        <w:ind w:left="720" w:firstLine="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β = vector of coefficients of the covariates</w:t>
      </w:r>
    </w:p>
    <w:p w14:paraId="1224D8D0" w14:textId="77777777" w:rsidR="00DB648D" w:rsidRPr="00CE71EE" w:rsidRDefault="00000000" w:rsidP="00DB648D">
      <w:pPr>
        <w:ind w:left="1890" w:hanging="450"/>
        <w:rPr>
          <w:rFonts w:ascii="Times New Roman" w:eastAsia="Times New Roman" w:hAnsi="Times New Roman" w:cs="Times New Roman"/>
          <w:color w:val="000000"/>
          <w:kern w:val="0"/>
          <w14:ligatures w14:val="none"/>
        </w:rPr>
      </w:pPr>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c</m:t>
            </m:r>
          </m:e>
          <m:sub>
            <m:r>
              <w:rPr>
                <w:rFonts w:ascii="Cambria Math" w:eastAsia="Cambria Math" w:hAnsi="Cambria Math" w:cs="Cambria Math"/>
                <w:color w:val="000000"/>
                <w:kern w:val="0"/>
                <w14:ligatures w14:val="none"/>
              </w:rPr>
              <m:t>n</m:t>
            </m:r>
          </m:sub>
        </m:sSub>
      </m:oMath>
      <w:r w:rsidR="00DB648D" w:rsidRPr="00CE71EE">
        <w:rPr>
          <w:rFonts w:ascii="Times New Roman" w:eastAsia="Times New Roman" w:hAnsi="Times New Roman" w:cs="Times New Roman"/>
          <w:color w:val="000000"/>
          <w:kern w:val="0"/>
          <w14:ligatures w14:val="none"/>
        </w:rPr>
        <w:t xml:space="preserve"> = vector of panel effects for each panel n</w:t>
      </w:r>
    </w:p>
    <w:bookmarkStart w:id="0" w:name="_heading=h.4pwmz4dd1wq2" w:colFirst="0" w:colLast="0"/>
    <w:bookmarkEnd w:id="0"/>
    <w:p w14:paraId="2A9E6042" w14:textId="77777777" w:rsidR="00DB648D" w:rsidRPr="00CE71EE" w:rsidRDefault="00000000" w:rsidP="00DB648D">
      <w:pPr>
        <w:ind w:left="720" w:firstLine="720"/>
        <w:rPr>
          <w:rFonts w:ascii="Times New Roman" w:eastAsia="Times New Roman" w:hAnsi="Times New Roman" w:cs="Times New Roman"/>
          <w:color w:val="000000"/>
          <w:kern w:val="0"/>
          <w14:ligatures w14:val="none"/>
        </w:rPr>
      </w:pPr>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oMath>
      <w:r w:rsidR="00DB648D" w:rsidRPr="00CE71EE">
        <w:rPr>
          <w:rFonts w:ascii="Times New Roman" w:eastAsia="Times New Roman" w:hAnsi="Times New Roman" w:cs="Times New Roman"/>
          <w:color w:val="000000"/>
          <w:kern w:val="0"/>
          <w14:ligatures w14:val="none"/>
        </w:rPr>
        <w:t xml:space="preserve"> = spatially lagged error term</w:t>
      </w:r>
    </w:p>
    <w:p w14:paraId="18DF7C66" w14:textId="77777777" w:rsidR="00DB648D" w:rsidRPr="00CE71EE" w:rsidRDefault="00DB648D" w:rsidP="00DB648D">
      <w:pPr>
        <w:ind w:left="720" w:firstLine="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η = spatial error coefficient</w:t>
      </w:r>
    </w:p>
    <w:p w14:paraId="50B42647" w14:textId="77777777" w:rsidR="00DB648D" w:rsidRPr="00CE71EE" w:rsidRDefault="00000000" w:rsidP="00DB648D">
      <w:pPr>
        <w:ind w:left="1890" w:hanging="450"/>
        <w:rPr>
          <w:rFonts w:ascii="Times New Roman" w:eastAsia="Times New Roman" w:hAnsi="Times New Roman" w:cs="Times New Roman"/>
          <w:color w:val="000000"/>
          <w:kern w:val="0"/>
          <w14:ligatures w14:val="none"/>
        </w:rPr>
      </w:pPr>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v</m:t>
            </m:r>
          </m:e>
          <m:sub>
            <m:r>
              <w:rPr>
                <w:rFonts w:ascii="Cambria Math" w:eastAsia="Cambria Math" w:hAnsi="Cambria Math" w:cs="Cambria Math"/>
                <w:color w:val="000000"/>
                <w:kern w:val="0"/>
                <w14:ligatures w14:val="none"/>
              </w:rPr>
              <m:t>nt</m:t>
            </m:r>
          </m:sub>
        </m:sSub>
      </m:oMath>
      <w:r w:rsidR="00DB648D" w:rsidRPr="00CE71EE">
        <w:rPr>
          <w:rFonts w:ascii="Times New Roman" w:eastAsia="Times New Roman" w:hAnsi="Times New Roman" w:cs="Times New Roman"/>
          <w:color w:val="000000"/>
          <w:kern w:val="0"/>
          <w14:ligatures w14:val="none"/>
        </w:rPr>
        <w:t xml:space="preserve"> = vector of error terms for panel n. The idiosyncratic error terms are independent and identically distributed (i.i.d.) across panels and time with variance </w:t>
      </w:r>
      <m:oMath>
        <m:sSup>
          <m:sSupPr>
            <m:ctrlPr>
              <w:rPr>
                <w:rFonts w:ascii="Cambria Math" w:eastAsia="Cambria Math" w:hAnsi="Cambria Math" w:cs="Cambria Math"/>
                <w:color w:val="000000"/>
                <w:kern w:val="0"/>
                <w14:ligatures w14:val="none"/>
              </w:rPr>
            </m:ctrlPr>
          </m:sSupPr>
          <m:e>
            <m:sSub>
              <m:sSubPr>
                <m:ctrlPr>
                  <w:rPr>
                    <w:rFonts w:ascii="Cambria Math" w:eastAsia="Cambria Math" w:hAnsi="Cambria Math" w:cs="Cambria Math"/>
                    <w:color w:val="000000"/>
                    <w:kern w:val="0"/>
                    <w14:ligatures w14:val="none"/>
                  </w:rPr>
                </m:ctrlPr>
              </m:sSubPr>
              <m:e>
                <m:r>
                  <w:rPr>
                    <w:rFonts w:ascii="Cambria Math" w:eastAsia="Times New Roman" w:hAnsi="Cambria Math" w:cs="Times New Roman"/>
                    <w:kern w:val="0"/>
                    <w14:ligatures w14:val="none"/>
                  </w:rPr>
                  <m:t>σ</m:t>
                </m:r>
              </m:e>
              <m:sub>
                <m:r>
                  <w:rPr>
                    <w:rFonts w:ascii="Cambria Math" w:eastAsia="Cambria Math" w:hAnsi="Cambria Math" w:cs="Cambria Math"/>
                    <w:color w:val="000000"/>
                    <w:kern w:val="0"/>
                    <w14:ligatures w14:val="none"/>
                  </w:rPr>
                  <m:t>v</m:t>
                </m:r>
              </m:sub>
            </m:sSub>
          </m:e>
          <m:sup>
            <m:r>
              <w:rPr>
                <w:rFonts w:ascii="Cambria Math" w:eastAsia="Cambria Math" w:hAnsi="Cambria Math" w:cs="Cambria Math"/>
                <w:color w:val="000000"/>
                <w:kern w:val="0"/>
                <w14:ligatures w14:val="none"/>
              </w:rPr>
              <m:t>2</m:t>
            </m:r>
          </m:sup>
        </m:sSup>
      </m:oMath>
      <w:r w:rsidR="00DB648D" w:rsidRPr="00CE71EE">
        <w:rPr>
          <w:rFonts w:ascii="Times New Roman" w:eastAsia="Times New Roman" w:hAnsi="Times New Roman" w:cs="Times New Roman"/>
          <w:color w:val="000000"/>
          <w:kern w:val="0"/>
          <w14:ligatures w14:val="none"/>
        </w:rPr>
        <w:t xml:space="preserve">. </w:t>
      </w:r>
    </w:p>
    <w:p w14:paraId="2A2D47BD" w14:textId="77777777" w:rsidR="00DB648D" w:rsidRPr="00CE71EE" w:rsidRDefault="00DB648D" w:rsidP="00DB648D">
      <w:pPr>
        <w:ind w:left="1170" w:hanging="450"/>
        <w:rPr>
          <w:rFonts w:ascii="Times New Roman" w:eastAsia="Times New Roman" w:hAnsi="Times New Roman" w:cs="Times New Roman"/>
          <w:color w:val="000000"/>
          <w:kern w:val="0"/>
          <w14:ligatures w14:val="none"/>
        </w:rPr>
      </w:pPr>
    </w:p>
    <w:p w14:paraId="2625DE40" w14:textId="77777777" w:rsidR="00DB648D" w:rsidRDefault="00DB648D" w:rsidP="00DB648D">
      <w:pPr>
        <w:ind w:firstLine="720"/>
        <w:rPr>
          <w:rFonts w:ascii="Times New Roman" w:eastAsia="Times New Roman" w:hAnsi="Times New Roman" w:cs="Times New Roman"/>
          <w:color w:val="000000"/>
          <w:kern w:val="0"/>
          <w14:ligatures w14:val="none"/>
        </w:rPr>
      </w:pPr>
      <w:r w:rsidRPr="00D02CA8">
        <w:rPr>
          <w:rFonts w:ascii="Times New Roman" w:eastAsia="Times New Roman" w:hAnsi="Times New Roman" w:cs="Times New Roman"/>
          <w:color w:val="000000"/>
          <w:kern w:val="0"/>
          <w14:ligatures w14:val="none"/>
        </w:rPr>
        <w:t xml:space="preserve">Terms </w:t>
      </w:r>
      <m:oMath>
        <m:sSub>
          <m:sSubPr>
            <m:ctrlPr>
              <w:rPr>
                <w:rFonts w:ascii="Cambria Math" w:eastAsia="Times New Roman" w:hAnsi="Cambria Math" w:cs="Times New Roman"/>
                <w:color w:val="000000"/>
                <w:kern w:val="0"/>
                <w14:ligatures w14:val="none"/>
              </w:rPr>
            </m:ctrlPr>
          </m:sSubPr>
          <m:e>
            <m:r>
              <w:rPr>
                <w:rFonts w:ascii="Cambria Math" w:eastAsia="Times New Roman" w:hAnsi="Cambria Math" w:cs="Times New Roman"/>
                <w:color w:val="000000"/>
                <w:kern w:val="0"/>
                <w14:ligatures w14:val="none"/>
              </w:rPr>
              <m:t>c</m:t>
            </m:r>
          </m:e>
          <m:sub>
            <m:r>
              <w:rPr>
                <w:rFonts w:ascii="Cambria Math" w:eastAsia="Times New Roman" w:hAnsi="Cambria Math" w:cs="Times New Roman"/>
                <w:color w:val="000000"/>
                <w:kern w:val="0"/>
                <w14:ligatures w14:val="none"/>
              </w:rPr>
              <m:t>n</m:t>
            </m:r>
          </m:sub>
        </m:sSub>
      </m:oMath>
      <w:r w:rsidRPr="00D02CA8">
        <w:rPr>
          <w:rFonts w:ascii="Times New Roman" w:eastAsia="Times New Roman" w:hAnsi="Times New Roman" w:cs="Times New Roman"/>
          <w:color w:val="000000"/>
          <w:kern w:val="0"/>
          <w14:ligatures w14:val="none"/>
        </w:rPr>
        <w:t xml:space="preserve"> and </w:t>
      </w:r>
      <m:oMath>
        <m:sSub>
          <m:sSubPr>
            <m:ctrlPr>
              <w:rPr>
                <w:rFonts w:ascii="Cambria Math" w:eastAsia="Times New Roman" w:hAnsi="Cambria Math" w:cs="Times New Roman"/>
                <w:color w:val="000000"/>
                <w:kern w:val="0"/>
                <w14:ligatures w14:val="none"/>
              </w:rPr>
            </m:ctrlPr>
          </m:sSubPr>
          <m:e>
            <m:r>
              <w:rPr>
                <w:rFonts w:ascii="Cambria Math" w:eastAsia="Times New Roman" w:hAnsi="Cambria Math" w:cs="Times New Roman"/>
                <w:color w:val="000000"/>
                <w:kern w:val="0"/>
                <w14:ligatures w14:val="none"/>
              </w:rPr>
              <m:t>u</m:t>
            </m:r>
          </m:e>
          <m:sub>
            <m:r>
              <w:rPr>
                <w:rFonts w:ascii="Cambria Math" w:eastAsia="Times New Roman" w:hAnsi="Cambria Math" w:cs="Times New Roman"/>
                <w:color w:val="000000"/>
                <w:kern w:val="0"/>
                <w14:ligatures w14:val="none"/>
              </w:rPr>
              <m:t>nt</m:t>
            </m:r>
          </m:sub>
        </m:sSub>
      </m:oMath>
      <w:r w:rsidRPr="00D02CA8">
        <w:rPr>
          <w:rFonts w:ascii="Times New Roman" w:eastAsia="Times New Roman" w:hAnsi="Times New Roman" w:cs="Times New Roman"/>
          <w:color w:val="000000"/>
          <w:kern w:val="0"/>
          <w14:ligatures w14:val="none"/>
        </w:rPr>
        <w:t xml:space="preserve"> account for panel-specific effects and time-specific effects and control for unobserved heterogeneity.</w:t>
      </w:r>
      <w:r>
        <w:rPr>
          <w:rFonts w:ascii="Times New Roman" w:eastAsia="Times New Roman" w:hAnsi="Times New Roman" w:cs="Times New Roman"/>
          <w:color w:val="000000"/>
          <w:kern w:val="0"/>
          <w14:ligatures w14:val="none"/>
        </w:rPr>
        <w:t xml:space="preserve"> </w:t>
      </w:r>
      <w:r w:rsidRPr="00B71CD2">
        <w:rPr>
          <w:rFonts w:ascii="Times New Roman" w:eastAsia="Times New Roman" w:hAnsi="Times New Roman" w:cs="Times New Roman"/>
          <w:color w:val="000000"/>
          <w:kern w:val="0"/>
          <w14:ligatures w14:val="none"/>
        </w:rPr>
        <w:t>This ensures that the model accounts for panel-specific traits that do not vary over time, and for time-specific shocks affecting all panels</w:t>
      </w:r>
      <w:r>
        <w:rPr>
          <w:rFonts w:ascii="Times New Roman" w:eastAsia="Times New Roman" w:hAnsi="Times New Roman" w:cs="Times New Roman"/>
          <w:color w:val="000000"/>
          <w:kern w:val="0"/>
          <w14:ligatures w14:val="none"/>
        </w:rPr>
        <w:t>.</w:t>
      </w:r>
    </w:p>
    <w:p w14:paraId="15CC06C2" w14:textId="77777777" w:rsidR="00DB648D" w:rsidRPr="00CE71EE" w:rsidRDefault="00DB648D" w:rsidP="00DB648D">
      <w:pPr>
        <w:ind w:firstLine="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 xml:space="preserve">The dynamic SAR model can be estimated using fixed effects (Lee and Yu, 2010), in which the model accounts for panel-specific attributes that do not vary over time. The alternative is to use random effects, in which the </w:t>
      </w:r>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c</m:t>
            </m:r>
          </m:e>
          <m:sub>
            <m:r>
              <w:rPr>
                <w:rFonts w:ascii="Cambria Math" w:eastAsia="Cambria Math" w:hAnsi="Cambria Math" w:cs="Cambria Math"/>
                <w:color w:val="000000"/>
                <w:kern w:val="0"/>
                <w14:ligatures w14:val="none"/>
              </w:rPr>
              <m:t>n</m:t>
            </m:r>
          </m:sub>
        </m:sSub>
      </m:oMath>
      <w:r w:rsidRPr="00CE71EE">
        <w:rPr>
          <w:rFonts w:ascii="Times New Roman" w:eastAsia="Times New Roman" w:hAnsi="Times New Roman" w:cs="Times New Roman"/>
          <w:color w:val="000000"/>
          <w:kern w:val="0"/>
          <w14:ligatures w14:val="none"/>
        </w:rPr>
        <w:t xml:space="preserve"> are treated as disturbance and included in the error term (Kapoor et al., 2007). In this study, the fixed effects approach led to strong correlations with the natural hazards and other key variables. We therefore used the random effects model, which uses a generalized least-squares random-effects estimator as follows:  </w:t>
      </w:r>
    </w:p>
    <w:p w14:paraId="4F2BFB38" w14:textId="77777777" w:rsidR="00DB648D" w:rsidRPr="00CE71EE" w:rsidRDefault="00DB648D" w:rsidP="00DB648D">
      <w:pPr>
        <w:ind w:firstLine="720"/>
        <w:rPr>
          <w:rFonts w:ascii="Times New Roman" w:eastAsia="Times New Roman" w:hAnsi="Times New Roman" w:cs="Times New Roman"/>
          <w:color w:val="000000"/>
          <w:kern w:val="0"/>
          <w14:ligatures w14:val="none"/>
        </w:rPr>
      </w:pPr>
    </w:p>
    <w:bookmarkStart w:id="1" w:name="_heading=h.8taj4c96x1gc" w:colFirst="0" w:colLast="0"/>
    <w:bookmarkEnd w:id="1"/>
    <w:p w14:paraId="65517CC4" w14:textId="77777777" w:rsidR="00DB648D" w:rsidRPr="00CE71EE" w:rsidRDefault="00000000" w:rsidP="00DB648D">
      <w:pPr>
        <w:ind w:firstLine="720"/>
        <w:jc w:val="center"/>
        <w:rPr>
          <w:rFonts w:ascii="Cambria Math" w:eastAsia="Cambria Math" w:hAnsi="Cambria Math" w:cs="Cambria Math"/>
          <w:color w:val="000000"/>
          <w:kern w:val="0"/>
          <w14:ligatures w14:val="none"/>
        </w:rPr>
      </w:pPr>
      <m:oMathPara>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=ρW</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x</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β+</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oMath>
      </m:oMathPara>
    </w:p>
    <w:p w14:paraId="022C5ADA" w14:textId="77777777" w:rsidR="00DB648D" w:rsidRPr="00CE71EE" w:rsidRDefault="00000000" w:rsidP="00DB648D">
      <w:pPr>
        <w:ind w:firstLine="720"/>
        <w:jc w:val="center"/>
        <w:rPr>
          <w:rFonts w:ascii="Cambria Math" w:eastAsia="Cambria Math" w:hAnsi="Cambria Math" w:cs="Cambria Math"/>
          <w:color w:val="000000"/>
          <w:kern w:val="0"/>
          <w14:ligatures w14:val="none"/>
        </w:rPr>
      </w:pPr>
      <m:oMathPara>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=ηM</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m:t>
          </m:r>
          <m:sSub>
            <m:sSubPr>
              <m:ctrlPr>
                <w:rPr>
                  <w:rFonts w:ascii="Cambria Math" w:eastAsia="Cambria Math" w:hAnsi="Cambria Math" w:cs="Cambria Math"/>
                  <w:color w:val="000000"/>
                  <w:kern w:val="0"/>
                  <w14:ligatures w14:val="none"/>
                </w:rPr>
              </m:ctrlPr>
            </m:sSubPr>
            <m:e>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c</m:t>
                  </m:r>
                </m:e>
                <m:sub>
                  <m:r>
                    <w:rPr>
                      <w:rFonts w:ascii="Cambria Math" w:eastAsia="Cambria Math" w:hAnsi="Cambria Math" w:cs="Cambria Math"/>
                      <w:color w:val="000000"/>
                      <w:kern w:val="0"/>
                      <w14:ligatures w14:val="none"/>
                    </w:rPr>
                    <m:t>n</m:t>
                  </m:r>
                </m:sub>
              </m:sSub>
              <m:r>
                <w:rPr>
                  <w:rFonts w:ascii="Cambria Math" w:eastAsia="Cambria Math" w:hAnsi="Cambria Math" w:cs="Cambria Math"/>
                  <w:color w:val="000000"/>
                  <w:kern w:val="0"/>
                  <w14:ligatures w14:val="none"/>
                </w:rPr>
                <m:t>+ v</m:t>
              </m:r>
            </m:e>
            <m:sub>
              <m:r>
                <w:rPr>
                  <w:rFonts w:ascii="Cambria Math" w:eastAsia="Cambria Math" w:hAnsi="Cambria Math" w:cs="Cambria Math"/>
                  <w:color w:val="000000"/>
                  <w:kern w:val="0"/>
                  <w14:ligatures w14:val="none"/>
                </w:rPr>
                <m:t>nt</m:t>
              </m:r>
            </m:sub>
          </m:sSub>
        </m:oMath>
      </m:oMathPara>
    </w:p>
    <w:p w14:paraId="7AA60308" w14:textId="77777777" w:rsidR="00DB648D" w:rsidRPr="00CE71EE" w:rsidRDefault="00DB648D" w:rsidP="00DB648D">
      <w:pPr>
        <w:ind w:firstLine="720"/>
        <w:rPr>
          <w:rFonts w:ascii="Times New Roman" w:eastAsia="Times New Roman" w:hAnsi="Times New Roman" w:cs="Times New Roman"/>
          <w:color w:val="000000"/>
          <w:kern w:val="0"/>
          <w14:ligatures w14:val="none"/>
        </w:rPr>
      </w:pPr>
    </w:p>
    <w:p w14:paraId="4DCF3FB2" w14:textId="77777777" w:rsidR="00DB648D" w:rsidRPr="00CE71EE" w:rsidRDefault="00DB648D" w:rsidP="00DB648D">
      <w:pPr>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 xml:space="preserve">where </w:t>
      </w:r>
      <w:proofErr w:type="spellStart"/>
      <w:r w:rsidRPr="00CE71EE">
        <w:rPr>
          <w:rFonts w:ascii="Times New Roman" w:eastAsia="Times New Roman" w:hAnsi="Times New Roman" w:cs="Times New Roman"/>
          <w:color w:val="000000"/>
          <w:kern w:val="0"/>
          <w14:ligatures w14:val="none"/>
        </w:rPr>
        <w:t>c</w:t>
      </w:r>
      <w:r w:rsidRPr="00CE71EE">
        <w:rPr>
          <w:rFonts w:ascii="Times New Roman" w:eastAsia="Times New Roman" w:hAnsi="Times New Roman" w:cs="Times New Roman"/>
          <w:color w:val="000000"/>
          <w:kern w:val="0"/>
          <w:vertAlign w:val="subscript"/>
          <w14:ligatures w14:val="none"/>
        </w:rPr>
        <w:t>n</w:t>
      </w:r>
      <w:proofErr w:type="spellEnd"/>
      <w:r w:rsidRPr="00CE71EE">
        <w:rPr>
          <w:rFonts w:ascii="Times New Roman" w:eastAsia="Times New Roman" w:hAnsi="Times New Roman" w:cs="Times New Roman"/>
          <w:color w:val="000000"/>
          <w:kern w:val="0"/>
          <w14:ligatures w14:val="none"/>
        </w:rPr>
        <w:t xml:space="preserve"> is a vector of panel-level effects that</w:t>
      </w:r>
      <w:r w:rsidRPr="00CE71EE">
        <w:rPr>
          <w:rFonts w:ascii="Times New Roman" w:eastAsia="Times New Roman" w:hAnsi="Times New Roman" w:cs="Times New Roman"/>
          <w:i/>
          <w:color w:val="000000"/>
          <w:kern w:val="0"/>
          <w14:ligatures w14:val="none"/>
        </w:rPr>
        <w:t xml:space="preserve"> </w:t>
      </w:r>
      <w:r w:rsidRPr="00CE71EE">
        <w:rPr>
          <w:rFonts w:ascii="Times New Roman" w:eastAsia="Times New Roman" w:hAnsi="Times New Roman" w:cs="Times New Roman"/>
          <w:color w:val="000000"/>
          <w:kern w:val="0"/>
          <w14:ligatures w14:val="none"/>
        </w:rPr>
        <w:t xml:space="preserve">is normal and i.i.d. with mean of 0 and variance of </w:t>
      </w:r>
      <m:oMath>
        <m:sSubSup>
          <m:sSubSupPr>
            <m:ctrlPr>
              <w:rPr>
                <w:rFonts w:ascii="Cambria Math" w:eastAsia="Cambria Math" w:hAnsi="Cambria Math" w:cs="Cambria Math"/>
                <w:color w:val="000000"/>
                <w:kern w:val="0"/>
                <w14:ligatures w14:val="none"/>
              </w:rPr>
            </m:ctrlPr>
          </m:sSubSupPr>
          <m:e>
            <m:r>
              <w:rPr>
                <w:rFonts w:ascii="Cambria Math" w:eastAsia="Times New Roman" w:hAnsi="Cambria Math" w:cs="Times New Roman"/>
                <w:kern w:val="0"/>
                <w14:ligatures w14:val="none"/>
              </w:rPr>
              <m:t>σ</m:t>
            </m:r>
          </m:e>
          <m:sub>
            <m:r>
              <w:rPr>
                <w:rFonts w:ascii="Cambria Math" w:eastAsia="Cambria Math" w:hAnsi="Cambria Math" w:cs="Cambria Math"/>
                <w:color w:val="000000"/>
                <w:kern w:val="0"/>
                <w14:ligatures w14:val="none"/>
              </w:rPr>
              <m:t>c</m:t>
            </m:r>
          </m:sub>
          <m:sup>
            <m:r>
              <w:rPr>
                <w:rFonts w:ascii="Cambria Math" w:eastAsia="Cambria Math" w:hAnsi="Cambria Math" w:cs="Cambria Math"/>
                <w:color w:val="000000"/>
                <w:kern w:val="0"/>
                <w14:ligatures w14:val="none"/>
              </w:rPr>
              <m:t>2</m:t>
            </m:r>
          </m:sup>
        </m:sSubSup>
      </m:oMath>
      <w:r w:rsidRPr="00CE71EE">
        <w:rPr>
          <w:rFonts w:ascii="Times New Roman" w:eastAsia="Times New Roman" w:hAnsi="Times New Roman" w:cs="Times New Roman"/>
          <w:color w:val="000000"/>
          <w:kern w:val="0"/>
          <w14:ligatures w14:val="none"/>
        </w:rPr>
        <w:t xml:space="preserve">. Other variables are as defined above. </w:t>
      </w:r>
    </w:p>
    <w:p w14:paraId="22CB6EE6" w14:textId="77777777" w:rsidR="00DB648D" w:rsidRPr="00A03183" w:rsidRDefault="00DB648D" w:rsidP="00DB648D">
      <w:pPr>
        <w:ind w:firstLine="720"/>
        <w:rPr>
          <w:rFonts w:ascii="Times New Roman" w:eastAsia="Times New Roman" w:hAnsi="Times New Roman" w:cs="Times New Roman"/>
          <w:color w:val="000000"/>
          <w:kern w:val="0"/>
          <w14:ligatures w14:val="none"/>
        </w:rPr>
      </w:pPr>
      <w:r w:rsidRPr="00A03183">
        <w:rPr>
          <w:rFonts w:ascii="Times New Roman" w:eastAsia="Times New Roman" w:hAnsi="Times New Roman" w:cs="Times New Roman"/>
          <w:color w:val="000000"/>
          <w:kern w:val="0"/>
          <w14:ligatures w14:val="none"/>
        </w:rPr>
        <w:t xml:space="preserve">Our spatial weight matrix, M, was a contiguity matrix weighting first-order neighbors. It assigned positive weight to neighboring counties and a 0 weight to all other counties. Where counties were missing or excluded, they would be excluded from their neighbors’ neighborhoods as well. We report the coefficient of the associated spatially lagged error term, </w:t>
      </w:r>
      <w:r w:rsidRPr="00A03183">
        <w:rPr>
          <w:rFonts w:ascii="Times New Roman" w:eastAsia="Times New Roman" w:hAnsi="Times New Roman" w:cs="Times New Roman"/>
          <w:i/>
          <w:color w:val="000000"/>
          <w:kern w:val="0"/>
          <w14:ligatures w14:val="none"/>
        </w:rPr>
        <w:t>η</w:t>
      </w:r>
      <w:r w:rsidRPr="00A03183">
        <w:rPr>
          <w:rFonts w:ascii="Times New Roman" w:eastAsia="Times New Roman" w:hAnsi="Times New Roman" w:cs="Times New Roman"/>
          <w:color w:val="000000"/>
          <w:kern w:val="0"/>
          <w14:ligatures w14:val="none"/>
        </w:rPr>
        <w:t xml:space="preserve">, which </w:t>
      </w:r>
      <w:r w:rsidRPr="00A03183">
        <w:rPr>
          <w:rFonts w:ascii="Times New Roman" w:eastAsia="Times New Roman" w:hAnsi="Times New Roman" w:cs="Times New Roman"/>
          <w:color w:val="000000"/>
          <w:kern w:val="0"/>
          <w14:ligatures w14:val="none"/>
        </w:rPr>
        <w:lastRenderedPageBreak/>
        <w:t>determines the strength of the relationship between neighboring counties. We also report the standard deviation of the panel-level effects — i.e., the cross-sectional heterogeneity (σ</w:t>
      </w:r>
      <w:r w:rsidRPr="00A03183">
        <w:rPr>
          <w:rFonts w:ascii="Times New Roman" w:eastAsia="Times New Roman" w:hAnsi="Times New Roman" w:cs="Times New Roman"/>
          <w:color w:val="000000"/>
          <w:kern w:val="0"/>
          <w:vertAlign w:val="subscript"/>
          <w14:ligatures w14:val="none"/>
        </w:rPr>
        <w:t>c</w:t>
      </w:r>
      <w:r w:rsidRPr="00A03183">
        <w:rPr>
          <w:rFonts w:ascii="Times New Roman" w:eastAsia="Times New Roman" w:hAnsi="Times New Roman" w:cs="Times New Roman"/>
          <w:color w:val="000000"/>
          <w:kern w:val="0"/>
          <w14:ligatures w14:val="none"/>
        </w:rPr>
        <w:t>) — and the spatially lagged error standard deviation — i.e., the idiosyncratic variation over time (σ</w:t>
      </w:r>
      <w:r w:rsidRPr="00A03183">
        <w:rPr>
          <w:rFonts w:ascii="Times New Roman" w:eastAsia="Times New Roman" w:hAnsi="Times New Roman" w:cs="Times New Roman"/>
          <w:color w:val="000000"/>
          <w:kern w:val="0"/>
          <w:vertAlign w:val="subscript"/>
          <w14:ligatures w14:val="none"/>
        </w:rPr>
        <w:t>e</w:t>
      </w:r>
      <w:r w:rsidRPr="00A03183">
        <w:rPr>
          <w:rFonts w:ascii="Times New Roman" w:eastAsia="Times New Roman" w:hAnsi="Times New Roman" w:cs="Times New Roman"/>
          <w:color w:val="000000"/>
          <w:kern w:val="0"/>
          <w14:ligatures w14:val="none"/>
        </w:rPr>
        <w:t xml:space="preserve">) (Tables 1-2). </w:t>
      </w:r>
    </w:p>
    <w:p w14:paraId="716A4239" w14:textId="77777777" w:rsidR="00DB648D" w:rsidRPr="00CE71EE" w:rsidRDefault="00DB648D" w:rsidP="00DB648D">
      <w:pPr>
        <w:ind w:firstLine="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Our results supported the use of a dynamic SAR model over an Ordinary Least Squares (OLS) regression model. The spatially lagged error coefficient (η) was statistically significant (</w:t>
      </w:r>
      <w:r w:rsidRPr="00CE71EE">
        <w:rPr>
          <w:rFonts w:ascii="Times New Roman" w:eastAsia="Times New Roman" w:hAnsi="Times New Roman" w:cs="Times New Roman"/>
          <w:i/>
          <w:color w:val="000000"/>
          <w:kern w:val="0"/>
          <w14:ligatures w14:val="none"/>
        </w:rPr>
        <w:t>p</w:t>
      </w:r>
      <w:r w:rsidRPr="00CE71EE">
        <w:rPr>
          <w:rFonts w:ascii="Times New Roman" w:eastAsia="Times New Roman" w:hAnsi="Times New Roman" w:cs="Times New Roman"/>
          <w:color w:val="000000"/>
          <w:kern w:val="0"/>
          <w14:ligatures w14:val="none"/>
        </w:rPr>
        <w:t xml:space="preserve"> &lt; 0.01) for every Net People and Income Migration model except for the Northeast, showing that the residuals exhibit spatial dependence. The negative signs indicate significant cross-county people and income migration. The cross-county heterogeneity (σ</w:t>
      </w:r>
      <w:r w:rsidRPr="00CE71EE">
        <w:rPr>
          <w:rFonts w:ascii="Times New Roman" w:eastAsia="Times New Roman" w:hAnsi="Times New Roman" w:cs="Times New Roman"/>
          <w:color w:val="000000"/>
          <w:kern w:val="0"/>
          <w:vertAlign w:val="subscript"/>
          <w14:ligatures w14:val="none"/>
        </w:rPr>
        <w:t>c</w:t>
      </w:r>
      <w:r w:rsidRPr="00CE71EE">
        <w:rPr>
          <w:rFonts w:ascii="Times New Roman" w:eastAsia="Times New Roman" w:hAnsi="Times New Roman" w:cs="Times New Roman"/>
          <w:color w:val="000000"/>
          <w:kern w:val="0"/>
          <w14:ligatures w14:val="none"/>
        </w:rPr>
        <w:t>) is statistically significant in both models, suggesting that the relationship between a county's dependent variable and that of its neighboring county varies considerably across counties. The spatially lagged error standard deviation — or idiosyncratic variation over time (σ</w:t>
      </w:r>
      <w:r w:rsidRPr="00CE71EE">
        <w:rPr>
          <w:rFonts w:ascii="Times New Roman" w:eastAsia="Times New Roman" w:hAnsi="Times New Roman" w:cs="Times New Roman"/>
          <w:color w:val="000000"/>
          <w:kern w:val="0"/>
          <w:vertAlign w:val="subscript"/>
          <w14:ligatures w14:val="none"/>
        </w:rPr>
        <w:t>e</w:t>
      </w:r>
      <w:r w:rsidRPr="00CE71EE">
        <w:rPr>
          <w:rFonts w:ascii="Times New Roman" w:eastAsia="Times New Roman" w:hAnsi="Times New Roman" w:cs="Times New Roman"/>
          <w:color w:val="000000"/>
          <w:kern w:val="0"/>
          <w14:ligatures w14:val="none"/>
        </w:rPr>
        <w:t>) — is also significant, indicating substantial time-varying, unexplained variation within counties for both people and income migration.</w:t>
      </w:r>
    </w:p>
    <w:p w14:paraId="147B684A" w14:textId="77777777" w:rsidR="00DB648D" w:rsidRPr="00CE71EE" w:rsidRDefault="00DB648D" w:rsidP="00DB648D">
      <w:pPr>
        <w:ind w:firstLine="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One of the strengths of the dynamic SAR is its ability to determine the trend of the non-stationary impacts of the covariates on the outcome variable (y</w:t>
      </w:r>
      <w:r w:rsidRPr="00CE71EE">
        <w:rPr>
          <w:rFonts w:ascii="Times New Roman" w:eastAsia="Times New Roman" w:hAnsi="Times New Roman" w:cs="Times New Roman"/>
          <w:color w:val="000000"/>
          <w:kern w:val="0"/>
          <w:vertAlign w:val="subscript"/>
          <w14:ligatures w14:val="none"/>
        </w:rPr>
        <w:t>nt</w:t>
      </w:r>
      <w:r w:rsidRPr="00CE71EE">
        <w:rPr>
          <w:rFonts w:ascii="Times New Roman" w:eastAsia="Times New Roman" w:hAnsi="Times New Roman" w:cs="Times New Roman"/>
          <w:color w:val="000000"/>
          <w:kern w:val="0"/>
          <w14:ligatures w14:val="none"/>
        </w:rPr>
        <w:t xml:space="preserve">) over time. This trend is estimated through an interaction term of the time and a covariate. Formally, </w:t>
      </w:r>
    </w:p>
    <w:p w14:paraId="5D5CA1CB" w14:textId="77777777" w:rsidR="00DB648D" w:rsidRPr="00CE71EE" w:rsidRDefault="00DB648D" w:rsidP="00DB648D">
      <w:pPr>
        <w:ind w:firstLine="720"/>
        <w:rPr>
          <w:rFonts w:ascii="Times New Roman" w:eastAsia="Times New Roman" w:hAnsi="Times New Roman" w:cs="Times New Roman"/>
          <w:color w:val="000000"/>
          <w:kern w:val="0"/>
          <w14:ligatures w14:val="none"/>
        </w:rPr>
      </w:pPr>
    </w:p>
    <w:p w14:paraId="45B7CA74" w14:textId="77777777" w:rsidR="00DB648D" w:rsidRPr="00CE71EE" w:rsidRDefault="00000000" w:rsidP="00DB648D">
      <w:pPr>
        <w:ind w:firstLine="720"/>
        <w:jc w:val="center"/>
        <w:rPr>
          <w:rFonts w:ascii="Times New Roman" w:eastAsia="Times New Roman" w:hAnsi="Times New Roman" w:cs="Times New Roman"/>
          <w:color w:val="000000"/>
          <w:kern w:val="0"/>
          <w14:ligatures w14:val="none"/>
        </w:rPr>
      </w:pPr>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=ρW</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x</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β+</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α(x</m:t>
            </m:r>
          </m:e>
          <m:sub>
            <m:r>
              <w:rPr>
                <w:rFonts w:ascii="Cambria Math" w:eastAsia="Cambria Math" w:hAnsi="Cambria Math" w:cs="Cambria Math"/>
                <w:color w:val="000000"/>
                <w:kern w:val="0"/>
                <w14:ligatures w14:val="none"/>
              </w:rPr>
              <m:t>t</m:t>
            </m:r>
          </m:sub>
        </m:sSub>
        <m:r>
          <w:rPr>
            <w:rFonts w:ascii="Cambria Math" w:eastAsia="Cambria Math" w:hAnsi="Cambria Math" w:cs="Cambria Math"/>
            <w:color w:val="000000"/>
            <w:kern w:val="0"/>
            <w14:ligatures w14:val="none"/>
          </w:rPr>
          <m:t>*t)+</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oMath>
      <w:r w:rsidR="00DB648D" w:rsidRPr="00CE71EE">
        <w:rPr>
          <w:rFonts w:ascii="Times New Roman" w:eastAsia="Times New Roman" w:hAnsi="Times New Roman" w:cs="Times New Roman"/>
          <w:color w:val="000000"/>
          <w:kern w:val="0"/>
          <w14:ligatures w14:val="none"/>
        </w:rPr>
        <w:t>,</w:t>
      </w:r>
    </w:p>
    <w:p w14:paraId="36DE9896" w14:textId="77777777" w:rsidR="00DB648D" w:rsidRPr="00CE71EE" w:rsidRDefault="00DB648D" w:rsidP="00DB648D">
      <w:pPr>
        <w:ind w:firstLine="720"/>
        <w:rPr>
          <w:rFonts w:ascii="Times New Roman" w:eastAsia="Times New Roman" w:hAnsi="Times New Roman" w:cs="Times New Roman"/>
          <w:color w:val="000000"/>
          <w:kern w:val="0"/>
          <w14:ligatures w14:val="none"/>
        </w:rPr>
      </w:pPr>
    </w:p>
    <w:p w14:paraId="1490812B" w14:textId="77777777" w:rsidR="00DB648D" w:rsidRPr="00CE71EE" w:rsidRDefault="00DB648D" w:rsidP="00DB648D">
      <w:pPr>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where α is the coefficient for the interaction term between the x</w:t>
      </w:r>
      <w:r w:rsidRPr="00CE71EE">
        <w:rPr>
          <w:rFonts w:ascii="Times New Roman" w:eastAsia="Times New Roman" w:hAnsi="Times New Roman" w:cs="Times New Roman"/>
          <w:color w:val="000000"/>
          <w:kern w:val="0"/>
          <w:vertAlign w:val="subscript"/>
          <w14:ligatures w14:val="none"/>
        </w:rPr>
        <w:t>t</w:t>
      </w:r>
      <w:r w:rsidRPr="00CE71EE">
        <w:rPr>
          <w:rFonts w:ascii="Times New Roman" w:eastAsia="Times New Roman" w:hAnsi="Times New Roman" w:cs="Times New Roman"/>
          <w:color w:val="000000"/>
          <w:kern w:val="0"/>
          <w14:ligatures w14:val="none"/>
        </w:rPr>
        <w:t xml:space="preserve"> and time t, which reflects the change of the effect of x</w:t>
      </w:r>
      <w:r w:rsidRPr="00CE71EE">
        <w:rPr>
          <w:rFonts w:ascii="Times New Roman" w:eastAsia="Times New Roman" w:hAnsi="Times New Roman" w:cs="Times New Roman"/>
          <w:color w:val="000000"/>
          <w:kern w:val="0"/>
          <w:vertAlign w:val="subscript"/>
          <w14:ligatures w14:val="none"/>
        </w:rPr>
        <w:t>t</w:t>
      </w:r>
      <w:r w:rsidRPr="00CE71EE">
        <w:rPr>
          <w:rFonts w:ascii="Times New Roman" w:eastAsia="Times New Roman" w:hAnsi="Times New Roman" w:cs="Times New Roman"/>
          <w:color w:val="000000"/>
          <w:kern w:val="0"/>
          <w14:ligatures w14:val="none"/>
        </w:rPr>
        <w:t xml:space="preserve"> over time. We included interaction terms for the five hazard variables, Income per Capita, Unemployment Rates, and Population Density. Time was also included as a linear covariate. The linear time (year) captures general time trends in the data that affect all units similarly. </w:t>
      </w:r>
    </w:p>
    <w:p w14:paraId="06B81DD3" w14:textId="77777777" w:rsidR="00DB648D" w:rsidRPr="00CE71EE" w:rsidRDefault="00DB648D" w:rsidP="00DB648D">
      <w:pPr>
        <w:ind w:firstLine="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 xml:space="preserve">While the dynamic SAR has the advantage of capturing spatial dependencies over time, it also has several weaknesses, including endogeneity and computational intensity. The model assumes that the spatial lag </w:t>
      </w:r>
      <m:oMath>
        <m:r>
          <w:rPr>
            <w:rFonts w:ascii="Cambria Math" w:eastAsia="Cambria Math" w:hAnsi="Cambria Math" w:cs="Cambria Math"/>
            <w:color w:val="000000"/>
            <w:kern w:val="0"/>
            <w14:ligatures w14:val="none"/>
          </w:rPr>
          <m:t>W</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oMath>
      <w:r w:rsidRPr="00CE71EE">
        <w:rPr>
          <w:rFonts w:ascii="Times New Roman" w:eastAsia="Times New Roman" w:hAnsi="Times New Roman" w:cs="Times New Roman"/>
          <w:color w:val="000000"/>
          <w:kern w:val="0"/>
          <w14:ligatures w14:val="none"/>
        </w:rPr>
        <w:t xml:space="preserve"> is exogenous but lagged </w:t>
      </w:r>
      <m:oMath>
        <m:r>
          <w:rPr>
            <w:rFonts w:ascii="Cambria Math" w:eastAsia="Cambria Math" w:hAnsi="Cambria Math" w:cs="Cambria Math"/>
            <w:color w:val="000000"/>
            <w:kern w:val="0"/>
            <w14:ligatures w14:val="none"/>
          </w:rPr>
          <m:t>W</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oMath>
      <w:r w:rsidRPr="00CE71EE">
        <w:rPr>
          <w:rFonts w:ascii="Times New Roman" w:eastAsia="Times New Roman" w:hAnsi="Times New Roman" w:cs="Times New Roman"/>
          <w:color w:val="000000"/>
          <w:kern w:val="0"/>
          <w14:ligatures w14:val="none"/>
        </w:rPr>
        <w:t xml:space="preserve"> are potentially endogenous due to reverse causality. In our study, endogeneity was significant and caused convergence challenges. We therefore dropped the lagged dependent variable term </w:t>
      </w:r>
      <m:oMath>
        <m:r>
          <w:rPr>
            <w:rFonts w:ascii="Cambria Math" w:eastAsia="Cambria Math" w:hAnsi="Cambria Math" w:cs="Cambria Math"/>
            <w:color w:val="000000"/>
            <w:kern w:val="0"/>
            <w14:ligatures w14:val="none"/>
          </w:rPr>
          <m:t>(ρW</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m:t>
        </m:r>
      </m:oMath>
      <w:r w:rsidRPr="00CE71EE">
        <w:rPr>
          <w:rFonts w:ascii="Times New Roman" w:eastAsia="Times New Roman" w:hAnsi="Times New Roman" w:cs="Times New Roman"/>
          <w:color w:val="000000"/>
          <w:kern w:val="0"/>
          <w14:ligatures w14:val="none"/>
        </w:rPr>
        <w:t xml:space="preserve"> to achieve convergence. Estimating the models was also computationally intensive, especially with our large datasets. This led to prohibitively long processing times, forcing us to drop some covariates to get a parsimonious model. We used correlation analysis to select the most representative covariates. Our final model equation was therefore as follows:</w:t>
      </w:r>
    </w:p>
    <w:p w14:paraId="605CDAE7" w14:textId="77777777" w:rsidR="00DB648D" w:rsidRPr="00CE71EE" w:rsidRDefault="00DB648D" w:rsidP="00DB648D">
      <w:pPr>
        <w:ind w:firstLine="720"/>
        <w:rPr>
          <w:rFonts w:ascii="Times New Roman" w:eastAsia="Times New Roman" w:hAnsi="Times New Roman" w:cs="Times New Roman"/>
          <w:color w:val="000000"/>
          <w:kern w:val="0"/>
          <w14:ligatures w14:val="none"/>
        </w:rPr>
      </w:pPr>
    </w:p>
    <w:p w14:paraId="6546B30C" w14:textId="77777777" w:rsidR="00DB648D" w:rsidRPr="00CE71EE" w:rsidRDefault="00000000" w:rsidP="00DB648D">
      <w:pPr>
        <w:ind w:firstLine="720"/>
        <w:jc w:val="center"/>
        <w:rPr>
          <w:rFonts w:ascii="Cambria Math" w:eastAsia="Cambria Math" w:hAnsi="Cambria Math" w:cs="Cambria Math"/>
          <w:color w:val="000000"/>
          <w:kern w:val="0"/>
          <w14:ligatures w14:val="none"/>
        </w:rPr>
      </w:pPr>
      <m:oMathPara>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y</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x</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β+</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α(x</m:t>
              </m:r>
            </m:e>
            <m:sub>
              <m:r>
                <w:rPr>
                  <w:rFonts w:ascii="Cambria Math" w:eastAsia="Cambria Math" w:hAnsi="Cambria Math" w:cs="Cambria Math"/>
                  <w:color w:val="000000"/>
                  <w:kern w:val="0"/>
                  <w14:ligatures w14:val="none"/>
                </w:rPr>
                <m:t>t</m:t>
              </m:r>
            </m:sub>
          </m:sSub>
          <m:r>
            <w:rPr>
              <w:rFonts w:ascii="Cambria Math" w:eastAsia="Cambria Math" w:hAnsi="Cambria Math" w:cs="Cambria Math"/>
              <w:color w:val="000000"/>
              <w:kern w:val="0"/>
              <w14:ligatures w14:val="none"/>
            </w:rPr>
            <m:t>*t)+</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oMath>
      </m:oMathPara>
    </w:p>
    <w:p w14:paraId="644FB91C" w14:textId="77777777" w:rsidR="00DB648D" w:rsidRPr="00CE71EE" w:rsidRDefault="00000000" w:rsidP="00DB648D">
      <w:pPr>
        <w:ind w:firstLine="720"/>
        <w:jc w:val="center"/>
        <w:rPr>
          <w:rFonts w:ascii="Cambria Math" w:eastAsia="Cambria Math" w:hAnsi="Cambria Math" w:cs="Cambria Math"/>
          <w:color w:val="000000"/>
          <w:kern w:val="0"/>
          <w14:ligatures w14:val="none"/>
        </w:rPr>
      </w:pPr>
      <m:oMathPara>
        <m:oMath>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=ηM</m:t>
          </m:r>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u</m:t>
              </m:r>
            </m:e>
            <m:sub>
              <m:r>
                <w:rPr>
                  <w:rFonts w:ascii="Cambria Math" w:eastAsia="Cambria Math" w:hAnsi="Cambria Math" w:cs="Cambria Math"/>
                  <w:color w:val="000000"/>
                  <w:kern w:val="0"/>
                  <w14:ligatures w14:val="none"/>
                </w:rPr>
                <m:t>nt</m:t>
              </m:r>
            </m:sub>
          </m:sSub>
          <m:r>
            <w:rPr>
              <w:rFonts w:ascii="Cambria Math" w:eastAsia="Cambria Math" w:hAnsi="Cambria Math" w:cs="Cambria Math"/>
              <w:color w:val="000000"/>
              <w:kern w:val="0"/>
              <w14:ligatures w14:val="none"/>
            </w:rPr>
            <m:t>+</m:t>
          </m:r>
          <m:sSub>
            <m:sSubPr>
              <m:ctrlPr>
                <w:rPr>
                  <w:rFonts w:ascii="Cambria Math" w:eastAsia="Cambria Math" w:hAnsi="Cambria Math" w:cs="Cambria Math"/>
                  <w:color w:val="000000"/>
                  <w:kern w:val="0"/>
                  <w14:ligatures w14:val="none"/>
                </w:rPr>
              </m:ctrlPr>
            </m:sSubPr>
            <m:e>
              <m:sSub>
                <m:sSubPr>
                  <m:ctrlPr>
                    <w:rPr>
                      <w:rFonts w:ascii="Cambria Math" w:eastAsia="Cambria Math" w:hAnsi="Cambria Math" w:cs="Cambria Math"/>
                      <w:color w:val="000000"/>
                      <w:kern w:val="0"/>
                      <w14:ligatures w14:val="none"/>
                    </w:rPr>
                  </m:ctrlPr>
                </m:sSubPr>
                <m:e>
                  <m:r>
                    <w:rPr>
                      <w:rFonts w:ascii="Cambria Math" w:eastAsia="Cambria Math" w:hAnsi="Cambria Math" w:cs="Cambria Math"/>
                      <w:color w:val="000000"/>
                      <w:kern w:val="0"/>
                      <w14:ligatures w14:val="none"/>
                    </w:rPr>
                    <m:t>c</m:t>
                  </m:r>
                </m:e>
                <m:sub>
                  <m:r>
                    <w:rPr>
                      <w:rFonts w:ascii="Cambria Math" w:eastAsia="Cambria Math" w:hAnsi="Cambria Math" w:cs="Cambria Math"/>
                      <w:color w:val="000000"/>
                      <w:kern w:val="0"/>
                      <w14:ligatures w14:val="none"/>
                    </w:rPr>
                    <m:t>n</m:t>
                  </m:r>
                </m:sub>
              </m:sSub>
              <m:r>
                <w:rPr>
                  <w:rFonts w:ascii="Cambria Math" w:eastAsia="Cambria Math" w:hAnsi="Cambria Math" w:cs="Cambria Math"/>
                  <w:color w:val="000000"/>
                  <w:kern w:val="0"/>
                  <w14:ligatures w14:val="none"/>
                </w:rPr>
                <m:t>+ v</m:t>
              </m:r>
            </m:e>
            <m:sub>
              <m:r>
                <w:rPr>
                  <w:rFonts w:ascii="Cambria Math" w:eastAsia="Cambria Math" w:hAnsi="Cambria Math" w:cs="Cambria Math"/>
                  <w:color w:val="000000"/>
                  <w:kern w:val="0"/>
                  <w14:ligatures w14:val="none"/>
                </w:rPr>
                <m:t>nt</m:t>
              </m:r>
            </m:sub>
          </m:sSub>
        </m:oMath>
      </m:oMathPara>
    </w:p>
    <w:p w14:paraId="617D5AA2" w14:textId="77777777" w:rsidR="00DB648D" w:rsidRPr="00CE71EE" w:rsidRDefault="00DB648D" w:rsidP="00DB648D">
      <w:pPr>
        <w:rPr>
          <w:rFonts w:ascii="Times New Roman" w:eastAsia="Times New Roman" w:hAnsi="Times New Roman" w:cs="Times New Roman"/>
          <w:color w:val="000000"/>
          <w:kern w:val="0"/>
          <w14:ligatures w14:val="none"/>
        </w:rPr>
      </w:pPr>
    </w:p>
    <w:p w14:paraId="53C20FD1" w14:textId="09AB1E44" w:rsidR="00C51968" w:rsidRDefault="00DB648D">
      <w:r w:rsidRPr="00CE71EE">
        <w:rPr>
          <w:rFonts w:ascii="Times New Roman" w:eastAsia="Times New Roman" w:hAnsi="Times New Roman" w:cs="Times New Roman"/>
          <w:color w:val="000000"/>
          <w:kern w:val="0"/>
          <w14:ligatures w14:val="none"/>
        </w:rPr>
        <w:t xml:space="preserve">where variables are as defined above. </w:t>
      </w:r>
    </w:p>
    <w:p w14:paraId="24E5AD98" w14:textId="77777777" w:rsidR="00C51968" w:rsidRDefault="00C51968"/>
    <w:p w14:paraId="5AAFBD3E" w14:textId="77777777" w:rsidR="00C51968" w:rsidRPr="00C51968" w:rsidRDefault="00C51968">
      <w:pPr>
        <w:rPr>
          <w:rFonts w:ascii="Times New Roman" w:eastAsia="Times New Roman" w:hAnsi="Times New Roman" w:cs="Times New Roman"/>
          <w:color w:val="000000"/>
          <w:kern w:val="0"/>
          <w14:ligatures w14:val="none"/>
        </w:rPr>
      </w:pPr>
    </w:p>
    <w:p w14:paraId="39D5FE01" w14:textId="6E97E1E5" w:rsidR="00DB648D" w:rsidRDefault="00DB648D" w:rsidP="00DB648D">
      <w:pPr>
        <w:pStyle w:val="Heading2"/>
      </w:pPr>
      <w:r>
        <w:t>Supplement to Section 2.2: Temporal Structure or the Migration Data</w:t>
      </w:r>
    </w:p>
    <w:p w14:paraId="74D46B72" w14:textId="77777777" w:rsidR="00DB648D" w:rsidRPr="00DB648D" w:rsidRDefault="00DB648D" w:rsidP="00DB648D">
      <w:pPr>
        <w:ind w:firstLine="720"/>
        <w:rPr>
          <w:sz w:val="12"/>
          <w:szCs w:val="12"/>
        </w:rPr>
      </w:pPr>
    </w:p>
    <w:p w14:paraId="472A2C9D" w14:textId="284CAA46" w:rsidR="00DB648D" w:rsidRDefault="00DB648D" w:rsidP="005D341D">
      <w:pPr>
        <w:ind w:firstLine="720"/>
        <w:rPr>
          <w:rFonts w:ascii="Times New Roman" w:eastAsia="Times New Roman" w:hAnsi="Times New Roman" w:cs="Times New Roman"/>
          <w:color w:val="000000"/>
          <w:kern w:val="0"/>
          <w14:ligatures w14:val="none"/>
        </w:rPr>
      </w:pPr>
      <w:r w:rsidRPr="00CE71EE">
        <w:rPr>
          <w:rFonts w:ascii="Times New Roman" w:eastAsia="Times New Roman" w:hAnsi="Times New Roman" w:cs="Times New Roman"/>
          <w:color w:val="000000"/>
          <w:kern w:val="0"/>
          <w14:ligatures w14:val="none"/>
        </w:rPr>
        <w:t xml:space="preserve">IRS migration data for a given “migration year” (i.e., Year 1-Year 2) capture any moves occurring after a </w:t>
      </w:r>
      <w:proofErr w:type="gramStart"/>
      <w:r w:rsidRPr="00CE71EE">
        <w:rPr>
          <w:rFonts w:ascii="Times New Roman" w:eastAsia="Times New Roman" w:hAnsi="Times New Roman" w:cs="Times New Roman"/>
          <w:color w:val="000000"/>
          <w:kern w:val="0"/>
          <w14:ligatures w14:val="none"/>
        </w:rPr>
        <w:t>household files</w:t>
      </w:r>
      <w:proofErr w:type="gramEnd"/>
      <w:r w:rsidRPr="00CE71EE">
        <w:rPr>
          <w:rFonts w:ascii="Times New Roman" w:eastAsia="Times New Roman" w:hAnsi="Times New Roman" w:cs="Times New Roman"/>
          <w:color w:val="000000"/>
          <w:kern w:val="0"/>
          <w14:ligatures w14:val="none"/>
        </w:rPr>
        <w:t xml:space="preserve"> </w:t>
      </w:r>
      <w:r w:rsidR="008C41D6">
        <w:rPr>
          <w:rFonts w:ascii="Times New Roman" w:eastAsia="Times New Roman" w:hAnsi="Times New Roman" w:cs="Times New Roman"/>
          <w:color w:val="000000"/>
          <w:kern w:val="0"/>
          <w14:ligatures w14:val="none"/>
        </w:rPr>
        <w:t>its</w:t>
      </w:r>
      <w:r w:rsidRPr="00CE71EE">
        <w:rPr>
          <w:rFonts w:ascii="Times New Roman" w:eastAsia="Times New Roman" w:hAnsi="Times New Roman" w:cs="Times New Roman"/>
          <w:color w:val="000000"/>
          <w:kern w:val="0"/>
          <w14:ligatures w14:val="none"/>
        </w:rPr>
        <w:t xml:space="preserve"> taxes in Year 1, and before they file in Year 2. This means that technically, a move could occur any time in this two-year period, but practically speaking, </w:t>
      </w:r>
      <w:r w:rsidR="008C41D6" w:rsidRPr="00CE71EE">
        <w:rPr>
          <w:rFonts w:ascii="Times New Roman" w:eastAsia="Times New Roman" w:hAnsi="Times New Roman" w:cs="Times New Roman"/>
          <w:color w:val="000000"/>
          <w:kern w:val="0"/>
          <w14:ligatures w14:val="none"/>
        </w:rPr>
        <w:t>most</w:t>
      </w:r>
      <w:r w:rsidRPr="00CE71EE">
        <w:rPr>
          <w:rFonts w:ascii="Times New Roman" w:eastAsia="Times New Roman" w:hAnsi="Times New Roman" w:cs="Times New Roman"/>
          <w:color w:val="000000"/>
          <w:kern w:val="0"/>
          <w14:ligatures w14:val="none"/>
        </w:rPr>
        <w:t xml:space="preserve"> households file their taxes in the spring, between February, when tax forms become available, and Tax Day in mid-April. We therefore assume, given our aggregate data, that we are </w:t>
      </w:r>
      <w:r w:rsidRPr="00CE71EE">
        <w:rPr>
          <w:rFonts w:ascii="Times New Roman" w:eastAsia="Times New Roman" w:hAnsi="Times New Roman" w:cs="Times New Roman"/>
          <w:color w:val="000000"/>
          <w:kern w:val="0"/>
          <w14:ligatures w14:val="none"/>
        </w:rPr>
        <w:lastRenderedPageBreak/>
        <w:t xml:space="preserve">mainly capturing moves occurring between Spring of Year 1 and Spring of Year 2. Damage from climate hazards can also occur throughout the year, but the majority occurs in late summer and fall (NOAA, 2024), about half-way between peak tax-filing seasons. By structuring our panel data to look at relationships between hazard damages in Year 1 and migration between Years 1 and 2, we are offsetting the observations of hazard damages and migration by a few months (i.e., January-December vs Spring-Spring). This should allow us to capture at least the first few months of any hazard-related migration pulse for most hazard events occurring in Year 1. </w:t>
      </w:r>
      <w:r>
        <w:rPr>
          <w:rFonts w:ascii="Times New Roman" w:eastAsia="Times New Roman" w:hAnsi="Times New Roman" w:cs="Times New Roman"/>
          <w:color w:val="000000"/>
          <w:kern w:val="0"/>
          <w14:ligatures w14:val="none"/>
        </w:rPr>
        <w:t>See Figure S2 for</w:t>
      </w:r>
      <w:r w:rsidRPr="00CE71EE">
        <w:rPr>
          <w:rFonts w:ascii="Times New Roman" w:eastAsia="Times New Roman" w:hAnsi="Times New Roman" w:cs="Times New Roman"/>
          <w:color w:val="000000"/>
          <w:kern w:val="0"/>
          <w14:ligatures w14:val="none"/>
        </w:rPr>
        <w:t xml:space="preserve"> a conceptual diagram of these relationships</w:t>
      </w:r>
      <w:r>
        <w:rPr>
          <w:rFonts w:ascii="Times New Roman" w:eastAsia="Times New Roman" w:hAnsi="Times New Roman" w:cs="Times New Roman"/>
          <w:color w:val="000000"/>
          <w:kern w:val="0"/>
          <w14:ligatures w14:val="none"/>
        </w:rPr>
        <w:t>.</w:t>
      </w:r>
    </w:p>
    <w:p w14:paraId="7CECE24C" w14:textId="77777777" w:rsidR="005F2DB6" w:rsidRPr="005D341D" w:rsidRDefault="005F2DB6" w:rsidP="004029AD">
      <w:pPr>
        <w:rPr>
          <w:rFonts w:ascii="Times New Roman" w:eastAsia="Times New Roman" w:hAnsi="Times New Roman" w:cs="Times New Roman"/>
          <w:color w:val="000000"/>
          <w:kern w:val="0"/>
          <w14:ligatures w14:val="none"/>
        </w:rPr>
      </w:pPr>
    </w:p>
    <w:p w14:paraId="00E078C2" w14:textId="1E85E017" w:rsidR="00E725D9" w:rsidRDefault="00CE1EB5" w:rsidP="0000209F">
      <w:pPr>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06B7AE91" wp14:editId="13FE10BA">
            <wp:extent cx="4572000" cy="4572000"/>
            <wp:effectExtent l="0" t="0" r="0" b="0"/>
            <wp:docPr id="1640660572" name="Picture 1" descr="A graph of a graph of a tax retu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660572" name="Picture 1" descr="A graph of a graph of a tax return&#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82539" cy="4582539"/>
                    </a:xfrm>
                    <a:prstGeom prst="rect">
                      <a:avLst/>
                    </a:prstGeom>
                  </pic:spPr>
                </pic:pic>
              </a:graphicData>
            </a:graphic>
          </wp:inline>
        </w:drawing>
      </w:r>
    </w:p>
    <w:p w14:paraId="108E8E1B" w14:textId="6D2EBB9C" w:rsidR="00CE1EB5" w:rsidRPr="005F2DB6" w:rsidRDefault="00CE1EB5" w:rsidP="004B6172">
      <w:pPr>
        <w:pStyle w:val="Heading2"/>
      </w:pPr>
      <w:r w:rsidRPr="005F2DB6">
        <w:t>Fig</w:t>
      </w:r>
      <w:r w:rsidR="002C428E" w:rsidRPr="005F2DB6">
        <w:t>.</w:t>
      </w:r>
      <w:r w:rsidRPr="005F2DB6">
        <w:t xml:space="preserve"> S2</w:t>
      </w:r>
      <w:r w:rsidRPr="005F2DB6">
        <w:rPr>
          <w:sz w:val="20"/>
          <w:szCs w:val="20"/>
        </w:rPr>
        <w:t xml:space="preserve"> </w:t>
      </w:r>
      <w:r w:rsidRPr="005F2DB6">
        <w:rPr>
          <w:b w:val="0"/>
          <w:bCs w:val="0"/>
        </w:rPr>
        <w:t xml:space="preserve">A conceptual diagram illustrating the temporal structure of the IRS Migration data </w:t>
      </w:r>
      <w:r w:rsidR="00CD7319" w:rsidRPr="005F2DB6">
        <w:rPr>
          <w:b w:val="0"/>
          <w:bCs w:val="0"/>
        </w:rPr>
        <w:t xml:space="preserve">and </w:t>
      </w:r>
      <w:r w:rsidRPr="005F2DB6">
        <w:rPr>
          <w:b w:val="0"/>
          <w:bCs w:val="0"/>
        </w:rPr>
        <w:t xml:space="preserve">its relationship to the hazard data used in our models. The IRS migration data counts “movers” as households that changed address in consecutive tax years (i.e., after filing taxes in Year 1 and before filing in Year 2). Most households file their taxes in the spring (a), </w:t>
      </w:r>
      <w:r w:rsidR="00EF1E33" w:rsidRPr="005F2DB6">
        <w:rPr>
          <w:b w:val="0"/>
          <w:bCs w:val="0"/>
        </w:rPr>
        <w:t>so we assume</w:t>
      </w:r>
      <w:r w:rsidRPr="005F2DB6">
        <w:rPr>
          <w:b w:val="0"/>
          <w:bCs w:val="0"/>
        </w:rPr>
        <w:t xml:space="preserve"> the IRS</w:t>
      </w:r>
      <w:r w:rsidR="00EF1E33" w:rsidRPr="005F2DB6">
        <w:rPr>
          <w:b w:val="0"/>
          <w:bCs w:val="0"/>
        </w:rPr>
        <w:t xml:space="preserve"> data are</w:t>
      </w:r>
      <w:r w:rsidRPr="005F2DB6">
        <w:rPr>
          <w:b w:val="0"/>
          <w:bCs w:val="0"/>
        </w:rPr>
        <w:t xml:space="preserve"> mostly </w:t>
      </w:r>
      <w:r w:rsidR="00EF1E33" w:rsidRPr="005F2DB6">
        <w:rPr>
          <w:b w:val="0"/>
          <w:bCs w:val="0"/>
        </w:rPr>
        <w:t>capturing</w:t>
      </w:r>
      <w:r w:rsidRPr="005F2DB6">
        <w:rPr>
          <w:b w:val="0"/>
          <w:bCs w:val="0"/>
        </w:rPr>
        <w:t xml:space="preserve"> moves occurring between </w:t>
      </w:r>
      <w:r w:rsidR="00896DF7" w:rsidRPr="005F2DB6">
        <w:rPr>
          <w:b w:val="0"/>
          <w:bCs w:val="0"/>
        </w:rPr>
        <w:t>S</w:t>
      </w:r>
      <w:r w:rsidRPr="005F2DB6">
        <w:rPr>
          <w:b w:val="0"/>
          <w:bCs w:val="0"/>
        </w:rPr>
        <w:t xml:space="preserve">pring of Year 1 and </w:t>
      </w:r>
      <w:r w:rsidR="00896DF7" w:rsidRPr="005F2DB6">
        <w:rPr>
          <w:b w:val="0"/>
          <w:bCs w:val="0"/>
        </w:rPr>
        <w:t>S</w:t>
      </w:r>
      <w:r w:rsidRPr="005F2DB6">
        <w:rPr>
          <w:b w:val="0"/>
          <w:bCs w:val="0"/>
        </w:rPr>
        <w:t xml:space="preserve">pring of Year 2 </w:t>
      </w:r>
      <w:r w:rsidR="00896DF7" w:rsidRPr="005F2DB6">
        <w:rPr>
          <w:b w:val="0"/>
          <w:bCs w:val="0"/>
        </w:rPr>
        <w:t>(darker blue between the dotted</w:t>
      </w:r>
      <w:r w:rsidR="00CD7319" w:rsidRPr="005F2DB6">
        <w:rPr>
          <w:b w:val="0"/>
          <w:bCs w:val="0"/>
        </w:rPr>
        <w:t xml:space="preserve"> lines</w:t>
      </w:r>
      <w:r w:rsidR="00EF1E33" w:rsidRPr="005F2DB6">
        <w:rPr>
          <w:b w:val="0"/>
          <w:bCs w:val="0"/>
        </w:rPr>
        <w:t xml:space="preserve">, </w:t>
      </w:r>
      <w:r w:rsidR="00896DF7" w:rsidRPr="005F2DB6">
        <w:rPr>
          <w:b w:val="0"/>
          <w:bCs w:val="0"/>
        </w:rPr>
        <w:t>c</w:t>
      </w:r>
      <w:r w:rsidRPr="005F2DB6">
        <w:rPr>
          <w:b w:val="0"/>
          <w:bCs w:val="0"/>
        </w:rPr>
        <w:t xml:space="preserve">). </w:t>
      </w:r>
      <w:r w:rsidR="003A2593" w:rsidRPr="005F2DB6">
        <w:rPr>
          <w:b w:val="0"/>
          <w:bCs w:val="0"/>
        </w:rPr>
        <w:t xml:space="preserve">Meanwhile, most hazard damages occur in the late summer and fall (b). </w:t>
      </w:r>
      <w:r w:rsidR="00896DF7" w:rsidRPr="005F2DB6">
        <w:rPr>
          <w:b w:val="0"/>
          <w:bCs w:val="0"/>
        </w:rPr>
        <w:t>We structured our panel data so that our models would look at the relationships between hazard damages in Year 1 (b), and migration for Year 1-Year 2. This way, we would be likely to capture any pulses of migration directly following hazard events (deviation from baseline, c)</w:t>
      </w:r>
    </w:p>
    <w:p w14:paraId="47138DBC" w14:textId="77777777" w:rsidR="00CE1EB5" w:rsidRDefault="00CE1EB5" w:rsidP="00CE1EB5">
      <w:pPr>
        <w:jc w:val="center"/>
        <w:rPr>
          <w:rFonts w:ascii="Times New Roman" w:hAnsi="Times New Roman" w:cs="Times New Roman"/>
          <w:sz w:val="22"/>
          <w:szCs w:val="22"/>
        </w:rPr>
      </w:pPr>
    </w:p>
    <w:p w14:paraId="59C82B35" w14:textId="6F2E71CF" w:rsidR="007E3667" w:rsidRDefault="007E3667">
      <w:pPr>
        <w:rPr>
          <w:rFonts w:ascii="Times New Roman" w:hAnsi="Times New Roman" w:cs="Times New Roman"/>
          <w:sz w:val="22"/>
          <w:szCs w:val="22"/>
        </w:rPr>
      </w:pPr>
      <w:r>
        <w:rPr>
          <w:rFonts w:ascii="Times New Roman" w:hAnsi="Times New Roman" w:cs="Times New Roman"/>
          <w:sz w:val="22"/>
          <w:szCs w:val="22"/>
        </w:rPr>
        <w:br w:type="page"/>
      </w:r>
    </w:p>
    <w:p w14:paraId="34D3B36C" w14:textId="77777777" w:rsidR="007E3667" w:rsidRPr="007E3667" w:rsidRDefault="007E3667" w:rsidP="007E3667">
      <w:pPr>
        <w:pBdr>
          <w:top w:val="nil"/>
          <w:left w:val="nil"/>
          <w:bottom w:val="nil"/>
          <w:right w:val="nil"/>
          <w:between w:val="nil"/>
        </w:pBdr>
        <w:spacing w:after="120"/>
        <w:rPr>
          <w:rFonts w:ascii="Times New Roman" w:hAnsi="Times New Roman" w:cs="Times New Roman"/>
          <w:color w:val="000000"/>
        </w:rPr>
      </w:pPr>
      <w:r w:rsidRPr="007E3667">
        <w:rPr>
          <w:rFonts w:ascii="Times New Roman" w:hAnsi="Times New Roman" w:cs="Times New Roman"/>
          <w:b/>
          <w:color w:val="000000"/>
        </w:rPr>
        <w:lastRenderedPageBreak/>
        <w:t>Table S2</w:t>
      </w:r>
      <w:r w:rsidRPr="007E3667">
        <w:rPr>
          <w:rFonts w:ascii="Times New Roman" w:hAnsi="Times New Roman" w:cs="Times New Roman"/>
          <w:color w:val="000000"/>
        </w:rPr>
        <w:t xml:space="preserve"> Model coefficients for Net People Migration models with lagged hazards</w:t>
      </w:r>
    </w:p>
    <w:tbl>
      <w:tblPr>
        <w:tblStyle w:val="PlainTable4"/>
        <w:tblW w:w="9216" w:type="dxa"/>
        <w:tblLayout w:type="fixed"/>
        <w:tblLook w:val="04A0" w:firstRow="1" w:lastRow="0" w:firstColumn="1" w:lastColumn="0" w:noHBand="0" w:noVBand="1"/>
      </w:tblPr>
      <w:tblGrid>
        <w:gridCol w:w="2970"/>
        <w:gridCol w:w="1249"/>
        <w:gridCol w:w="1451"/>
        <w:gridCol w:w="1260"/>
        <w:gridCol w:w="1080"/>
        <w:gridCol w:w="1206"/>
      </w:tblGrid>
      <w:tr w:rsidR="007E3667" w:rsidRPr="00CC71A6" w14:paraId="6C6EE1F1" w14:textId="77777777" w:rsidTr="00CC71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bottom w:val="single" w:sz="4" w:space="0" w:color="000000"/>
              <w:right w:val="single" w:sz="4" w:space="0" w:color="000000"/>
            </w:tcBorders>
          </w:tcPr>
          <w:p w14:paraId="3896FC98" w14:textId="77777777" w:rsidR="007E3667" w:rsidRPr="00CC71A6" w:rsidRDefault="007E3667" w:rsidP="0044615E">
            <w:pPr>
              <w:pBdr>
                <w:top w:val="nil"/>
                <w:left w:val="nil"/>
                <w:bottom w:val="nil"/>
                <w:right w:val="nil"/>
                <w:between w:val="nil"/>
              </w:pBdr>
              <w:rPr>
                <w:rFonts w:asciiTheme="majorHAnsi" w:hAnsiTheme="majorHAnsi" w:cstheme="majorHAnsi"/>
                <w:b w:val="0"/>
                <w:color w:val="000000"/>
                <w:sz w:val="20"/>
                <w:szCs w:val="20"/>
              </w:rPr>
            </w:pPr>
            <w:r w:rsidRPr="00CC71A6">
              <w:rPr>
                <w:rFonts w:asciiTheme="majorHAnsi" w:hAnsiTheme="majorHAnsi" w:cstheme="majorHAnsi"/>
                <w:color w:val="000000"/>
                <w:sz w:val="20"/>
                <w:szCs w:val="20"/>
              </w:rPr>
              <w:t>Variable</w:t>
            </w:r>
          </w:p>
        </w:tc>
        <w:tc>
          <w:tcPr>
            <w:tcW w:w="1249" w:type="dxa"/>
            <w:tcBorders>
              <w:top w:val="single" w:sz="4" w:space="0" w:color="000000"/>
              <w:left w:val="single" w:sz="4" w:space="0" w:color="000000"/>
              <w:bottom w:val="single" w:sz="4" w:space="0" w:color="000000"/>
            </w:tcBorders>
          </w:tcPr>
          <w:p w14:paraId="13651C34" w14:textId="3923C691" w:rsidR="007E3667"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000000"/>
                <w:sz w:val="20"/>
                <w:szCs w:val="20"/>
                <w:highlight w:val="yellow"/>
              </w:rPr>
            </w:pPr>
            <w:r>
              <w:rPr>
                <w:rFonts w:asciiTheme="majorHAnsi" w:hAnsiTheme="majorHAnsi" w:cstheme="majorHAnsi"/>
                <w:color w:val="000000"/>
                <w:sz w:val="20"/>
                <w:szCs w:val="20"/>
              </w:rPr>
              <w:t xml:space="preserve">11. </w:t>
            </w:r>
            <w:r w:rsidR="007E3667" w:rsidRPr="00CC71A6">
              <w:rPr>
                <w:rFonts w:asciiTheme="majorHAnsi" w:hAnsiTheme="majorHAnsi" w:cstheme="majorHAnsi"/>
                <w:color w:val="000000"/>
                <w:sz w:val="20"/>
                <w:szCs w:val="20"/>
              </w:rPr>
              <w:t>National</w:t>
            </w:r>
          </w:p>
        </w:tc>
        <w:tc>
          <w:tcPr>
            <w:tcW w:w="1451" w:type="dxa"/>
            <w:tcBorders>
              <w:top w:val="single" w:sz="4" w:space="0" w:color="000000"/>
              <w:bottom w:val="single" w:sz="4" w:space="0" w:color="000000"/>
            </w:tcBorders>
          </w:tcPr>
          <w:p w14:paraId="28F7A739" w14:textId="57DEF130" w:rsidR="007E3667"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000000"/>
                <w:sz w:val="20"/>
                <w:szCs w:val="20"/>
                <w:highlight w:val="yellow"/>
              </w:rPr>
            </w:pPr>
            <w:r>
              <w:rPr>
                <w:rFonts w:asciiTheme="majorHAnsi" w:hAnsiTheme="majorHAnsi" w:cstheme="majorHAnsi"/>
                <w:color w:val="000000"/>
                <w:sz w:val="20"/>
                <w:szCs w:val="20"/>
              </w:rPr>
              <w:t xml:space="preserve">12. </w:t>
            </w:r>
            <w:r w:rsidR="007E3667" w:rsidRPr="00CC71A6">
              <w:rPr>
                <w:rFonts w:asciiTheme="majorHAnsi" w:hAnsiTheme="majorHAnsi" w:cstheme="majorHAnsi"/>
                <w:color w:val="000000"/>
                <w:sz w:val="20"/>
                <w:szCs w:val="20"/>
              </w:rPr>
              <w:t>Northeast</w:t>
            </w:r>
          </w:p>
        </w:tc>
        <w:tc>
          <w:tcPr>
            <w:tcW w:w="1260" w:type="dxa"/>
            <w:tcBorders>
              <w:top w:val="single" w:sz="4" w:space="0" w:color="000000"/>
              <w:bottom w:val="single" w:sz="4" w:space="0" w:color="000000"/>
            </w:tcBorders>
          </w:tcPr>
          <w:p w14:paraId="3FD6EF41" w14:textId="2D3B2C32" w:rsidR="007E3667"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000000"/>
                <w:sz w:val="20"/>
                <w:szCs w:val="20"/>
                <w:highlight w:val="yellow"/>
              </w:rPr>
            </w:pPr>
            <w:r>
              <w:rPr>
                <w:rFonts w:asciiTheme="majorHAnsi" w:hAnsiTheme="majorHAnsi" w:cstheme="majorHAnsi"/>
                <w:color w:val="000000"/>
                <w:sz w:val="20"/>
                <w:szCs w:val="20"/>
              </w:rPr>
              <w:t xml:space="preserve">13. </w:t>
            </w:r>
            <w:r w:rsidR="007E3667" w:rsidRPr="00CC71A6">
              <w:rPr>
                <w:rFonts w:asciiTheme="majorHAnsi" w:hAnsiTheme="majorHAnsi" w:cstheme="majorHAnsi"/>
                <w:color w:val="000000"/>
                <w:sz w:val="20"/>
                <w:szCs w:val="20"/>
              </w:rPr>
              <w:t>Midwest</w:t>
            </w:r>
          </w:p>
        </w:tc>
        <w:tc>
          <w:tcPr>
            <w:tcW w:w="1080" w:type="dxa"/>
            <w:tcBorders>
              <w:top w:val="single" w:sz="4" w:space="0" w:color="000000"/>
              <w:bottom w:val="single" w:sz="4" w:space="0" w:color="000000"/>
            </w:tcBorders>
          </w:tcPr>
          <w:p w14:paraId="33A55746" w14:textId="69B53D76" w:rsidR="007E3667"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000000"/>
                <w:sz w:val="20"/>
                <w:szCs w:val="20"/>
                <w:highlight w:val="yellow"/>
              </w:rPr>
            </w:pPr>
            <w:r>
              <w:rPr>
                <w:rFonts w:asciiTheme="majorHAnsi" w:hAnsiTheme="majorHAnsi" w:cstheme="majorHAnsi"/>
                <w:color w:val="000000"/>
                <w:sz w:val="20"/>
                <w:szCs w:val="20"/>
              </w:rPr>
              <w:t xml:space="preserve">14. </w:t>
            </w:r>
            <w:r w:rsidR="007E3667" w:rsidRPr="00CC71A6">
              <w:rPr>
                <w:rFonts w:asciiTheme="majorHAnsi" w:hAnsiTheme="majorHAnsi" w:cstheme="majorHAnsi"/>
                <w:color w:val="000000"/>
                <w:sz w:val="20"/>
                <w:szCs w:val="20"/>
              </w:rPr>
              <w:t>South</w:t>
            </w:r>
          </w:p>
        </w:tc>
        <w:tc>
          <w:tcPr>
            <w:tcW w:w="1206" w:type="dxa"/>
            <w:tcBorders>
              <w:top w:val="single" w:sz="4" w:space="0" w:color="000000"/>
              <w:bottom w:val="single" w:sz="4" w:space="0" w:color="000000"/>
            </w:tcBorders>
          </w:tcPr>
          <w:p w14:paraId="6911D6EB" w14:textId="5BB43D68" w:rsidR="007E3667"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000000"/>
                <w:sz w:val="20"/>
                <w:szCs w:val="20"/>
                <w:highlight w:val="yellow"/>
              </w:rPr>
            </w:pPr>
            <w:r>
              <w:rPr>
                <w:rFonts w:asciiTheme="majorHAnsi" w:hAnsiTheme="majorHAnsi" w:cstheme="majorHAnsi"/>
                <w:color w:val="000000"/>
                <w:sz w:val="20"/>
                <w:szCs w:val="20"/>
              </w:rPr>
              <w:t xml:space="preserve">15. </w:t>
            </w:r>
            <w:r w:rsidR="007E3667" w:rsidRPr="00CC71A6">
              <w:rPr>
                <w:rFonts w:asciiTheme="majorHAnsi" w:hAnsiTheme="majorHAnsi" w:cstheme="majorHAnsi"/>
                <w:color w:val="000000"/>
                <w:sz w:val="20"/>
                <w:szCs w:val="20"/>
              </w:rPr>
              <w:t>West</w:t>
            </w:r>
          </w:p>
        </w:tc>
      </w:tr>
      <w:tr w:rsidR="007E3667" w:rsidRPr="00CC71A6" w14:paraId="05E88CFC"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right w:val="single" w:sz="4" w:space="0" w:color="000000"/>
            </w:tcBorders>
          </w:tcPr>
          <w:p w14:paraId="74DEBBF4" w14:textId="7D6CAD05" w:rsidR="007E3667" w:rsidRPr="003A272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Flood Damage)</w:t>
            </w:r>
            <w:r w:rsidR="003A2726" w:rsidRPr="003A2726">
              <w:rPr>
                <w:rFonts w:asciiTheme="majorHAnsi" w:hAnsiTheme="majorHAnsi" w:cstheme="majorHAnsi"/>
                <w:b w:val="0"/>
                <w:bCs w:val="0"/>
                <w:color w:val="000000"/>
                <w:sz w:val="20"/>
                <w:szCs w:val="20"/>
                <w:vertAlign w:val="superscript"/>
              </w:rPr>
              <w:t>‡</w:t>
            </w:r>
          </w:p>
        </w:tc>
        <w:tc>
          <w:tcPr>
            <w:tcW w:w="1249" w:type="dxa"/>
            <w:tcBorders>
              <w:top w:val="single" w:sz="4" w:space="0" w:color="000000"/>
              <w:left w:val="single" w:sz="4" w:space="0" w:color="000000"/>
            </w:tcBorders>
            <w:vAlign w:val="bottom"/>
          </w:tcPr>
          <w:p w14:paraId="1FDD84F1"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highlight w:val="yellow"/>
              </w:rPr>
            </w:pPr>
            <w:r w:rsidRPr="00CC71A6">
              <w:rPr>
                <w:rFonts w:asciiTheme="majorHAnsi" w:hAnsiTheme="majorHAnsi" w:cstheme="majorHAnsi"/>
                <w:color w:val="000000"/>
                <w:sz w:val="20"/>
                <w:szCs w:val="20"/>
              </w:rPr>
              <w:t>-0.007</w:t>
            </w:r>
          </w:p>
        </w:tc>
        <w:tc>
          <w:tcPr>
            <w:tcW w:w="1451" w:type="dxa"/>
            <w:tcBorders>
              <w:top w:val="single" w:sz="4" w:space="0" w:color="000000"/>
            </w:tcBorders>
            <w:vAlign w:val="bottom"/>
          </w:tcPr>
          <w:p w14:paraId="1041CA6D"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-0.007***</w:t>
            </w:r>
          </w:p>
        </w:tc>
        <w:tc>
          <w:tcPr>
            <w:tcW w:w="1260" w:type="dxa"/>
            <w:tcBorders>
              <w:top w:val="single" w:sz="4" w:space="0" w:color="000000"/>
            </w:tcBorders>
            <w:vAlign w:val="bottom"/>
          </w:tcPr>
          <w:p w14:paraId="46FF65E7" w14:textId="1B5FE70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-0.019*</w:t>
            </w:r>
          </w:p>
        </w:tc>
        <w:tc>
          <w:tcPr>
            <w:tcW w:w="1080" w:type="dxa"/>
            <w:tcBorders>
              <w:top w:val="single" w:sz="4" w:space="0" w:color="000000"/>
            </w:tcBorders>
            <w:vAlign w:val="bottom"/>
          </w:tcPr>
          <w:p w14:paraId="4EF5327F"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-0.004</w:t>
            </w:r>
          </w:p>
        </w:tc>
        <w:tc>
          <w:tcPr>
            <w:tcW w:w="1206" w:type="dxa"/>
            <w:tcBorders>
              <w:top w:val="single" w:sz="4" w:space="0" w:color="000000"/>
            </w:tcBorders>
            <w:vAlign w:val="bottom"/>
          </w:tcPr>
          <w:p w14:paraId="2F9F1B56"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-0.011</w:t>
            </w:r>
          </w:p>
        </w:tc>
      </w:tr>
      <w:tr w:rsidR="007E3667" w:rsidRPr="00CC71A6" w14:paraId="057A4136"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457551C0" w14:textId="4CD0245A" w:rsidR="007E3667" w:rsidRPr="003A272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Hurricane Damage)</w:t>
            </w:r>
            <w:r w:rsidR="003A2726" w:rsidRPr="003A272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40CE010D"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color w:val="000000"/>
                <w:sz w:val="20"/>
                <w:szCs w:val="20"/>
              </w:rPr>
              <w:t>-0.007</w:t>
            </w:r>
          </w:p>
        </w:tc>
        <w:tc>
          <w:tcPr>
            <w:tcW w:w="1451" w:type="dxa"/>
            <w:vAlign w:val="bottom"/>
          </w:tcPr>
          <w:p w14:paraId="3A0B2272" w14:textId="1622D7D8"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-0.028</w:t>
            </w:r>
            <w:r w:rsidR="00C930DC" w:rsidRPr="00CC71A6">
              <w:rPr>
                <w:rFonts w:ascii="Times New Roman" w:hAnsi="Times New Roman" w:cs="Times New Roman"/>
                <w:color w:val="000000"/>
                <w:sz w:val="20"/>
                <w:szCs w:val="20"/>
                <w:vertAlign w:val="superscript"/>
              </w:rPr>
              <w:t>†</w:t>
            </w:r>
          </w:p>
        </w:tc>
        <w:tc>
          <w:tcPr>
            <w:tcW w:w="1260" w:type="dxa"/>
            <w:vAlign w:val="bottom"/>
          </w:tcPr>
          <w:p w14:paraId="58353745"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080" w:type="dxa"/>
            <w:vAlign w:val="bottom"/>
          </w:tcPr>
          <w:p w14:paraId="0C963354"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-0.005</w:t>
            </w:r>
          </w:p>
        </w:tc>
        <w:tc>
          <w:tcPr>
            <w:tcW w:w="1206" w:type="dxa"/>
            <w:vAlign w:val="bottom"/>
          </w:tcPr>
          <w:p w14:paraId="793BC826"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r>
      <w:tr w:rsidR="007E3667" w:rsidRPr="00CC71A6" w14:paraId="547B9806"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3E245B35" w14:textId="02B66A04" w:rsidR="007E3667" w:rsidRPr="003A272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Storm Damage)</w:t>
            </w:r>
            <w:r w:rsidR="003A2726" w:rsidRPr="003A272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13CBC8A3" w14:textId="50E8AE2E"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 xml:space="preserve"> 0.013**</w:t>
            </w:r>
          </w:p>
        </w:tc>
        <w:tc>
          <w:tcPr>
            <w:tcW w:w="1451" w:type="dxa"/>
            <w:vAlign w:val="bottom"/>
          </w:tcPr>
          <w:p w14:paraId="0BDCDA87"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 xml:space="preserve"> 0.016</w:t>
            </w:r>
          </w:p>
        </w:tc>
        <w:tc>
          <w:tcPr>
            <w:tcW w:w="1260" w:type="dxa"/>
            <w:vAlign w:val="bottom"/>
          </w:tcPr>
          <w:p w14:paraId="32B82132"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0.007</w:t>
            </w:r>
          </w:p>
        </w:tc>
        <w:tc>
          <w:tcPr>
            <w:tcW w:w="1080" w:type="dxa"/>
            <w:vAlign w:val="bottom"/>
          </w:tcPr>
          <w:p w14:paraId="5CDE3ED3"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0.028***</w:t>
            </w:r>
          </w:p>
        </w:tc>
        <w:tc>
          <w:tcPr>
            <w:tcW w:w="1206" w:type="dxa"/>
            <w:vAlign w:val="bottom"/>
          </w:tcPr>
          <w:p w14:paraId="551CFF51"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-0.008</w:t>
            </w:r>
          </w:p>
        </w:tc>
      </w:tr>
      <w:tr w:rsidR="007E3667" w:rsidRPr="00CC71A6" w14:paraId="28AC0BE4"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2483F09A" w14:textId="26478281" w:rsidR="007E3667" w:rsidRPr="003A272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Tornado Damage)</w:t>
            </w:r>
            <w:r w:rsidR="003A2726" w:rsidRPr="003A272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74B2164A"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highlight w:val="yellow"/>
              </w:rPr>
            </w:pPr>
            <w:r w:rsidRPr="00CC71A6">
              <w:rPr>
                <w:rFonts w:asciiTheme="majorHAnsi" w:hAnsiTheme="majorHAnsi" w:cstheme="majorHAnsi"/>
                <w:color w:val="000000"/>
                <w:sz w:val="20"/>
                <w:szCs w:val="20"/>
              </w:rPr>
              <w:t xml:space="preserve"> 0.003</w:t>
            </w:r>
          </w:p>
        </w:tc>
        <w:tc>
          <w:tcPr>
            <w:tcW w:w="1451" w:type="dxa"/>
            <w:vAlign w:val="bottom"/>
          </w:tcPr>
          <w:p w14:paraId="6F0E069F"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-0.011</w:t>
            </w:r>
          </w:p>
        </w:tc>
        <w:tc>
          <w:tcPr>
            <w:tcW w:w="1260" w:type="dxa"/>
            <w:vAlign w:val="bottom"/>
          </w:tcPr>
          <w:p w14:paraId="0820F7C7"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-0.007</w:t>
            </w:r>
          </w:p>
        </w:tc>
        <w:tc>
          <w:tcPr>
            <w:tcW w:w="1080" w:type="dxa"/>
            <w:vAlign w:val="bottom"/>
          </w:tcPr>
          <w:p w14:paraId="73CE4410"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0.005</w:t>
            </w:r>
          </w:p>
        </w:tc>
        <w:tc>
          <w:tcPr>
            <w:tcW w:w="1206" w:type="dxa"/>
            <w:vAlign w:val="bottom"/>
          </w:tcPr>
          <w:p w14:paraId="4B16118C"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r>
      <w:tr w:rsidR="007E3667" w:rsidRPr="00CC71A6" w14:paraId="30074300"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6B50F01C" w14:textId="1DE57B36" w:rsidR="007E3667" w:rsidRPr="003A272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Wildfire Damage)</w:t>
            </w:r>
            <w:r w:rsidR="003A2726" w:rsidRPr="003A2726">
              <w:rPr>
                <w:rFonts w:asciiTheme="majorHAnsi" w:hAnsiTheme="majorHAnsi" w:cstheme="majorHAnsi"/>
                <w:b w:val="0"/>
                <w:bCs w:val="0"/>
                <w:color w:val="000000"/>
                <w:sz w:val="20"/>
                <w:szCs w:val="20"/>
                <w:vertAlign w:val="superscript"/>
              </w:rPr>
              <w:t>‡</w:t>
            </w:r>
          </w:p>
        </w:tc>
        <w:tc>
          <w:tcPr>
            <w:tcW w:w="1249" w:type="dxa"/>
            <w:tcBorders>
              <w:left w:val="single" w:sz="4" w:space="0" w:color="000000"/>
              <w:bottom w:val="single" w:sz="4" w:space="0" w:color="000000"/>
            </w:tcBorders>
            <w:vAlign w:val="bottom"/>
          </w:tcPr>
          <w:p w14:paraId="1B184A8D"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highlight w:val="yellow"/>
              </w:rPr>
            </w:pPr>
            <w:r w:rsidRPr="00CC71A6">
              <w:rPr>
                <w:rFonts w:asciiTheme="majorHAnsi" w:hAnsiTheme="majorHAnsi" w:cstheme="majorHAnsi"/>
                <w:color w:val="000000"/>
                <w:sz w:val="20"/>
                <w:szCs w:val="20"/>
              </w:rPr>
              <w:t xml:space="preserve"> 0.009</w:t>
            </w:r>
          </w:p>
        </w:tc>
        <w:tc>
          <w:tcPr>
            <w:tcW w:w="1451" w:type="dxa"/>
            <w:tcBorders>
              <w:bottom w:val="single" w:sz="4" w:space="0" w:color="000000"/>
            </w:tcBorders>
            <w:vAlign w:val="bottom"/>
          </w:tcPr>
          <w:p w14:paraId="0DF0B7C0"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260" w:type="dxa"/>
            <w:tcBorders>
              <w:bottom w:val="single" w:sz="4" w:space="0" w:color="000000"/>
            </w:tcBorders>
            <w:vAlign w:val="bottom"/>
          </w:tcPr>
          <w:p w14:paraId="66C600E3"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080" w:type="dxa"/>
            <w:tcBorders>
              <w:bottom w:val="single" w:sz="4" w:space="0" w:color="000000"/>
            </w:tcBorders>
            <w:vAlign w:val="bottom"/>
          </w:tcPr>
          <w:p w14:paraId="551CF0E3"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206" w:type="dxa"/>
            <w:tcBorders>
              <w:bottom w:val="single" w:sz="4" w:space="0" w:color="000000"/>
            </w:tcBorders>
            <w:vAlign w:val="bottom"/>
          </w:tcPr>
          <w:p w14:paraId="525207EF"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0.021</w:t>
            </w:r>
          </w:p>
        </w:tc>
      </w:tr>
      <w:tr w:rsidR="007E3667" w:rsidRPr="00CC71A6" w14:paraId="43FD46AA"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right w:val="single" w:sz="4" w:space="0" w:color="000000"/>
            </w:tcBorders>
          </w:tcPr>
          <w:p w14:paraId="21A23569" w14:textId="69CC8A54"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vertAlign w:val="superscript"/>
              </w:rPr>
            </w:pPr>
            <w:r w:rsidRPr="00CC71A6">
              <w:rPr>
                <w:rFonts w:asciiTheme="majorHAnsi" w:hAnsiTheme="majorHAnsi" w:cstheme="majorHAnsi"/>
                <w:b w:val="0"/>
                <w:bCs w:val="0"/>
                <w:color w:val="000000"/>
                <w:sz w:val="20"/>
                <w:szCs w:val="20"/>
              </w:rPr>
              <w:t>Warm Winters</w:t>
            </w:r>
            <w:r w:rsidR="00A12440" w:rsidRPr="00CC71A6">
              <w:rPr>
                <w:rFonts w:asciiTheme="majorHAnsi" w:hAnsiTheme="majorHAnsi" w:cstheme="majorHAnsi"/>
                <w:b w:val="0"/>
                <w:bCs w:val="0"/>
                <w:color w:val="000000"/>
                <w:sz w:val="20"/>
                <w:szCs w:val="20"/>
                <w:vertAlign w:val="superscript"/>
              </w:rPr>
              <w:t>+</w:t>
            </w:r>
          </w:p>
        </w:tc>
        <w:tc>
          <w:tcPr>
            <w:tcW w:w="1249" w:type="dxa"/>
            <w:tcBorders>
              <w:top w:val="single" w:sz="4" w:space="0" w:color="000000"/>
              <w:left w:val="single" w:sz="4" w:space="0" w:color="000000"/>
            </w:tcBorders>
            <w:vAlign w:val="bottom"/>
          </w:tcPr>
          <w:p w14:paraId="66E7D1E3"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 xml:space="preserve"> 0.383***</w:t>
            </w:r>
          </w:p>
        </w:tc>
        <w:tc>
          <w:tcPr>
            <w:tcW w:w="1451" w:type="dxa"/>
            <w:tcBorders>
              <w:top w:val="single" w:sz="4" w:space="0" w:color="000000"/>
            </w:tcBorders>
            <w:vAlign w:val="bottom"/>
          </w:tcPr>
          <w:p w14:paraId="666BDC03"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260" w:type="dxa"/>
            <w:tcBorders>
              <w:top w:val="single" w:sz="4" w:space="0" w:color="000000"/>
            </w:tcBorders>
            <w:vAlign w:val="bottom"/>
          </w:tcPr>
          <w:p w14:paraId="52E4442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080" w:type="dxa"/>
            <w:tcBorders>
              <w:top w:val="single" w:sz="4" w:space="0" w:color="000000"/>
            </w:tcBorders>
            <w:vAlign w:val="bottom"/>
          </w:tcPr>
          <w:p w14:paraId="1A1800BD"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0.256***</w:t>
            </w:r>
          </w:p>
        </w:tc>
        <w:tc>
          <w:tcPr>
            <w:tcW w:w="1206" w:type="dxa"/>
            <w:tcBorders>
              <w:top w:val="single" w:sz="4" w:space="0" w:color="000000"/>
            </w:tcBorders>
            <w:vAlign w:val="bottom"/>
          </w:tcPr>
          <w:p w14:paraId="25E10158" w14:textId="29FC1CC6"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0.398*</w:t>
            </w:r>
          </w:p>
        </w:tc>
      </w:tr>
      <w:tr w:rsidR="007E3667" w:rsidRPr="00CC71A6" w14:paraId="65AEB560"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668CBC5A" w14:textId="4832680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Cold Winters</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4022A54F"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-0.414***</w:t>
            </w:r>
          </w:p>
        </w:tc>
        <w:tc>
          <w:tcPr>
            <w:tcW w:w="1451" w:type="dxa"/>
            <w:vAlign w:val="bottom"/>
          </w:tcPr>
          <w:p w14:paraId="0C2C8EA9"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-0.085</w:t>
            </w:r>
          </w:p>
        </w:tc>
        <w:tc>
          <w:tcPr>
            <w:tcW w:w="1260" w:type="dxa"/>
            <w:vAlign w:val="bottom"/>
          </w:tcPr>
          <w:p w14:paraId="24699D66"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-0.149***</w:t>
            </w:r>
          </w:p>
        </w:tc>
        <w:tc>
          <w:tcPr>
            <w:tcW w:w="1080" w:type="dxa"/>
            <w:vAlign w:val="bottom"/>
          </w:tcPr>
          <w:p w14:paraId="02C807C8"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206" w:type="dxa"/>
            <w:vAlign w:val="bottom"/>
          </w:tcPr>
          <w:p w14:paraId="4EDF4033"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-0.739***</w:t>
            </w:r>
          </w:p>
        </w:tc>
      </w:tr>
      <w:tr w:rsidR="007E3667" w:rsidRPr="00CC71A6" w14:paraId="458E2DC3"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7A711457" w14:textId="7B0FB525"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Humid Summers</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5F264018"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 xml:space="preserve"> 0.297***</w:t>
            </w:r>
          </w:p>
        </w:tc>
        <w:tc>
          <w:tcPr>
            <w:tcW w:w="1451" w:type="dxa"/>
            <w:vAlign w:val="bottom"/>
          </w:tcPr>
          <w:p w14:paraId="5975C789"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0.015</w:t>
            </w:r>
          </w:p>
        </w:tc>
        <w:tc>
          <w:tcPr>
            <w:tcW w:w="1260" w:type="dxa"/>
            <w:vAlign w:val="bottom"/>
          </w:tcPr>
          <w:p w14:paraId="1674C56A"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-0.135</w:t>
            </w:r>
          </w:p>
        </w:tc>
        <w:tc>
          <w:tcPr>
            <w:tcW w:w="1080" w:type="dxa"/>
            <w:vAlign w:val="bottom"/>
          </w:tcPr>
          <w:p w14:paraId="18C6238A" w14:textId="170E9121"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0.228*</w:t>
            </w:r>
          </w:p>
        </w:tc>
        <w:tc>
          <w:tcPr>
            <w:tcW w:w="1206" w:type="dxa"/>
            <w:vAlign w:val="bottom"/>
          </w:tcPr>
          <w:p w14:paraId="044E292C"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-0.169</w:t>
            </w:r>
          </w:p>
        </w:tc>
      </w:tr>
      <w:tr w:rsidR="007E3667" w:rsidRPr="00CC71A6" w14:paraId="08FB173A"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7A7E7531" w14:textId="7357D4D2"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Non-Humid Summers</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6062D375"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highlight w:val="yellow"/>
              </w:rPr>
            </w:pPr>
            <w:r w:rsidRPr="00CC71A6">
              <w:rPr>
                <w:rFonts w:asciiTheme="majorHAnsi" w:hAnsiTheme="majorHAnsi" w:cstheme="majorHAnsi"/>
                <w:color w:val="000000"/>
                <w:sz w:val="20"/>
                <w:szCs w:val="20"/>
              </w:rPr>
              <w:t xml:space="preserve"> 0.025</w:t>
            </w:r>
          </w:p>
        </w:tc>
        <w:tc>
          <w:tcPr>
            <w:tcW w:w="1451" w:type="dxa"/>
            <w:vAlign w:val="bottom"/>
          </w:tcPr>
          <w:p w14:paraId="4A5716AE"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260" w:type="dxa"/>
            <w:vAlign w:val="bottom"/>
          </w:tcPr>
          <w:p w14:paraId="0A0DEFA0" w14:textId="492EB9DB"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-0.221*</w:t>
            </w:r>
          </w:p>
        </w:tc>
        <w:tc>
          <w:tcPr>
            <w:tcW w:w="1080" w:type="dxa"/>
            <w:vAlign w:val="bottom"/>
          </w:tcPr>
          <w:p w14:paraId="53AE7B81"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-0.596***</w:t>
            </w:r>
          </w:p>
        </w:tc>
        <w:tc>
          <w:tcPr>
            <w:tcW w:w="1206" w:type="dxa"/>
            <w:vAlign w:val="bottom"/>
          </w:tcPr>
          <w:p w14:paraId="67C4EE69"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0.182</w:t>
            </w:r>
          </w:p>
        </w:tc>
      </w:tr>
      <w:tr w:rsidR="007E3667" w:rsidRPr="00CC71A6" w14:paraId="646A3F8B"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23B6C0D2" w14:textId="28B8D24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Far from Water Bodies</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35100D55"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-0.272***</w:t>
            </w:r>
          </w:p>
        </w:tc>
        <w:tc>
          <w:tcPr>
            <w:tcW w:w="1451" w:type="dxa"/>
            <w:vAlign w:val="bottom"/>
          </w:tcPr>
          <w:p w14:paraId="43DC55F0"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-0.089</w:t>
            </w:r>
          </w:p>
        </w:tc>
        <w:tc>
          <w:tcPr>
            <w:tcW w:w="1260" w:type="dxa"/>
            <w:vAlign w:val="bottom"/>
          </w:tcPr>
          <w:p w14:paraId="76D9ACC7"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-0.264***</w:t>
            </w:r>
          </w:p>
        </w:tc>
        <w:tc>
          <w:tcPr>
            <w:tcW w:w="1080" w:type="dxa"/>
            <w:vAlign w:val="bottom"/>
          </w:tcPr>
          <w:p w14:paraId="17C65145"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-0.216***</w:t>
            </w:r>
          </w:p>
        </w:tc>
        <w:tc>
          <w:tcPr>
            <w:tcW w:w="1206" w:type="dxa"/>
            <w:vAlign w:val="bottom"/>
          </w:tcPr>
          <w:p w14:paraId="2E288B06"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-0.259</w:t>
            </w:r>
          </w:p>
        </w:tc>
      </w:tr>
      <w:tr w:rsidR="007E3667" w:rsidRPr="00CC71A6" w14:paraId="3D079E47"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5B149395" w14:textId="054932BB"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Near to Water Bodies</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3F6E9E09"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 xml:space="preserve"> 0.264***</w:t>
            </w:r>
          </w:p>
        </w:tc>
        <w:tc>
          <w:tcPr>
            <w:tcW w:w="1451" w:type="dxa"/>
            <w:vAlign w:val="bottom"/>
          </w:tcPr>
          <w:p w14:paraId="11B1901F"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0.097</w:t>
            </w:r>
          </w:p>
        </w:tc>
        <w:tc>
          <w:tcPr>
            <w:tcW w:w="1260" w:type="dxa"/>
            <w:vAlign w:val="bottom"/>
          </w:tcPr>
          <w:p w14:paraId="63F2A85C" w14:textId="010A5280"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0.212**</w:t>
            </w:r>
          </w:p>
        </w:tc>
        <w:tc>
          <w:tcPr>
            <w:tcW w:w="1080" w:type="dxa"/>
            <w:vAlign w:val="bottom"/>
          </w:tcPr>
          <w:p w14:paraId="6F31CCFA"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0.283***</w:t>
            </w:r>
          </w:p>
        </w:tc>
        <w:tc>
          <w:tcPr>
            <w:tcW w:w="1206" w:type="dxa"/>
            <w:vAlign w:val="bottom"/>
          </w:tcPr>
          <w:p w14:paraId="649180D0" w14:textId="47E894D9"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0.361*</w:t>
            </w:r>
          </w:p>
        </w:tc>
      </w:tr>
      <w:tr w:rsidR="007E3667" w:rsidRPr="00CC71A6" w14:paraId="26D39438"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684FE727" w14:textId="03E257C2"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Rugged Terrain</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5C63A972"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highlight w:val="yellow"/>
              </w:rPr>
            </w:pPr>
            <w:r w:rsidRPr="00CC71A6">
              <w:rPr>
                <w:rFonts w:asciiTheme="majorHAnsi" w:hAnsiTheme="majorHAnsi" w:cstheme="majorHAnsi"/>
                <w:color w:val="000000"/>
                <w:sz w:val="20"/>
                <w:szCs w:val="20"/>
              </w:rPr>
              <w:t>-0.038</w:t>
            </w:r>
          </w:p>
        </w:tc>
        <w:tc>
          <w:tcPr>
            <w:tcW w:w="1451" w:type="dxa"/>
            <w:vAlign w:val="bottom"/>
          </w:tcPr>
          <w:p w14:paraId="766851ED"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-0.013</w:t>
            </w:r>
          </w:p>
        </w:tc>
        <w:tc>
          <w:tcPr>
            <w:tcW w:w="1260" w:type="dxa"/>
            <w:vAlign w:val="bottom"/>
          </w:tcPr>
          <w:p w14:paraId="1B1BF74C"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-0.339***</w:t>
            </w:r>
          </w:p>
        </w:tc>
        <w:tc>
          <w:tcPr>
            <w:tcW w:w="1080" w:type="dxa"/>
            <w:vAlign w:val="bottom"/>
          </w:tcPr>
          <w:p w14:paraId="1AEADE60" w14:textId="24E26606"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-0.179*</w:t>
            </w:r>
          </w:p>
        </w:tc>
        <w:tc>
          <w:tcPr>
            <w:tcW w:w="1206" w:type="dxa"/>
            <w:vAlign w:val="bottom"/>
          </w:tcPr>
          <w:p w14:paraId="3F61D274"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-0.115</w:t>
            </w:r>
          </w:p>
        </w:tc>
      </w:tr>
      <w:tr w:rsidR="007E3667" w:rsidRPr="00CC71A6" w14:paraId="240B6147"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DE9E749" w14:textId="3D595921"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Flat Terrain</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315AA52D"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-0.176***</w:t>
            </w:r>
          </w:p>
        </w:tc>
        <w:tc>
          <w:tcPr>
            <w:tcW w:w="1451" w:type="dxa"/>
            <w:vAlign w:val="bottom"/>
          </w:tcPr>
          <w:p w14:paraId="7D7F7806"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0.058</w:t>
            </w:r>
          </w:p>
        </w:tc>
        <w:tc>
          <w:tcPr>
            <w:tcW w:w="1260" w:type="dxa"/>
            <w:vAlign w:val="bottom"/>
          </w:tcPr>
          <w:p w14:paraId="1E2C85BA"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0.061</w:t>
            </w:r>
          </w:p>
        </w:tc>
        <w:tc>
          <w:tcPr>
            <w:tcW w:w="1080" w:type="dxa"/>
            <w:vAlign w:val="bottom"/>
          </w:tcPr>
          <w:p w14:paraId="2D12FAAD"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-0.242***</w:t>
            </w:r>
          </w:p>
        </w:tc>
        <w:tc>
          <w:tcPr>
            <w:tcW w:w="1206" w:type="dxa"/>
            <w:vAlign w:val="bottom"/>
          </w:tcPr>
          <w:p w14:paraId="4C278AF9" w14:textId="40A31629"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-0.462*</w:t>
            </w:r>
          </w:p>
        </w:tc>
      </w:tr>
      <w:tr w:rsidR="007E3667" w:rsidRPr="00CC71A6" w14:paraId="24D47000"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639FAD11"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Forest Cover</w:t>
            </w:r>
          </w:p>
        </w:tc>
        <w:tc>
          <w:tcPr>
            <w:tcW w:w="1249" w:type="dxa"/>
            <w:tcBorders>
              <w:left w:val="single" w:sz="4" w:space="0" w:color="000000"/>
            </w:tcBorders>
            <w:vAlign w:val="bottom"/>
          </w:tcPr>
          <w:p w14:paraId="7FBF61EE"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 xml:space="preserve"> 0.963***</w:t>
            </w:r>
          </w:p>
        </w:tc>
        <w:tc>
          <w:tcPr>
            <w:tcW w:w="1451" w:type="dxa"/>
            <w:vAlign w:val="bottom"/>
          </w:tcPr>
          <w:p w14:paraId="6C1CD1D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-0.096</w:t>
            </w:r>
          </w:p>
        </w:tc>
        <w:tc>
          <w:tcPr>
            <w:tcW w:w="1260" w:type="dxa"/>
            <w:vAlign w:val="bottom"/>
          </w:tcPr>
          <w:p w14:paraId="28ABBC11"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1.148***</w:t>
            </w:r>
          </w:p>
        </w:tc>
        <w:tc>
          <w:tcPr>
            <w:tcW w:w="1080" w:type="dxa"/>
            <w:vAlign w:val="bottom"/>
          </w:tcPr>
          <w:p w14:paraId="5F5A953E"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0.594***</w:t>
            </w:r>
          </w:p>
        </w:tc>
        <w:tc>
          <w:tcPr>
            <w:tcW w:w="1206" w:type="dxa"/>
            <w:vAlign w:val="bottom"/>
          </w:tcPr>
          <w:p w14:paraId="311C46CA"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0.349</w:t>
            </w:r>
          </w:p>
        </w:tc>
      </w:tr>
      <w:tr w:rsidR="007E3667" w:rsidRPr="00CC71A6" w14:paraId="5A92EA12"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04D987D2"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Forest Cover Squared</w:t>
            </w:r>
          </w:p>
        </w:tc>
        <w:tc>
          <w:tcPr>
            <w:tcW w:w="1249" w:type="dxa"/>
            <w:tcBorders>
              <w:left w:val="single" w:sz="4" w:space="0" w:color="000000"/>
              <w:bottom w:val="single" w:sz="4" w:space="0" w:color="000000"/>
            </w:tcBorders>
            <w:vAlign w:val="bottom"/>
          </w:tcPr>
          <w:p w14:paraId="283C3245"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-0.673***</w:t>
            </w:r>
          </w:p>
        </w:tc>
        <w:tc>
          <w:tcPr>
            <w:tcW w:w="1451" w:type="dxa"/>
            <w:tcBorders>
              <w:bottom w:val="single" w:sz="4" w:space="0" w:color="000000"/>
            </w:tcBorders>
            <w:vAlign w:val="bottom"/>
          </w:tcPr>
          <w:p w14:paraId="286156A3"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0.029</w:t>
            </w:r>
          </w:p>
        </w:tc>
        <w:tc>
          <w:tcPr>
            <w:tcW w:w="1260" w:type="dxa"/>
            <w:tcBorders>
              <w:bottom w:val="single" w:sz="4" w:space="0" w:color="000000"/>
            </w:tcBorders>
            <w:vAlign w:val="bottom"/>
          </w:tcPr>
          <w:p w14:paraId="39456F53"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-0.617***</w:t>
            </w:r>
          </w:p>
        </w:tc>
        <w:tc>
          <w:tcPr>
            <w:tcW w:w="1080" w:type="dxa"/>
            <w:tcBorders>
              <w:bottom w:val="single" w:sz="4" w:space="0" w:color="000000"/>
            </w:tcBorders>
            <w:vAlign w:val="bottom"/>
          </w:tcPr>
          <w:p w14:paraId="37CCA143"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-0.468***</w:t>
            </w:r>
          </w:p>
        </w:tc>
        <w:tc>
          <w:tcPr>
            <w:tcW w:w="1206" w:type="dxa"/>
            <w:tcBorders>
              <w:bottom w:val="single" w:sz="4" w:space="0" w:color="000000"/>
            </w:tcBorders>
            <w:vAlign w:val="bottom"/>
          </w:tcPr>
          <w:p w14:paraId="40536693"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-0.063</w:t>
            </w:r>
          </w:p>
        </w:tc>
      </w:tr>
      <w:tr w:rsidR="007E3667" w:rsidRPr="00CC71A6" w14:paraId="719853CC"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right w:val="single" w:sz="4" w:space="0" w:color="000000"/>
            </w:tcBorders>
          </w:tcPr>
          <w:p w14:paraId="512A981E" w14:textId="4FF40B24" w:rsidR="007E3667" w:rsidRPr="003A272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Income per Capita)</w:t>
            </w:r>
            <w:r w:rsidR="003A2726" w:rsidRPr="003A2726">
              <w:rPr>
                <w:rFonts w:asciiTheme="majorHAnsi" w:hAnsiTheme="majorHAnsi" w:cstheme="majorHAnsi"/>
                <w:b w:val="0"/>
                <w:bCs w:val="0"/>
                <w:color w:val="000000"/>
                <w:sz w:val="20"/>
                <w:szCs w:val="20"/>
                <w:vertAlign w:val="superscript"/>
              </w:rPr>
              <w:t>‡</w:t>
            </w:r>
          </w:p>
        </w:tc>
        <w:tc>
          <w:tcPr>
            <w:tcW w:w="1249" w:type="dxa"/>
            <w:tcBorders>
              <w:top w:val="single" w:sz="4" w:space="0" w:color="000000"/>
              <w:left w:val="single" w:sz="4" w:space="0" w:color="000000"/>
            </w:tcBorders>
            <w:vAlign w:val="bottom"/>
          </w:tcPr>
          <w:p w14:paraId="6A1AA018"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 xml:space="preserve"> 0.348***</w:t>
            </w:r>
          </w:p>
        </w:tc>
        <w:tc>
          <w:tcPr>
            <w:tcW w:w="1451" w:type="dxa"/>
            <w:tcBorders>
              <w:top w:val="single" w:sz="4" w:space="0" w:color="000000"/>
            </w:tcBorders>
            <w:vAlign w:val="bottom"/>
          </w:tcPr>
          <w:p w14:paraId="1A7CB9D3"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0.56***</w:t>
            </w:r>
          </w:p>
        </w:tc>
        <w:tc>
          <w:tcPr>
            <w:tcW w:w="1260" w:type="dxa"/>
            <w:tcBorders>
              <w:top w:val="single" w:sz="4" w:space="0" w:color="000000"/>
            </w:tcBorders>
            <w:vAlign w:val="bottom"/>
          </w:tcPr>
          <w:p w14:paraId="3DF185D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0.36***</w:t>
            </w:r>
          </w:p>
        </w:tc>
        <w:tc>
          <w:tcPr>
            <w:tcW w:w="1080" w:type="dxa"/>
            <w:tcBorders>
              <w:top w:val="single" w:sz="4" w:space="0" w:color="000000"/>
            </w:tcBorders>
            <w:vAlign w:val="bottom"/>
          </w:tcPr>
          <w:p w14:paraId="75A8F0D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0.381***</w:t>
            </w:r>
          </w:p>
        </w:tc>
        <w:tc>
          <w:tcPr>
            <w:tcW w:w="1206" w:type="dxa"/>
            <w:tcBorders>
              <w:top w:val="single" w:sz="4" w:space="0" w:color="000000"/>
            </w:tcBorders>
            <w:vAlign w:val="bottom"/>
          </w:tcPr>
          <w:p w14:paraId="6D2CFAA4"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0.148</w:t>
            </w:r>
          </w:p>
        </w:tc>
      </w:tr>
      <w:tr w:rsidR="007E3667" w:rsidRPr="00CC71A6" w14:paraId="0D8F4BE8"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7BD39A70" w14:textId="361ECFCE" w:rsidR="007E3667" w:rsidRPr="003A272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Unemployment Rate)</w:t>
            </w:r>
            <w:r w:rsidR="003A2726" w:rsidRPr="003A272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7FD8B917"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-0.278***</w:t>
            </w:r>
          </w:p>
        </w:tc>
        <w:tc>
          <w:tcPr>
            <w:tcW w:w="1451" w:type="dxa"/>
            <w:vAlign w:val="bottom"/>
          </w:tcPr>
          <w:p w14:paraId="384191AE"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-0.072</w:t>
            </w:r>
          </w:p>
        </w:tc>
        <w:tc>
          <w:tcPr>
            <w:tcW w:w="1260" w:type="dxa"/>
            <w:vAlign w:val="bottom"/>
          </w:tcPr>
          <w:p w14:paraId="467E9076" w14:textId="209CE263"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-0.076*</w:t>
            </w:r>
          </w:p>
        </w:tc>
        <w:tc>
          <w:tcPr>
            <w:tcW w:w="1080" w:type="dxa"/>
            <w:vAlign w:val="bottom"/>
          </w:tcPr>
          <w:p w14:paraId="0078C6F4"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-0.329***</w:t>
            </w:r>
          </w:p>
        </w:tc>
        <w:tc>
          <w:tcPr>
            <w:tcW w:w="1206" w:type="dxa"/>
            <w:vAlign w:val="bottom"/>
          </w:tcPr>
          <w:p w14:paraId="34752814"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-0.562***</w:t>
            </w:r>
          </w:p>
        </w:tc>
      </w:tr>
      <w:tr w:rsidR="007E3667" w:rsidRPr="00CC71A6" w14:paraId="65773368"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4D5FAA95" w14:textId="4A31BBC4" w:rsidR="007E3667" w:rsidRPr="003A272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Population Density)</w:t>
            </w:r>
            <w:r w:rsidR="003A2726" w:rsidRPr="003A272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6A1FE729" w14:textId="096EF71A"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 xml:space="preserve"> 0.187**</w:t>
            </w:r>
          </w:p>
        </w:tc>
        <w:tc>
          <w:tcPr>
            <w:tcW w:w="1451" w:type="dxa"/>
            <w:vAlign w:val="bottom"/>
          </w:tcPr>
          <w:p w14:paraId="64F40DEC"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-0.05</w:t>
            </w:r>
          </w:p>
        </w:tc>
        <w:tc>
          <w:tcPr>
            <w:tcW w:w="1260" w:type="dxa"/>
            <w:vAlign w:val="bottom"/>
          </w:tcPr>
          <w:p w14:paraId="01C70482" w14:textId="040BB8DE"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0.336**</w:t>
            </w:r>
          </w:p>
        </w:tc>
        <w:tc>
          <w:tcPr>
            <w:tcW w:w="1080" w:type="dxa"/>
            <w:vAlign w:val="bottom"/>
          </w:tcPr>
          <w:p w14:paraId="4B04A6AC"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0.799***</w:t>
            </w:r>
          </w:p>
        </w:tc>
        <w:tc>
          <w:tcPr>
            <w:tcW w:w="1206" w:type="dxa"/>
            <w:vAlign w:val="bottom"/>
          </w:tcPr>
          <w:p w14:paraId="0C7AFE37"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-0.037</w:t>
            </w:r>
          </w:p>
        </w:tc>
      </w:tr>
      <w:tr w:rsidR="007E3667" w:rsidRPr="00CC71A6" w14:paraId="0DE5659B"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28FC1C29"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CC71A6">
              <w:rPr>
                <w:rFonts w:asciiTheme="majorHAnsi" w:hAnsiTheme="majorHAnsi" w:cstheme="majorHAnsi"/>
                <w:b w:val="0"/>
                <w:bCs w:val="0"/>
                <w:color w:val="000000"/>
                <w:sz w:val="20"/>
                <w:szCs w:val="20"/>
              </w:rPr>
              <w:t>Ln(</w:t>
            </w:r>
            <w:proofErr w:type="gramEnd"/>
            <w:r w:rsidRPr="00CC71A6">
              <w:rPr>
                <w:rFonts w:asciiTheme="majorHAnsi" w:hAnsiTheme="majorHAnsi" w:cstheme="majorHAnsi"/>
                <w:b w:val="0"/>
                <w:bCs w:val="0"/>
                <w:color w:val="000000"/>
                <w:sz w:val="20"/>
                <w:szCs w:val="20"/>
              </w:rPr>
              <w:t>Population Density) Squared</w:t>
            </w:r>
          </w:p>
        </w:tc>
        <w:tc>
          <w:tcPr>
            <w:tcW w:w="1249" w:type="dxa"/>
            <w:tcBorders>
              <w:left w:val="single" w:sz="4" w:space="0" w:color="000000"/>
            </w:tcBorders>
            <w:vAlign w:val="bottom"/>
          </w:tcPr>
          <w:p w14:paraId="6AD122A4"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-0.585***</w:t>
            </w:r>
          </w:p>
        </w:tc>
        <w:tc>
          <w:tcPr>
            <w:tcW w:w="1451" w:type="dxa"/>
            <w:vAlign w:val="bottom"/>
          </w:tcPr>
          <w:p w14:paraId="742ACDEF"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-0.462***</w:t>
            </w:r>
          </w:p>
        </w:tc>
        <w:tc>
          <w:tcPr>
            <w:tcW w:w="1260" w:type="dxa"/>
            <w:vAlign w:val="bottom"/>
          </w:tcPr>
          <w:p w14:paraId="292B3A71"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-0.609***</w:t>
            </w:r>
          </w:p>
        </w:tc>
        <w:tc>
          <w:tcPr>
            <w:tcW w:w="1080" w:type="dxa"/>
            <w:vAlign w:val="bottom"/>
          </w:tcPr>
          <w:p w14:paraId="7A6DDB30"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-1.055***</w:t>
            </w:r>
          </w:p>
        </w:tc>
        <w:tc>
          <w:tcPr>
            <w:tcW w:w="1206" w:type="dxa"/>
            <w:vAlign w:val="bottom"/>
          </w:tcPr>
          <w:p w14:paraId="637EADFB"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-0.554***</w:t>
            </w:r>
          </w:p>
        </w:tc>
      </w:tr>
      <w:tr w:rsidR="007E3667" w:rsidRPr="00CC71A6" w14:paraId="2C1421D4"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3477A29B" w14:textId="1FB4FEC4"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Metro</w:t>
            </w:r>
            <w:r w:rsidR="00A12440" w:rsidRPr="00CC71A6">
              <w:rPr>
                <w:rFonts w:asciiTheme="majorHAnsi" w:hAnsiTheme="majorHAnsi" w:cstheme="majorHAnsi"/>
                <w:b w:val="0"/>
                <w:bCs w:val="0"/>
                <w:color w:val="000000"/>
                <w:sz w:val="20"/>
                <w:szCs w:val="20"/>
                <w:vertAlign w:val="superscript"/>
              </w:rPr>
              <w:t>+</w:t>
            </w:r>
            <w:r w:rsidRPr="00CC71A6">
              <w:rPr>
                <w:rFonts w:asciiTheme="majorHAnsi" w:hAnsiTheme="majorHAnsi" w:cstheme="majorHAnsi"/>
                <w:b w:val="0"/>
                <w:bCs w:val="0"/>
                <w:color w:val="000000"/>
                <w:sz w:val="20"/>
                <w:szCs w:val="20"/>
              </w:rPr>
              <w:tab/>
            </w:r>
          </w:p>
        </w:tc>
        <w:tc>
          <w:tcPr>
            <w:tcW w:w="1249" w:type="dxa"/>
            <w:tcBorders>
              <w:left w:val="single" w:sz="4" w:space="0" w:color="000000"/>
            </w:tcBorders>
            <w:vAlign w:val="bottom"/>
          </w:tcPr>
          <w:p w14:paraId="6CA5F018" w14:textId="2F0967A1"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highlight w:val="yellow"/>
              </w:rPr>
            </w:pPr>
            <w:r w:rsidRPr="00CC71A6">
              <w:rPr>
                <w:rFonts w:asciiTheme="majorHAnsi" w:hAnsiTheme="majorHAnsi" w:cstheme="majorHAnsi"/>
                <w:color w:val="000000"/>
                <w:sz w:val="20"/>
                <w:szCs w:val="20"/>
              </w:rPr>
              <w:t>-0.033</w:t>
            </w:r>
            <w:r w:rsidR="00C930DC" w:rsidRPr="00CC71A6">
              <w:rPr>
                <w:rFonts w:ascii="Times New Roman" w:hAnsi="Times New Roman" w:cs="Times New Roman"/>
                <w:color w:val="000000"/>
                <w:sz w:val="20"/>
                <w:szCs w:val="20"/>
                <w:vertAlign w:val="superscript"/>
              </w:rPr>
              <w:t>†</w:t>
            </w:r>
          </w:p>
        </w:tc>
        <w:tc>
          <w:tcPr>
            <w:tcW w:w="1451" w:type="dxa"/>
            <w:vAlign w:val="bottom"/>
          </w:tcPr>
          <w:p w14:paraId="34F8B61D"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260" w:type="dxa"/>
            <w:vAlign w:val="bottom"/>
          </w:tcPr>
          <w:p w14:paraId="446F57DE"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080" w:type="dxa"/>
            <w:vAlign w:val="bottom"/>
          </w:tcPr>
          <w:p w14:paraId="7E8AB79C"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206" w:type="dxa"/>
            <w:vAlign w:val="bottom"/>
          </w:tcPr>
          <w:p w14:paraId="2AB2E551"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r>
      <w:tr w:rsidR="007E3667" w:rsidRPr="00CC71A6" w14:paraId="0BB4D3C1"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B628DD8"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 xml:space="preserve">Population 65 and </w:t>
            </w:r>
            <w:proofErr w:type="gramStart"/>
            <w:r w:rsidRPr="00CC71A6">
              <w:rPr>
                <w:rFonts w:asciiTheme="majorHAnsi" w:hAnsiTheme="majorHAnsi" w:cstheme="majorHAnsi"/>
                <w:b w:val="0"/>
                <w:bCs w:val="0"/>
                <w:color w:val="000000"/>
                <w:sz w:val="20"/>
                <w:szCs w:val="20"/>
              </w:rPr>
              <w:t>Over</w:t>
            </w:r>
            <w:proofErr w:type="gramEnd"/>
          </w:p>
        </w:tc>
        <w:tc>
          <w:tcPr>
            <w:tcW w:w="1249" w:type="dxa"/>
            <w:tcBorders>
              <w:left w:val="single" w:sz="4" w:space="0" w:color="000000"/>
            </w:tcBorders>
            <w:vAlign w:val="bottom"/>
          </w:tcPr>
          <w:p w14:paraId="2EE86A6A"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color w:val="000000"/>
                <w:sz w:val="20"/>
                <w:szCs w:val="20"/>
              </w:rPr>
              <w:t xml:space="preserve"> 0.134</w:t>
            </w:r>
            <w:r w:rsidRPr="00CC71A6">
              <w:rPr>
                <w:rFonts w:asciiTheme="majorHAnsi" w:hAnsiTheme="majorHAnsi" w:cstheme="majorHAnsi"/>
                <w:b/>
                <w:bCs/>
                <w:color w:val="000000"/>
                <w:sz w:val="20"/>
                <w:szCs w:val="20"/>
              </w:rPr>
              <w:t>***</w:t>
            </w:r>
          </w:p>
        </w:tc>
        <w:tc>
          <w:tcPr>
            <w:tcW w:w="1451" w:type="dxa"/>
            <w:vAlign w:val="bottom"/>
          </w:tcPr>
          <w:p w14:paraId="25474145" w14:textId="2B704BF1"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 xml:space="preserve"> 0.064</w:t>
            </w:r>
            <w:r w:rsidR="00C930DC" w:rsidRPr="00CC71A6">
              <w:rPr>
                <w:rFonts w:ascii="Times New Roman" w:hAnsi="Times New Roman" w:cs="Times New Roman"/>
                <w:color w:val="000000"/>
                <w:sz w:val="20"/>
                <w:szCs w:val="20"/>
                <w:vertAlign w:val="superscript"/>
              </w:rPr>
              <w:t>†</w:t>
            </w:r>
          </w:p>
        </w:tc>
        <w:tc>
          <w:tcPr>
            <w:tcW w:w="1260" w:type="dxa"/>
            <w:vAlign w:val="bottom"/>
          </w:tcPr>
          <w:p w14:paraId="399FC8F6"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0.098***</w:t>
            </w:r>
          </w:p>
        </w:tc>
        <w:tc>
          <w:tcPr>
            <w:tcW w:w="1080" w:type="dxa"/>
            <w:vAlign w:val="bottom"/>
          </w:tcPr>
          <w:p w14:paraId="41ED577D"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0.067***</w:t>
            </w:r>
          </w:p>
        </w:tc>
        <w:tc>
          <w:tcPr>
            <w:tcW w:w="1206" w:type="dxa"/>
            <w:vAlign w:val="bottom"/>
          </w:tcPr>
          <w:p w14:paraId="4942333F"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0.342***</w:t>
            </w:r>
          </w:p>
        </w:tc>
      </w:tr>
      <w:tr w:rsidR="007E3667" w:rsidRPr="00CC71A6" w14:paraId="2E250497"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332C3AC0"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CC71A6">
              <w:rPr>
                <w:rFonts w:asciiTheme="majorHAnsi" w:hAnsiTheme="majorHAnsi" w:cstheme="majorHAnsi"/>
                <w:b w:val="0"/>
                <w:bCs w:val="0"/>
                <w:color w:val="000000"/>
                <w:sz w:val="20"/>
                <w:szCs w:val="20"/>
              </w:rPr>
              <w:t>Ln(</w:t>
            </w:r>
            <w:proofErr w:type="gramEnd"/>
            <w:r w:rsidRPr="00CC71A6">
              <w:rPr>
                <w:rFonts w:asciiTheme="majorHAnsi" w:hAnsiTheme="majorHAnsi" w:cstheme="majorHAnsi"/>
                <w:b w:val="0"/>
                <w:bCs w:val="0"/>
                <w:color w:val="000000"/>
                <w:sz w:val="20"/>
                <w:szCs w:val="20"/>
              </w:rPr>
              <w:t>Black, NH)</w:t>
            </w:r>
          </w:p>
        </w:tc>
        <w:tc>
          <w:tcPr>
            <w:tcW w:w="1249" w:type="dxa"/>
            <w:tcBorders>
              <w:left w:val="single" w:sz="4" w:space="0" w:color="000000"/>
            </w:tcBorders>
            <w:vAlign w:val="bottom"/>
          </w:tcPr>
          <w:p w14:paraId="42D6B4F6"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highlight w:val="yellow"/>
              </w:rPr>
            </w:pPr>
            <w:r w:rsidRPr="00CC71A6">
              <w:rPr>
                <w:rFonts w:asciiTheme="majorHAnsi" w:hAnsiTheme="majorHAnsi" w:cstheme="majorHAnsi"/>
                <w:color w:val="000000"/>
                <w:sz w:val="20"/>
                <w:szCs w:val="20"/>
              </w:rPr>
              <w:t>-0.012</w:t>
            </w:r>
          </w:p>
        </w:tc>
        <w:tc>
          <w:tcPr>
            <w:tcW w:w="1451" w:type="dxa"/>
            <w:vAlign w:val="bottom"/>
          </w:tcPr>
          <w:p w14:paraId="41E919B5" w14:textId="359868D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-0.101</w:t>
            </w:r>
            <w:r w:rsidR="00C930DC" w:rsidRPr="00CC71A6">
              <w:rPr>
                <w:rFonts w:ascii="Times New Roman" w:hAnsi="Times New Roman" w:cs="Times New Roman"/>
                <w:color w:val="000000"/>
                <w:sz w:val="20"/>
                <w:szCs w:val="20"/>
                <w:vertAlign w:val="superscript"/>
              </w:rPr>
              <w:t>†</w:t>
            </w:r>
          </w:p>
        </w:tc>
        <w:tc>
          <w:tcPr>
            <w:tcW w:w="1260" w:type="dxa"/>
            <w:vAlign w:val="bottom"/>
          </w:tcPr>
          <w:p w14:paraId="268C1484" w14:textId="288BDDC2"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-0.033</w:t>
            </w:r>
            <w:r w:rsidR="00C930DC" w:rsidRPr="00CC71A6">
              <w:rPr>
                <w:rFonts w:ascii="Times New Roman" w:hAnsi="Times New Roman" w:cs="Times New Roman"/>
                <w:color w:val="000000"/>
                <w:sz w:val="20"/>
                <w:szCs w:val="20"/>
                <w:vertAlign w:val="superscript"/>
              </w:rPr>
              <w:t>†</w:t>
            </w:r>
          </w:p>
        </w:tc>
        <w:tc>
          <w:tcPr>
            <w:tcW w:w="1080" w:type="dxa"/>
            <w:vAlign w:val="bottom"/>
          </w:tcPr>
          <w:p w14:paraId="66FBC4AC"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-0.218***</w:t>
            </w:r>
          </w:p>
        </w:tc>
        <w:tc>
          <w:tcPr>
            <w:tcW w:w="1206" w:type="dxa"/>
            <w:vAlign w:val="bottom"/>
          </w:tcPr>
          <w:p w14:paraId="63B4E794"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0.054</w:t>
            </w:r>
          </w:p>
        </w:tc>
      </w:tr>
      <w:tr w:rsidR="007E3667" w:rsidRPr="00CC71A6" w14:paraId="774E708E"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5D2DD6F1"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CC71A6">
              <w:rPr>
                <w:rFonts w:asciiTheme="majorHAnsi" w:hAnsiTheme="majorHAnsi" w:cstheme="majorHAnsi"/>
                <w:b w:val="0"/>
                <w:bCs w:val="0"/>
                <w:color w:val="000000"/>
                <w:sz w:val="20"/>
                <w:szCs w:val="20"/>
              </w:rPr>
              <w:t>Ln(</w:t>
            </w:r>
            <w:proofErr w:type="gramEnd"/>
            <w:r w:rsidRPr="00CC71A6">
              <w:rPr>
                <w:rFonts w:asciiTheme="majorHAnsi" w:hAnsiTheme="majorHAnsi" w:cstheme="majorHAnsi"/>
                <w:b w:val="0"/>
                <w:bCs w:val="0"/>
                <w:color w:val="000000"/>
                <w:sz w:val="20"/>
                <w:szCs w:val="20"/>
              </w:rPr>
              <w:t>Hispanic)</w:t>
            </w:r>
          </w:p>
        </w:tc>
        <w:tc>
          <w:tcPr>
            <w:tcW w:w="1249" w:type="dxa"/>
            <w:tcBorders>
              <w:left w:val="single" w:sz="4" w:space="0" w:color="000000"/>
            </w:tcBorders>
            <w:vAlign w:val="bottom"/>
          </w:tcPr>
          <w:p w14:paraId="429BBD55"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-0.051***</w:t>
            </w:r>
          </w:p>
        </w:tc>
        <w:tc>
          <w:tcPr>
            <w:tcW w:w="1451" w:type="dxa"/>
            <w:vAlign w:val="bottom"/>
          </w:tcPr>
          <w:p w14:paraId="6BBB414A" w14:textId="5C348E56"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 xml:space="preserve"> 0.081</w:t>
            </w:r>
            <w:r w:rsidR="00C930DC" w:rsidRPr="00CC71A6">
              <w:rPr>
                <w:rFonts w:ascii="Times New Roman" w:hAnsi="Times New Roman" w:cs="Times New Roman"/>
                <w:color w:val="000000"/>
                <w:sz w:val="20"/>
                <w:szCs w:val="20"/>
                <w:vertAlign w:val="superscript"/>
              </w:rPr>
              <w:t>†</w:t>
            </w:r>
          </w:p>
        </w:tc>
        <w:tc>
          <w:tcPr>
            <w:tcW w:w="1260" w:type="dxa"/>
            <w:vAlign w:val="bottom"/>
          </w:tcPr>
          <w:p w14:paraId="09C4A4CE" w14:textId="3DA5A743"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-0.045*</w:t>
            </w:r>
          </w:p>
        </w:tc>
        <w:tc>
          <w:tcPr>
            <w:tcW w:w="1080" w:type="dxa"/>
            <w:vAlign w:val="bottom"/>
          </w:tcPr>
          <w:p w14:paraId="57F31C1F"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-0.076***</w:t>
            </w:r>
          </w:p>
        </w:tc>
        <w:tc>
          <w:tcPr>
            <w:tcW w:w="1206" w:type="dxa"/>
            <w:vAlign w:val="bottom"/>
          </w:tcPr>
          <w:p w14:paraId="248AAE53"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-0.001</w:t>
            </w:r>
          </w:p>
        </w:tc>
      </w:tr>
      <w:tr w:rsidR="007E3667" w:rsidRPr="00CC71A6" w14:paraId="2342E916"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740DF97"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proofErr w:type="gramStart"/>
            <w:r w:rsidRPr="00CC71A6">
              <w:rPr>
                <w:rFonts w:asciiTheme="majorHAnsi" w:hAnsiTheme="majorHAnsi" w:cstheme="majorHAnsi"/>
                <w:b w:val="0"/>
                <w:bCs w:val="0"/>
                <w:color w:val="000000"/>
                <w:sz w:val="20"/>
                <w:szCs w:val="20"/>
              </w:rPr>
              <w:t>Ln(</w:t>
            </w:r>
            <w:proofErr w:type="gramEnd"/>
            <w:r w:rsidRPr="00CC71A6">
              <w:rPr>
                <w:rFonts w:asciiTheme="majorHAnsi" w:hAnsiTheme="majorHAnsi" w:cstheme="majorHAnsi"/>
                <w:b w:val="0"/>
                <w:bCs w:val="0"/>
                <w:color w:val="000000"/>
                <w:sz w:val="20"/>
                <w:szCs w:val="20"/>
              </w:rPr>
              <w:t>Other)</w:t>
            </w:r>
          </w:p>
        </w:tc>
        <w:tc>
          <w:tcPr>
            <w:tcW w:w="1249" w:type="dxa"/>
            <w:tcBorders>
              <w:left w:val="single" w:sz="4" w:space="0" w:color="000000"/>
            </w:tcBorders>
            <w:vAlign w:val="bottom"/>
          </w:tcPr>
          <w:p w14:paraId="2ECE5BD4"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-0.039***</w:t>
            </w:r>
          </w:p>
        </w:tc>
        <w:tc>
          <w:tcPr>
            <w:tcW w:w="1451" w:type="dxa"/>
            <w:vAlign w:val="bottom"/>
          </w:tcPr>
          <w:p w14:paraId="3DA5A1C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-0.194***</w:t>
            </w:r>
          </w:p>
        </w:tc>
        <w:tc>
          <w:tcPr>
            <w:tcW w:w="1260" w:type="dxa"/>
            <w:vAlign w:val="bottom"/>
          </w:tcPr>
          <w:p w14:paraId="163CB10E"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0.003</w:t>
            </w:r>
          </w:p>
        </w:tc>
        <w:tc>
          <w:tcPr>
            <w:tcW w:w="1080" w:type="dxa"/>
            <w:vAlign w:val="bottom"/>
          </w:tcPr>
          <w:p w14:paraId="3161246D"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-0.017</w:t>
            </w:r>
          </w:p>
        </w:tc>
        <w:tc>
          <w:tcPr>
            <w:tcW w:w="1206" w:type="dxa"/>
            <w:vAlign w:val="bottom"/>
          </w:tcPr>
          <w:p w14:paraId="76BF483B" w14:textId="2BFF257D"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-0.085</w:t>
            </w:r>
            <w:r w:rsidR="00C930DC" w:rsidRPr="00CC71A6">
              <w:rPr>
                <w:rFonts w:ascii="Times New Roman" w:hAnsi="Times New Roman" w:cs="Times New Roman"/>
                <w:color w:val="000000"/>
                <w:sz w:val="20"/>
                <w:szCs w:val="20"/>
                <w:vertAlign w:val="superscript"/>
              </w:rPr>
              <w:t>†</w:t>
            </w:r>
          </w:p>
        </w:tc>
      </w:tr>
      <w:tr w:rsidR="007E3667" w:rsidRPr="00CC71A6" w14:paraId="0C8DA13C"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58F4A8F6" w14:textId="3F667541"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Agriculture</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3D02D982"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-0.147***</w:t>
            </w:r>
          </w:p>
        </w:tc>
        <w:tc>
          <w:tcPr>
            <w:tcW w:w="1451" w:type="dxa"/>
            <w:vAlign w:val="bottom"/>
          </w:tcPr>
          <w:p w14:paraId="315F1889"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260" w:type="dxa"/>
            <w:vAlign w:val="bottom"/>
          </w:tcPr>
          <w:p w14:paraId="283CFE1D"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-0.131***</w:t>
            </w:r>
          </w:p>
        </w:tc>
        <w:tc>
          <w:tcPr>
            <w:tcW w:w="1080" w:type="dxa"/>
            <w:vAlign w:val="bottom"/>
          </w:tcPr>
          <w:p w14:paraId="46ED56CE" w14:textId="50BFD140"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w:t>
            </w:r>
          </w:p>
        </w:tc>
        <w:tc>
          <w:tcPr>
            <w:tcW w:w="1206" w:type="dxa"/>
            <w:vAlign w:val="bottom"/>
          </w:tcPr>
          <w:p w14:paraId="1A28067D"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-0.275***</w:t>
            </w:r>
          </w:p>
        </w:tc>
      </w:tr>
      <w:tr w:rsidR="007E3667" w:rsidRPr="00CC71A6" w14:paraId="63054691"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306F3AA3" w14:textId="019042D6"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Mining</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36294FC4"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highlight w:val="yellow"/>
              </w:rPr>
            </w:pPr>
            <w:r w:rsidRPr="00CC71A6">
              <w:rPr>
                <w:rFonts w:asciiTheme="majorHAnsi" w:hAnsiTheme="majorHAnsi" w:cstheme="majorHAnsi"/>
                <w:color w:val="000000"/>
                <w:sz w:val="20"/>
                <w:szCs w:val="20"/>
              </w:rPr>
              <w:t>-0.022</w:t>
            </w:r>
          </w:p>
        </w:tc>
        <w:tc>
          <w:tcPr>
            <w:tcW w:w="1451" w:type="dxa"/>
            <w:vAlign w:val="bottom"/>
          </w:tcPr>
          <w:p w14:paraId="69E5CFC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0.126</w:t>
            </w:r>
          </w:p>
        </w:tc>
        <w:tc>
          <w:tcPr>
            <w:tcW w:w="1260" w:type="dxa"/>
            <w:vAlign w:val="bottom"/>
          </w:tcPr>
          <w:p w14:paraId="3061846D"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-0.066</w:t>
            </w:r>
          </w:p>
        </w:tc>
        <w:tc>
          <w:tcPr>
            <w:tcW w:w="1080" w:type="dxa"/>
            <w:vAlign w:val="bottom"/>
          </w:tcPr>
          <w:p w14:paraId="28220FB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-0.001</w:t>
            </w:r>
          </w:p>
        </w:tc>
        <w:tc>
          <w:tcPr>
            <w:tcW w:w="1206" w:type="dxa"/>
            <w:vAlign w:val="bottom"/>
          </w:tcPr>
          <w:p w14:paraId="3DC2535F"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-0.115</w:t>
            </w:r>
          </w:p>
        </w:tc>
      </w:tr>
      <w:tr w:rsidR="007E3667" w:rsidRPr="00CC71A6" w14:paraId="42216189"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5C710775" w14:textId="193591C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Manufacturing</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77380B16"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-0.07***</w:t>
            </w:r>
          </w:p>
        </w:tc>
        <w:tc>
          <w:tcPr>
            <w:tcW w:w="1451" w:type="dxa"/>
            <w:vAlign w:val="bottom"/>
          </w:tcPr>
          <w:p w14:paraId="3C0E474C"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-0.044</w:t>
            </w:r>
          </w:p>
        </w:tc>
        <w:tc>
          <w:tcPr>
            <w:tcW w:w="1260" w:type="dxa"/>
            <w:vAlign w:val="bottom"/>
          </w:tcPr>
          <w:p w14:paraId="0AD215A4"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-0.091***</w:t>
            </w:r>
          </w:p>
        </w:tc>
        <w:tc>
          <w:tcPr>
            <w:tcW w:w="1080" w:type="dxa"/>
            <w:vAlign w:val="bottom"/>
          </w:tcPr>
          <w:p w14:paraId="3894DEB0" w14:textId="1C70AF2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-0.057*</w:t>
            </w:r>
          </w:p>
        </w:tc>
        <w:tc>
          <w:tcPr>
            <w:tcW w:w="1206" w:type="dxa"/>
            <w:vAlign w:val="bottom"/>
          </w:tcPr>
          <w:p w14:paraId="422FE2EC"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-0.061</w:t>
            </w:r>
          </w:p>
        </w:tc>
      </w:tr>
      <w:tr w:rsidR="007E3667" w:rsidRPr="00CC71A6" w14:paraId="57631C16"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5A78A88" w14:textId="51077F32"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Government</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577A3B00"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-0.09***</w:t>
            </w:r>
          </w:p>
        </w:tc>
        <w:tc>
          <w:tcPr>
            <w:tcW w:w="1451" w:type="dxa"/>
            <w:vAlign w:val="bottom"/>
          </w:tcPr>
          <w:p w14:paraId="073666AA" w14:textId="6A297772"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-0.088</w:t>
            </w:r>
            <w:r w:rsidR="00C930DC" w:rsidRPr="00CC71A6">
              <w:rPr>
                <w:rFonts w:ascii="Times New Roman" w:hAnsi="Times New Roman" w:cs="Times New Roman"/>
                <w:color w:val="000000"/>
                <w:sz w:val="20"/>
                <w:szCs w:val="20"/>
                <w:vertAlign w:val="superscript"/>
              </w:rPr>
              <w:t>†</w:t>
            </w:r>
          </w:p>
        </w:tc>
        <w:tc>
          <w:tcPr>
            <w:tcW w:w="1260" w:type="dxa"/>
            <w:vAlign w:val="bottom"/>
          </w:tcPr>
          <w:p w14:paraId="4D0D3E4E"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-0.06</w:t>
            </w:r>
          </w:p>
        </w:tc>
        <w:tc>
          <w:tcPr>
            <w:tcW w:w="1080" w:type="dxa"/>
            <w:vAlign w:val="bottom"/>
          </w:tcPr>
          <w:p w14:paraId="101C192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-0.107***</w:t>
            </w:r>
          </w:p>
        </w:tc>
        <w:tc>
          <w:tcPr>
            <w:tcW w:w="1206" w:type="dxa"/>
            <w:vAlign w:val="bottom"/>
          </w:tcPr>
          <w:p w14:paraId="20FE5081" w14:textId="4B95E7C1"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-0.146*</w:t>
            </w:r>
          </w:p>
        </w:tc>
      </w:tr>
      <w:tr w:rsidR="007E3667" w:rsidRPr="00CC71A6" w14:paraId="4539206F"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0394CD0" w14:textId="620965CC"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COVID-19 Onset</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tcBorders>
            <w:vAlign w:val="bottom"/>
          </w:tcPr>
          <w:p w14:paraId="014492B8" w14:textId="06B4DD98"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color w:val="000000"/>
                <w:sz w:val="20"/>
                <w:szCs w:val="20"/>
              </w:rPr>
              <w:t xml:space="preserve"> 0.388</w:t>
            </w:r>
            <w:r w:rsidR="00EE2F20" w:rsidRPr="00CC71A6">
              <w:rPr>
                <w:rFonts w:ascii="Times New Roman" w:hAnsi="Times New Roman" w:cs="Times New Roman"/>
                <w:color w:val="000000"/>
                <w:sz w:val="20"/>
                <w:szCs w:val="20"/>
                <w:vertAlign w:val="superscript"/>
              </w:rPr>
              <w:t>†</w:t>
            </w:r>
          </w:p>
        </w:tc>
        <w:tc>
          <w:tcPr>
            <w:tcW w:w="1451" w:type="dxa"/>
            <w:vAlign w:val="bottom"/>
          </w:tcPr>
          <w:p w14:paraId="3EBD5770"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2.529***</w:t>
            </w:r>
          </w:p>
        </w:tc>
        <w:tc>
          <w:tcPr>
            <w:tcW w:w="1260" w:type="dxa"/>
            <w:vAlign w:val="bottom"/>
          </w:tcPr>
          <w:p w14:paraId="00D03F2E"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0.699***</w:t>
            </w:r>
          </w:p>
        </w:tc>
        <w:tc>
          <w:tcPr>
            <w:tcW w:w="1080" w:type="dxa"/>
            <w:vAlign w:val="bottom"/>
          </w:tcPr>
          <w:p w14:paraId="50147E55"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0.625***</w:t>
            </w:r>
          </w:p>
        </w:tc>
        <w:tc>
          <w:tcPr>
            <w:tcW w:w="1206" w:type="dxa"/>
            <w:vAlign w:val="bottom"/>
          </w:tcPr>
          <w:p w14:paraId="3D3F6CAE"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 xml:space="preserve"> 0.113</w:t>
            </w:r>
          </w:p>
        </w:tc>
      </w:tr>
      <w:tr w:rsidR="007E3667" w:rsidRPr="00CC71A6" w14:paraId="0EC0E052"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3B9E1844" w14:textId="31FAEEBB"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IRS Methodology Change</w:t>
            </w:r>
            <w:r w:rsidR="00A12440" w:rsidRPr="00CC71A6">
              <w:rPr>
                <w:rFonts w:asciiTheme="majorHAnsi" w:hAnsiTheme="majorHAnsi" w:cstheme="majorHAnsi"/>
                <w:b w:val="0"/>
                <w:bCs w:val="0"/>
                <w:color w:val="000000"/>
                <w:sz w:val="20"/>
                <w:szCs w:val="20"/>
                <w:vertAlign w:val="superscript"/>
              </w:rPr>
              <w:t>+</w:t>
            </w:r>
          </w:p>
        </w:tc>
        <w:tc>
          <w:tcPr>
            <w:tcW w:w="1249" w:type="dxa"/>
            <w:tcBorders>
              <w:left w:val="single" w:sz="4" w:space="0" w:color="000000"/>
              <w:bottom w:val="single" w:sz="4" w:space="0" w:color="000000"/>
            </w:tcBorders>
            <w:vAlign w:val="bottom"/>
          </w:tcPr>
          <w:p w14:paraId="3B15CFA8"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highlight w:val="yellow"/>
              </w:rPr>
            </w:pPr>
            <w:r w:rsidRPr="00CC71A6">
              <w:rPr>
                <w:rFonts w:asciiTheme="majorHAnsi" w:hAnsiTheme="majorHAnsi" w:cstheme="majorHAnsi"/>
                <w:b/>
                <w:bCs/>
                <w:color w:val="000000"/>
                <w:sz w:val="20"/>
                <w:szCs w:val="20"/>
              </w:rPr>
              <w:t>-0.618***</w:t>
            </w:r>
          </w:p>
        </w:tc>
        <w:tc>
          <w:tcPr>
            <w:tcW w:w="1451" w:type="dxa"/>
            <w:tcBorders>
              <w:bottom w:val="single" w:sz="4" w:space="0" w:color="000000"/>
            </w:tcBorders>
            <w:vAlign w:val="bottom"/>
          </w:tcPr>
          <w:p w14:paraId="4ECC2989"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 xml:space="preserve"> 0.145</w:t>
            </w:r>
          </w:p>
        </w:tc>
        <w:tc>
          <w:tcPr>
            <w:tcW w:w="1260" w:type="dxa"/>
            <w:tcBorders>
              <w:bottom w:val="single" w:sz="4" w:space="0" w:color="000000"/>
            </w:tcBorders>
            <w:vAlign w:val="bottom"/>
          </w:tcPr>
          <w:p w14:paraId="09624DE1"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-0.603***</w:t>
            </w:r>
          </w:p>
        </w:tc>
        <w:tc>
          <w:tcPr>
            <w:tcW w:w="1080" w:type="dxa"/>
            <w:tcBorders>
              <w:bottom w:val="single" w:sz="4" w:space="0" w:color="000000"/>
            </w:tcBorders>
            <w:vAlign w:val="bottom"/>
          </w:tcPr>
          <w:p w14:paraId="1B5273CD"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-0.87***</w:t>
            </w:r>
          </w:p>
        </w:tc>
        <w:tc>
          <w:tcPr>
            <w:tcW w:w="1206" w:type="dxa"/>
            <w:tcBorders>
              <w:bottom w:val="single" w:sz="4" w:space="0" w:color="000000"/>
            </w:tcBorders>
            <w:vAlign w:val="bottom"/>
          </w:tcPr>
          <w:p w14:paraId="453148C1" w14:textId="2902460E"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-0.508</w:t>
            </w:r>
            <w:r w:rsidR="00C930DC" w:rsidRPr="00CC71A6">
              <w:rPr>
                <w:rFonts w:ascii="Times New Roman" w:hAnsi="Times New Roman" w:cs="Times New Roman"/>
                <w:color w:val="000000"/>
                <w:sz w:val="20"/>
                <w:szCs w:val="20"/>
                <w:vertAlign w:val="superscript"/>
              </w:rPr>
              <w:t>†</w:t>
            </w:r>
          </w:p>
        </w:tc>
      </w:tr>
      <w:tr w:rsidR="007E3667" w:rsidRPr="00CC71A6" w14:paraId="6016B2F5"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71F1CB9E" w14:textId="4C68ED09" w:rsidR="007E3667" w:rsidRPr="00CC71A6" w:rsidRDefault="007E3667" w:rsidP="0044615E">
            <w:pPr>
              <w:pBdr>
                <w:top w:val="nil"/>
                <w:left w:val="nil"/>
                <w:bottom w:val="nil"/>
                <w:right w:val="nil"/>
                <w:between w:val="nil"/>
              </w:pBdr>
              <w:rPr>
                <w:rFonts w:asciiTheme="majorHAnsi" w:eastAsia="Cambria Math" w:hAnsiTheme="majorHAnsi" w:cstheme="majorHAnsi"/>
                <w:b w:val="0"/>
                <w:bCs w:val="0"/>
                <w:color w:val="000000"/>
                <w:sz w:val="20"/>
                <w:szCs w:val="20"/>
              </w:rPr>
            </w:pPr>
            <w:r w:rsidRPr="00CC71A6">
              <w:rPr>
                <w:rFonts w:asciiTheme="majorHAnsi" w:hAnsiTheme="majorHAnsi" w:cstheme="majorHAnsi"/>
                <w:b w:val="0"/>
                <w:bCs w:val="0"/>
                <w:color w:val="000000"/>
                <w:sz w:val="20"/>
                <w:szCs w:val="20"/>
              </w:rPr>
              <w:t>Spatially lagged error (</w:t>
            </w:r>
            <m:oMath>
              <m:r>
                <m:rPr>
                  <m:sty m:val="bi"/>
                </m:rPr>
                <w:rPr>
                  <w:rFonts w:ascii="Cambria Math" w:hAnsi="Cambria Math" w:cstheme="majorHAnsi"/>
                  <w:sz w:val="20"/>
                  <w:szCs w:val="20"/>
                </w:rPr>
                <m:t>η</m:t>
              </m:r>
            </m:oMath>
            <w:r w:rsidRPr="00CC71A6">
              <w:rPr>
                <w:rFonts w:asciiTheme="majorHAnsi" w:hAnsiTheme="majorHAnsi" w:cstheme="majorHAnsi"/>
                <w:b w:val="0"/>
                <w:bCs w:val="0"/>
                <w:color w:val="000000"/>
                <w:sz w:val="20"/>
                <w:szCs w:val="20"/>
              </w:rPr>
              <w:t>)</w:t>
            </w:r>
          </w:p>
        </w:tc>
        <w:tc>
          <w:tcPr>
            <w:tcW w:w="1249" w:type="dxa"/>
            <w:tcBorders>
              <w:left w:val="single" w:sz="4" w:space="0" w:color="000000"/>
            </w:tcBorders>
            <w:vAlign w:val="bottom"/>
          </w:tcPr>
          <w:p w14:paraId="641D500D" w14:textId="7058D962"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w:t>
            </w:r>
            <w:r w:rsidR="00675DF7" w:rsidRPr="00CC71A6">
              <w:rPr>
                <w:rFonts w:asciiTheme="majorHAnsi" w:hAnsiTheme="majorHAnsi" w:cstheme="majorHAnsi"/>
                <w:b/>
                <w:bCs/>
                <w:color w:val="000000"/>
                <w:sz w:val="20"/>
                <w:szCs w:val="20"/>
              </w:rPr>
              <w:t>724</w:t>
            </w:r>
            <w:r w:rsidRPr="00CC71A6">
              <w:rPr>
                <w:rFonts w:asciiTheme="majorHAnsi" w:hAnsiTheme="majorHAnsi" w:cstheme="majorHAnsi"/>
                <w:b/>
                <w:bCs/>
                <w:color w:val="000000"/>
                <w:sz w:val="20"/>
                <w:szCs w:val="20"/>
              </w:rPr>
              <w:t>***</w:t>
            </w:r>
          </w:p>
        </w:tc>
        <w:tc>
          <w:tcPr>
            <w:tcW w:w="1451" w:type="dxa"/>
            <w:vAlign w:val="bottom"/>
          </w:tcPr>
          <w:p w14:paraId="5394F30A"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-0.042</w:t>
            </w:r>
          </w:p>
        </w:tc>
        <w:tc>
          <w:tcPr>
            <w:tcW w:w="1260" w:type="dxa"/>
            <w:vAlign w:val="bottom"/>
          </w:tcPr>
          <w:p w14:paraId="143CAB31"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-0.179***</w:t>
            </w:r>
          </w:p>
        </w:tc>
        <w:tc>
          <w:tcPr>
            <w:tcW w:w="1080" w:type="dxa"/>
            <w:vAlign w:val="bottom"/>
          </w:tcPr>
          <w:p w14:paraId="76802122"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-0.436***</w:t>
            </w:r>
          </w:p>
        </w:tc>
        <w:tc>
          <w:tcPr>
            <w:tcW w:w="1206" w:type="dxa"/>
            <w:vAlign w:val="bottom"/>
          </w:tcPr>
          <w:p w14:paraId="2C84073E" w14:textId="00781F92"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-0.134*</w:t>
            </w:r>
          </w:p>
        </w:tc>
      </w:tr>
      <w:tr w:rsidR="007E3667" w:rsidRPr="00CC71A6" w14:paraId="50A1193C"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61DC4E3F"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eastAsia="Cambria Math" w:hAnsiTheme="majorHAnsi" w:cstheme="majorHAnsi"/>
                <w:b w:val="0"/>
                <w:bCs w:val="0"/>
                <w:color w:val="000000"/>
                <w:sz w:val="20"/>
                <w:szCs w:val="20"/>
              </w:rPr>
              <w:t>σ</w:t>
            </w:r>
            <w:r w:rsidRPr="00CC71A6">
              <w:rPr>
                <w:rFonts w:asciiTheme="majorHAnsi" w:eastAsia="Cambria Math" w:hAnsiTheme="majorHAnsi" w:cstheme="majorHAnsi"/>
                <w:b w:val="0"/>
                <w:bCs w:val="0"/>
                <w:color w:val="000000"/>
                <w:sz w:val="20"/>
                <w:szCs w:val="20"/>
                <w:vertAlign w:val="subscript"/>
              </w:rPr>
              <w:t>c</w:t>
            </w:r>
            <w:r w:rsidRPr="00CC71A6">
              <w:rPr>
                <w:rFonts w:asciiTheme="majorHAnsi" w:hAnsiTheme="majorHAnsi" w:cstheme="majorHAnsi"/>
                <w:b w:val="0"/>
                <w:bCs w:val="0"/>
                <w:color w:val="000000"/>
                <w:sz w:val="20"/>
                <w:szCs w:val="20"/>
              </w:rPr>
              <w:t xml:space="preserve"> (cross-sectional heterogeneity) </w:t>
            </w:r>
          </w:p>
        </w:tc>
        <w:tc>
          <w:tcPr>
            <w:tcW w:w="1249" w:type="dxa"/>
            <w:tcBorders>
              <w:left w:val="single" w:sz="4" w:space="0" w:color="000000"/>
            </w:tcBorders>
            <w:vAlign w:val="bottom"/>
          </w:tcPr>
          <w:p w14:paraId="5BB2C0A5" w14:textId="2F0E182A"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b/>
                <w:bCs/>
                <w:color w:val="000000"/>
                <w:sz w:val="20"/>
                <w:szCs w:val="20"/>
              </w:rPr>
              <w:t xml:space="preserve"> 0.799</w:t>
            </w:r>
            <w:r w:rsidR="004B45A3" w:rsidRPr="00CC71A6">
              <w:rPr>
                <w:rFonts w:asciiTheme="majorHAnsi" w:hAnsiTheme="majorHAnsi" w:cstheme="majorHAnsi"/>
                <w:b/>
                <w:bCs/>
                <w:color w:val="000000"/>
                <w:sz w:val="20"/>
                <w:szCs w:val="20"/>
              </w:rPr>
              <w:t>***</w:t>
            </w:r>
          </w:p>
        </w:tc>
        <w:tc>
          <w:tcPr>
            <w:tcW w:w="1451" w:type="dxa"/>
            <w:vAlign w:val="bottom"/>
          </w:tcPr>
          <w:p w14:paraId="73955A26" w14:textId="333F2D0A"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0.41</w:t>
            </w:r>
            <w:r w:rsidR="004B45A3" w:rsidRPr="00CC71A6">
              <w:rPr>
                <w:rFonts w:asciiTheme="majorHAnsi" w:hAnsiTheme="majorHAnsi" w:cstheme="majorHAnsi"/>
                <w:b/>
                <w:bCs/>
                <w:color w:val="000000"/>
                <w:sz w:val="20"/>
                <w:szCs w:val="20"/>
              </w:rPr>
              <w:t>***</w:t>
            </w:r>
          </w:p>
        </w:tc>
        <w:tc>
          <w:tcPr>
            <w:tcW w:w="1260" w:type="dxa"/>
            <w:vAlign w:val="bottom"/>
          </w:tcPr>
          <w:p w14:paraId="43B04656" w14:textId="51B29E1F"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0.55</w:t>
            </w:r>
            <w:r w:rsidR="004B45A3" w:rsidRPr="00CC71A6">
              <w:rPr>
                <w:rFonts w:asciiTheme="majorHAnsi" w:hAnsiTheme="majorHAnsi" w:cstheme="majorHAnsi"/>
                <w:b/>
                <w:bCs/>
                <w:color w:val="000000"/>
                <w:sz w:val="20"/>
                <w:szCs w:val="20"/>
              </w:rPr>
              <w:t>***</w:t>
            </w:r>
          </w:p>
        </w:tc>
        <w:tc>
          <w:tcPr>
            <w:tcW w:w="1080" w:type="dxa"/>
            <w:vAlign w:val="bottom"/>
          </w:tcPr>
          <w:p w14:paraId="5C8725AF" w14:textId="7F829032"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0.797</w:t>
            </w:r>
            <w:r w:rsidR="004B45A3" w:rsidRPr="00CC71A6">
              <w:rPr>
                <w:rFonts w:asciiTheme="majorHAnsi" w:hAnsiTheme="majorHAnsi" w:cstheme="majorHAnsi"/>
                <w:b/>
                <w:bCs/>
                <w:color w:val="000000"/>
                <w:sz w:val="20"/>
                <w:szCs w:val="20"/>
              </w:rPr>
              <w:t>***</w:t>
            </w:r>
          </w:p>
        </w:tc>
        <w:tc>
          <w:tcPr>
            <w:tcW w:w="1206" w:type="dxa"/>
            <w:vAlign w:val="bottom"/>
          </w:tcPr>
          <w:p w14:paraId="47BD9F9D" w14:textId="0368B283"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0.861</w:t>
            </w:r>
            <w:r w:rsidR="004B45A3" w:rsidRPr="00CC71A6">
              <w:rPr>
                <w:rFonts w:asciiTheme="majorHAnsi" w:hAnsiTheme="majorHAnsi" w:cstheme="majorHAnsi"/>
                <w:b/>
                <w:bCs/>
                <w:color w:val="000000"/>
                <w:sz w:val="20"/>
                <w:szCs w:val="20"/>
              </w:rPr>
              <w:t>***</w:t>
            </w:r>
          </w:p>
        </w:tc>
      </w:tr>
      <w:tr w:rsidR="007E3667" w:rsidRPr="00CC71A6" w14:paraId="5E8853C6"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4F51EC69"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bookmarkStart w:id="2" w:name="_heading=h.8obcyzexvwe" w:colFirst="0" w:colLast="0"/>
            <w:bookmarkEnd w:id="2"/>
            <w:r w:rsidRPr="00CC71A6">
              <w:rPr>
                <w:rFonts w:asciiTheme="majorHAnsi" w:eastAsia="Cambria Math" w:hAnsiTheme="majorHAnsi" w:cstheme="majorHAnsi"/>
                <w:b w:val="0"/>
                <w:bCs w:val="0"/>
                <w:color w:val="000000"/>
                <w:sz w:val="20"/>
                <w:szCs w:val="20"/>
              </w:rPr>
              <w:t>σ</w:t>
            </w:r>
            <w:r w:rsidRPr="00CC71A6">
              <w:rPr>
                <w:rFonts w:asciiTheme="majorHAnsi" w:eastAsia="Cambria Math" w:hAnsiTheme="majorHAnsi" w:cstheme="majorHAnsi"/>
                <w:b w:val="0"/>
                <w:bCs w:val="0"/>
                <w:color w:val="000000"/>
                <w:sz w:val="20"/>
                <w:szCs w:val="20"/>
                <w:vertAlign w:val="subscript"/>
              </w:rPr>
              <w:t>e</w:t>
            </w:r>
            <w:r w:rsidRPr="00CC71A6">
              <w:rPr>
                <w:rFonts w:asciiTheme="majorHAnsi" w:hAnsiTheme="majorHAnsi" w:cstheme="majorHAnsi"/>
                <w:b w:val="0"/>
                <w:bCs w:val="0"/>
                <w:color w:val="000000"/>
                <w:sz w:val="20"/>
                <w:szCs w:val="20"/>
              </w:rPr>
              <w:t xml:space="preserve"> (idiosyncratic variation)</w:t>
            </w:r>
          </w:p>
        </w:tc>
        <w:tc>
          <w:tcPr>
            <w:tcW w:w="1249" w:type="dxa"/>
            <w:tcBorders>
              <w:left w:val="single" w:sz="4" w:space="0" w:color="000000"/>
              <w:bottom w:val="single" w:sz="4" w:space="0" w:color="000000"/>
            </w:tcBorders>
            <w:vAlign w:val="bottom"/>
          </w:tcPr>
          <w:p w14:paraId="14E75B47" w14:textId="2ECC4EE4"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b/>
                <w:bCs/>
                <w:color w:val="000000"/>
                <w:sz w:val="20"/>
                <w:szCs w:val="20"/>
              </w:rPr>
              <w:t xml:space="preserve"> 0.874</w:t>
            </w:r>
            <w:r w:rsidR="004B45A3" w:rsidRPr="00CC71A6">
              <w:rPr>
                <w:rFonts w:asciiTheme="majorHAnsi" w:hAnsiTheme="majorHAnsi" w:cstheme="majorHAnsi"/>
                <w:b/>
                <w:bCs/>
                <w:color w:val="000000"/>
                <w:sz w:val="20"/>
                <w:szCs w:val="20"/>
              </w:rPr>
              <w:t>***</w:t>
            </w:r>
          </w:p>
        </w:tc>
        <w:tc>
          <w:tcPr>
            <w:tcW w:w="1451" w:type="dxa"/>
            <w:tcBorders>
              <w:bottom w:val="single" w:sz="4" w:space="0" w:color="000000"/>
            </w:tcBorders>
            <w:vAlign w:val="bottom"/>
          </w:tcPr>
          <w:p w14:paraId="0AA57230" w14:textId="5EBBA25A"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0.461</w:t>
            </w:r>
            <w:r w:rsidR="004B45A3" w:rsidRPr="00CC71A6">
              <w:rPr>
                <w:rFonts w:asciiTheme="majorHAnsi" w:hAnsiTheme="majorHAnsi" w:cstheme="majorHAnsi"/>
                <w:b/>
                <w:bCs/>
                <w:color w:val="000000"/>
                <w:sz w:val="20"/>
                <w:szCs w:val="20"/>
              </w:rPr>
              <w:t>***</w:t>
            </w:r>
          </w:p>
        </w:tc>
        <w:tc>
          <w:tcPr>
            <w:tcW w:w="1260" w:type="dxa"/>
            <w:tcBorders>
              <w:bottom w:val="single" w:sz="4" w:space="0" w:color="000000"/>
            </w:tcBorders>
            <w:vAlign w:val="bottom"/>
          </w:tcPr>
          <w:p w14:paraId="081A422E" w14:textId="4D8639E9"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0.751</w:t>
            </w:r>
            <w:r w:rsidR="004B45A3" w:rsidRPr="00CC71A6">
              <w:rPr>
                <w:rFonts w:asciiTheme="majorHAnsi" w:hAnsiTheme="majorHAnsi" w:cstheme="majorHAnsi"/>
                <w:b/>
                <w:bCs/>
                <w:color w:val="000000"/>
                <w:sz w:val="20"/>
                <w:szCs w:val="20"/>
              </w:rPr>
              <w:t>***</w:t>
            </w:r>
          </w:p>
        </w:tc>
        <w:tc>
          <w:tcPr>
            <w:tcW w:w="1080" w:type="dxa"/>
            <w:tcBorders>
              <w:bottom w:val="single" w:sz="4" w:space="0" w:color="000000"/>
            </w:tcBorders>
            <w:vAlign w:val="bottom"/>
          </w:tcPr>
          <w:p w14:paraId="72698EAA" w14:textId="31D7CE3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0.91</w:t>
            </w:r>
            <w:r w:rsidR="004B45A3" w:rsidRPr="00CC71A6">
              <w:rPr>
                <w:rFonts w:asciiTheme="majorHAnsi" w:hAnsiTheme="majorHAnsi" w:cstheme="majorHAnsi"/>
                <w:b/>
                <w:bCs/>
                <w:color w:val="000000"/>
                <w:sz w:val="20"/>
                <w:szCs w:val="20"/>
              </w:rPr>
              <w:t>***</w:t>
            </w:r>
          </w:p>
        </w:tc>
        <w:tc>
          <w:tcPr>
            <w:tcW w:w="1206" w:type="dxa"/>
            <w:tcBorders>
              <w:bottom w:val="single" w:sz="4" w:space="0" w:color="000000"/>
            </w:tcBorders>
            <w:vAlign w:val="bottom"/>
          </w:tcPr>
          <w:p w14:paraId="5692F330" w14:textId="252C29EB"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1.098</w:t>
            </w:r>
            <w:r w:rsidR="004B45A3" w:rsidRPr="00CC71A6">
              <w:rPr>
                <w:rFonts w:asciiTheme="majorHAnsi" w:hAnsiTheme="majorHAnsi" w:cstheme="majorHAnsi"/>
                <w:b/>
                <w:bCs/>
                <w:color w:val="000000"/>
                <w:sz w:val="20"/>
                <w:szCs w:val="20"/>
              </w:rPr>
              <w:t>***</w:t>
            </w:r>
          </w:p>
        </w:tc>
      </w:tr>
      <w:tr w:rsidR="007E3667" w:rsidRPr="00CC71A6" w14:paraId="0C3C58B2"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right w:val="single" w:sz="4" w:space="0" w:color="000000"/>
            </w:tcBorders>
          </w:tcPr>
          <w:p w14:paraId="2F02BCE1"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n years</w:t>
            </w:r>
          </w:p>
        </w:tc>
        <w:tc>
          <w:tcPr>
            <w:tcW w:w="1249" w:type="dxa"/>
            <w:tcBorders>
              <w:top w:val="single" w:sz="4" w:space="0" w:color="000000"/>
              <w:left w:val="single" w:sz="4" w:space="0" w:color="000000"/>
            </w:tcBorders>
          </w:tcPr>
          <w:p w14:paraId="1714D770"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c>
          <w:tcPr>
            <w:tcW w:w="1451" w:type="dxa"/>
            <w:tcBorders>
              <w:top w:val="single" w:sz="4" w:space="0" w:color="000000"/>
            </w:tcBorders>
          </w:tcPr>
          <w:p w14:paraId="1599930C"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c>
          <w:tcPr>
            <w:tcW w:w="1260" w:type="dxa"/>
            <w:tcBorders>
              <w:top w:val="single" w:sz="4" w:space="0" w:color="000000"/>
            </w:tcBorders>
          </w:tcPr>
          <w:p w14:paraId="3FAADF0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c>
          <w:tcPr>
            <w:tcW w:w="1080" w:type="dxa"/>
            <w:tcBorders>
              <w:top w:val="single" w:sz="4" w:space="0" w:color="000000"/>
            </w:tcBorders>
          </w:tcPr>
          <w:p w14:paraId="193B7EDE"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c>
          <w:tcPr>
            <w:tcW w:w="1206" w:type="dxa"/>
            <w:tcBorders>
              <w:top w:val="single" w:sz="4" w:space="0" w:color="000000"/>
            </w:tcBorders>
          </w:tcPr>
          <w:p w14:paraId="1A7EC445"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r>
      <w:tr w:rsidR="007E3667" w:rsidRPr="00CC71A6" w14:paraId="43913739" w14:textId="77777777" w:rsidTr="00CC7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02235F0A"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rPr>
            </w:pPr>
            <w:r w:rsidRPr="00CC71A6">
              <w:rPr>
                <w:rFonts w:asciiTheme="majorHAnsi" w:hAnsiTheme="majorHAnsi" w:cstheme="majorHAnsi"/>
                <w:b w:val="0"/>
                <w:bCs w:val="0"/>
                <w:color w:val="000000"/>
                <w:sz w:val="20"/>
                <w:szCs w:val="20"/>
              </w:rPr>
              <w:t>n counties</w:t>
            </w:r>
          </w:p>
        </w:tc>
        <w:tc>
          <w:tcPr>
            <w:tcW w:w="1249" w:type="dxa"/>
            <w:tcBorders>
              <w:left w:val="single" w:sz="4" w:space="0" w:color="000000"/>
            </w:tcBorders>
          </w:tcPr>
          <w:p w14:paraId="2201A2DB"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2901</w:t>
            </w:r>
          </w:p>
        </w:tc>
        <w:tc>
          <w:tcPr>
            <w:tcW w:w="1451" w:type="dxa"/>
          </w:tcPr>
          <w:p w14:paraId="33D16315"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217</w:t>
            </w:r>
          </w:p>
        </w:tc>
        <w:tc>
          <w:tcPr>
            <w:tcW w:w="1260" w:type="dxa"/>
          </w:tcPr>
          <w:p w14:paraId="02D2FDF7"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995</w:t>
            </w:r>
          </w:p>
        </w:tc>
        <w:tc>
          <w:tcPr>
            <w:tcW w:w="1080" w:type="dxa"/>
          </w:tcPr>
          <w:p w14:paraId="73659E55"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1324</w:t>
            </w:r>
          </w:p>
        </w:tc>
        <w:tc>
          <w:tcPr>
            <w:tcW w:w="1206" w:type="dxa"/>
          </w:tcPr>
          <w:p w14:paraId="1C78062A" w14:textId="77777777" w:rsidR="007E3667" w:rsidRPr="00CC71A6" w:rsidRDefault="007E3667"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331</w:t>
            </w:r>
          </w:p>
        </w:tc>
      </w:tr>
      <w:tr w:rsidR="007E3667" w:rsidRPr="00CC71A6" w14:paraId="38396E10" w14:textId="77777777" w:rsidTr="00CC71A6">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350067DD" w14:textId="77777777" w:rsidR="007E3667" w:rsidRPr="00CC71A6" w:rsidRDefault="007E3667" w:rsidP="0044615E">
            <w:pPr>
              <w:pBdr>
                <w:top w:val="nil"/>
                <w:left w:val="nil"/>
                <w:bottom w:val="nil"/>
                <w:right w:val="nil"/>
                <w:between w:val="nil"/>
              </w:pBdr>
              <w:rPr>
                <w:rFonts w:asciiTheme="majorHAnsi" w:hAnsiTheme="majorHAnsi" w:cstheme="majorHAnsi"/>
                <w:b w:val="0"/>
                <w:bCs w:val="0"/>
                <w:color w:val="000000"/>
                <w:sz w:val="20"/>
                <w:szCs w:val="20"/>
                <w:vertAlign w:val="superscript"/>
              </w:rPr>
            </w:pPr>
            <w:r w:rsidRPr="00CC71A6">
              <w:rPr>
                <w:rFonts w:asciiTheme="majorHAnsi" w:hAnsiTheme="majorHAnsi" w:cstheme="majorHAnsi"/>
                <w:b w:val="0"/>
                <w:bCs w:val="0"/>
                <w:color w:val="000000"/>
                <w:sz w:val="20"/>
                <w:szCs w:val="20"/>
              </w:rPr>
              <w:t>Pseudo R</w:t>
            </w:r>
            <w:r w:rsidRPr="00CC71A6">
              <w:rPr>
                <w:rFonts w:asciiTheme="majorHAnsi" w:hAnsiTheme="majorHAnsi" w:cstheme="majorHAnsi"/>
                <w:b w:val="0"/>
                <w:bCs w:val="0"/>
                <w:color w:val="000000"/>
                <w:sz w:val="20"/>
                <w:szCs w:val="20"/>
                <w:vertAlign w:val="superscript"/>
              </w:rPr>
              <w:t>2</w:t>
            </w:r>
          </w:p>
        </w:tc>
        <w:tc>
          <w:tcPr>
            <w:tcW w:w="1249" w:type="dxa"/>
            <w:tcBorders>
              <w:left w:val="single" w:sz="4" w:space="0" w:color="000000"/>
              <w:bottom w:val="single" w:sz="4" w:space="0" w:color="000000"/>
            </w:tcBorders>
          </w:tcPr>
          <w:p w14:paraId="6B9D612C"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0.11</w:t>
            </w:r>
          </w:p>
        </w:tc>
        <w:tc>
          <w:tcPr>
            <w:tcW w:w="1451" w:type="dxa"/>
            <w:tcBorders>
              <w:bottom w:val="single" w:sz="4" w:space="0" w:color="000000"/>
            </w:tcBorders>
          </w:tcPr>
          <w:p w14:paraId="0FA5D7AA"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0.19</w:t>
            </w:r>
          </w:p>
        </w:tc>
        <w:tc>
          <w:tcPr>
            <w:tcW w:w="1260" w:type="dxa"/>
            <w:tcBorders>
              <w:bottom w:val="single" w:sz="4" w:space="0" w:color="000000"/>
            </w:tcBorders>
          </w:tcPr>
          <w:p w14:paraId="684F3FD7"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0.14</w:t>
            </w:r>
          </w:p>
        </w:tc>
        <w:tc>
          <w:tcPr>
            <w:tcW w:w="1080" w:type="dxa"/>
            <w:tcBorders>
              <w:bottom w:val="single" w:sz="4" w:space="0" w:color="000000"/>
            </w:tcBorders>
          </w:tcPr>
          <w:p w14:paraId="435105F4"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0.20</w:t>
            </w:r>
          </w:p>
        </w:tc>
        <w:tc>
          <w:tcPr>
            <w:tcW w:w="1206" w:type="dxa"/>
            <w:tcBorders>
              <w:bottom w:val="single" w:sz="4" w:space="0" w:color="000000"/>
            </w:tcBorders>
          </w:tcPr>
          <w:p w14:paraId="165E3C3B" w14:textId="77777777" w:rsidR="007E3667" w:rsidRPr="00CC71A6" w:rsidRDefault="007E3667"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0.18</w:t>
            </w:r>
          </w:p>
        </w:tc>
      </w:tr>
    </w:tbl>
    <w:p w14:paraId="18C88E6E" w14:textId="4860CAAF" w:rsidR="0084384A" w:rsidRDefault="0084384A" w:rsidP="007E3667">
      <w:pPr>
        <w:rPr>
          <w:rFonts w:ascii="Times New Roman" w:hAnsi="Times New Roman" w:cs="Times New Roman"/>
          <w:color w:val="000000"/>
          <w:sz w:val="22"/>
          <w:szCs w:val="22"/>
          <w:vertAlign w:val="superscript"/>
        </w:rPr>
      </w:pPr>
      <w:r w:rsidRPr="0084384A">
        <w:rPr>
          <w:rFonts w:ascii="Times New Roman" w:hAnsi="Times New Roman" w:cs="Times New Roman"/>
          <w:color w:val="000000"/>
          <w:sz w:val="22"/>
          <w:szCs w:val="22"/>
          <w:vertAlign w:val="superscript"/>
        </w:rPr>
        <w:t xml:space="preserve">‡ </w:t>
      </w:r>
      <w:r w:rsidRPr="0084384A">
        <w:rPr>
          <w:rFonts w:ascii="Times New Roman" w:hAnsi="Times New Roman" w:cs="Times New Roman"/>
          <w:color w:val="000000"/>
          <w:sz w:val="22"/>
          <w:szCs w:val="22"/>
        </w:rPr>
        <w:t>Each model</w:t>
      </w:r>
      <w:r>
        <w:rPr>
          <w:rFonts w:ascii="Times New Roman" w:hAnsi="Times New Roman" w:cs="Times New Roman"/>
          <w:color w:val="000000"/>
          <w:sz w:val="22"/>
          <w:szCs w:val="22"/>
        </w:rPr>
        <w:t xml:space="preserve"> also</w:t>
      </w:r>
      <w:r w:rsidRPr="0084384A">
        <w:rPr>
          <w:rFonts w:ascii="Times New Roman" w:hAnsi="Times New Roman" w:cs="Times New Roman"/>
          <w:color w:val="000000"/>
          <w:sz w:val="22"/>
          <w:szCs w:val="22"/>
        </w:rPr>
        <w:t xml:space="preserve"> included interaction terms for the indicated variables</w:t>
      </w:r>
      <w:r>
        <w:rPr>
          <w:rFonts w:ascii="Times New Roman" w:hAnsi="Times New Roman" w:cs="Times New Roman"/>
          <w:color w:val="000000"/>
          <w:sz w:val="22"/>
          <w:szCs w:val="22"/>
        </w:rPr>
        <w:t xml:space="preserve"> (</w:t>
      </w:r>
      <w:r w:rsidRPr="0084384A">
        <w:rPr>
          <w:rFonts w:ascii="Times New Roman" w:hAnsi="Times New Roman" w:cs="Times New Roman"/>
          <w:color w:val="000000"/>
          <w:sz w:val="22"/>
          <w:szCs w:val="22"/>
        </w:rPr>
        <w:t>not shown</w:t>
      </w:r>
      <w:r>
        <w:rPr>
          <w:rFonts w:ascii="Times New Roman" w:hAnsi="Times New Roman" w:cs="Times New Roman"/>
          <w:color w:val="000000"/>
          <w:sz w:val="22"/>
          <w:szCs w:val="22"/>
        </w:rPr>
        <w:t>)</w:t>
      </w:r>
      <w:r w:rsidRPr="0084384A">
        <w:rPr>
          <w:rFonts w:ascii="Times New Roman" w:hAnsi="Times New Roman" w:cs="Times New Roman"/>
          <w:color w:val="000000"/>
          <w:sz w:val="22"/>
          <w:szCs w:val="22"/>
        </w:rPr>
        <w:t>.</w:t>
      </w:r>
    </w:p>
    <w:p w14:paraId="0E40325C" w14:textId="3D2A3F3B" w:rsidR="007E3667" w:rsidRPr="007E3667" w:rsidRDefault="00A12440" w:rsidP="007E3667">
      <w:pPr>
        <w:rPr>
          <w:rFonts w:ascii="Times New Roman" w:hAnsi="Times New Roman" w:cs="Times New Roman"/>
          <w:color w:val="000000"/>
          <w:sz w:val="18"/>
          <w:szCs w:val="18"/>
        </w:rPr>
      </w:pPr>
      <w:r>
        <w:rPr>
          <w:rFonts w:ascii="Times New Roman" w:hAnsi="Times New Roman" w:cs="Times New Roman"/>
          <w:color w:val="000000"/>
          <w:sz w:val="22"/>
          <w:szCs w:val="22"/>
          <w:vertAlign w:val="superscript"/>
        </w:rPr>
        <w:t>+</w:t>
      </w:r>
      <w:r w:rsidR="007E3667" w:rsidRPr="007E3667">
        <w:rPr>
          <w:rFonts w:ascii="Times New Roman" w:hAnsi="Times New Roman" w:cs="Times New Roman"/>
          <w:color w:val="000000"/>
          <w:sz w:val="22"/>
          <w:szCs w:val="22"/>
          <w:vertAlign w:val="superscript"/>
        </w:rPr>
        <w:t xml:space="preserve"> </w:t>
      </w:r>
      <w:r w:rsidR="007E3667" w:rsidRPr="007E3667">
        <w:rPr>
          <w:rFonts w:ascii="Times New Roman" w:hAnsi="Times New Roman" w:cs="Times New Roman"/>
          <w:color w:val="000000"/>
          <w:sz w:val="22"/>
          <w:szCs w:val="22"/>
        </w:rPr>
        <w:t>Categorical Variables</w:t>
      </w:r>
    </w:p>
    <w:p w14:paraId="4FD89F08" w14:textId="219E75EF" w:rsidR="007E3667" w:rsidRPr="007E3667" w:rsidRDefault="00C930DC" w:rsidP="007E3667">
      <w:pPr>
        <w:rPr>
          <w:rFonts w:ascii="Times New Roman" w:hAnsi="Times New Roman" w:cs="Times New Roman"/>
          <w:color w:val="000000"/>
          <w:sz w:val="22"/>
          <w:szCs w:val="22"/>
        </w:rPr>
      </w:pPr>
      <w:r w:rsidRPr="007E3667">
        <w:rPr>
          <w:rFonts w:ascii="Times New Roman" w:hAnsi="Times New Roman" w:cs="Times New Roman"/>
          <w:color w:val="000000"/>
          <w:sz w:val="22"/>
          <w:szCs w:val="22"/>
          <w:vertAlign w:val="superscript"/>
        </w:rPr>
        <w:t>†</w:t>
      </w:r>
      <w:r w:rsidR="007E3667" w:rsidRPr="007E3667">
        <w:rPr>
          <w:rFonts w:ascii="Times New Roman" w:eastAsia="Gungsuh" w:hAnsi="Times New Roman" w:cs="Times New Roman"/>
          <w:color w:val="000000"/>
          <w:sz w:val="22"/>
          <w:szCs w:val="22"/>
        </w:rPr>
        <w:t xml:space="preserve"> p ≤ 0.1, * p ≤ 0.05, ** p ≤ 0.01</w:t>
      </w:r>
      <w:r w:rsidR="00E23725" w:rsidRPr="00E23725">
        <w:rPr>
          <w:rFonts w:ascii="Times New Roman" w:eastAsia="Gungsuh" w:hAnsi="Times New Roman" w:cs="Times New Roman"/>
          <w:color w:val="000000"/>
          <w:sz w:val="22"/>
          <w:szCs w:val="22"/>
        </w:rPr>
        <w:t>, *** p ≤ 0.001</w:t>
      </w:r>
    </w:p>
    <w:p w14:paraId="76D8CFA2" w14:textId="77777777" w:rsidR="00921585" w:rsidRDefault="00921585">
      <w:pPr>
        <w:rPr>
          <w:rFonts w:ascii="Times New Roman" w:hAnsi="Times New Roman" w:cs="Times New Roman"/>
          <w:sz w:val="22"/>
          <w:szCs w:val="22"/>
        </w:rPr>
      </w:pPr>
      <w:r>
        <w:rPr>
          <w:rFonts w:ascii="Times New Roman" w:hAnsi="Times New Roman" w:cs="Times New Roman"/>
          <w:sz w:val="22"/>
          <w:szCs w:val="22"/>
        </w:rPr>
        <w:br w:type="page"/>
      </w:r>
    </w:p>
    <w:p w14:paraId="0D5F8825" w14:textId="77777777" w:rsidR="007A031D" w:rsidRPr="007A031D" w:rsidRDefault="007A031D" w:rsidP="007A031D">
      <w:pPr>
        <w:pBdr>
          <w:top w:val="nil"/>
          <w:left w:val="nil"/>
          <w:bottom w:val="nil"/>
          <w:right w:val="nil"/>
          <w:between w:val="nil"/>
        </w:pBdr>
        <w:spacing w:after="120"/>
        <w:rPr>
          <w:rFonts w:ascii="Times New Roman" w:hAnsi="Times New Roman" w:cs="Times New Roman"/>
          <w:color w:val="000000"/>
        </w:rPr>
      </w:pPr>
      <w:r w:rsidRPr="007A031D">
        <w:rPr>
          <w:rFonts w:ascii="Times New Roman" w:hAnsi="Times New Roman" w:cs="Times New Roman"/>
          <w:b/>
          <w:color w:val="000000"/>
        </w:rPr>
        <w:lastRenderedPageBreak/>
        <w:t>Table S3</w:t>
      </w:r>
      <w:r w:rsidRPr="007A031D">
        <w:rPr>
          <w:rFonts w:ascii="Times New Roman" w:hAnsi="Times New Roman" w:cs="Times New Roman"/>
          <w:color w:val="000000"/>
        </w:rPr>
        <w:t xml:space="preserve"> Model coefficients for Net Income Migration models with lagged hazards</w:t>
      </w:r>
    </w:p>
    <w:tbl>
      <w:tblPr>
        <w:tblStyle w:val="PlainTable4"/>
        <w:tblW w:w="9339" w:type="dxa"/>
        <w:tblLayout w:type="fixed"/>
        <w:tblLook w:val="04A0" w:firstRow="1" w:lastRow="0" w:firstColumn="1" w:lastColumn="0" w:noHBand="0" w:noVBand="1"/>
      </w:tblPr>
      <w:tblGrid>
        <w:gridCol w:w="2970"/>
        <w:gridCol w:w="1260"/>
        <w:gridCol w:w="1440"/>
        <w:gridCol w:w="1335"/>
        <w:gridCol w:w="1167"/>
        <w:gridCol w:w="1167"/>
      </w:tblGrid>
      <w:tr w:rsidR="007A031D" w:rsidRPr="00CC71A6" w14:paraId="3ACF14CC" w14:textId="77777777" w:rsidTr="00793796">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bottom w:val="single" w:sz="4" w:space="0" w:color="000000"/>
              <w:right w:val="single" w:sz="4" w:space="0" w:color="000000"/>
            </w:tcBorders>
          </w:tcPr>
          <w:p w14:paraId="24F6AE7D" w14:textId="77777777" w:rsidR="007A031D" w:rsidRPr="00CC71A6" w:rsidRDefault="007A031D" w:rsidP="0044615E">
            <w:pPr>
              <w:pBdr>
                <w:top w:val="nil"/>
                <w:left w:val="nil"/>
                <w:bottom w:val="nil"/>
                <w:right w:val="nil"/>
                <w:between w:val="nil"/>
              </w:pBdr>
              <w:rPr>
                <w:rFonts w:asciiTheme="majorHAnsi" w:hAnsiTheme="majorHAnsi" w:cstheme="majorHAnsi"/>
                <w:b w:val="0"/>
                <w:i/>
                <w:color w:val="000000"/>
                <w:sz w:val="20"/>
                <w:szCs w:val="20"/>
              </w:rPr>
            </w:pPr>
            <w:r w:rsidRPr="00CC71A6">
              <w:rPr>
                <w:rFonts w:asciiTheme="majorHAnsi" w:hAnsiTheme="majorHAnsi" w:cstheme="majorHAnsi"/>
                <w:color w:val="000000"/>
                <w:sz w:val="20"/>
                <w:szCs w:val="20"/>
              </w:rPr>
              <w:t>Variable</w:t>
            </w:r>
          </w:p>
        </w:tc>
        <w:tc>
          <w:tcPr>
            <w:tcW w:w="1260" w:type="dxa"/>
            <w:tcBorders>
              <w:top w:val="single" w:sz="4" w:space="0" w:color="000000"/>
              <w:left w:val="single" w:sz="4" w:space="0" w:color="000000"/>
              <w:bottom w:val="single" w:sz="4" w:space="0" w:color="000000"/>
            </w:tcBorders>
          </w:tcPr>
          <w:p w14:paraId="2690A9FC" w14:textId="4217CC5B" w:rsidR="007A031D"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color w:val="000000"/>
                <w:sz w:val="20"/>
                <w:szCs w:val="20"/>
                <w:highlight w:val="yellow"/>
              </w:rPr>
            </w:pPr>
            <w:r>
              <w:rPr>
                <w:rFonts w:asciiTheme="majorHAnsi" w:hAnsiTheme="majorHAnsi" w:cstheme="majorHAnsi"/>
                <w:color w:val="000000"/>
                <w:sz w:val="20"/>
                <w:szCs w:val="20"/>
              </w:rPr>
              <w:t xml:space="preserve">16. </w:t>
            </w:r>
            <w:r w:rsidR="007A031D" w:rsidRPr="00CC71A6">
              <w:rPr>
                <w:rFonts w:asciiTheme="majorHAnsi" w:hAnsiTheme="majorHAnsi" w:cstheme="majorHAnsi"/>
                <w:color w:val="000000"/>
                <w:sz w:val="20"/>
                <w:szCs w:val="20"/>
              </w:rPr>
              <w:t>National</w:t>
            </w:r>
          </w:p>
        </w:tc>
        <w:tc>
          <w:tcPr>
            <w:tcW w:w="1440" w:type="dxa"/>
            <w:tcBorders>
              <w:top w:val="single" w:sz="4" w:space="0" w:color="000000"/>
              <w:bottom w:val="single" w:sz="4" w:space="0" w:color="000000"/>
            </w:tcBorders>
          </w:tcPr>
          <w:p w14:paraId="16D5E158" w14:textId="0F376B61" w:rsidR="007A031D"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color w:val="000000"/>
                <w:sz w:val="20"/>
                <w:szCs w:val="20"/>
                <w:highlight w:val="yellow"/>
              </w:rPr>
            </w:pPr>
            <w:r>
              <w:rPr>
                <w:rFonts w:asciiTheme="majorHAnsi" w:hAnsiTheme="majorHAnsi" w:cstheme="majorHAnsi"/>
                <w:color w:val="000000"/>
                <w:sz w:val="20"/>
                <w:szCs w:val="20"/>
              </w:rPr>
              <w:t xml:space="preserve">17. </w:t>
            </w:r>
            <w:r w:rsidR="007A031D" w:rsidRPr="00CC71A6">
              <w:rPr>
                <w:rFonts w:asciiTheme="majorHAnsi" w:hAnsiTheme="majorHAnsi" w:cstheme="majorHAnsi"/>
                <w:color w:val="000000"/>
                <w:sz w:val="20"/>
                <w:szCs w:val="20"/>
              </w:rPr>
              <w:t>Northeast</w:t>
            </w:r>
          </w:p>
        </w:tc>
        <w:tc>
          <w:tcPr>
            <w:tcW w:w="1335" w:type="dxa"/>
            <w:tcBorders>
              <w:top w:val="single" w:sz="4" w:space="0" w:color="000000"/>
              <w:bottom w:val="single" w:sz="4" w:space="0" w:color="000000"/>
            </w:tcBorders>
          </w:tcPr>
          <w:p w14:paraId="2632BAAC" w14:textId="1E663AE5" w:rsidR="007A031D"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color w:val="000000"/>
                <w:sz w:val="20"/>
                <w:szCs w:val="20"/>
              </w:rPr>
            </w:pPr>
            <w:r>
              <w:rPr>
                <w:rFonts w:asciiTheme="majorHAnsi" w:hAnsiTheme="majorHAnsi" w:cstheme="majorHAnsi"/>
                <w:color w:val="000000"/>
                <w:sz w:val="20"/>
                <w:szCs w:val="20"/>
              </w:rPr>
              <w:t xml:space="preserve">18. </w:t>
            </w:r>
            <w:r w:rsidR="007A031D" w:rsidRPr="00CC71A6">
              <w:rPr>
                <w:rFonts w:asciiTheme="majorHAnsi" w:hAnsiTheme="majorHAnsi" w:cstheme="majorHAnsi"/>
                <w:color w:val="000000"/>
                <w:sz w:val="20"/>
                <w:szCs w:val="20"/>
              </w:rPr>
              <w:t>Midwest</w:t>
            </w:r>
          </w:p>
        </w:tc>
        <w:tc>
          <w:tcPr>
            <w:tcW w:w="1167" w:type="dxa"/>
            <w:tcBorders>
              <w:top w:val="single" w:sz="4" w:space="0" w:color="000000"/>
              <w:bottom w:val="single" w:sz="4" w:space="0" w:color="000000"/>
            </w:tcBorders>
          </w:tcPr>
          <w:p w14:paraId="033019D3" w14:textId="2E7C0434" w:rsidR="007A031D"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color w:val="000000"/>
                <w:sz w:val="20"/>
                <w:szCs w:val="20"/>
                <w:highlight w:val="yellow"/>
              </w:rPr>
            </w:pPr>
            <w:r>
              <w:rPr>
                <w:rFonts w:asciiTheme="majorHAnsi" w:hAnsiTheme="majorHAnsi" w:cstheme="majorHAnsi"/>
                <w:color w:val="000000"/>
                <w:sz w:val="20"/>
                <w:szCs w:val="20"/>
              </w:rPr>
              <w:t xml:space="preserve">19. </w:t>
            </w:r>
            <w:r w:rsidR="007A031D" w:rsidRPr="00CC71A6">
              <w:rPr>
                <w:rFonts w:asciiTheme="majorHAnsi" w:hAnsiTheme="majorHAnsi" w:cstheme="majorHAnsi"/>
                <w:color w:val="000000"/>
                <w:sz w:val="20"/>
                <w:szCs w:val="20"/>
              </w:rPr>
              <w:t>South</w:t>
            </w:r>
          </w:p>
        </w:tc>
        <w:tc>
          <w:tcPr>
            <w:tcW w:w="1167" w:type="dxa"/>
            <w:tcBorders>
              <w:top w:val="single" w:sz="4" w:space="0" w:color="000000"/>
              <w:bottom w:val="single" w:sz="4" w:space="0" w:color="000000"/>
            </w:tcBorders>
          </w:tcPr>
          <w:p w14:paraId="675B761D" w14:textId="54118E71" w:rsidR="007A031D" w:rsidRPr="00CC71A6" w:rsidRDefault="00CC71A6" w:rsidP="0044615E">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color w:val="000000"/>
                <w:sz w:val="20"/>
                <w:szCs w:val="20"/>
                <w:highlight w:val="yellow"/>
              </w:rPr>
            </w:pPr>
            <w:r>
              <w:rPr>
                <w:rFonts w:asciiTheme="majorHAnsi" w:hAnsiTheme="majorHAnsi" w:cstheme="majorHAnsi"/>
                <w:color w:val="000000"/>
                <w:sz w:val="20"/>
                <w:szCs w:val="20"/>
              </w:rPr>
              <w:t xml:space="preserve">20. </w:t>
            </w:r>
            <w:r w:rsidR="007A031D" w:rsidRPr="00CC71A6">
              <w:rPr>
                <w:rFonts w:asciiTheme="majorHAnsi" w:hAnsiTheme="majorHAnsi" w:cstheme="majorHAnsi"/>
                <w:color w:val="000000"/>
                <w:sz w:val="20"/>
                <w:szCs w:val="20"/>
              </w:rPr>
              <w:t>West</w:t>
            </w:r>
          </w:p>
        </w:tc>
      </w:tr>
      <w:tr w:rsidR="003A2726" w:rsidRPr="00CC71A6" w14:paraId="09796F2B" w14:textId="77777777" w:rsidTr="00793796">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right w:val="single" w:sz="4" w:space="0" w:color="000000"/>
            </w:tcBorders>
          </w:tcPr>
          <w:p w14:paraId="355DB3EC" w14:textId="46A0E6C7" w:rsidR="003A2726" w:rsidRPr="003A2726" w:rsidRDefault="003A2726" w:rsidP="003A2726">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Flood Damage)</w:t>
            </w:r>
            <w:r w:rsidRPr="003A2726">
              <w:rPr>
                <w:rFonts w:asciiTheme="majorHAnsi" w:hAnsiTheme="majorHAnsi" w:cstheme="majorHAnsi"/>
                <w:b w:val="0"/>
                <w:bCs w:val="0"/>
                <w:color w:val="000000"/>
                <w:sz w:val="20"/>
                <w:szCs w:val="20"/>
                <w:vertAlign w:val="superscript"/>
              </w:rPr>
              <w:t>‡</w:t>
            </w:r>
          </w:p>
        </w:tc>
        <w:tc>
          <w:tcPr>
            <w:tcW w:w="1260" w:type="dxa"/>
            <w:tcBorders>
              <w:top w:val="single" w:sz="4" w:space="0" w:color="000000"/>
              <w:left w:val="single" w:sz="4" w:space="0" w:color="000000"/>
            </w:tcBorders>
            <w:vAlign w:val="bottom"/>
          </w:tcPr>
          <w:p w14:paraId="66CC2818"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-0.008</w:t>
            </w:r>
          </w:p>
        </w:tc>
        <w:tc>
          <w:tcPr>
            <w:tcW w:w="1440" w:type="dxa"/>
            <w:tcBorders>
              <w:top w:val="single" w:sz="4" w:space="0" w:color="000000"/>
            </w:tcBorders>
            <w:vAlign w:val="bottom"/>
          </w:tcPr>
          <w:p w14:paraId="412B05DF"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-0.011***</w:t>
            </w:r>
          </w:p>
        </w:tc>
        <w:tc>
          <w:tcPr>
            <w:tcW w:w="1335" w:type="dxa"/>
            <w:tcBorders>
              <w:top w:val="single" w:sz="4" w:space="0" w:color="000000"/>
            </w:tcBorders>
            <w:vAlign w:val="bottom"/>
          </w:tcPr>
          <w:p w14:paraId="2A8D1E18" w14:textId="07D69E5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-0.028*</w:t>
            </w:r>
          </w:p>
        </w:tc>
        <w:tc>
          <w:tcPr>
            <w:tcW w:w="1167" w:type="dxa"/>
            <w:tcBorders>
              <w:top w:val="single" w:sz="4" w:space="0" w:color="000000"/>
            </w:tcBorders>
            <w:vAlign w:val="bottom"/>
          </w:tcPr>
          <w:p w14:paraId="02C84FA5"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-0.002</w:t>
            </w:r>
          </w:p>
        </w:tc>
        <w:tc>
          <w:tcPr>
            <w:tcW w:w="1167" w:type="dxa"/>
            <w:tcBorders>
              <w:top w:val="single" w:sz="4" w:space="0" w:color="000000"/>
            </w:tcBorders>
            <w:vAlign w:val="bottom"/>
          </w:tcPr>
          <w:p w14:paraId="59A42702"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-0.005</w:t>
            </w:r>
          </w:p>
        </w:tc>
      </w:tr>
      <w:tr w:rsidR="003A2726" w:rsidRPr="00CC71A6" w14:paraId="7DA1DD57"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2AA7D45" w14:textId="2537934E" w:rsidR="003A2726" w:rsidRPr="003A2726" w:rsidRDefault="003A2726" w:rsidP="003A2726">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Hurricane Damage)</w:t>
            </w:r>
            <w:r w:rsidRPr="003A272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31947FD5"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-0.003</w:t>
            </w:r>
          </w:p>
        </w:tc>
        <w:tc>
          <w:tcPr>
            <w:tcW w:w="1440" w:type="dxa"/>
            <w:vAlign w:val="bottom"/>
          </w:tcPr>
          <w:p w14:paraId="28F8D7F6"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-0.04</w:t>
            </w:r>
          </w:p>
        </w:tc>
        <w:tc>
          <w:tcPr>
            <w:tcW w:w="1335" w:type="dxa"/>
            <w:vAlign w:val="bottom"/>
          </w:tcPr>
          <w:p w14:paraId="6D81BA14"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167" w:type="dxa"/>
            <w:vAlign w:val="bottom"/>
          </w:tcPr>
          <w:p w14:paraId="24CC7692"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-0.001</w:t>
            </w:r>
          </w:p>
        </w:tc>
        <w:tc>
          <w:tcPr>
            <w:tcW w:w="1167" w:type="dxa"/>
            <w:vAlign w:val="bottom"/>
          </w:tcPr>
          <w:p w14:paraId="52ED88B1"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r>
      <w:tr w:rsidR="003A2726" w:rsidRPr="00CC71A6" w14:paraId="1BF995E6"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45B55A27" w14:textId="00C089C5" w:rsidR="003A2726" w:rsidRPr="003A2726" w:rsidRDefault="003A2726" w:rsidP="003A2726">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Storm Damage)</w:t>
            </w:r>
            <w:r w:rsidRPr="003A272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59505445" w14:textId="043B317A"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0.018**</w:t>
            </w:r>
          </w:p>
        </w:tc>
        <w:tc>
          <w:tcPr>
            <w:tcW w:w="1440" w:type="dxa"/>
            <w:vAlign w:val="bottom"/>
          </w:tcPr>
          <w:p w14:paraId="79BDCD8E"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 xml:space="preserve"> 0.027</w:t>
            </w:r>
          </w:p>
        </w:tc>
        <w:tc>
          <w:tcPr>
            <w:tcW w:w="1335" w:type="dxa"/>
            <w:vAlign w:val="bottom"/>
          </w:tcPr>
          <w:p w14:paraId="0183AF69" w14:textId="6C982DF5"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0.015</w:t>
            </w:r>
            <w:r w:rsidRPr="00CC71A6">
              <w:rPr>
                <w:rFonts w:ascii="Times New Roman" w:hAnsi="Times New Roman" w:cs="Times New Roman"/>
                <w:color w:val="000000"/>
                <w:sz w:val="20"/>
                <w:szCs w:val="20"/>
                <w:vertAlign w:val="superscript"/>
              </w:rPr>
              <w:t>†</w:t>
            </w:r>
          </w:p>
        </w:tc>
        <w:tc>
          <w:tcPr>
            <w:tcW w:w="1167" w:type="dxa"/>
            <w:vAlign w:val="bottom"/>
          </w:tcPr>
          <w:p w14:paraId="33ECF522" w14:textId="4C60E928"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0.027**</w:t>
            </w:r>
          </w:p>
        </w:tc>
        <w:tc>
          <w:tcPr>
            <w:tcW w:w="1167" w:type="dxa"/>
            <w:vAlign w:val="bottom"/>
          </w:tcPr>
          <w:p w14:paraId="2484F6B7"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0.008</w:t>
            </w:r>
          </w:p>
        </w:tc>
      </w:tr>
      <w:tr w:rsidR="003A2726" w:rsidRPr="00CC71A6" w14:paraId="3A6D4403"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50F8585B" w14:textId="3211B353" w:rsidR="003A2726" w:rsidRPr="003A2726" w:rsidRDefault="003A2726" w:rsidP="003A2726">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Tornado Damage)</w:t>
            </w:r>
            <w:r w:rsidRPr="003A272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62627B4D"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-0.003</w:t>
            </w:r>
          </w:p>
        </w:tc>
        <w:tc>
          <w:tcPr>
            <w:tcW w:w="1440" w:type="dxa"/>
            <w:vAlign w:val="bottom"/>
          </w:tcPr>
          <w:p w14:paraId="77213234"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0.009</w:t>
            </w:r>
          </w:p>
        </w:tc>
        <w:tc>
          <w:tcPr>
            <w:tcW w:w="1335" w:type="dxa"/>
            <w:vAlign w:val="bottom"/>
          </w:tcPr>
          <w:p w14:paraId="4F8FF10C" w14:textId="5363E544"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-0.028</w:t>
            </w:r>
            <w:r w:rsidRPr="00CC71A6">
              <w:rPr>
                <w:rFonts w:ascii="Times New Roman" w:hAnsi="Times New Roman" w:cs="Times New Roman"/>
                <w:color w:val="000000"/>
                <w:sz w:val="20"/>
                <w:szCs w:val="20"/>
                <w:vertAlign w:val="superscript"/>
              </w:rPr>
              <w:t>†</w:t>
            </w:r>
          </w:p>
        </w:tc>
        <w:tc>
          <w:tcPr>
            <w:tcW w:w="1167" w:type="dxa"/>
            <w:vAlign w:val="bottom"/>
          </w:tcPr>
          <w:p w14:paraId="601F3273"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0.003</w:t>
            </w:r>
          </w:p>
        </w:tc>
        <w:tc>
          <w:tcPr>
            <w:tcW w:w="1167" w:type="dxa"/>
            <w:vAlign w:val="bottom"/>
          </w:tcPr>
          <w:p w14:paraId="27DF3E7F"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r>
      <w:tr w:rsidR="003A2726" w:rsidRPr="00CC71A6" w14:paraId="319B9FD3"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0CD6F192" w14:textId="2084861F" w:rsidR="003A2726" w:rsidRPr="003A2726" w:rsidRDefault="003A2726" w:rsidP="003A2726">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Wildfire Damage)</w:t>
            </w:r>
            <w:r w:rsidRPr="003A2726">
              <w:rPr>
                <w:rFonts w:asciiTheme="majorHAnsi" w:hAnsiTheme="majorHAnsi" w:cstheme="majorHAnsi"/>
                <w:b w:val="0"/>
                <w:bCs w:val="0"/>
                <w:color w:val="000000"/>
                <w:sz w:val="20"/>
                <w:szCs w:val="20"/>
                <w:vertAlign w:val="superscript"/>
              </w:rPr>
              <w:t>‡</w:t>
            </w:r>
          </w:p>
        </w:tc>
        <w:tc>
          <w:tcPr>
            <w:tcW w:w="1260" w:type="dxa"/>
            <w:tcBorders>
              <w:left w:val="single" w:sz="4" w:space="0" w:color="000000"/>
              <w:bottom w:val="single" w:sz="4" w:space="0" w:color="000000"/>
            </w:tcBorders>
            <w:vAlign w:val="bottom"/>
          </w:tcPr>
          <w:p w14:paraId="2CFE36A5"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-0.033</w:t>
            </w:r>
          </w:p>
        </w:tc>
        <w:tc>
          <w:tcPr>
            <w:tcW w:w="1440" w:type="dxa"/>
            <w:tcBorders>
              <w:bottom w:val="single" w:sz="4" w:space="0" w:color="000000"/>
            </w:tcBorders>
            <w:vAlign w:val="bottom"/>
          </w:tcPr>
          <w:p w14:paraId="2F833228"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335" w:type="dxa"/>
            <w:tcBorders>
              <w:bottom w:val="single" w:sz="4" w:space="0" w:color="000000"/>
            </w:tcBorders>
            <w:vAlign w:val="bottom"/>
          </w:tcPr>
          <w:p w14:paraId="5727F6AE"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167" w:type="dxa"/>
            <w:tcBorders>
              <w:bottom w:val="single" w:sz="4" w:space="0" w:color="000000"/>
            </w:tcBorders>
            <w:vAlign w:val="bottom"/>
          </w:tcPr>
          <w:p w14:paraId="332F5C5C"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167" w:type="dxa"/>
            <w:tcBorders>
              <w:bottom w:val="single" w:sz="4" w:space="0" w:color="000000"/>
            </w:tcBorders>
            <w:vAlign w:val="bottom"/>
          </w:tcPr>
          <w:p w14:paraId="3AF70585"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-0.044</w:t>
            </w:r>
          </w:p>
        </w:tc>
      </w:tr>
      <w:tr w:rsidR="007A031D" w:rsidRPr="00CC71A6" w14:paraId="046A4AED"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right w:val="single" w:sz="4" w:space="0" w:color="000000"/>
            </w:tcBorders>
          </w:tcPr>
          <w:p w14:paraId="3A4F39B2" w14:textId="1C1ECF0C"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Warm Winters</w:t>
            </w:r>
            <w:r w:rsidR="00A12440" w:rsidRPr="00CC71A6">
              <w:rPr>
                <w:rFonts w:asciiTheme="majorHAnsi" w:hAnsiTheme="majorHAnsi" w:cstheme="majorHAnsi"/>
                <w:b w:val="0"/>
                <w:bCs w:val="0"/>
                <w:color w:val="000000"/>
                <w:sz w:val="20"/>
                <w:szCs w:val="20"/>
                <w:vertAlign w:val="superscript"/>
              </w:rPr>
              <w:t>+</w:t>
            </w:r>
          </w:p>
        </w:tc>
        <w:tc>
          <w:tcPr>
            <w:tcW w:w="1260" w:type="dxa"/>
            <w:tcBorders>
              <w:top w:val="single" w:sz="4" w:space="0" w:color="000000"/>
              <w:left w:val="single" w:sz="4" w:space="0" w:color="000000"/>
            </w:tcBorders>
            <w:vAlign w:val="bottom"/>
          </w:tcPr>
          <w:p w14:paraId="0C65258D"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0.472***</w:t>
            </w:r>
          </w:p>
        </w:tc>
        <w:tc>
          <w:tcPr>
            <w:tcW w:w="1440" w:type="dxa"/>
            <w:tcBorders>
              <w:top w:val="single" w:sz="4" w:space="0" w:color="000000"/>
            </w:tcBorders>
            <w:vAlign w:val="bottom"/>
          </w:tcPr>
          <w:p w14:paraId="1F5E5B6E"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335" w:type="dxa"/>
            <w:tcBorders>
              <w:top w:val="single" w:sz="4" w:space="0" w:color="000000"/>
            </w:tcBorders>
            <w:vAlign w:val="bottom"/>
          </w:tcPr>
          <w:p w14:paraId="01E65033"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167" w:type="dxa"/>
            <w:tcBorders>
              <w:top w:val="single" w:sz="4" w:space="0" w:color="000000"/>
            </w:tcBorders>
            <w:vAlign w:val="bottom"/>
          </w:tcPr>
          <w:p w14:paraId="7B9F61B5"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0.341***</w:t>
            </w:r>
          </w:p>
        </w:tc>
        <w:tc>
          <w:tcPr>
            <w:tcW w:w="1167" w:type="dxa"/>
            <w:tcBorders>
              <w:top w:val="single" w:sz="4" w:space="0" w:color="000000"/>
            </w:tcBorders>
            <w:vAlign w:val="bottom"/>
          </w:tcPr>
          <w:p w14:paraId="2C744AE7"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 xml:space="preserve"> 0.257</w:t>
            </w:r>
          </w:p>
        </w:tc>
      </w:tr>
      <w:tr w:rsidR="007A031D" w:rsidRPr="00CC71A6" w14:paraId="73DD80E9"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7CC912C0" w14:textId="5E539F1D"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Cold Winters</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48E159D8"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-0.265***</w:t>
            </w:r>
          </w:p>
        </w:tc>
        <w:tc>
          <w:tcPr>
            <w:tcW w:w="1440" w:type="dxa"/>
            <w:vAlign w:val="bottom"/>
          </w:tcPr>
          <w:p w14:paraId="08408452"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0.185</w:t>
            </w:r>
          </w:p>
        </w:tc>
        <w:tc>
          <w:tcPr>
            <w:tcW w:w="1335" w:type="dxa"/>
            <w:vAlign w:val="bottom"/>
          </w:tcPr>
          <w:p w14:paraId="2E20F0E4" w14:textId="4F9184AA"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-0.11</w:t>
            </w:r>
            <w:r w:rsidR="00AF3732" w:rsidRPr="00CC71A6">
              <w:rPr>
                <w:rFonts w:ascii="Times New Roman" w:hAnsi="Times New Roman" w:cs="Times New Roman"/>
                <w:color w:val="000000"/>
                <w:sz w:val="20"/>
                <w:szCs w:val="20"/>
                <w:vertAlign w:val="superscript"/>
              </w:rPr>
              <w:t>†</w:t>
            </w:r>
          </w:p>
        </w:tc>
        <w:tc>
          <w:tcPr>
            <w:tcW w:w="1167" w:type="dxa"/>
            <w:vAlign w:val="bottom"/>
          </w:tcPr>
          <w:p w14:paraId="40C63006"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167" w:type="dxa"/>
            <w:vAlign w:val="bottom"/>
          </w:tcPr>
          <w:p w14:paraId="0E2D1DD1"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-0.113</w:t>
            </w:r>
          </w:p>
        </w:tc>
      </w:tr>
      <w:tr w:rsidR="007A031D" w:rsidRPr="00CC71A6" w14:paraId="36559483"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3A76E5F" w14:textId="6DDF125E"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Humid Summers</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1941F294"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0.607***</w:t>
            </w:r>
          </w:p>
        </w:tc>
        <w:tc>
          <w:tcPr>
            <w:tcW w:w="1440" w:type="dxa"/>
            <w:vAlign w:val="bottom"/>
          </w:tcPr>
          <w:p w14:paraId="1203D6DC"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0.304</w:t>
            </w:r>
          </w:p>
        </w:tc>
        <w:tc>
          <w:tcPr>
            <w:tcW w:w="1335" w:type="dxa"/>
            <w:vAlign w:val="bottom"/>
          </w:tcPr>
          <w:p w14:paraId="38566727"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-0.259</w:t>
            </w:r>
          </w:p>
        </w:tc>
        <w:tc>
          <w:tcPr>
            <w:tcW w:w="1167" w:type="dxa"/>
            <w:vAlign w:val="bottom"/>
          </w:tcPr>
          <w:p w14:paraId="65C0039B"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0.476***</w:t>
            </w:r>
          </w:p>
        </w:tc>
        <w:tc>
          <w:tcPr>
            <w:tcW w:w="1167" w:type="dxa"/>
            <w:vAlign w:val="bottom"/>
          </w:tcPr>
          <w:p w14:paraId="1257333E"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0.405</w:t>
            </w:r>
          </w:p>
        </w:tc>
      </w:tr>
      <w:tr w:rsidR="007A031D" w:rsidRPr="00CC71A6" w14:paraId="4138BD45"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0C2F27E8" w14:textId="5A513DB4"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Non-Humid Summers</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081A993F" w14:textId="74BDDB2C"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0.149</w:t>
            </w:r>
            <w:r w:rsidR="00AF3732" w:rsidRPr="00CC71A6">
              <w:rPr>
                <w:rFonts w:ascii="Times New Roman" w:hAnsi="Times New Roman" w:cs="Times New Roman"/>
                <w:color w:val="000000"/>
                <w:sz w:val="20"/>
                <w:szCs w:val="20"/>
                <w:vertAlign w:val="superscript"/>
              </w:rPr>
              <w:t>†</w:t>
            </w:r>
          </w:p>
        </w:tc>
        <w:tc>
          <w:tcPr>
            <w:tcW w:w="1440" w:type="dxa"/>
            <w:vAlign w:val="bottom"/>
          </w:tcPr>
          <w:p w14:paraId="7F75AE92"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335" w:type="dxa"/>
            <w:vAlign w:val="bottom"/>
          </w:tcPr>
          <w:p w14:paraId="60B70914"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-0.193</w:t>
            </w:r>
          </w:p>
        </w:tc>
        <w:tc>
          <w:tcPr>
            <w:tcW w:w="1167" w:type="dxa"/>
            <w:vAlign w:val="bottom"/>
          </w:tcPr>
          <w:p w14:paraId="68E42FC9"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-0.994***</w:t>
            </w:r>
          </w:p>
        </w:tc>
        <w:tc>
          <w:tcPr>
            <w:tcW w:w="1167" w:type="dxa"/>
            <w:vAlign w:val="bottom"/>
          </w:tcPr>
          <w:p w14:paraId="150A24F6" w14:textId="7A788A86"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0.767**</w:t>
            </w:r>
          </w:p>
        </w:tc>
      </w:tr>
      <w:tr w:rsidR="007A031D" w:rsidRPr="00CC71A6" w14:paraId="4F033089"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38C1D9FB" w14:textId="47CE1F52"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Far from Water Bodies</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7FD44AD2"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-0.363***</w:t>
            </w:r>
          </w:p>
        </w:tc>
        <w:tc>
          <w:tcPr>
            <w:tcW w:w="1440" w:type="dxa"/>
            <w:vAlign w:val="bottom"/>
          </w:tcPr>
          <w:p w14:paraId="0E4755ED"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-0.105</w:t>
            </w:r>
          </w:p>
        </w:tc>
        <w:tc>
          <w:tcPr>
            <w:tcW w:w="1335" w:type="dxa"/>
            <w:vAlign w:val="bottom"/>
          </w:tcPr>
          <w:p w14:paraId="61B80D7B"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-0.329***</w:t>
            </w:r>
          </w:p>
        </w:tc>
        <w:tc>
          <w:tcPr>
            <w:tcW w:w="1167" w:type="dxa"/>
            <w:vAlign w:val="bottom"/>
          </w:tcPr>
          <w:p w14:paraId="6CEA2436"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-0.314***</w:t>
            </w:r>
          </w:p>
        </w:tc>
        <w:tc>
          <w:tcPr>
            <w:tcW w:w="1167" w:type="dxa"/>
            <w:vAlign w:val="bottom"/>
          </w:tcPr>
          <w:p w14:paraId="6D7C2779"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-0.287</w:t>
            </w:r>
          </w:p>
        </w:tc>
      </w:tr>
      <w:tr w:rsidR="007A031D" w:rsidRPr="00CC71A6" w14:paraId="55C2B414"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4869E10B" w14:textId="5FEF609A"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Near to Water Bodies</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20EB44B4"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0.757***</w:t>
            </w:r>
          </w:p>
        </w:tc>
        <w:tc>
          <w:tcPr>
            <w:tcW w:w="1440" w:type="dxa"/>
            <w:vAlign w:val="bottom"/>
          </w:tcPr>
          <w:p w14:paraId="7CB781D5"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0.354***</w:t>
            </w:r>
          </w:p>
        </w:tc>
        <w:tc>
          <w:tcPr>
            <w:tcW w:w="1335" w:type="dxa"/>
            <w:vAlign w:val="bottom"/>
          </w:tcPr>
          <w:p w14:paraId="26FCBD6B"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0.797***</w:t>
            </w:r>
          </w:p>
        </w:tc>
        <w:tc>
          <w:tcPr>
            <w:tcW w:w="1167" w:type="dxa"/>
            <w:vAlign w:val="bottom"/>
          </w:tcPr>
          <w:p w14:paraId="48FB8138"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0.795***</w:t>
            </w:r>
          </w:p>
        </w:tc>
        <w:tc>
          <w:tcPr>
            <w:tcW w:w="1167" w:type="dxa"/>
            <w:vAlign w:val="bottom"/>
          </w:tcPr>
          <w:p w14:paraId="739928E4" w14:textId="3B1A4BC2"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0.575*</w:t>
            </w:r>
          </w:p>
        </w:tc>
      </w:tr>
      <w:tr w:rsidR="007A031D" w:rsidRPr="00CC71A6" w14:paraId="5A1B6A16"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298349D8" w14:textId="7DB07637"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Rugged Terrain</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2CB4B07F"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0.054</w:t>
            </w:r>
          </w:p>
        </w:tc>
        <w:tc>
          <w:tcPr>
            <w:tcW w:w="1440" w:type="dxa"/>
            <w:vAlign w:val="bottom"/>
          </w:tcPr>
          <w:p w14:paraId="2AE3C77D"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-0.08</w:t>
            </w:r>
          </w:p>
        </w:tc>
        <w:tc>
          <w:tcPr>
            <w:tcW w:w="1335" w:type="dxa"/>
            <w:vAlign w:val="bottom"/>
          </w:tcPr>
          <w:p w14:paraId="7F68C798"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-0.529***</w:t>
            </w:r>
          </w:p>
        </w:tc>
        <w:tc>
          <w:tcPr>
            <w:tcW w:w="1167" w:type="dxa"/>
            <w:vAlign w:val="bottom"/>
          </w:tcPr>
          <w:p w14:paraId="71BE1378" w14:textId="0C306918"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-0.199</w:t>
            </w:r>
            <w:r w:rsidR="00AF3732" w:rsidRPr="00CC71A6">
              <w:rPr>
                <w:rFonts w:ascii="Times New Roman" w:hAnsi="Times New Roman" w:cs="Times New Roman"/>
                <w:color w:val="000000"/>
                <w:sz w:val="20"/>
                <w:szCs w:val="20"/>
                <w:vertAlign w:val="superscript"/>
              </w:rPr>
              <w:t>†</w:t>
            </w:r>
          </w:p>
        </w:tc>
        <w:tc>
          <w:tcPr>
            <w:tcW w:w="1167" w:type="dxa"/>
            <w:vAlign w:val="bottom"/>
          </w:tcPr>
          <w:p w14:paraId="23FDC92C"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0.196</w:t>
            </w:r>
          </w:p>
        </w:tc>
      </w:tr>
      <w:tr w:rsidR="007A031D" w:rsidRPr="00CC71A6" w14:paraId="13F334CA"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68C1A44F" w14:textId="1B02F94E"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Flat Terrain</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67C94E21" w14:textId="709E4008"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-0.155*</w:t>
            </w:r>
          </w:p>
        </w:tc>
        <w:tc>
          <w:tcPr>
            <w:tcW w:w="1440" w:type="dxa"/>
            <w:vAlign w:val="bottom"/>
          </w:tcPr>
          <w:p w14:paraId="30C72341" w14:textId="0F09F639"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0.333</w:t>
            </w:r>
            <w:r w:rsidR="00AF3732" w:rsidRPr="00CC71A6">
              <w:rPr>
                <w:rFonts w:ascii="Times New Roman" w:hAnsi="Times New Roman" w:cs="Times New Roman"/>
                <w:color w:val="000000"/>
                <w:sz w:val="20"/>
                <w:szCs w:val="20"/>
                <w:vertAlign w:val="superscript"/>
              </w:rPr>
              <w:t>†</w:t>
            </w:r>
          </w:p>
        </w:tc>
        <w:tc>
          <w:tcPr>
            <w:tcW w:w="1335" w:type="dxa"/>
            <w:vAlign w:val="bottom"/>
          </w:tcPr>
          <w:p w14:paraId="62A0313A"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0.009</w:t>
            </w:r>
          </w:p>
        </w:tc>
        <w:tc>
          <w:tcPr>
            <w:tcW w:w="1167" w:type="dxa"/>
            <w:vAlign w:val="bottom"/>
          </w:tcPr>
          <w:p w14:paraId="368D7C40" w14:textId="4F852302"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-0.247*</w:t>
            </w:r>
          </w:p>
        </w:tc>
        <w:tc>
          <w:tcPr>
            <w:tcW w:w="1167" w:type="dxa"/>
            <w:vAlign w:val="bottom"/>
          </w:tcPr>
          <w:p w14:paraId="6CE47897" w14:textId="7AD91E0D"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-0.656*</w:t>
            </w:r>
          </w:p>
        </w:tc>
      </w:tr>
      <w:tr w:rsidR="007A031D" w:rsidRPr="00CC71A6" w14:paraId="46ED2B11"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743CEDA4" w14:textId="77777777"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Forest Cover</w:t>
            </w:r>
          </w:p>
        </w:tc>
        <w:tc>
          <w:tcPr>
            <w:tcW w:w="1260" w:type="dxa"/>
            <w:tcBorders>
              <w:left w:val="single" w:sz="4" w:space="0" w:color="000000"/>
            </w:tcBorders>
            <w:vAlign w:val="bottom"/>
          </w:tcPr>
          <w:p w14:paraId="607598A0"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1.461***</w:t>
            </w:r>
          </w:p>
        </w:tc>
        <w:tc>
          <w:tcPr>
            <w:tcW w:w="1440" w:type="dxa"/>
            <w:vAlign w:val="bottom"/>
          </w:tcPr>
          <w:p w14:paraId="1A6D0945"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-0.232</w:t>
            </w:r>
          </w:p>
        </w:tc>
        <w:tc>
          <w:tcPr>
            <w:tcW w:w="1335" w:type="dxa"/>
            <w:vAlign w:val="bottom"/>
          </w:tcPr>
          <w:p w14:paraId="6409590E"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1.617***</w:t>
            </w:r>
          </w:p>
        </w:tc>
        <w:tc>
          <w:tcPr>
            <w:tcW w:w="1167" w:type="dxa"/>
            <w:vAlign w:val="bottom"/>
          </w:tcPr>
          <w:p w14:paraId="55AA68BE"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0.755***</w:t>
            </w:r>
          </w:p>
        </w:tc>
        <w:tc>
          <w:tcPr>
            <w:tcW w:w="1167" w:type="dxa"/>
            <w:vAlign w:val="bottom"/>
          </w:tcPr>
          <w:p w14:paraId="05812821" w14:textId="7D6720C6"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0.942**</w:t>
            </w:r>
          </w:p>
        </w:tc>
      </w:tr>
      <w:tr w:rsidR="007A031D" w:rsidRPr="00CC71A6" w14:paraId="44F703A1" w14:textId="77777777" w:rsidTr="00793796">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139A040B" w14:textId="77777777"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Forest Cover Squared</w:t>
            </w:r>
          </w:p>
        </w:tc>
        <w:tc>
          <w:tcPr>
            <w:tcW w:w="1260" w:type="dxa"/>
            <w:tcBorders>
              <w:left w:val="single" w:sz="4" w:space="0" w:color="000000"/>
              <w:bottom w:val="single" w:sz="4" w:space="0" w:color="000000"/>
            </w:tcBorders>
            <w:vAlign w:val="bottom"/>
          </w:tcPr>
          <w:p w14:paraId="1699DDCF"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-0.974***</w:t>
            </w:r>
          </w:p>
        </w:tc>
        <w:tc>
          <w:tcPr>
            <w:tcW w:w="1440" w:type="dxa"/>
            <w:tcBorders>
              <w:bottom w:val="single" w:sz="4" w:space="0" w:color="000000"/>
            </w:tcBorders>
            <w:vAlign w:val="bottom"/>
          </w:tcPr>
          <w:p w14:paraId="27DF1070"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0.279</w:t>
            </w:r>
          </w:p>
        </w:tc>
        <w:tc>
          <w:tcPr>
            <w:tcW w:w="1335" w:type="dxa"/>
            <w:tcBorders>
              <w:bottom w:val="single" w:sz="4" w:space="0" w:color="000000"/>
            </w:tcBorders>
            <w:vAlign w:val="bottom"/>
          </w:tcPr>
          <w:p w14:paraId="3386620B"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-0.81***</w:t>
            </w:r>
          </w:p>
        </w:tc>
        <w:tc>
          <w:tcPr>
            <w:tcW w:w="1167" w:type="dxa"/>
            <w:tcBorders>
              <w:bottom w:val="single" w:sz="4" w:space="0" w:color="000000"/>
            </w:tcBorders>
            <w:vAlign w:val="bottom"/>
          </w:tcPr>
          <w:p w14:paraId="456C132B"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-0.511***</w:t>
            </w:r>
          </w:p>
        </w:tc>
        <w:tc>
          <w:tcPr>
            <w:tcW w:w="1167" w:type="dxa"/>
            <w:tcBorders>
              <w:bottom w:val="single" w:sz="4" w:space="0" w:color="000000"/>
            </w:tcBorders>
            <w:vAlign w:val="bottom"/>
          </w:tcPr>
          <w:p w14:paraId="5E2823EC"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-0.27</w:t>
            </w:r>
          </w:p>
        </w:tc>
      </w:tr>
      <w:tr w:rsidR="003A2726" w:rsidRPr="00CC71A6" w14:paraId="6E88CBBA" w14:textId="77777777" w:rsidTr="00793796">
        <w:trPr>
          <w:trHeight w:val="273"/>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right w:val="single" w:sz="4" w:space="0" w:color="000000"/>
            </w:tcBorders>
          </w:tcPr>
          <w:p w14:paraId="53530ABC" w14:textId="17E12457" w:rsidR="003A2726" w:rsidRPr="00CC71A6" w:rsidRDefault="003A2726" w:rsidP="003A2726">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Income per Capita)</w:t>
            </w:r>
            <w:r w:rsidRPr="003A2726">
              <w:rPr>
                <w:rFonts w:asciiTheme="majorHAnsi" w:hAnsiTheme="majorHAnsi" w:cstheme="majorHAnsi"/>
                <w:b w:val="0"/>
                <w:bCs w:val="0"/>
                <w:color w:val="000000"/>
                <w:sz w:val="20"/>
                <w:szCs w:val="20"/>
                <w:vertAlign w:val="superscript"/>
              </w:rPr>
              <w:t>‡</w:t>
            </w:r>
          </w:p>
        </w:tc>
        <w:tc>
          <w:tcPr>
            <w:tcW w:w="1260" w:type="dxa"/>
            <w:tcBorders>
              <w:top w:val="single" w:sz="4" w:space="0" w:color="000000"/>
              <w:left w:val="single" w:sz="4" w:space="0" w:color="000000"/>
            </w:tcBorders>
            <w:vAlign w:val="bottom"/>
          </w:tcPr>
          <w:p w14:paraId="33CFA092"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0.441***</w:t>
            </w:r>
          </w:p>
        </w:tc>
        <w:tc>
          <w:tcPr>
            <w:tcW w:w="1440" w:type="dxa"/>
            <w:tcBorders>
              <w:top w:val="single" w:sz="4" w:space="0" w:color="000000"/>
            </w:tcBorders>
            <w:vAlign w:val="bottom"/>
          </w:tcPr>
          <w:p w14:paraId="3F4FC573"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0.91***</w:t>
            </w:r>
          </w:p>
        </w:tc>
        <w:tc>
          <w:tcPr>
            <w:tcW w:w="1335" w:type="dxa"/>
            <w:tcBorders>
              <w:top w:val="single" w:sz="4" w:space="0" w:color="000000"/>
            </w:tcBorders>
            <w:vAlign w:val="bottom"/>
          </w:tcPr>
          <w:p w14:paraId="7256A065"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0.481***</w:t>
            </w:r>
          </w:p>
        </w:tc>
        <w:tc>
          <w:tcPr>
            <w:tcW w:w="1167" w:type="dxa"/>
            <w:tcBorders>
              <w:top w:val="single" w:sz="4" w:space="0" w:color="000000"/>
            </w:tcBorders>
            <w:vAlign w:val="bottom"/>
          </w:tcPr>
          <w:p w14:paraId="005437CF"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0.543***</w:t>
            </w:r>
          </w:p>
        </w:tc>
        <w:tc>
          <w:tcPr>
            <w:tcW w:w="1167" w:type="dxa"/>
            <w:tcBorders>
              <w:top w:val="single" w:sz="4" w:space="0" w:color="000000"/>
            </w:tcBorders>
            <w:vAlign w:val="bottom"/>
          </w:tcPr>
          <w:p w14:paraId="39EDB014"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0.095</w:t>
            </w:r>
          </w:p>
        </w:tc>
      </w:tr>
      <w:tr w:rsidR="003A2726" w:rsidRPr="00CC71A6" w14:paraId="5CD8C63B" w14:textId="77777777" w:rsidTr="00793796">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0FC8C58" w14:textId="18EDA303" w:rsidR="003A2726" w:rsidRPr="00CC71A6" w:rsidRDefault="003A2726" w:rsidP="003A2726">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Unemployment Rate)</w:t>
            </w:r>
            <w:r w:rsidRPr="003A272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43A0C37E"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-0.241***</w:t>
            </w:r>
          </w:p>
        </w:tc>
        <w:tc>
          <w:tcPr>
            <w:tcW w:w="1440" w:type="dxa"/>
            <w:vAlign w:val="bottom"/>
          </w:tcPr>
          <w:p w14:paraId="0978831B"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-0.108</w:t>
            </w:r>
          </w:p>
        </w:tc>
        <w:tc>
          <w:tcPr>
            <w:tcW w:w="1335" w:type="dxa"/>
            <w:vAlign w:val="bottom"/>
          </w:tcPr>
          <w:p w14:paraId="6F4A5D7A"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 xml:space="preserve"> 0.013</w:t>
            </w:r>
          </w:p>
        </w:tc>
        <w:tc>
          <w:tcPr>
            <w:tcW w:w="1167" w:type="dxa"/>
            <w:vAlign w:val="bottom"/>
          </w:tcPr>
          <w:p w14:paraId="12F0F3C7"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-0.293***</w:t>
            </w:r>
          </w:p>
        </w:tc>
        <w:tc>
          <w:tcPr>
            <w:tcW w:w="1167" w:type="dxa"/>
            <w:vAlign w:val="bottom"/>
          </w:tcPr>
          <w:p w14:paraId="40C4E6D8" w14:textId="77777777" w:rsidR="003A2726" w:rsidRPr="00CC71A6" w:rsidRDefault="003A2726" w:rsidP="003A272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-0.493***</w:t>
            </w:r>
          </w:p>
        </w:tc>
      </w:tr>
      <w:tr w:rsidR="003A2726" w:rsidRPr="00CC71A6" w14:paraId="54DF5436"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0339B681" w14:textId="02FADB0B" w:rsidR="003A2726" w:rsidRPr="00CC71A6" w:rsidRDefault="003A2726" w:rsidP="003A2726">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3A2726">
              <w:rPr>
                <w:rFonts w:asciiTheme="majorHAnsi" w:hAnsiTheme="majorHAnsi" w:cstheme="majorHAnsi"/>
                <w:b w:val="0"/>
                <w:bCs w:val="0"/>
                <w:color w:val="000000"/>
                <w:sz w:val="20"/>
                <w:szCs w:val="20"/>
              </w:rPr>
              <w:t>Ln(</w:t>
            </w:r>
            <w:proofErr w:type="gramEnd"/>
            <w:r w:rsidRPr="003A2726">
              <w:rPr>
                <w:rFonts w:asciiTheme="majorHAnsi" w:hAnsiTheme="majorHAnsi" w:cstheme="majorHAnsi"/>
                <w:b w:val="0"/>
                <w:bCs w:val="0"/>
                <w:color w:val="000000"/>
                <w:sz w:val="20"/>
                <w:szCs w:val="20"/>
              </w:rPr>
              <w:t>Population Density)</w:t>
            </w:r>
            <w:r w:rsidRPr="003A272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581B2A02"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0.336***</w:t>
            </w:r>
          </w:p>
        </w:tc>
        <w:tc>
          <w:tcPr>
            <w:tcW w:w="1440" w:type="dxa"/>
            <w:vAlign w:val="bottom"/>
          </w:tcPr>
          <w:p w14:paraId="252782F2"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0.179</w:t>
            </w:r>
          </w:p>
        </w:tc>
        <w:tc>
          <w:tcPr>
            <w:tcW w:w="1335" w:type="dxa"/>
            <w:vAlign w:val="bottom"/>
          </w:tcPr>
          <w:p w14:paraId="77D73DD3"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0.536***</w:t>
            </w:r>
          </w:p>
        </w:tc>
        <w:tc>
          <w:tcPr>
            <w:tcW w:w="1167" w:type="dxa"/>
            <w:vAlign w:val="bottom"/>
          </w:tcPr>
          <w:p w14:paraId="176BC589"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1.04***</w:t>
            </w:r>
          </w:p>
        </w:tc>
        <w:tc>
          <w:tcPr>
            <w:tcW w:w="1167" w:type="dxa"/>
            <w:vAlign w:val="bottom"/>
          </w:tcPr>
          <w:p w14:paraId="1C85D23E" w14:textId="77777777" w:rsidR="003A2726" w:rsidRPr="00CC71A6" w:rsidRDefault="003A2726" w:rsidP="003A272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0.091</w:t>
            </w:r>
          </w:p>
        </w:tc>
      </w:tr>
      <w:tr w:rsidR="007A031D" w:rsidRPr="00CC71A6" w14:paraId="02770FD2"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6AE8498" w14:textId="77777777"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CC71A6">
              <w:rPr>
                <w:rFonts w:asciiTheme="majorHAnsi" w:hAnsiTheme="majorHAnsi" w:cstheme="majorHAnsi"/>
                <w:b w:val="0"/>
                <w:bCs w:val="0"/>
                <w:color w:val="000000"/>
                <w:sz w:val="20"/>
                <w:szCs w:val="20"/>
              </w:rPr>
              <w:t>Ln(</w:t>
            </w:r>
            <w:proofErr w:type="gramEnd"/>
            <w:r w:rsidRPr="00CC71A6">
              <w:rPr>
                <w:rFonts w:asciiTheme="majorHAnsi" w:hAnsiTheme="majorHAnsi" w:cstheme="majorHAnsi"/>
                <w:b w:val="0"/>
                <w:bCs w:val="0"/>
                <w:color w:val="000000"/>
                <w:sz w:val="20"/>
                <w:szCs w:val="20"/>
              </w:rPr>
              <w:t>Population Density) Squared</w:t>
            </w:r>
          </w:p>
        </w:tc>
        <w:tc>
          <w:tcPr>
            <w:tcW w:w="1260" w:type="dxa"/>
            <w:tcBorders>
              <w:left w:val="single" w:sz="4" w:space="0" w:color="000000"/>
            </w:tcBorders>
            <w:vAlign w:val="bottom"/>
          </w:tcPr>
          <w:p w14:paraId="4021810D"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-0.92***</w:t>
            </w:r>
          </w:p>
        </w:tc>
        <w:tc>
          <w:tcPr>
            <w:tcW w:w="1440" w:type="dxa"/>
            <w:vAlign w:val="bottom"/>
          </w:tcPr>
          <w:p w14:paraId="6060B4A6"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-0.888***</w:t>
            </w:r>
          </w:p>
        </w:tc>
        <w:tc>
          <w:tcPr>
            <w:tcW w:w="1335" w:type="dxa"/>
            <w:vAlign w:val="bottom"/>
          </w:tcPr>
          <w:p w14:paraId="78FF37D7"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-1.034***</w:t>
            </w:r>
          </w:p>
        </w:tc>
        <w:tc>
          <w:tcPr>
            <w:tcW w:w="1167" w:type="dxa"/>
            <w:vAlign w:val="bottom"/>
          </w:tcPr>
          <w:p w14:paraId="720E36C0"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-1.509***</w:t>
            </w:r>
          </w:p>
        </w:tc>
        <w:tc>
          <w:tcPr>
            <w:tcW w:w="1167" w:type="dxa"/>
            <w:vAlign w:val="bottom"/>
          </w:tcPr>
          <w:p w14:paraId="26576980" w14:textId="786153EC"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-0.689**</w:t>
            </w:r>
          </w:p>
        </w:tc>
      </w:tr>
      <w:tr w:rsidR="007A031D" w:rsidRPr="00CC71A6" w14:paraId="5BF6E11F"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2CA6A73C" w14:textId="4182629D"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Metro</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106A6844"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-0.02</w:t>
            </w:r>
          </w:p>
        </w:tc>
        <w:tc>
          <w:tcPr>
            <w:tcW w:w="1440" w:type="dxa"/>
            <w:vAlign w:val="bottom"/>
          </w:tcPr>
          <w:p w14:paraId="5D2EBD69"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335" w:type="dxa"/>
            <w:vAlign w:val="bottom"/>
          </w:tcPr>
          <w:p w14:paraId="652554A3"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167" w:type="dxa"/>
            <w:vAlign w:val="bottom"/>
          </w:tcPr>
          <w:p w14:paraId="642CD5D7"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c>
          <w:tcPr>
            <w:tcW w:w="1167" w:type="dxa"/>
            <w:vAlign w:val="bottom"/>
          </w:tcPr>
          <w:p w14:paraId="27149723"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w:t>
            </w:r>
          </w:p>
        </w:tc>
      </w:tr>
      <w:tr w:rsidR="007A031D" w:rsidRPr="00CC71A6" w14:paraId="7E4ACEF8"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29274013" w14:textId="77777777"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 xml:space="preserve">Population 65 and </w:t>
            </w:r>
            <w:proofErr w:type="gramStart"/>
            <w:r w:rsidRPr="00CC71A6">
              <w:rPr>
                <w:rFonts w:asciiTheme="majorHAnsi" w:hAnsiTheme="majorHAnsi" w:cstheme="majorHAnsi"/>
                <w:b w:val="0"/>
                <w:bCs w:val="0"/>
                <w:color w:val="000000"/>
                <w:sz w:val="20"/>
                <w:szCs w:val="20"/>
              </w:rPr>
              <w:t>Over</w:t>
            </w:r>
            <w:proofErr w:type="gramEnd"/>
          </w:p>
        </w:tc>
        <w:tc>
          <w:tcPr>
            <w:tcW w:w="1260" w:type="dxa"/>
            <w:tcBorders>
              <w:left w:val="single" w:sz="4" w:space="0" w:color="000000"/>
            </w:tcBorders>
            <w:vAlign w:val="bottom"/>
          </w:tcPr>
          <w:p w14:paraId="61D1DC43"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0.216***</w:t>
            </w:r>
          </w:p>
        </w:tc>
        <w:tc>
          <w:tcPr>
            <w:tcW w:w="1440" w:type="dxa"/>
            <w:vAlign w:val="bottom"/>
          </w:tcPr>
          <w:p w14:paraId="4AFBDB7E"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0.352***</w:t>
            </w:r>
          </w:p>
        </w:tc>
        <w:tc>
          <w:tcPr>
            <w:tcW w:w="1335" w:type="dxa"/>
            <w:vAlign w:val="bottom"/>
          </w:tcPr>
          <w:p w14:paraId="3B2052DB"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0.099***</w:t>
            </w:r>
          </w:p>
        </w:tc>
        <w:tc>
          <w:tcPr>
            <w:tcW w:w="1167" w:type="dxa"/>
            <w:vAlign w:val="bottom"/>
          </w:tcPr>
          <w:p w14:paraId="62176C7B"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0.193***</w:t>
            </w:r>
          </w:p>
        </w:tc>
        <w:tc>
          <w:tcPr>
            <w:tcW w:w="1167" w:type="dxa"/>
            <w:vAlign w:val="bottom"/>
          </w:tcPr>
          <w:p w14:paraId="37A98B1E"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0.502***</w:t>
            </w:r>
          </w:p>
        </w:tc>
      </w:tr>
      <w:tr w:rsidR="007A031D" w:rsidRPr="00CC71A6" w14:paraId="31058ADE"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6F2EE77" w14:textId="77777777"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CC71A6">
              <w:rPr>
                <w:rFonts w:asciiTheme="majorHAnsi" w:hAnsiTheme="majorHAnsi" w:cstheme="majorHAnsi"/>
                <w:b w:val="0"/>
                <w:bCs w:val="0"/>
                <w:color w:val="000000"/>
                <w:sz w:val="20"/>
                <w:szCs w:val="20"/>
              </w:rPr>
              <w:t>Ln(</w:t>
            </w:r>
            <w:proofErr w:type="gramEnd"/>
            <w:r w:rsidRPr="00CC71A6">
              <w:rPr>
                <w:rFonts w:asciiTheme="majorHAnsi" w:hAnsiTheme="majorHAnsi" w:cstheme="majorHAnsi"/>
                <w:b w:val="0"/>
                <w:bCs w:val="0"/>
                <w:color w:val="000000"/>
                <w:sz w:val="20"/>
                <w:szCs w:val="20"/>
              </w:rPr>
              <w:t>Black, NH)</w:t>
            </w:r>
          </w:p>
        </w:tc>
        <w:tc>
          <w:tcPr>
            <w:tcW w:w="1260" w:type="dxa"/>
            <w:tcBorders>
              <w:left w:val="single" w:sz="4" w:space="0" w:color="000000"/>
            </w:tcBorders>
            <w:vAlign w:val="bottom"/>
          </w:tcPr>
          <w:p w14:paraId="00B31424"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0.016</w:t>
            </w:r>
          </w:p>
        </w:tc>
        <w:tc>
          <w:tcPr>
            <w:tcW w:w="1440" w:type="dxa"/>
            <w:vAlign w:val="bottom"/>
          </w:tcPr>
          <w:p w14:paraId="71185270"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-0.082</w:t>
            </w:r>
          </w:p>
        </w:tc>
        <w:tc>
          <w:tcPr>
            <w:tcW w:w="1335" w:type="dxa"/>
            <w:vAlign w:val="bottom"/>
          </w:tcPr>
          <w:p w14:paraId="4D1F76B8"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-0.035</w:t>
            </w:r>
          </w:p>
        </w:tc>
        <w:tc>
          <w:tcPr>
            <w:tcW w:w="1167" w:type="dxa"/>
            <w:vAlign w:val="bottom"/>
          </w:tcPr>
          <w:p w14:paraId="4B1A42BD"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-0.223***</w:t>
            </w:r>
          </w:p>
        </w:tc>
        <w:tc>
          <w:tcPr>
            <w:tcW w:w="1167" w:type="dxa"/>
            <w:vAlign w:val="bottom"/>
          </w:tcPr>
          <w:p w14:paraId="497F3AF4" w14:textId="48DD78A6"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0.231**</w:t>
            </w:r>
          </w:p>
        </w:tc>
      </w:tr>
      <w:tr w:rsidR="007A031D" w:rsidRPr="00CC71A6" w14:paraId="3B55739F"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3CAD3387" w14:textId="77777777"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CC71A6">
              <w:rPr>
                <w:rFonts w:asciiTheme="majorHAnsi" w:hAnsiTheme="majorHAnsi" w:cstheme="majorHAnsi"/>
                <w:b w:val="0"/>
                <w:bCs w:val="0"/>
                <w:color w:val="000000"/>
                <w:sz w:val="20"/>
                <w:szCs w:val="20"/>
              </w:rPr>
              <w:t>Ln(</w:t>
            </w:r>
            <w:proofErr w:type="gramEnd"/>
            <w:r w:rsidRPr="00CC71A6">
              <w:rPr>
                <w:rFonts w:asciiTheme="majorHAnsi" w:hAnsiTheme="majorHAnsi" w:cstheme="majorHAnsi"/>
                <w:b w:val="0"/>
                <w:bCs w:val="0"/>
                <w:color w:val="000000"/>
                <w:sz w:val="20"/>
                <w:szCs w:val="20"/>
              </w:rPr>
              <w:t>Hispanic)</w:t>
            </w:r>
          </w:p>
        </w:tc>
        <w:tc>
          <w:tcPr>
            <w:tcW w:w="1260" w:type="dxa"/>
            <w:tcBorders>
              <w:left w:val="single" w:sz="4" w:space="0" w:color="000000"/>
            </w:tcBorders>
            <w:vAlign w:val="bottom"/>
          </w:tcPr>
          <w:p w14:paraId="5B9E8374"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0.094***</w:t>
            </w:r>
          </w:p>
        </w:tc>
        <w:tc>
          <w:tcPr>
            <w:tcW w:w="1440" w:type="dxa"/>
            <w:vAlign w:val="bottom"/>
          </w:tcPr>
          <w:p w14:paraId="6B25E8EE" w14:textId="21FEFB2C"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0.222**</w:t>
            </w:r>
          </w:p>
        </w:tc>
        <w:tc>
          <w:tcPr>
            <w:tcW w:w="1335" w:type="dxa"/>
            <w:vAlign w:val="bottom"/>
          </w:tcPr>
          <w:p w14:paraId="2865F2F7" w14:textId="01EEFB6B"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 xml:space="preserve"> 0.045</w:t>
            </w:r>
            <w:r w:rsidR="00AF3732" w:rsidRPr="00CC71A6">
              <w:rPr>
                <w:rFonts w:ascii="Times New Roman" w:hAnsi="Times New Roman" w:cs="Times New Roman"/>
                <w:color w:val="000000"/>
                <w:sz w:val="20"/>
                <w:szCs w:val="20"/>
                <w:vertAlign w:val="superscript"/>
              </w:rPr>
              <w:t>†</w:t>
            </w:r>
          </w:p>
        </w:tc>
        <w:tc>
          <w:tcPr>
            <w:tcW w:w="1167" w:type="dxa"/>
            <w:vAlign w:val="bottom"/>
          </w:tcPr>
          <w:p w14:paraId="6A26B4FC" w14:textId="3CDD7B46"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0.077**</w:t>
            </w:r>
          </w:p>
        </w:tc>
        <w:tc>
          <w:tcPr>
            <w:tcW w:w="1167" w:type="dxa"/>
            <w:vAlign w:val="bottom"/>
          </w:tcPr>
          <w:p w14:paraId="69FA1DC8" w14:textId="7662CAFC"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0.208*</w:t>
            </w:r>
          </w:p>
        </w:tc>
      </w:tr>
      <w:tr w:rsidR="007A031D" w:rsidRPr="00CC71A6" w14:paraId="0F646124"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58417F2A" w14:textId="77777777"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proofErr w:type="gramStart"/>
            <w:r w:rsidRPr="00CC71A6">
              <w:rPr>
                <w:rFonts w:asciiTheme="majorHAnsi" w:hAnsiTheme="majorHAnsi" w:cstheme="majorHAnsi"/>
                <w:b w:val="0"/>
                <w:bCs w:val="0"/>
                <w:color w:val="000000"/>
                <w:sz w:val="20"/>
                <w:szCs w:val="20"/>
              </w:rPr>
              <w:t>Ln(</w:t>
            </w:r>
            <w:proofErr w:type="gramEnd"/>
            <w:r w:rsidRPr="00CC71A6">
              <w:rPr>
                <w:rFonts w:asciiTheme="majorHAnsi" w:hAnsiTheme="majorHAnsi" w:cstheme="majorHAnsi"/>
                <w:b w:val="0"/>
                <w:bCs w:val="0"/>
                <w:color w:val="000000"/>
                <w:sz w:val="20"/>
                <w:szCs w:val="20"/>
              </w:rPr>
              <w:t>Other)</w:t>
            </w:r>
          </w:p>
        </w:tc>
        <w:tc>
          <w:tcPr>
            <w:tcW w:w="1260" w:type="dxa"/>
            <w:tcBorders>
              <w:left w:val="single" w:sz="4" w:space="0" w:color="000000"/>
            </w:tcBorders>
            <w:vAlign w:val="bottom"/>
          </w:tcPr>
          <w:p w14:paraId="63B85761" w14:textId="6DE5BFE1"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-0.047**</w:t>
            </w:r>
          </w:p>
        </w:tc>
        <w:tc>
          <w:tcPr>
            <w:tcW w:w="1440" w:type="dxa"/>
            <w:vAlign w:val="bottom"/>
          </w:tcPr>
          <w:p w14:paraId="31FD1E5F" w14:textId="4DF69822"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-0.22**</w:t>
            </w:r>
          </w:p>
        </w:tc>
        <w:tc>
          <w:tcPr>
            <w:tcW w:w="1335" w:type="dxa"/>
            <w:vAlign w:val="bottom"/>
          </w:tcPr>
          <w:p w14:paraId="5682FF32"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0.012</w:t>
            </w:r>
          </w:p>
        </w:tc>
        <w:tc>
          <w:tcPr>
            <w:tcW w:w="1167" w:type="dxa"/>
            <w:vAlign w:val="bottom"/>
          </w:tcPr>
          <w:p w14:paraId="7A851573" w14:textId="554AEACD"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-0.045</w:t>
            </w:r>
            <w:r w:rsidR="00AF3732" w:rsidRPr="00CC71A6">
              <w:rPr>
                <w:rFonts w:ascii="Times New Roman" w:hAnsi="Times New Roman" w:cs="Times New Roman"/>
                <w:color w:val="000000"/>
                <w:sz w:val="20"/>
                <w:szCs w:val="20"/>
                <w:vertAlign w:val="superscript"/>
              </w:rPr>
              <w:t>†</w:t>
            </w:r>
          </w:p>
        </w:tc>
        <w:tc>
          <w:tcPr>
            <w:tcW w:w="1167" w:type="dxa"/>
            <w:vAlign w:val="bottom"/>
          </w:tcPr>
          <w:p w14:paraId="5E94D962" w14:textId="471225E6"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-0.16*</w:t>
            </w:r>
          </w:p>
        </w:tc>
      </w:tr>
      <w:tr w:rsidR="007A031D" w:rsidRPr="00CC71A6" w14:paraId="76051CE7"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8EF6212" w14:textId="2A9B14DD"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Agriculture</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329204A9"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-0.173***</w:t>
            </w:r>
          </w:p>
        </w:tc>
        <w:tc>
          <w:tcPr>
            <w:tcW w:w="1440" w:type="dxa"/>
            <w:vAlign w:val="bottom"/>
          </w:tcPr>
          <w:p w14:paraId="26C9A31C"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(omitted)</w:t>
            </w:r>
          </w:p>
        </w:tc>
        <w:tc>
          <w:tcPr>
            <w:tcW w:w="1335" w:type="dxa"/>
            <w:vAlign w:val="bottom"/>
          </w:tcPr>
          <w:p w14:paraId="2083293D" w14:textId="45B99E3A"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-0.129**</w:t>
            </w:r>
          </w:p>
        </w:tc>
        <w:tc>
          <w:tcPr>
            <w:tcW w:w="1167" w:type="dxa"/>
            <w:vAlign w:val="bottom"/>
          </w:tcPr>
          <w:p w14:paraId="62D1C83F"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-0.185***</w:t>
            </w:r>
          </w:p>
        </w:tc>
        <w:tc>
          <w:tcPr>
            <w:tcW w:w="1167" w:type="dxa"/>
            <w:vAlign w:val="bottom"/>
          </w:tcPr>
          <w:p w14:paraId="24FC16D8" w14:textId="1E44C83E"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-0.243*</w:t>
            </w:r>
          </w:p>
        </w:tc>
      </w:tr>
      <w:tr w:rsidR="007A031D" w:rsidRPr="00CC71A6" w14:paraId="554448DC" w14:textId="77777777" w:rsidTr="00793796">
        <w:trPr>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3D32D237" w14:textId="27BD1019"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Mining</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61B74B0A"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-0.171***</w:t>
            </w:r>
          </w:p>
        </w:tc>
        <w:tc>
          <w:tcPr>
            <w:tcW w:w="1440" w:type="dxa"/>
            <w:vAlign w:val="bottom"/>
          </w:tcPr>
          <w:p w14:paraId="4FC6AE46"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0.106</w:t>
            </w:r>
          </w:p>
        </w:tc>
        <w:tc>
          <w:tcPr>
            <w:tcW w:w="1335" w:type="dxa"/>
            <w:vAlign w:val="bottom"/>
          </w:tcPr>
          <w:p w14:paraId="1418A600"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-0.373***</w:t>
            </w:r>
          </w:p>
        </w:tc>
        <w:tc>
          <w:tcPr>
            <w:tcW w:w="1167" w:type="dxa"/>
            <w:vAlign w:val="bottom"/>
          </w:tcPr>
          <w:p w14:paraId="10A4F710"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-0.08</w:t>
            </w:r>
          </w:p>
        </w:tc>
        <w:tc>
          <w:tcPr>
            <w:tcW w:w="1167" w:type="dxa"/>
            <w:vAlign w:val="bottom"/>
          </w:tcPr>
          <w:p w14:paraId="23A6E8F8" w14:textId="736A5224"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-0.374**</w:t>
            </w:r>
          </w:p>
        </w:tc>
      </w:tr>
      <w:tr w:rsidR="007A031D" w:rsidRPr="00CC71A6" w14:paraId="24F6772B" w14:textId="77777777" w:rsidTr="0079379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37AC06CD" w14:textId="1A856B66"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Manufacturing</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5D8DA902" w14:textId="792502A5"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-0.058*</w:t>
            </w:r>
          </w:p>
        </w:tc>
        <w:tc>
          <w:tcPr>
            <w:tcW w:w="1440" w:type="dxa"/>
            <w:vAlign w:val="bottom"/>
          </w:tcPr>
          <w:p w14:paraId="1E9996F5"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-0.025</w:t>
            </w:r>
          </w:p>
        </w:tc>
        <w:tc>
          <w:tcPr>
            <w:tcW w:w="1335" w:type="dxa"/>
            <w:vAlign w:val="bottom"/>
          </w:tcPr>
          <w:p w14:paraId="0540F7B2" w14:textId="7047F3CF"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-0.061</w:t>
            </w:r>
            <w:r w:rsidR="00AF3732" w:rsidRPr="00CC71A6">
              <w:rPr>
                <w:rFonts w:ascii="Times New Roman" w:hAnsi="Times New Roman" w:cs="Times New Roman"/>
                <w:color w:val="000000"/>
                <w:sz w:val="20"/>
                <w:szCs w:val="20"/>
                <w:vertAlign w:val="superscript"/>
              </w:rPr>
              <w:t>†</w:t>
            </w:r>
          </w:p>
        </w:tc>
        <w:tc>
          <w:tcPr>
            <w:tcW w:w="1167" w:type="dxa"/>
            <w:vAlign w:val="bottom"/>
          </w:tcPr>
          <w:p w14:paraId="286B0E1B" w14:textId="419CE56D"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-0.072*</w:t>
            </w:r>
          </w:p>
        </w:tc>
        <w:tc>
          <w:tcPr>
            <w:tcW w:w="1167" w:type="dxa"/>
            <w:vAlign w:val="bottom"/>
          </w:tcPr>
          <w:p w14:paraId="2E08DC41"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-0.234</w:t>
            </w:r>
          </w:p>
        </w:tc>
      </w:tr>
      <w:tr w:rsidR="007A031D" w:rsidRPr="00CC71A6" w14:paraId="2CAEFA89" w14:textId="77777777" w:rsidTr="00793796">
        <w:trPr>
          <w:trHeight w:val="273"/>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E466006" w14:textId="4470B6B3"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Government</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0CDE90E3"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-0.143***</w:t>
            </w:r>
          </w:p>
        </w:tc>
        <w:tc>
          <w:tcPr>
            <w:tcW w:w="1440" w:type="dxa"/>
            <w:vAlign w:val="bottom"/>
          </w:tcPr>
          <w:p w14:paraId="51690B9D" w14:textId="08371F54"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-0.259**</w:t>
            </w:r>
          </w:p>
        </w:tc>
        <w:tc>
          <w:tcPr>
            <w:tcW w:w="1335" w:type="dxa"/>
            <w:vAlign w:val="bottom"/>
          </w:tcPr>
          <w:p w14:paraId="45EF53E3" w14:textId="1244D0A4"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-0.101</w:t>
            </w:r>
            <w:r w:rsidR="00AF3732" w:rsidRPr="00CC71A6">
              <w:rPr>
                <w:rFonts w:ascii="Times New Roman" w:hAnsi="Times New Roman" w:cs="Times New Roman"/>
                <w:color w:val="000000"/>
                <w:sz w:val="20"/>
                <w:szCs w:val="20"/>
                <w:vertAlign w:val="superscript"/>
              </w:rPr>
              <w:t>†</w:t>
            </w:r>
          </w:p>
        </w:tc>
        <w:tc>
          <w:tcPr>
            <w:tcW w:w="1167" w:type="dxa"/>
            <w:vAlign w:val="bottom"/>
          </w:tcPr>
          <w:p w14:paraId="0971FABE"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-0.146***</w:t>
            </w:r>
          </w:p>
        </w:tc>
        <w:tc>
          <w:tcPr>
            <w:tcW w:w="1167" w:type="dxa"/>
            <w:vAlign w:val="bottom"/>
          </w:tcPr>
          <w:p w14:paraId="74AD053D" w14:textId="4FC2A446"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-0.248*</w:t>
            </w:r>
          </w:p>
        </w:tc>
      </w:tr>
      <w:tr w:rsidR="007A031D" w:rsidRPr="00CC71A6" w14:paraId="50BB9CBA" w14:textId="77777777" w:rsidTr="00793796">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4FCE1988" w14:textId="1650571A"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COVID-19 Onset</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tcBorders>
            <w:vAlign w:val="bottom"/>
          </w:tcPr>
          <w:p w14:paraId="30B6665A"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 xml:space="preserve"> 0.377</w:t>
            </w:r>
          </w:p>
        </w:tc>
        <w:tc>
          <w:tcPr>
            <w:tcW w:w="1440" w:type="dxa"/>
            <w:vAlign w:val="bottom"/>
          </w:tcPr>
          <w:p w14:paraId="60814C68"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10.256***</w:t>
            </w:r>
          </w:p>
        </w:tc>
        <w:tc>
          <w:tcPr>
            <w:tcW w:w="1335" w:type="dxa"/>
            <w:vAlign w:val="bottom"/>
          </w:tcPr>
          <w:p w14:paraId="5B5D1715"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0.572***</w:t>
            </w:r>
          </w:p>
        </w:tc>
        <w:tc>
          <w:tcPr>
            <w:tcW w:w="1167" w:type="dxa"/>
            <w:vAlign w:val="bottom"/>
          </w:tcPr>
          <w:p w14:paraId="1D4B70A6" w14:textId="17CEFACF"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0.66**</w:t>
            </w:r>
          </w:p>
        </w:tc>
        <w:tc>
          <w:tcPr>
            <w:tcW w:w="1167" w:type="dxa"/>
            <w:vAlign w:val="bottom"/>
          </w:tcPr>
          <w:p w14:paraId="722D58FB" w14:textId="77777777" w:rsidR="007A031D" w:rsidRPr="00CC71A6" w:rsidRDefault="007A031D" w:rsidP="0044615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-0.151</w:t>
            </w:r>
          </w:p>
        </w:tc>
      </w:tr>
      <w:tr w:rsidR="007A031D" w:rsidRPr="00CC71A6" w14:paraId="7C8EC1EC" w14:textId="77777777" w:rsidTr="00793796">
        <w:trPr>
          <w:trHeight w:val="273"/>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48787C0A" w14:textId="284711AE" w:rsidR="007A031D" w:rsidRPr="00CC71A6" w:rsidRDefault="007A031D" w:rsidP="0044615E">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IRS Methodology Change</w:t>
            </w:r>
            <w:r w:rsidR="00A12440" w:rsidRPr="00CC71A6">
              <w:rPr>
                <w:rFonts w:asciiTheme="majorHAnsi" w:hAnsiTheme="majorHAnsi" w:cstheme="majorHAnsi"/>
                <w:b w:val="0"/>
                <w:bCs w:val="0"/>
                <w:color w:val="000000"/>
                <w:sz w:val="20"/>
                <w:szCs w:val="20"/>
                <w:vertAlign w:val="superscript"/>
              </w:rPr>
              <w:t>+</w:t>
            </w:r>
          </w:p>
        </w:tc>
        <w:tc>
          <w:tcPr>
            <w:tcW w:w="1260" w:type="dxa"/>
            <w:tcBorders>
              <w:left w:val="single" w:sz="4" w:space="0" w:color="000000"/>
              <w:bottom w:val="single" w:sz="4" w:space="0" w:color="000000"/>
            </w:tcBorders>
            <w:vAlign w:val="bottom"/>
          </w:tcPr>
          <w:p w14:paraId="513B57C2" w14:textId="020B555E"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-0.435*</w:t>
            </w:r>
          </w:p>
        </w:tc>
        <w:tc>
          <w:tcPr>
            <w:tcW w:w="1440" w:type="dxa"/>
            <w:tcBorders>
              <w:bottom w:val="single" w:sz="4" w:space="0" w:color="000000"/>
            </w:tcBorders>
            <w:vAlign w:val="bottom"/>
          </w:tcPr>
          <w:p w14:paraId="6CA29C4B" w14:textId="4F3506D6"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color w:val="000000"/>
                <w:sz w:val="20"/>
                <w:szCs w:val="20"/>
              </w:rPr>
              <w:t>-0.816</w:t>
            </w:r>
            <w:r w:rsidR="00AF3732" w:rsidRPr="00CC71A6">
              <w:rPr>
                <w:rFonts w:ascii="Times New Roman" w:hAnsi="Times New Roman" w:cs="Times New Roman"/>
                <w:color w:val="000000"/>
                <w:sz w:val="20"/>
                <w:szCs w:val="20"/>
                <w:vertAlign w:val="superscript"/>
              </w:rPr>
              <w:t>†</w:t>
            </w:r>
          </w:p>
        </w:tc>
        <w:tc>
          <w:tcPr>
            <w:tcW w:w="1335" w:type="dxa"/>
            <w:tcBorders>
              <w:bottom w:val="single" w:sz="4" w:space="0" w:color="000000"/>
            </w:tcBorders>
            <w:vAlign w:val="bottom"/>
          </w:tcPr>
          <w:p w14:paraId="3552DBE3" w14:textId="7CF7E032"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-0.456**</w:t>
            </w:r>
          </w:p>
        </w:tc>
        <w:tc>
          <w:tcPr>
            <w:tcW w:w="1167" w:type="dxa"/>
            <w:tcBorders>
              <w:bottom w:val="single" w:sz="4" w:space="0" w:color="000000"/>
            </w:tcBorders>
            <w:vAlign w:val="bottom"/>
          </w:tcPr>
          <w:p w14:paraId="46CA6A02"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-1.325***</w:t>
            </w:r>
          </w:p>
        </w:tc>
        <w:tc>
          <w:tcPr>
            <w:tcW w:w="1167" w:type="dxa"/>
            <w:tcBorders>
              <w:bottom w:val="single" w:sz="4" w:space="0" w:color="000000"/>
            </w:tcBorders>
            <w:vAlign w:val="bottom"/>
          </w:tcPr>
          <w:p w14:paraId="5E51A0B2" w14:textId="77777777" w:rsidR="007A031D" w:rsidRPr="00CC71A6" w:rsidRDefault="007A031D" w:rsidP="004461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hAnsiTheme="majorHAnsi" w:cstheme="majorHAnsi"/>
                <w:color w:val="000000"/>
                <w:sz w:val="20"/>
                <w:szCs w:val="20"/>
              </w:rPr>
              <w:t xml:space="preserve"> 0.059</w:t>
            </w:r>
          </w:p>
        </w:tc>
      </w:tr>
      <w:tr w:rsidR="003C17DB" w:rsidRPr="00CC71A6" w14:paraId="5DB03567" w14:textId="77777777" w:rsidTr="0079379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1E422A68" w14:textId="549F2EE7" w:rsidR="003C17DB" w:rsidRPr="00CC71A6" w:rsidRDefault="003C17DB" w:rsidP="003C17DB">
            <w:pPr>
              <w:pBdr>
                <w:top w:val="nil"/>
                <w:left w:val="nil"/>
                <w:bottom w:val="nil"/>
                <w:right w:val="nil"/>
                <w:between w:val="nil"/>
              </w:pBdr>
              <w:rPr>
                <w:rFonts w:asciiTheme="majorHAnsi" w:eastAsia="Cambria Math" w:hAnsiTheme="majorHAnsi" w:cstheme="majorHAnsi"/>
                <w:color w:val="000000"/>
                <w:sz w:val="20"/>
                <w:szCs w:val="20"/>
              </w:rPr>
            </w:pPr>
            <w:r w:rsidRPr="00CC71A6">
              <w:rPr>
                <w:rFonts w:asciiTheme="majorHAnsi" w:hAnsiTheme="majorHAnsi" w:cstheme="majorHAnsi"/>
                <w:b w:val="0"/>
                <w:bCs w:val="0"/>
                <w:color w:val="000000"/>
                <w:sz w:val="20"/>
                <w:szCs w:val="20"/>
              </w:rPr>
              <w:t>Spatially lagged error (</w:t>
            </w:r>
            <m:oMath>
              <m:r>
                <m:rPr>
                  <m:sty m:val="bi"/>
                </m:rPr>
                <w:rPr>
                  <w:rFonts w:ascii="Cambria Math" w:hAnsi="Cambria Math" w:cstheme="majorHAnsi"/>
                  <w:sz w:val="20"/>
                  <w:szCs w:val="20"/>
                </w:rPr>
                <m:t>η</m:t>
              </m:r>
            </m:oMath>
            <w:r w:rsidRPr="00CC71A6">
              <w:rPr>
                <w:rFonts w:asciiTheme="majorHAnsi" w:hAnsiTheme="majorHAnsi" w:cstheme="majorHAnsi"/>
                <w:b w:val="0"/>
                <w:bCs w:val="0"/>
                <w:color w:val="000000"/>
                <w:sz w:val="20"/>
                <w:szCs w:val="20"/>
              </w:rPr>
              <w:t>)</w:t>
            </w:r>
          </w:p>
        </w:tc>
        <w:tc>
          <w:tcPr>
            <w:tcW w:w="1260" w:type="dxa"/>
            <w:tcBorders>
              <w:left w:val="single" w:sz="4" w:space="0" w:color="000000"/>
            </w:tcBorders>
            <w:vAlign w:val="bottom"/>
          </w:tcPr>
          <w:p w14:paraId="6B619C7D" w14:textId="60EA6A54"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b/>
                <w:bCs/>
                <w:color w:val="000000"/>
                <w:sz w:val="20"/>
                <w:szCs w:val="20"/>
              </w:rPr>
              <w:t>-0.588***</w:t>
            </w:r>
          </w:p>
        </w:tc>
        <w:tc>
          <w:tcPr>
            <w:tcW w:w="1440" w:type="dxa"/>
            <w:vAlign w:val="bottom"/>
          </w:tcPr>
          <w:p w14:paraId="1ABD56E8" w14:textId="1BFE1400"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color w:val="000000"/>
                <w:sz w:val="20"/>
                <w:szCs w:val="20"/>
              </w:rPr>
              <w:t>-0.023</w:t>
            </w:r>
          </w:p>
        </w:tc>
        <w:tc>
          <w:tcPr>
            <w:tcW w:w="1335" w:type="dxa"/>
            <w:vAlign w:val="bottom"/>
          </w:tcPr>
          <w:p w14:paraId="6CBBC08B" w14:textId="7D5204A9"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b/>
                <w:bCs/>
                <w:color w:val="000000"/>
                <w:sz w:val="20"/>
                <w:szCs w:val="20"/>
              </w:rPr>
              <w:t>-0.213***</w:t>
            </w:r>
          </w:p>
        </w:tc>
        <w:tc>
          <w:tcPr>
            <w:tcW w:w="1167" w:type="dxa"/>
            <w:vAlign w:val="bottom"/>
          </w:tcPr>
          <w:p w14:paraId="79D69286" w14:textId="4E89BE3B"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b/>
                <w:bCs/>
                <w:color w:val="000000"/>
                <w:sz w:val="20"/>
                <w:szCs w:val="20"/>
              </w:rPr>
              <w:t>-0.324***</w:t>
            </w:r>
          </w:p>
        </w:tc>
        <w:tc>
          <w:tcPr>
            <w:tcW w:w="1167" w:type="dxa"/>
            <w:vAlign w:val="bottom"/>
          </w:tcPr>
          <w:p w14:paraId="37C00C9A" w14:textId="1553BA93"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000000"/>
                <w:sz w:val="20"/>
                <w:szCs w:val="20"/>
              </w:rPr>
            </w:pPr>
            <w:r w:rsidRPr="00CC71A6">
              <w:rPr>
                <w:rFonts w:asciiTheme="majorHAnsi" w:hAnsiTheme="majorHAnsi" w:cstheme="majorHAnsi"/>
                <w:b/>
                <w:bCs/>
                <w:color w:val="000000"/>
                <w:sz w:val="20"/>
                <w:szCs w:val="20"/>
              </w:rPr>
              <w:t>-0.187***</w:t>
            </w:r>
          </w:p>
        </w:tc>
      </w:tr>
      <w:tr w:rsidR="003C17DB" w:rsidRPr="00CC71A6" w14:paraId="072353FF" w14:textId="77777777" w:rsidTr="00793796">
        <w:trPr>
          <w:trHeight w:val="288"/>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76E7DD8F" w14:textId="77777777" w:rsidR="003C17DB" w:rsidRPr="00CC71A6" w:rsidRDefault="003C17DB" w:rsidP="003C17DB">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eastAsia="Cambria Math" w:hAnsiTheme="majorHAnsi" w:cstheme="majorHAnsi"/>
                <w:b w:val="0"/>
                <w:bCs w:val="0"/>
                <w:color w:val="000000"/>
                <w:sz w:val="20"/>
                <w:szCs w:val="20"/>
              </w:rPr>
              <w:t>σ</w:t>
            </w:r>
            <w:r w:rsidRPr="00CC71A6">
              <w:rPr>
                <w:rFonts w:asciiTheme="majorHAnsi" w:eastAsia="Cambria Math" w:hAnsiTheme="majorHAnsi" w:cstheme="majorHAnsi"/>
                <w:b w:val="0"/>
                <w:bCs w:val="0"/>
                <w:color w:val="000000"/>
                <w:sz w:val="20"/>
                <w:szCs w:val="20"/>
                <w:vertAlign w:val="subscript"/>
              </w:rPr>
              <w:t>c</w:t>
            </w:r>
            <w:r w:rsidRPr="00CC71A6">
              <w:rPr>
                <w:rFonts w:asciiTheme="majorHAnsi" w:hAnsiTheme="majorHAnsi" w:cstheme="majorHAnsi"/>
                <w:b w:val="0"/>
                <w:bCs w:val="0"/>
                <w:color w:val="000000"/>
                <w:sz w:val="20"/>
                <w:szCs w:val="20"/>
              </w:rPr>
              <w:t xml:space="preserve"> (cross-sectional heterogeneity) </w:t>
            </w:r>
          </w:p>
        </w:tc>
        <w:tc>
          <w:tcPr>
            <w:tcW w:w="1260" w:type="dxa"/>
            <w:tcBorders>
              <w:left w:val="single" w:sz="4" w:space="0" w:color="000000"/>
            </w:tcBorders>
            <w:vAlign w:val="bottom"/>
          </w:tcPr>
          <w:p w14:paraId="382BA6AB" w14:textId="3A62F646" w:rsidR="003C17DB" w:rsidRPr="00CC71A6" w:rsidRDefault="003C17DB" w:rsidP="003C17DB">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1.058</w:t>
            </w:r>
            <w:r w:rsidR="00A920D9" w:rsidRPr="00CC71A6">
              <w:rPr>
                <w:rFonts w:asciiTheme="majorHAnsi" w:hAnsiTheme="majorHAnsi" w:cstheme="majorHAnsi"/>
                <w:b/>
                <w:bCs/>
                <w:color w:val="000000"/>
                <w:sz w:val="20"/>
                <w:szCs w:val="20"/>
              </w:rPr>
              <w:t>***</w:t>
            </w:r>
          </w:p>
        </w:tc>
        <w:tc>
          <w:tcPr>
            <w:tcW w:w="1440" w:type="dxa"/>
            <w:vAlign w:val="bottom"/>
          </w:tcPr>
          <w:p w14:paraId="7DA5C15D" w14:textId="7FC22D7E" w:rsidR="003C17DB" w:rsidRPr="00CC71A6" w:rsidRDefault="003C17DB" w:rsidP="003C17DB">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0.597</w:t>
            </w:r>
            <w:r w:rsidR="00A920D9" w:rsidRPr="00CC71A6">
              <w:rPr>
                <w:rFonts w:asciiTheme="majorHAnsi" w:hAnsiTheme="majorHAnsi" w:cstheme="majorHAnsi"/>
                <w:b/>
                <w:bCs/>
                <w:color w:val="000000"/>
                <w:sz w:val="20"/>
                <w:szCs w:val="20"/>
              </w:rPr>
              <w:t>***</w:t>
            </w:r>
          </w:p>
        </w:tc>
        <w:tc>
          <w:tcPr>
            <w:tcW w:w="1335" w:type="dxa"/>
            <w:vAlign w:val="bottom"/>
          </w:tcPr>
          <w:p w14:paraId="5AF8056B" w14:textId="59F6AE41" w:rsidR="003C17DB" w:rsidRPr="00CC71A6" w:rsidRDefault="003C17DB" w:rsidP="003C17DB">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0.738</w:t>
            </w:r>
            <w:r w:rsidR="00A920D9" w:rsidRPr="00CC71A6">
              <w:rPr>
                <w:rFonts w:asciiTheme="majorHAnsi" w:hAnsiTheme="majorHAnsi" w:cstheme="majorHAnsi"/>
                <w:b/>
                <w:bCs/>
                <w:color w:val="000000"/>
                <w:sz w:val="20"/>
                <w:szCs w:val="20"/>
              </w:rPr>
              <w:t>***</w:t>
            </w:r>
          </w:p>
        </w:tc>
        <w:tc>
          <w:tcPr>
            <w:tcW w:w="1167" w:type="dxa"/>
            <w:vAlign w:val="bottom"/>
          </w:tcPr>
          <w:p w14:paraId="77F4C4CA" w14:textId="640A86C3" w:rsidR="003C17DB" w:rsidRPr="00CC71A6" w:rsidRDefault="003C17DB" w:rsidP="003C17DB">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1.062</w:t>
            </w:r>
            <w:r w:rsidR="00A920D9" w:rsidRPr="00CC71A6">
              <w:rPr>
                <w:rFonts w:asciiTheme="majorHAnsi" w:hAnsiTheme="majorHAnsi" w:cstheme="majorHAnsi"/>
                <w:b/>
                <w:bCs/>
                <w:color w:val="000000"/>
                <w:sz w:val="20"/>
                <w:szCs w:val="20"/>
              </w:rPr>
              <w:t>***</w:t>
            </w:r>
          </w:p>
        </w:tc>
        <w:tc>
          <w:tcPr>
            <w:tcW w:w="1167" w:type="dxa"/>
            <w:vAlign w:val="bottom"/>
          </w:tcPr>
          <w:p w14:paraId="042E814F" w14:textId="6A6A2DEB" w:rsidR="003C17DB" w:rsidRPr="00CC71A6" w:rsidRDefault="003C17DB" w:rsidP="003C17DB">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1.148</w:t>
            </w:r>
            <w:r w:rsidR="00A920D9" w:rsidRPr="00CC71A6">
              <w:rPr>
                <w:rFonts w:asciiTheme="majorHAnsi" w:hAnsiTheme="majorHAnsi" w:cstheme="majorHAnsi"/>
                <w:b/>
                <w:bCs/>
                <w:color w:val="000000"/>
                <w:sz w:val="20"/>
                <w:szCs w:val="20"/>
              </w:rPr>
              <w:t>***</w:t>
            </w:r>
          </w:p>
        </w:tc>
      </w:tr>
      <w:tr w:rsidR="003C17DB" w:rsidRPr="00CC71A6" w14:paraId="1F227227" w14:textId="77777777" w:rsidTr="00793796">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715A1C20" w14:textId="77777777" w:rsidR="003C17DB" w:rsidRPr="00CC71A6" w:rsidRDefault="003C17DB" w:rsidP="003C17DB">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eastAsia="Cambria Math" w:hAnsiTheme="majorHAnsi" w:cstheme="majorHAnsi"/>
                <w:b w:val="0"/>
                <w:bCs w:val="0"/>
                <w:color w:val="000000"/>
                <w:sz w:val="20"/>
                <w:szCs w:val="20"/>
              </w:rPr>
              <w:t>σ</w:t>
            </w:r>
            <w:r w:rsidRPr="00CC71A6">
              <w:rPr>
                <w:rFonts w:asciiTheme="majorHAnsi" w:eastAsia="Cambria Math" w:hAnsiTheme="majorHAnsi" w:cstheme="majorHAnsi"/>
                <w:b w:val="0"/>
                <w:bCs w:val="0"/>
                <w:color w:val="000000"/>
                <w:sz w:val="20"/>
                <w:szCs w:val="20"/>
                <w:vertAlign w:val="subscript"/>
              </w:rPr>
              <w:t>e</w:t>
            </w:r>
            <w:r w:rsidRPr="00CC71A6">
              <w:rPr>
                <w:rFonts w:asciiTheme="majorHAnsi" w:hAnsiTheme="majorHAnsi" w:cstheme="majorHAnsi"/>
                <w:b w:val="0"/>
                <w:bCs w:val="0"/>
                <w:color w:val="000000"/>
                <w:sz w:val="20"/>
                <w:szCs w:val="20"/>
              </w:rPr>
              <w:t xml:space="preserve"> (idiosyncratic variation)</w:t>
            </w:r>
          </w:p>
        </w:tc>
        <w:tc>
          <w:tcPr>
            <w:tcW w:w="1260" w:type="dxa"/>
            <w:tcBorders>
              <w:left w:val="single" w:sz="4" w:space="0" w:color="000000"/>
              <w:bottom w:val="single" w:sz="4" w:space="0" w:color="000000"/>
            </w:tcBorders>
            <w:vAlign w:val="bottom"/>
          </w:tcPr>
          <w:p w14:paraId="28F5E433" w14:textId="340B3FAE"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1.141</w:t>
            </w:r>
            <w:r w:rsidR="00A920D9" w:rsidRPr="00CC71A6">
              <w:rPr>
                <w:rFonts w:asciiTheme="majorHAnsi" w:hAnsiTheme="majorHAnsi" w:cstheme="majorHAnsi"/>
                <w:b/>
                <w:bCs/>
                <w:color w:val="000000"/>
                <w:sz w:val="20"/>
                <w:szCs w:val="20"/>
              </w:rPr>
              <w:t>***</w:t>
            </w:r>
          </w:p>
        </w:tc>
        <w:tc>
          <w:tcPr>
            <w:tcW w:w="1440" w:type="dxa"/>
            <w:tcBorders>
              <w:bottom w:val="single" w:sz="4" w:space="0" w:color="000000"/>
            </w:tcBorders>
            <w:vAlign w:val="bottom"/>
          </w:tcPr>
          <w:p w14:paraId="7C4033A4" w14:textId="154A231B"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0.834</w:t>
            </w:r>
            <w:r w:rsidR="00A920D9" w:rsidRPr="00CC71A6">
              <w:rPr>
                <w:rFonts w:asciiTheme="majorHAnsi" w:hAnsiTheme="majorHAnsi" w:cstheme="majorHAnsi"/>
                <w:b/>
                <w:bCs/>
                <w:color w:val="000000"/>
                <w:sz w:val="20"/>
                <w:szCs w:val="20"/>
              </w:rPr>
              <w:t>***</w:t>
            </w:r>
          </w:p>
        </w:tc>
        <w:tc>
          <w:tcPr>
            <w:tcW w:w="1335" w:type="dxa"/>
            <w:tcBorders>
              <w:bottom w:val="single" w:sz="4" w:space="0" w:color="000000"/>
            </w:tcBorders>
            <w:vAlign w:val="bottom"/>
          </w:tcPr>
          <w:p w14:paraId="460A26D8" w14:textId="7ADA9F1E"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0.97</w:t>
            </w:r>
            <w:r w:rsidR="00A920D9" w:rsidRPr="00CC71A6">
              <w:rPr>
                <w:rFonts w:asciiTheme="majorHAnsi" w:hAnsiTheme="majorHAnsi" w:cstheme="majorHAnsi"/>
                <w:b/>
                <w:bCs/>
                <w:color w:val="000000"/>
                <w:sz w:val="20"/>
                <w:szCs w:val="20"/>
              </w:rPr>
              <w:t>***</w:t>
            </w:r>
          </w:p>
        </w:tc>
        <w:tc>
          <w:tcPr>
            <w:tcW w:w="1167" w:type="dxa"/>
            <w:tcBorders>
              <w:bottom w:val="single" w:sz="4" w:space="0" w:color="000000"/>
            </w:tcBorders>
            <w:vAlign w:val="bottom"/>
          </w:tcPr>
          <w:p w14:paraId="0E810783" w14:textId="13F11F2B"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1.176</w:t>
            </w:r>
            <w:r w:rsidR="00A920D9" w:rsidRPr="00CC71A6">
              <w:rPr>
                <w:rFonts w:asciiTheme="majorHAnsi" w:hAnsiTheme="majorHAnsi" w:cstheme="majorHAnsi"/>
                <w:b/>
                <w:bCs/>
                <w:color w:val="000000"/>
                <w:sz w:val="20"/>
                <w:szCs w:val="20"/>
              </w:rPr>
              <w:t>***</w:t>
            </w:r>
          </w:p>
        </w:tc>
        <w:tc>
          <w:tcPr>
            <w:tcW w:w="1167" w:type="dxa"/>
            <w:tcBorders>
              <w:bottom w:val="single" w:sz="4" w:space="0" w:color="000000"/>
            </w:tcBorders>
            <w:vAlign w:val="bottom"/>
          </w:tcPr>
          <w:p w14:paraId="0709D44E" w14:textId="09448345" w:rsidR="003C17DB" w:rsidRPr="00CC71A6" w:rsidRDefault="003C17DB" w:rsidP="003C17D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CC71A6">
              <w:rPr>
                <w:rFonts w:asciiTheme="majorHAnsi" w:hAnsiTheme="majorHAnsi" w:cstheme="majorHAnsi"/>
                <w:b/>
                <w:bCs/>
                <w:color w:val="000000"/>
                <w:sz w:val="20"/>
                <w:szCs w:val="20"/>
              </w:rPr>
              <w:t xml:space="preserve"> 1.459</w:t>
            </w:r>
            <w:r w:rsidR="00A920D9" w:rsidRPr="00CC71A6">
              <w:rPr>
                <w:rFonts w:asciiTheme="majorHAnsi" w:hAnsiTheme="majorHAnsi" w:cstheme="majorHAnsi"/>
                <w:b/>
                <w:bCs/>
                <w:color w:val="000000"/>
                <w:sz w:val="20"/>
                <w:szCs w:val="20"/>
              </w:rPr>
              <w:t>***</w:t>
            </w:r>
          </w:p>
        </w:tc>
      </w:tr>
      <w:tr w:rsidR="00917F45" w:rsidRPr="00CC71A6" w14:paraId="343F18DC" w14:textId="77777777" w:rsidTr="00793796">
        <w:trPr>
          <w:trHeight w:val="273"/>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000000"/>
              <w:right w:val="single" w:sz="4" w:space="0" w:color="000000"/>
            </w:tcBorders>
          </w:tcPr>
          <w:p w14:paraId="07821664" w14:textId="77777777" w:rsidR="00917F45" w:rsidRPr="00CC71A6" w:rsidRDefault="00917F45" w:rsidP="00917F45">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n years</w:t>
            </w:r>
          </w:p>
        </w:tc>
        <w:tc>
          <w:tcPr>
            <w:tcW w:w="1260" w:type="dxa"/>
            <w:tcBorders>
              <w:top w:val="single" w:sz="4" w:space="0" w:color="000000"/>
              <w:left w:val="single" w:sz="4" w:space="0" w:color="000000"/>
            </w:tcBorders>
          </w:tcPr>
          <w:p w14:paraId="24A1B41A"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c>
          <w:tcPr>
            <w:tcW w:w="1440" w:type="dxa"/>
            <w:tcBorders>
              <w:top w:val="single" w:sz="4" w:space="0" w:color="000000"/>
            </w:tcBorders>
          </w:tcPr>
          <w:p w14:paraId="6A86FEA4"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c>
          <w:tcPr>
            <w:tcW w:w="1335" w:type="dxa"/>
            <w:tcBorders>
              <w:top w:val="single" w:sz="4" w:space="0" w:color="000000"/>
            </w:tcBorders>
          </w:tcPr>
          <w:p w14:paraId="57E3D86E"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c>
          <w:tcPr>
            <w:tcW w:w="1167" w:type="dxa"/>
            <w:tcBorders>
              <w:top w:val="single" w:sz="4" w:space="0" w:color="000000"/>
            </w:tcBorders>
          </w:tcPr>
          <w:p w14:paraId="5AF2E1A8"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c>
          <w:tcPr>
            <w:tcW w:w="1167" w:type="dxa"/>
            <w:tcBorders>
              <w:top w:val="single" w:sz="4" w:space="0" w:color="000000"/>
            </w:tcBorders>
          </w:tcPr>
          <w:p w14:paraId="32C7C0E0"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24</w:t>
            </w:r>
          </w:p>
        </w:tc>
      </w:tr>
      <w:tr w:rsidR="00917F45" w:rsidRPr="00CC71A6" w14:paraId="35F433C2" w14:textId="77777777" w:rsidTr="00793796">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000000"/>
            </w:tcBorders>
          </w:tcPr>
          <w:p w14:paraId="73A96E56" w14:textId="77777777" w:rsidR="00917F45" w:rsidRPr="00CC71A6" w:rsidRDefault="00917F45" w:rsidP="00917F45">
            <w:pPr>
              <w:pBdr>
                <w:top w:val="nil"/>
                <w:left w:val="nil"/>
                <w:bottom w:val="nil"/>
                <w:right w:val="nil"/>
                <w:between w:val="nil"/>
              </w:pBdr>
              <w:rPr>
                <w:rFonts w:asciiTheme="majorHAnsi" w:hAnsiTheme="majorHAnsi" w:cstheme="majorHAnsi"/>
                <w:b w:val="0"/>
                <w:bCs w:val="0"/>
                <w:i/>
                <w:color w:val="000000"/>
                <w:sz w:val="20"/>
                <w:szCs w:val="20"/>
              </w:rPr>
            </w:pPr>
            <w:r w:rsidRPr="00CC71A6">
              <w:rPr>
                <w:rFonts w:asciiTheme="majorHAnsi" w:hAnsiTheme="majorHAnsi" w:cstheme="majorHAnsi"/>
                <w:b w:val="0"/>
                <w:bCs w:val="0"/>
                <w:color w:val="000000"/>
                <w:sz w:val="20"/>
                <w:szCs w:val="20"/>
              </w:rPr>
              <w:t>n counties</w:t>
            </w:r>
          </w:p>
        </w:tc>
        <w:tc>
          <w:tcPr>
            <w:tcW w:w="1260" w:type="dxa"/>
            <w:tcBorders>
              <w:left w:val="single" w:sz="4" w:space="0" w:color="000000"/>
            </w:tcBorders>
          </w:tcPr>
          <w:p w14:paraId="45FABED8" w14:textId="77777777" w:rsidR="00917F45" w:rsidRPr="00CC71A6" w:rsidRDefault="00917F45" w:rsidP="00917F4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2787</w:t>
            </w:r>
          </w:p>
        </w:tc>
        <w:tc>
          <w:tcPr>
            <w:tcW w:w="1440" w:type="dxa"/>
          </w:tcPr>
          <w:p w14:paraId="3F7849FF" w14:textId="77777777" w:rsidR="00917F45" w:rsidRPr="00CC71A6" w:rsidRDefault="00917F45" w:rsidP="00917F4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214</w:t>
            </w:r>
          </w:p>
        </w:tc>
        <w:tc>
          <w:tcPr>
            <w:tcW w:w="1335" w:type="dxa"/>
          </w:tcPr>
          <w:p w14:paraId="04BB9A33" w14:textId="77777777" w:rsidR="00917F45" w:rsidRPr="00CC71A6" w:rsidRDefault="00917F45" w:rsidP="00917F4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972</w:t>
            </w:r>
          </w:p>
        </w:tc>
        <w:tc>
          <w:tcPr>
            <w:tcW w:w="1167" w:type="dxa"/>
          </w:tcPr>
          <w:p w14:paraId="2C1752D9" w14:textId="77777777" w:rsidR="00917F45" w:rsidRPr="00CC71A6" w:rsidRDefault="00917F45" w:rsidP="00917F4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1270</w:t>
            </w:r>
          </w:p>
        </w:tc>
        <w:tc>
          <w:tcPr>
            <w:tcW w:w="1167" w:type="dxa"/>
          </w:tcPr>
          <w:p w14:paraId="15D20AC7" w14:textId="77777777" w:rsidR="00917F45" w:rsidRPr="00CC71A6" w:rsidRDefault="00917F45" w:rsidP="00917F4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331</w:t>
            </w:r>
          </w:p>
        </w:tc>
      </w:tr>
      <w:tr w:rsidR="00917F45" w:rsidRPr="00CC71A6" w14:paraId="7F2A26A1" w14:textId="77777777" w:rsidTr="00793796">
        <w:trPr>
          <w:trHeight w:val="273"/>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000000"/>
              <w:right w:val="single" w:sz="4" w:space="0" w:color="000000"/>
            </w:tcBorders>
          </w:tcPr>
          <w:p w14:paraId="74726D8B" w14:textId="77777777" w:rsidR="00917F45" w:rsidRPr="00CC71A6" w:rsidRDefault="00917F45" w:rsidP="00917F45">
            <w:pPr>
              <w:pBdr>
                <w:top w:val="nil"/>
                <w:left w:val="nil"/>
                <w:bottom w:val="nil"/>
                <w:right w:val="nil"/>
                <w:between w:val="nil"/>
              </w:pBdr>
              <w:rPr>
                <w:rFonts w:asciiTheme="majorHAnsi" w:hAnsiTheme="majorHAnsi" w:cstheme="majorHAnsi"/>
                <w:b w:val="0"/>
                <w:bCs w:val="0"/>
                <w:i/>
                <w:color w:val="000000"/>
                <w:sz w:val="20"/>
                <w:szCs w:val="20"/>
                <w:vertAlign w:val="superscript"/>
              </w:rPr>
            </w:pPr>
            <w:r w:rsidRPr="00CC71A6">
              <w:rPr>
                <w:rFonts w:asciiTheme="majorHAnsi" w:hAnsiTheme="majorHAnsi" w:cstheme="majorHAnsi"/>
                <w:b w:val="0"/>
                <w:bCs w:val="0"/>
                <w:color w:val="000000"/>
                <w:sz w:val="20"/>
                <w:szCs w:val="20"/>
              </w:rPr>
              <w:t>Pseudo R</w:t>
            </w:r>
            <w:r w:rsidRPr="00CC71A6">
              <w:rPr>
                <w:rFonts w:asciiTheme="majorHAnsi" w:hAnsiTheme="majorHAnsi" w:cstheme="majorHAnsi"/>
                <w:b w:val="0"/>
                <w:bCs w:val="0"/>
                <w:color w:val="000000"/>
                <w:sz w:val="20"/>
                <w:szCs w:val="20"/>
                <w:vertAlign w:val="superscript"/>
              </w:rPr>
              <w:t>2</w:t>
            </w:r>
          </w:p>
        </w:tc>
        <w:tc>
          <w:tcPr>
            <w:tcW w:w="1260" w:type="dxa"/>
            <w:tcBorders>
              <w:left w:val="single" w:sz="4" w:space="0" w:color="000000"/>
              <w:bottom w:val="single" w:sz="4" w:space="0" w:color="000000"/>
            </w:tcBorders>
          </w:tcPr>
          <w:p w14:paraId="64E1660E"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0.14</w:t>
            </w:r>
          </w:p>
        </w:tc>
        <w:tc>
          <w:tcPr>
            <w:tcW w:w="1440" w:type="dxa"/>
            <w:tcBorders>
              <w:bottom w:val="single" w:sz="4" w:space="0" w:color="000000"/>
            </w:tcBorders>
          </w:tcPr>
          <w:p w14:paraId="36150AF7"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0.15</w:t>
            </w:r>
          </w:p>
        </w:tc>
        <w:tc>
          <w:tcPr>
            <w:tcW w:w="1335" w:type="dxa"/>
            <w:tcBorders>
              <w:bottom w:val="single" w:sz="4" w:space="0" w:color="000000"/>
            </w:tcBorders>
          </w:tcPr>
          <w:p w14:paraId="60528470"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0.17</w:t>
            </w:r>
          </w:p>
        </w:tc>
        <w:tc>
          <w:tcPr>
            <w:tcW w:w="1167" w:type="dxa"/>
            <w:tcBorders>
              <w:bottom w:val="single" w:sz="4" w:space="0" w:color="000000"/>
            </w:tcBorders>
          </w:tcPr>
          <w:p w14:paraId="58AFAD4E"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0.19</w:t>
            </w:r>
          </w:p>
        </w:tc>
        <w:tc>
          <w:tcPr>
            <w:tcW w:w="1167" w:type="dxa"/>
            <w:tcBorders>
              <w:bottom w:val="single" w:sz="4" w:space="0" w:color="000000"/>
            </w:tcBorders>
          </w:tcPr>
          <w:p w14:paraId="66986366" w14:textId="77777777" w:rsidR="00917F45" w:rsidRPr="00CC71A6" w:rsidRDefault="00917F45" w:rsidP="00917F4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CC71A6">
              <w:rPr>
                <w:rFonts w:asciiTheme="majorHAnsi" w:eastAsia="Calibri" w:hAnsiTheme="majorHAnsi" w:cstheme="majorHAnsi"/>
                <w:color w:val="000000"/>
                <w:sz w:val="20"/>
                <w:szCs w:val="20"/>
              </w:rPr>
              <w:t>0.18</w:t>
            </w:r>
          </w:p>
        </w:tc>
      </w:tr>
    </w:tbl>
    <w:p w14:paraId="44E50DCF" w14:textId="77777777" w:rsidR="0084384A" w:rsidRDefault="0084384A" w:rsidP="0084384A">
      <w:pPr>
        <w:rPr>
          <w:rFonts w:ascii="Times New Roman" w:hAnsi="Times New Roman" w:cs="Times New Roman"/>
          <w:color w:val="000000"/>
          <w:sz w:val="22"/>
          <w:szCs w:val="22"/>
          <w:vertAlign w:val="superscript"/>
        </w:rPr>
      </w:pPr>
      <w:r w:rsidRPr="0084384A">
        <w:rPr>
          <w:rFonts w:ascii="Times New Roman" w:hAnsi="Times New Roman" w:cs="Times New Roman"/>
          <w:color w:val="000000"/>
          <w:sz w:val="22"/>
          <w:szCs w:val="22"/>
          <w:vertAlign w:val="superscript"/>
        </w:rPr>
        <w:t xml:space="preserve">‡ </w:t>
      </w:r>
      <w:r w:rsidRPr="0084384A">
        <w:rPr>
          <w:rFonts w:ascii="Times New Roman" w:hAnsi="Times New Roman" w:cs="Times New Roman"/>
          <w:color w:val="000000"/>
          <w:sz w:val="22"/>
          <w:szCs w:val="22"/>
        </w:rPr>
        <w:t>Each model</w:t>
      </w:r>
      <w:r>
        <w:rPr>
          <w:rFonts w:ascii="Times New Roman" w:hAnsi="Times New Roman" w:cs="Times New Roman"/>
          <w:color w:val="000000"/>
          <w:sz w:val="22"/>
          <w:szCs w:val="22"/>
        </w:rPr>
        <w:t xml:space="preserve"> also</w:t>
      </w:r>
      <w:r w:rsidRPr="0084384A">
        <w:rPr>
          <w:rFonts w:ascii="Times New Roman" w:hAnsi="Times New Roman" w:cs="Times New Roman"/>
          <w:color w:val="000000"/>
          <w:sz w:val="22"/>
          <w:szCs w:val="22"/>
        </w:rPr>
        <w:t xml:space="preserve"> included interaction terms for the indicated variables</w:t>
      </w:r>
      <w:r>
        <w:rPr>
          <w:rFonts w:ascii="Times New Roman" w:hAnsi="Times New Roman" w:cs="Times New Roman"/>
          <w:color w:val="000000"/>
          <w:sz w:val="22"/>
          <w:szCs w:val="22"/>
        </w:rPr>
        <w:t xml:space="preserve"> (</w:t>
      </w:r>
      <w:r w:rsidRPr="0084384A">
        <w:rPr>
          <w:rFonts w:ascii="Times New Roman" w:hAnsi="Times New Roman" w:cs="Times New Roman"/>
          <w:color w:val="000000"/>
          <w:sz w:val="22"/>
          <w:szCs w:val="22"/>
        </w:rPr>
        <w:t>not shown</w:t>
      </w:r>
      <w:r>
        <w:rPr>
          <w:rFonts w:ascii="Times New Roman" w:hAnsi="Times New Roman" w:cs="Times New Roman"/>
          <w:color w:val="000000"/>
          <w:sz w:val="22"/>
          <w:szCs w:val="22"/>
        </w:rPr>
        <w:t>)</w:t>
      </w:r>
      <w:r w:rsidRPr="0084384A">
        <w:rPr>
          <w:rFonts w:ascii="Times New Roman" w:hAnsi="Times New Roman" w:cs="Times New Roman"/>
          <w:color w:val="000000"/>
          <w:sz w:val="22"/>
          <w:szCs w:val="22"/>
        </w:rPr>
        <w:t>.</w:t>
      </w:r>
    </w:p>
    <w:p w14:paraId="0F18E1E2" w14:textId="02BD98CD" w:rsidR="007A031D" w:rsidRPr="007A031D" w:rsidRDefault="00A12440" w:rsidP="007A031D">
      <w:pPr>
        <w:rPr>
          <w:rFonts w:ascii="Times New Roman" w:hAnsi="Times New Roman" w:cs="Times New Roman"/>
          <w:color w:val="000000"/>
          <w:sz w:val="18"/>
          <w:szCs w:val="18"/>
        </w:rPr>
      </w:pPr>
      <w:r>
        <w:rPr>
          <w:rFonts w:ascii="Times New Roman" w:hAnsi="Times New Roman" w:cs="Times New Roman"/>
          <w:color w:val="000000"/>
          <w:sz w:val="22"/>
          <w:szCs w:val="22"/>
          <w:vertAlign w:val="superscript"/>
        </w:rPr>
        <w:t>+</w:t>
      </w:r>
      <w:r w:rsidR="007A031D" w:rsidRPr="007A031D">
        <w:rPr>
          <w:rFonts w:ascii="Times New Roman" w:hAnsi="Times New Roman" w:cs="Times New Roman"/>
          <w:color w:val="000000"/>
          <w:sz w:val="22"/>
          <w:szCs w:val="22"/>
          <w:vertAlign w:val="superscript"/>
        </w:rPr>
        <w:t xml:space="preserve"> </w:t>
      </w:r>
      <w:r w:rsidR="007A031D" w:rsidRPr="007A031D">
        <w:rPr>
          <w:rFonts w:ascii="Times New Roman" w:hAnsi="Times New Roman" w:cs="Times New Roman"/>
          <w:color w:val="000000"/>
          <w:sz w:val="22"/>
          <w:szCs w:val="22"/>
        </w:rPr>
        <w:t>Categorical Variables</w:t>
      </w:r>
    </w:p>
    <w:p w14:paraId="597FEE34" w14:textId="77777777" w:rsidR="00E23725" w:rsidRPr="007E3667" w:rsidRDefault="00E23725" w:rsidP="00E23725">
      <w:pPr>
        <w:rPr>
          <w:rFonts w:ascii="Times New Roman" w:hAnsi="Times New Roman" w:cs="Times New Roman"/>
          <w:color w:val="000000"/>
          <w:sz w:val="22"/>
          <w:szCs w:val="22"/>
        </w:rPr>
      </w:pPr>
      <w:r w:rsidRPr="007E3667">
        <w:rPr>
          <w:rFonts w:ascii="Times New Roman" w:hAnsi="Times New Roman" w:cs="Times New Roman"/>
          <w:color w:val="000000"/>
          <w:sz w:val="22"/>
          <w:szCs w:val="22"/>
          <w:vertAlign w:val="superscript"/>
        </w:rPr>
        <w:t>†</w:t>
      </w:r>
      <w:r w:rsidRPr="007E3667">
        <w:rPr>
          <w:rFonts w:ascii="Times New Roman" w:eastAsia="Gungsuh" w:hAnsi="Times New Roman" w:cs="Times New Roman"/>
          <w:color w:val="000000"/>
          <w:sz w:val="22"/>
          <w:szCs w:val="22"/>
        </w:rPr>
        <w:t xml:space="preserve"> p ≤ 0.1, * p ≤ 0.05, ** p ≤ 0.01</w:t>
      </w:r>
      <w:r w:rsidRPr="00E23725">
        <w:rPr>
          <w:rFonts w:ascii="Times New Roman" w:eastAsia="Gungsuh" w:hAnsi="Times New Roman" w:cs="Times New Roman"/>
          <w:color w:val="000000"/>
          <w:sz w:val="22"/>
          <w:szCs w:val="22"/>
        </w:rPr>
        <w:t>, *** p ≤ 0.001</w:t>
      </w:r>
    </w:p>
    <w:p w14:paraId="3E8C3D64" w14:textId="4AADECBA" w:rsidR="007E3667" w:rsidRDefault="007E3667">
      <w:pPr>
        <w:rPr>
          <w:rFonts w:ascii="Times New Roman" w:hAnsi="Times New Roman" w:cs="Times New Roman"/>
          <w:sz w:val="22"/>
          <w:szCs w:val="22"/>
        </w:rPr>
      </w:pPr>
      <w:r>
        <w:rPr>
          <w:rFonts w:ascii="Times New Roman" w:hAnsi="Times New Roman" w:cs="Times New Roman"/>
          <w:sz w:val="22"/>
          <w:szCs w:val="22"/>
        </w:rPr>
        <w:br w:type="page"/>
      </w:r>
    </w:p>
    <w:p w14:paraId="62A579AB" w14:textId="0AA4D605" w:rsidR="00FA3D36" w:rsidRPr="00B83DC7" w:rsidRDefault="00810698">
      <w:pPr>
        <w:rPr>
          <w:rFonts w:ascii="Times New Roman" w:hAnsi="Times New Roman" w:cs="Times New Roman"/>
          <w:sz w:val="22"/>
          <w:szCs w:val="22"/>
        </w:rPr>
      </w:pPr>
      <w:r>
        <w:rPr>
          <w:noProof/>
        </w:rPr>
        <w:lastRenderedPageBreak/>
        <w:drawing>
          <wp:inline distT="0" distB="0" distL="0" distR="0" wp14:anchorId="7FAA5E17" wp14:editId="5F0946C4">
            <wp:extent cx="5943600" cy="3060065"/>
            <wp:effectExtent l="0" t="0" r="12700" b="13335"/>
            <wp:docPr id="1904562717" name="Chart 1">
              <a:extLst xmlns:a="http://schemas.openxmlformats.org/drawingml/2006/main">
                <a:ext uri="{FF2B5EF4-FFF2-40B4-BE49-F238E27FC236}">
                  <a16:creationId xmlns:a16="http://schemas.microsoft.com/office/drawing/2014/main" id="{A9D60F2C-9060-114C-B510-2949E2BFBE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DCFD48" w14:textId="59CCC0FD" w:rsidR="001105ED" w:rsidRPr="00B83DC7" w:rsidRDefault="001105ED">
      <w:pPr>
        <w:rPr>
          <w:rFonts w:ascii="Times New Roman" w:hAnsi="Times New Roman" w:cs="Times New Roman"/>
          <w:sz w:val="22"/>
          <w:szCs w:val="22"/>
        </w:rPr>
      </w:pPr>
      <w:bookmarkStart w:id="3" w:name="OLE_LINK1"/>
      <w:r w:rsidRPr="00B83DC7">
        <w:rPr>
          <w:rFonts w:ascii="Times New Roman" w:hAnsi="Times New Roman" w:cs="Times New Roman"/>
          <w:b/>
          <w:bCs/>
          <w:sz w:val="22"/>
          <w:szCs w:val="22"/>
        </w:rPr>
        <w:t>Fig. S</w:t>
      </w:r>
      <w:r w:rsidR="002C428E">
        <w:rPr>
          <w:rFonts w:ascii="Times New Roman" w:hAnsi="Times New Roman" w:cs="Times New Roman"/>
          <w:b/>
          <w:bCs/>
          <w:sz w:val="22"/>
          <w:szCs w:val="22"/>
        </w:rPr>
        <w:t>3</w:t>
      </w:r>
      <w:r w:rsidRPr="00B83DC7">
        <w:rPr>
          <w:rFonts w:ascii="Times New Roman" w:hAnsi="Times New Roman" w:cs="Times New Roman"/>
          <w:sz w:val="22"/>
          <w:szCs w:val="22"/>
        </w:rPr>
        <w:t xml:space="preserve"> Year*</w:t>
      </w:r>
      <w:proofErr w:type="gramStart"/>
      <w:r w:rsidRPr="00B83DC7">
        <w:rPr>
          <w:rFonts w:ascii="Times New Roman" w:hAnsi="Times New Roman" w:cs="Times New Roman"/>
          <w:sz w:val="22"/>
          <w:szCs w:val="22"/>
        </w:rPr>
        <w:t>Ln(</w:t>
      </w:r>
      <w:proofErr w:type="gramEnd"/>
      <w:r w:rsidRPr="00B83DC7">
        <w:rPr>
          <w:rFonts w:ascii="Times New Roman" w:hAnsi="Times New Roman" w:cs="Times New Roman"/>
          <w:sz w:val="22"/>
          <w:szCs w:val="22"/>
        </w:rPr>
        <w:t xml:space="preserve">Income per Capita) interaction coefficient for </w:t>
      </w:r>
      <w:r w:rsidR="00810698">
        <w:rPr>
          <w:rFonts w:ascii="Times New Roman" w:hAnsi="Times New Roman" w:cs="Times New Roman"/>
          <w:sz w:val="22"/>
          <w:szCs w:val="22"/>
        </w:rPr>
        <w:t xml:space="preserve">the national </w:t>
      </w:r>
      <w:r w:rsidRPr="00B83DC7">
        <w:rPr>
          <w:rFonts w:ascii="Times New Roman" w:hAnsi="Times New Roman" w:cs="Times New Roman"/>
          <w:sz w:val="22"/>
          <w:szCs w:val="22"/>
        </w:rPr>
        <w:t xml:space="preserve">Net People Migration </w:t>
      </w:r>
      <w:r w:rsidR="00810698">
        <w:rPr>
          <w:rFonts w:ascii="Times New Roman" w:hAnsi="Times New Roman" w:cs="Times New Roman"/>
          <w:sz w:val="22"/>
          <w:szCs w:val="22"/>
        </w:rPr>
        <w:t>model with current-year hazards</w:t>
      </w:r>
      <w:r w:rsidR="00A1247A">
        <w:rPr>
          <w:rFonts w:ascii="Times New Roman" w:hAnsi="Times New Roman" w:cs="Times New Roman"/>
          <w:sz w:val="22"/>
          <w:szCs w:val="22"/>
        </w:rPr>
        <w:t xml:space="preserve"> (Model 1)</w:t>
      </w:r>
      <w:r w:rsidR="007615AD" w:rsidRPr="00B83DC7">
        <w:rPr>
          <w:rFonts w:ascii="Times New Roman" w:hAnsi="Times New Roman" w:cs="Times New Roman"/>
          <w:sz w:val="22"/>
          <w:szCs w:val="22"/>
        </w:rPr>
        <w:t xml:space="preserve">. </w:t>
      </w:r>
      <w:bookmarkStart w:id="4" w:name="OLE_LINK2"/>
      <w:r w:rsidR="00060FC6">
        <w:rPr>
          <w:rFonts w:ascii="Times New Roman" w:hAnsi="Times New Roman" w:cs="Times New Roman"/>
          <w:sz w:val="22"/>
          <w:szCs w:val="22"/>
        </w:rPr>
        <w:t xml:space="preserve">Years 2014 and 2016 were excluded. </w:t>
      </w:r>
      <w:r w:rsidR="00810698">
        <w:rPr>
          <w:rFonts w:ascii="Times New Roman" w:hAnsi="Times New Roman" w:cs="Times New Roman"/>
          <w:sz w:val="22"/>
          <w:szCs w:val="22"/>
        </w:rPr>
        <w:t>Data are shown where significant (</w:t>
      </w:r>
      <w:r w:rsidR="00810698" w:rsidRPr="00B83DC7">
        <w:rPr>
          <w:rFonts w:ascii="Times New Roman" w:hAnsi="Times New Roman" w:cs="Times New Roman"/>
          <w:i/>
          <w:iCs/>
          <w:sz w:val="22"/>
          <w:szCs w:val="22"/>
        </w:rPr>
        <w:t>p</w:t>
      </w:r>
      <w:r w:rsidR="00810698" w:rsidRPr="00B83DC7">
        <w:rPr>
          <w:rFonts w:ascii="Times New Roman" w:hAnsi="Times New Roman" w:cs="Times New Roman"/>
          <w:sz w:val="22"/>
          <w:szCs w:val="22"/>
        </w:rPr>
        <w:t xml:space="preserve"> &gt;</w:t>
      </w:r>
      <w:r w:rsidR="00810698">
        <w:rPr>
          <w:rFonts w:ascii="Times New Roman" w:hAnsi="Times New Roman" w:cs="Times New Roman"/>
          <w:sz w:val="22"/>
          <w:szCs w:val="22"/>
        </w:rPr>
        <w:t xml:space="preserve"> 0.05, solid/filled)</w:t>
      </w:r>
      <w:r w:rsidR="00736D9C">
        <w:rPr>
          <w:rFonts w:ascii="Times New Roman" w:hAnsi="Times New Roman" w:cs="Times New Roman"/>
          <w:sz w:val="22"/>
          <w:szCs w:val="22"/>
        </w:rPr>
        <w:t xml:space="preserve"> </w:t>
      </w:r>
      <w:r w:rsidR="00810698">
        <w:rPr>
          <w:rFonts w:ascii="Times New Roman" w:hAnsi="Times New Roman" w:cs="Times New Roman"/>
          <w:sz w:val="22"/>
          <w:szCs w:val="22"/>
        </w:rPr>
        <w:t xml:space="preserve">or </w:t>
      </w:r>
      <w:r w:rsidR="00736D9C">
        <w:rPr>
          <w:rFonts w:ascii="Times New Roman" w:hAnsi="Times New Roman" w:cs="Times New Roman"/>
          <w:sz w:val="22"/>
          <w:szCs w:val="22"/>
        </w:rPr>
        <w:t xml:space="preserve">marginally </w:t>
      </w:r>
      <w:r w:rsidR="007615AD" w:rsidRPr="00B83DC7">
        <w:rPr>
          <w:rFonts w:ascii="Times New Roman" w:hAnsi="Times New Roman" w:cs="Times New Roman"/>
          <w:sz w:val="22"/>
          <w:szCs w:val="22"/>
        </w:rPr>
        <w:t>significant (</w:t>
      </w:r>
      <w:r w:rsidR="007615AD" w:rsidRPr="00B83DC7">
        <w:rPr>
          <w:rFonts w:ascii="Times New Roman" w:hAnsi="Times New Roman" w:cs="Times New Roman"/>
          <w:i/>
          <w:iCs/>
          <w:sz w:val="22"/>
          <w:szCs w:val="22"/>
        </w:rPr>
        <w:t>p</w:t>
      </w:r>
      <w:r w:rsidR="007615AD" w:rsidRPr="00B83DC7">
        <w:rPr>
          <w:rFonts w:ascii="Times New Roman" w:hAnsi="Times New Roman" w:cs="Times New Roman"/>
          <w:sz w:val="22"/>
          <w:szCs w:val="22"/>
        </w:rPr>
        <w:t xml:space="preserve"> &gt; 0.</w:t>
      </w:r>
      <w:r w:rsidR="00736D9C">
        <w:rPr>
          <w:rFonts w:ascii="Times New Roman" w:hAnsi="Times New Roman" w:cs="Times New Roman"/>
          <w:sz w:val="22"/>
          <w:szCs w:val="22"/>
        </w:rPr>
        <w:t>1</w:t>
      </w:r>
      <w:r w:rsidR="00810698">
        <w:rPr>
          <w:rFonts w:ascii="Times New Roman" w:hAnsi="Times New Roman" w:cs="Times New Roman"/>
          <w:sz w:val="22"/>
          <w:szCs w:val="22"/>
        </w:rPr>
        <w:t>, dotted/open</w:t>
      </w:r>
      <w:r w:rsidR="007615AD" w:rsidRPr="00B83DC7">
        <w:rPr>
          <w:rFonts w:ascii="Times New Roman" w:hAnsi="Times New Roman" w:cs="Times New Roman"/>
          <w:sz w:val="22"/>
          <w:szCs w:val="22"/>
        </w:rPr>
        <w:t xml:space="preserve">). </w:t>
      </w:r>
      <w:bookmarkEnd w:id="4"/>
      <w:r w:rsidR="007615AD" w:rsidRPr="00B83DC7">
        <w:rPr>
          <w:rFonts w:ascii="Times New Roman" w:hAnsi="Times New Roman" w:cs="Times New Roman"/>
          <w:sz w:val="22"/>
          <w:szCs w:val="22"/>
        </w:rPr>
        <w:t xml:space="preserve">Given the </w:t>
      </w:r>
      <w:r w:rsidR="00D87B3F">
        <w:rPr>
          <w:rFonts w:ascii="Times New Roman" w:hAnsi="Times New Roman" w:cs="Times New Roman"/>
          <w:sz w:val="22"/>
          <w:szCs w:val="22"/>
        </w:rPr>
        <w:t xml:space="preserve">overall </w:t>
      </w:r>
      <w:r w:rsidR="007615AD" w:rsidRPr="00B83DC7">
        <w:rPr>
          <w:rFonts w:ascii="Times New Roman" w:hAnsi="Times New Roman" w:cs="Times New Roman"/>
          <w:sz w:val="22"/>
          <w:szCs w:val="22"/>
        </w:rPr>
        <w:t xml:space="preserve">positive relationship </w:t>
      </w:r>
      <w:r w:rsidR="008628EC">
        <w:rPr>
          <w:rFonts w:ascii="Times New Roman" w:hAnsi="Times New Roman" w:cs="Times New Roman"/>
          <w:sz w:val="22"/>
          <w:szCs w:val="22"/>
        </w:rPr>
        <w:t>with</w:t>
      </w:r>
      <w:r w:rsidR="007615AD" w:rsidRPr="00B83DC7">
        <w:rPr>
          <w:rFonts w:ascii="Times New Roman" w:hAnsi="Times New Roman" w:cs="Times New Roman"/>
          <w:sz w:val="22"/>
          <w:szCs w:val="22"/>
        </w:rPr>
        <w:t xml:space="preserve"> Income per Capita (Table 1), these mostly negative </w:t>
      </w:r>
      <w:r w:rsidR="008E78BF">
        <w:rPr>
          <w:rFonts w:ascii="Times New Roman" w:hAnsi="Times New Roman" w:cs="Times New Roman"/>
          <w:sz w:val="22"/>
          <w:szCs w:val="22"/>
        </w:rPr>
        <w:t xml:space="preserve">interaction </w:t>
      </w:r>
      <w:r w:rsidR="007615AD" w:rsidRPr="00B83DC7">
        <w:rPr>
          <w:rFonts w:ascii="Times New Roman" w:hAnsi="Times New Roman" w:cs="Times New Roman"/>
          <w:sz w:val="22"/>
          <w:szCs w:val="22"/>
        </w:rPr>
        <w:t xml:space="preserve">coefficients suggest the relationship </w:t>
      </w:r>
      <w:r w:rsidR="007D6B6B">
        <w:rPr>
          <w:rFonts w:ascii="Times New Roman" w:hAnsi="Times New Roman" w:cs="Times New Roman"/>
          <w:sz w:val="22"/>
          <w:szCs w:val="22"/>
        </w:rPr>
        <w:t>grew</w:t>
      </w:r>
      <w:r w:rsidR="007615AD" w:rsidRPr="00B83DC7">
        <w:rPr>
          <w:rFonts w:ascii="Times New Roman" w:hAnsi="Times New Roman" w:cs="Times New Roman"/>
          <w:sz w:val="22"/>
          <w:szCs w:val="22"/>
        </w:rPr>
        <w:t xml:space="preserve"> less positive over time, particularly during the first year of the COVID-19 pandemic</w:t>
      </w:r>
      <w:r w:rsidR="00EA46F7">
        <w:rPr>
          <w:rFonts w:ascii="Times New Roman" w:hAnsi="Times New Roman" w:cs="Times New Roman"/>
          <w:sz w:val="22"/>
          <w:szCs w:val="22"/>
        </w:rPr>
        <w:t xml:space="preserve"> (2020)</w:t>
      </w:r>
    </w:p>
    <w:bookmarkEnd w:id="3"/>
    <w:p w14:paraId="4785E51C" w14:textId="77777777" w:rsidR="00903931" w:rsidRPr="00B83DC7" w:rsidRDefault="00903931">
      <w:pPr>
        <w:rPr>
          <w:rFonts w:ascii="Times New Roman" w:hAnsi="Times New Roman" w:cs="Times New Roman"/>
          <w:sz w:val="22"/>
          <w:szCs w:val="22"/>
        </w:rPr>
      </w:pPr>
    </w:p>
    <w:p w14:paraId="453243C2" w14:textId="377B1B4D" w:rsidR="00903931" w:rsidRPr="00B83DC7" w:rsidRDefault="00D908E8">
      <w:pPr>
        <w:rPr>
          <w:rFonts w:ascii="Times New Roman" w:hAnsi="Times New Roman" w:cs="Times New Roman"/>
          <w:sz w:val="22"/>
          <w:szCs w:val="22"/>
        </w:rPr>
      </w:pPr>
      <w:r>
        <w:rPr>
          <w:noProof/>
        </w:rPr>
        <w:drawing>
          <wp:inline distT="0" distB="0" distL="0" distR="0" wp14:anchorId="24042333" wp14:editId="1B4B39F2">
            <wp:extent cx="5943600" cy="3060065"/>
            <wp:effectExtent l="0" t="0" r="12700" b="13335"/>
            <wp:docPr id="477732824" name="Chart 1">
              <a:extLst xmlns:a="http://schemas.openxmlformats.org/drawingml/2006/main">
                <a:ext uri="{FF2B5EF4-FFF2-40B4-BE49-F238E27FC236}">
                  <a16:creationId xmlns:a16="http://schemas.microsoft.com/office/drawing/2014/main" id="{A471842A-216D-3942-B409-2E4BADD025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0E191E1" w14:textId="169B0ECD" w:rsidR="003E6225" w:rsidRPr="00B83DC7" w:rsidRDefault="00903931">
      <w:pPr>
        <w:rPr>
          <w:rFonts w:ascii="Times New Roman" w:hAnsi="Times New Roman" w:cs="Times New Roman"/>
          <w:sz w:val="22"/>
          <w:szCs w:val="22"/>
        </w:rPr>
      </w:pPr>
      <w:r w:rsidRPr="00B83DC7">
        <w:rPr>
          <w:rFonts w:ascii="Times New Roman" w:hAnsi="Times New Roman" w:cs="Times New Roman"/>
          <w:b/>
          <w:bCs/>
          <w:sz w:val="22"/>
          <w:szCs w:val="22"/>
        </w:rPr>
        <w:t>Fig. S</w:t>
      </w:r>
      <w:r w:rsidR="005572DD">
        <w:rPr>
          <w:rFonts w:ascii="Times New Roman" w:hAnsi="Times New Roman" w:cs="Times New Roman"/>
          <w:b/>
          <w:bCs/>
          <w:sz w:val="22"/>
          <w:szCs w:val="22"/>
        </w:rPr>
        <w:t>4</w:t>
      </w:r>
      <w:r w:rsidRPr="00B83DC7">
        <w:rPr>
          <w:rFonts w:ascii="Times New Roman" w:hAnsi="Times New Roman" w:cs="Times New Roman"/>
          <w:sz w:val="22"/>
          <w:szCs w:val="22"/>
        </w:rPr>
        <w:t xml:space="preserve"> Year*</w:t>
      </w:r>
      <w:proofErr w:type="gramStart"/>
      <w:r w:rsidRPr="00B83DC7">
        <w:rPr>
          <w:rFonts w:ascii="Times New Roman" w:hAnsi="Times New Roman" w:cs="Times New Roman"/>
          <w:sz w:val="22"/>
          <w:szCs w:val="22"/>
        </w:rPr>
        <w:t>Ln(</w:t>
      </w:r>
      <w:proofErr w:type="gramEnd"/>
      <w:r w:rsidRPr="00B83DC7">
        <w:rPr>
          <w:rFonts w:ascii="Times New Roman" w:hAnsi="Times New Roman" w:cs="Times New Roman"/>
          <w:sz w:val="22"/>
          <w:szCs w:val="22"/>
        </w:rPr>
        <w:t xml:space="preserve">Income per Capita) interaction coefficient for </w:t>
      </w:r>
      <w:r w:rsidR="00060FC6">
        <w:rPr>
          <w:rFonts w:ascii="Times New Roman" w:hAnsi="Times New Roman" w:cs="Times New Roman"/>
          <w:sz w:val="22"/>
          <w:szCs w:val="22"/>
        </w:rPr>
        <w:t xml:space="preserve">the national </w:t>
      </w:r>
      <w:r w:rsidRPr="00B83DC7">
        <w:rPr>
          <w:rFonts w:ascii="Times New Roman" w:hAnsi="Times New Roman" w:cs="Times New Roman"/>
          <w:sz w:val="22"/>
          <w:szCs w:val="22"/>
        </w:rPr>
        <w:t xml:space="preserve">Net Income Migration </w:t>
      </w:r>
      <w:r w:rsidR="00060FC6">
        <w:rPr>
          <w:rFonts w:ascii="Times New Roman" w:hAnsi="Times New Roman" w:cs="Times New Roman"/>
          <w:sz w:val="22"/>
          <w:szCs w:val="22"/>
        </w:rPr>
        <w:t>model with current-year hazards</w:t>
      </w:r>
      <w:r w:rsidR="00A1247A">
        <w:rPr>
          <w:rFonts w:ascii="Times New Roman" w:hAnsi="Times New Roman" w:cs="Times New Roman"/>
          <w:sz w:val="22"/>
          <w:szCs w:val="22"/>
        </w:rPr>
        <w:t xml:space="preserve"> (Model 6)</w:t>
      </w:r>
      <w:r w:rsidR="007615AD" w:rsidRPr="00B83DC7">
        <w:rPr>
          <w:rFonts w:ascii="Times New Roman" w:hAnsi="Times New Roman" w:cs="Times New Roman"/>
          <w:sz w:val="22"/>
          <w:szCs w:val="22"/>
        </w:rPr>
        <w:t xml:space="preserve">. </w:t>
      </w:r>
      <w:r w:rsidR="00060FC6">
        <w:rPr>
          <w:rFonts w:ascii="Times New Roman" w:hAnsi="Times New Roman" w:cs="Times New Roman"/>
          <w:sz w:val="22"/>
          <w:szCs w:val="22"/>
        </w:rPr>
        <w:t>Years 2014 and 2016 were excluded. Data are shown where significant (</w:t>
      </w:r>
      <w:r w:rsidR="00060FC6" w:rsidRPr="00B83DC7">
        <w:rPr>
          <w:rFonts w:ascii="Times New Roman" w:hAnsi="Times New Roman" w:cs="Times New Roman"/>
          <w:i/>
          <w:iCs/>
          <w:sz w:val="22"/>
          <w:szCs w:val="22"/>
        </w:rPr>
        <w:t>p</w:t>
      </w:r>
      <w:r w:rsidR="00060FC6" w:rsidRPr="00B83DC7">
        <w:rPr>
          <w:rFonts w:ascii="Times New Roman" w:hAnsi="Times New Roman" w:cs="Times New Roman"/>
          <w:sz w:val="22"/>
          <w:szCs w:val="22"/>
        </w:rPr>
        <w:t xml:space="preserve"> &gt;</w:t>
      </w:r>
      <w:r w:rsidR="00060FC6">
        <w:rPr>
          <w:rFonts w:ascii="Times New Roman" w:hAnsi="Times New Roman" w:cs="Times New Roman"/>
          <w:sz w:val="22"/>
          <w:szCs w:val="22"/>
        </w:rPr>
        <w:t xml:space="preserve"> 0.0</w:t>
      </w:r>
      <w:r w:rsidR="007A59B9">
        <w:rPr>
          <w:rFonts w:ascii="Times New Roman" w:hAnsi="Times New Roman" w:cs="Times New Roman"/>
          <w:sz w:val="22"/>
          <w:szCs w:val="22"/>
        </w:rPr>
        <w:t>5</w:t>
      </w:r>
      <w:r w:rsidR="00060FC6">
        <w:rPr>
          <w:rFonts w:ascii="Times New Roman" w:hAnsi="Times New Roman" w:cs="Times New Roman"/>
          <w:sz w:val="22"/>
          <w:szCs w:val="22"/>
        </w:rPr>
        <w:t>)</w:t>
      </w:r>
      <w:r w:rsidR="00060FC6" w:rsidRPr="00B83DC7">
        <w:rPr>
          <w:rFonts w:ascii="Times New Roman" w:hAnsi="Times New Roman" w:cs="Times New Roman"/>
          <w:sz w:val="22"/>
          <w:szCs w:val="22"/>
        </w:rPr>
        <w:t xml:space="preserve">. </w:t>
      </w:r>
      <w:r w:rsidR="007615AD" w:rsidRPr="00B83DC7">
        <w:rPr>
          <w:rFonts w:ascii="Times New Roman" w:hAnsi="Times New Roman" w:cs="Times New Roman"/>
          <w:sz w:val="22"/>
          <w:szCs w:val="22"/>
        </w:rPr>
        <w:t xml:space="preserve">Given the </w:t>
      </w:r>
      <w:r w:rsidR="00D87B3F">
        <w:rPr>
          <w:rFonts w:ascii="Times New Roman" w:hAnsi="Times New Roman" w:cs="Times New Roman"/>
          <w:sz w:val="22"/>
          <w:szCs w:val="22"/>
        </w:rPr>
        <w:t xml:space="preserve">overall </w:t>
      </w:r>
      <w:r w:rsidR="007615AD" w:rsidRPr="00B83DC7">
        <w:rPr>
          <w:rFonts w:ascii="Times New Roman" w:hAnsi="Times New Roman" w:cs="Times New Roman"/>
          <w:sz w:val="22"/>
          <w:szCs w:val="22"/>
        </w:rPr>
        <w:t xml:space="preserve">positive relationship </w:t>
      </w:r>
      <w:r w:rsidR="008628EC">
        <w:rPr>
          <w:rFonts w:ascii="Times New Roman" w:hAnsi="Times New Roman" w:cs="Times New Roman"/>
          <w:sz w:val="22"/>
          <w:szCs w:val="22"/>
        </w:rPr>
        <w:t>with</w:t>
      </w:r>
      <w:r w:rsidR="007615AD" w:rsidRPr="00B83DC7">
        <w:rPr>
          <w:rFonts w:ascii="Times New Roman" w:hAnsi="Times New Roman" w:cs="Times New Roman"/>
          <w:sz w:val="22"/>
          <w:szCs w:val="22"/>
        </w:rPr>
        <w:t xml:space="preserve"> Income per Capita (Table 2), these negative </w:t>
      </w:r>
      <w:r w:rsidR="00A153DC">
        <w:rPr>
          <w:rFonts w:ascii="Times New Roman" w:hAnsi="Times New Roman" w:cs="Times New Roman"/>
          <w:sz w:val="22"/>
          <w:szCs w:val="22"/>
        </w:rPr>
        <w:t xml:space="preserve">interaction </w:t>
      </w:r>
      <w:r w:rsidR="007615AD" w:rsidRPr="00B83DC7">
        <w:rPr>
          <w:rFonts w:ascii="Times New Roman" w:hAnsi="Times New Roman" w:cs="Times New Roman"/>
          <w:sz w:val="22"/>
          <w:szCs w:val="22"/>
        </w:rPr>
        <w:t xml:space="preserve">coefficients suggest the relationship </w:t>
      </w:r>
      <w:r w:rsidR="007D6B6B">
        <w:rPr>
          <w:rFonts w:ascii="Times New Roman" w:hAnsi="Times New Roman" w:cs="Times New Roman"/>
          <w:sz w:val="22"/>
          <w:szCs w:val="22"/>
        </w:rPr>
        <w:t>grew</w:t>
      </w:r>
      <w:r w:rsidR="007615AD" w:rsidRPr="00B83DC7">
        <w:rPr>
          <w:rFonts w:ascii="Times New Roman" w:hAnsi="Times New Roman" w:cs="Times New Roman"/>
          <w:sz w:val="22"/>
          <w:szCs w:val="22"/>
        </w:rPr>
        <w:t xml:space="preserve"> less positive over time, particularly during the first year of the COVID-19 pandemic</w:t>
      </w:r>
      <w:r w:rsidR="00EA46F7">
        <w:rPr>
          <w:rFonts w:ascii="Times New Roman" w:hAnsi="Times New Roman" w:cs="Times New Roman"/>
          <w:sz w:val="22"/>
          <w:szCs w:val="22"/>
        </w:rPr>
        <w:t xml:space="preserve"> (2020)</w:t>
      </w:r>
      <w:r w:rsidR="003E6225" w:rsidRPr="00B83DC7">
        <w:rPr>
          <w:rFonts w:ascii="Times New Roman" w:hAnsi="Times New Roman" w:cs="Times New Roman"/>
          <w:sz w:val="22"/>
          <w:szCs w:val="22"/>
        </w:rPr>
        <w:br w:type="page"/>
      </w:r>
    </w:p>
    <w:p w14:paraId="6E58EF24" w14:textId="7AFFE5CD" w:rsidR="003E6225" w:rsidRPr="00B83DC7" w:rsidRDefault="00D87B3F" w:rsidP="00903931">
      <w:pPr>
        <w:rPr>
          <w:rFonts w:ascii="Times New Roman" w:hAnsi="Times New Roman" w:cs="Times New Roman"/>
          <w:sz w:val="22"/>
          <w:szCs w:val="22"/>
        </w:rPr>
      </w:pPr>
      <w:r>
        <w:rPr>
          <w:noProof/>
        </w:rPr>
        <w:lastRenderedPageBreak/>
        <w:drawing>
          <wp:inline distT="0" distB="0" distL="0" distR="0" wp14:anchorId="461FEF5F" wp14:editId="73CFF27A">
            <wp:extent cx="5943600" cy="3064213"/>
            <wp:effectExtent l="0" t="0" r="12700" b="9525"/>
            <wp:docPr id="1749347128" name="Chart 1">
              <a:extLst xmlns:a="http://schemas.openxmlformats.org/drawingml/2006/main">
                <a:ext uri="{FF2B5EF4-FFF2-40B4-BE49-F238E27FC236}">
                  <a16:creationId xmlns:a16="http://schemas.microsoft.com/office/drawing/2014/main" id="{BBA62E26-1CE3-DA48-BEB5-A7BC35739B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4A7F404" w14:textId="31EA4588" w:rsidR="003E6225" w:rsidRPr="00B83DC7" w:rsidRDefault="003E6225" w:rsidP="003E6225">
      <w:pPr>
        <w:rPr>
          <w:rFonts w:ascii="Times New Roman" w:hAnsi="Times New Roman" w:cs="Times New Roman"/>
          <w:sz w:val="22"/>
          <w:szCs w:val="22"/>
        </w:rPr>
      </w:pPr>
      <w:r w:rsidRPr="00B83DC7">
        <w:rPr>
          <w:rFonts w:ascii="Times New Roman" w:hAnsi="Times New Roman" w:cs="Times New Roman"/>
          <w:b/>
          <w:bCs/>
          <w:sz w:val="22"/>
          <w:szCs w:val="22"/>
        </w:rPr>
        <w:t>Fig. S</w:t>
      </w:r>
      <w:r w:rsidR="005572DD">
        <w:rPr>
          <w:rFonts w:ascii="Times New Roman" w:hAnsi="Times New Roman" w:cs="Times New Roman"/>
          <w:b/>
          <w:bCs/>
          <w:sz w:val="22"/>
          <w:szCs w:val="22"/>
        </w:rPr>
        <w:t>5</w:t>
      </w:r>
      <w:r w:rsidRPr="00B83DC7">
        <w:rPr>
          <w:rFonts w:ascii="Times New Roman" w:hAnsi="Times New Roman" w:cs="Times New Roman"/>
          <w:sz w:val="22"/>
          <w:szCs w:val="22"/>
        </w:rPr>
        <w:t xml:space="preserve"> Year*</w:t>
      </w:r>
      <w:proofErr w:type="gramStart"/>
      <w:r w:rsidRPr="00B83DC7">
        <w:rPr>
          <w:rFonts w:ascii="Times New Roman" w:hAnsi="Times New Roman" w:cs="Times New Roman"/>
          <w:sz w:val="22"/>
          <w:szCs w:val="22"/>
        </w:rPr>
        <w:t>Ln(</w:t>
      </w:r>
      <w:proofErr w:type="gramEnd"/>
      <w:r w:rsidRPr="00B83DC7">
        <w:rPr>
          <w:rFonts w:ascii="Times New Roman" w:hAnsi="Times New Roman" w:cs="Times New Roman"/>
          <w:sz w:val="22"/>
          <w:szCs w:val="22"/>
        </w:rPr>
        <w:t xml:space="preserve">Unemployment Rate) interaction coefficient </w:t>
      </w:r>
      <w:r w:rsidR="00194940" w:rsidRPr="00B83DC7">
        <w:rPr>
          <w:rFonts w:ascii="Times New Roman" w:hAnsi="Times New Roman" w:cs="Times New Roman"/>
          <w:sz w:val="22"/>
          <w:szCs w:val="22"/>
        </w:rPr>
        <w:t xml:space="preserve">for </w:t>
      </w:r>
      <w:r w:rsidR="00194940">
        <w:rPr>
          <w:rFonts w:ascii="Times New Roman" w:hAnsi="Times New Roman" w:cs="Times New Roman"/>
          <w:sz w:val="22"/>
          <w:szCs w:val="22"/>
        </w:rPr>
        <w:t xml:space="preserve">the national </w:t>
      </w:r>
      <w:r w:rsidR="00194940" w:rsidRPr="00B83DC7">
        <w:rPr>
          <w:rFonts w:ascii="Times New Roman" w:hAnsi="Times New Roman" w:cs="Times New Roman"/>
          <w:sz w:val="22"/>
          <w:szCs w:val="22"/>
        </w:rPr>
        <w:t xml:space="preserve">Net People Migration </w:t>
      </w:r>
      <w:r w:rsidR="00194940">
        <w:rPr>
          <w:rFonts w:ascii="Times New Roman" w:hAnsi="Times New Roman" w:cs="Times New Roman"/>
          <w:sz w:val="22"/>
          <w:szCs w:val="22"/>
        </w:rPr>
        <w:t>model with current-year hazards (Model 1)</w:t>
      </w:r>
      <w:r w:rsidR="00194940" w:rsidRPr="00B83DC7">
        <w:rPr>
          <w:rFonts w:ascii="Times New Roman" w:hAnsi="Times New Roman" w:cs="Times New Roman"/>
          <w:sz w:val="22"/>
          <w:szCs w:val="22"/>
        </w:rPr>
        <w:t>.</w:t>
      </w:r>
      <w:r w:rsidR="00D34B55" w:rsidRPr="00B83DC7">
        <w:rPr>
          <w:rFonts w:ascii="Times New Roman" w:hAnsi="Times New Roman" w:cs="Times New Roman"/>
          <w:sz w:val="22"/>
          <w:szCs w:val="22"/>
        </w:rPr>
        <w:t xml:space="preserve"> </w:t>
      </w:r>
      <w:bookmarkStart w:id="5" w:name="OLE_LINK3"/>
      <w:r w:rsidR="00D87B3F">
        <w:rPr>
          <w:rFonts w:ascii="Times New Roman" w:hAnsi="Times New Roman" w:cs="Times New Roman"/>
          <w:sz w:val="22"/>
          <w:szCs w:val="22"/>
        </w:rPr>
        <w:t>Years 2014 and 2016 were excluded. Data are shown where significant (</w:t>
      </w:r>
      <w:r w:rsidR="00D87B3F" w:rsidRPr="00B83DC7">
        <w:rPr>
          <w:rFonts w:ascii="Times New Roman" w:hAnsi="Times New Roman" w:cs="Times New Roman"/>
          <w:i/>
          <w:iCs/>
          <w:sz w:val="22"/>
          <w:szCs w:val="22"/>
        </w:rPr>
        <w:t>p</w:t>
      </w:r>
      <w:r w:rsidR="00D87B3F" w:rsidRPr="00B83DC7">
        <w:rPr>
          <w:rFonts w:ascii="Times New Roman" w:hAnsi="Times New Roman" w:cs="Times New Roman"/>
          <w:sz w:val="22"/>
          <w:szCs w:val="22"/>
        </w:rPr>
        <w:t xml:space="preserve"> &gt;</w:t>
      </w:r>
      <w:r w:rsidR="00D87B3F">
        <w:rPr>
          <w:rFonts w:ascii="Times New Roman" w:hAnsi="Times New Roman" w:cs="Times New Roman"/>
          <w:sz w:val="22"/>
          <w:szCs w:val="22"/>
        </w:rPr>
        <w:t xml:space="preserve"> 0.05, solid/filled) or marginally </w:t>
      </w:r>
      <w:r w:rsidR="00D87B3F" w:rsidRPr="00B83DC7">
        <w:rPr>
          <w:rFonts w:ascii="Times New Roman" w:hAnsi="Times New Roman" w:cs="Times New Roman"/>
          <w:sz w:val="22"/>
          <w:szCs w:val="22"/>
        </w:rPr>
        <w:t>significant (</w:t>
      </w:r>
      <w:r w:rsidR="00D87B3F" w:rsidRPr="00B83DC7">
        <w:rPr>
          <w:rFonts w:ascii="Times New Roman" w:hAnsi="Times New Roman" w:cs="Times New Roman"/>
          <w:i/>
          <w:iCs/>
          <w:sz w:val="22"/>
          <w:szCs w:val="22"/>
        </w:rPr>
        <w:t>p</w:t>
      </w:r>
      <w:r w:rsidR="00D87B3F" w:rsidRPr="00B83DC7">
        <w:rPr>
          <w:rFonts w:ascii="Times New Roman" w:hAnsi="Times New Roman" w:cs="Times New Roman"/>
          <w:sz w:val="22"/>
          <w:szCs w:val="22"/>
        </w:rPr>
        <w:t xml:space="preserve"> &gt; 0.</w:t>
      </w:r>
      <w:r w:rsidR="00D87B3F">
        <w:rPr>
          <w:rFonts w:ascii="Times New Roman" w:hAnsi="Times New Roman" w:cs="Times New Roman"/>
          <w:sz w:val="22"/>
          <w:szCs w:val="22"/>
        </w:rPr>
        <w:t>1, dotted/open</w:t>
      </w:r>
      <w:r w:rsidR="00D87B3F" w:rsidRPr="00B83DC7">
        <w:rPr>
          <w:rFonts w:ascii="Times New Roman" w:hAnsi="Times New Roman" w:cs="Times New Roman"/>
          <w:sz w:val="22"/>
          <w:szCs w:val="22"/>
        </w:rPr>
        <w:t xml:space="preserve">). </w:t>
      </w:r>
      <w:bookmarkEnd w:id="5"/>
      <w:r w:rsidR="00D34B55" w:rsidRPr="00B83DC7">
        <w:rPr>
          <w:rFonts w:ascii="Times New Roman" w:hAnsi="Times New Roman" w:cs="Times New Roman"/>
          <w:sz w:val="22"/>
          <w:szCs w:val="22"/>
        </w:rPr>
        <w:t xml:space="preserve">Given the overall negative relationship </w:t>
      </w:r>
      <w:r w:rsidR="00D87B3F">
        <w:rPr>
          <w:rFonts w:ascii="Times New Roman" w:hAnsi="Times New Roman" w:cs="Times New Roman"/>
          <w:sz w:val="22"/>
          <w:szCs w:val="22"/>
        </w:rPr>
        <w:t>with</w:t>
      </w:r>
      <w:r w:rsidR="00D34B55" w:rsidRPr="00B83DC7">
        <w:rPr>
          <w:rFonts w:ascii="Times New Roman" w:hAnsi="Times New Roman" w:cs="Times New Roman"/>
          <w:sz w:val="22"/>
          <w:szCs w:val="22"/>
        </w:rPr>
        <w:t xml:space="preserve"> Unemployment Rates</w:t>
      </w:r>
      <w:r w:rsidR="00D87B3F">
        <w:rPr>
          <w:rFonts w:ascii="Times New Roman" w:hAnsi="Times New Roman" w:cs="Times New Roman"/>
          <w:sz w:val="22"/>
          <w:szCs w:val="22"/>
        </w:rPr>
        <w:t xml:space="preserve"> </w:t>
      </w:r>
      <w:r w:rsidR="00D34B55" w:rsidRPr="00B83DC7">
        <w:rPr>
          <w:rFonts w:ascii="Times New Roman" w:hAnsi="Times New Roman" w:cs="Times New Roman"/>
          <w:sz w:val="22"/>
          <w:szCs w:val="22"/>
        </w:rPr>
        <w:t>(Table 1), these negative interaction coefficients suggest the relationship grew more negative over time, particularly during the Great Recession</w:t>
      </w:r>
      <w:r w:rsidR="00EA46F7">
        <w:rPr>
          <w:rFonts w:ascii="Times New Roman" w:hAnsi="Times New Roman" w:cs="Times New Roman"/>
          <w:sz w:val="22"/>
          <w:szCs w:val="22"/>
        </w:rPr>
        <w:t xml:space="preserve"> (2008-2011)</w:t>
      </w:r>
    </w:p>
    <w:p w14:paraId="53166300" w14:textId="77777777" w:rsidR="00B5495E" w:rsidRPr="00B83DC7" w:rsidRDefault="00B5495E" w:rsidP="003E6225">
      <w:pPr>
        <w:rPr>
          <w:rFonts w:ascii="Times New Roman" w:hAnsi="Times New Roman" w:cs="Times New Roman"/>
          <w:sz w:val="22"/>
          <w:szCs w:val="22"/>
        </w:rPr>
      </w:pPr>
    </w:p>
    <w:p w14:paraId="78371415" w14:textId="725258FD" w:rsidR="00B5495E" w:rsidRPr="00B83DC7" w:rsidRDefault="00B05B48" w:rsidP="003E6225">
      <w:pPr>
        <w:rPr>
          <w:rFonts w:ascii="Times New Roman" w:hAnsi="Times New Roman" w:cs="Times New Roman"/>
          <w:sz w:val="22"/>
          <w:szCs w:val="22"/>
        </w:rPr>
      </w:pPr>
      <w:r>
        <w:rPr>
          <w:noProof/>
        </w:rPr>
        <w:drawing>
          <wp:inline distT="0" distB="0" distL="0" distR="0" wp14:anchorId="5C2CE9AE" wp14:editId="2C6A7BE1">
            <wp:extent cx="5943600" cy="3064212"/>
            <wp:effectExtent l="0" t="0" r="12700" b="9525"/>
            <wp:docPr id="369904765" name="Chart 1">
              <a:extLst xmlns:a="http://schemas.openxmlformats.org/drawingml/2006/main">
                <a:ext uri="{FF2B5EF4-FFF2-40B4-BE49-F238E27FC236}">
                  <a16:creationId xmlns:a16="http://schemas.microsoft.com/office/drawing/2014/main" id="{E9ACF633-9E01-364D-A8C6-33588F8D40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03C4D0" w14:textId="26E38843" w:rsidR="000C65B4" w:rsidRPr="00B83DC7" w:rsidRDefault="00B5495E">
      <w:pPr>
        <w:rPr>
          <w:rFonts w:ascii="Times New Roman" w:hAnsi="Times New Roman" w:cs="Times New Roman"/>
          <w:sz w:val="22"/>
          <w:szCs w:val="22"/>
        </w:rPr>
      </w:pPr>
      <w:r w:rsidRPr="00B83DC7">
        <w:rPr>
          <w:rFonts w:ascii="Times New Roman" w:hAnsi="Times New Roman" w:cs="Times New Roman"/>
          <w:b/>
          <w:bCs/>
          <w:sz w:val="22"/>
          <w:szCs w:val="22"/>
        </w:rPr>
        <w:t>Fig. S</w:t>
      </w:r>
      <w:r w:rsidR="005572DD">
        <w:rPr>
          <w:rFonts w:ascii="Times New Roman" w:hAnsi="Times New Roman" w:cs="Times New Roman"/>
          <w:b/>
          <w:bCs/>
          <w:sz w:val="22"/>
          <w:szCs w:val="22"/>
        </w:rPr>
        <w:t>6</w:t>
      </w:r>
      <w:r w:rsidRPr="00B83DC7">
        <w:rPr>
          <w:rFonts w:ascii="Times New Roman" w:hAnsi="Times New Roman" w:cs="Times New Roman"/>
          <w:sz w:val="22"/>
          <w:szCs w:val="22"/>
        </w:rPr>
        <w:t xml:space="preserve"> Year*</w:t>
      </w:r>
      <w:proofErr w:type="gramStart"/>
      <w:r w:rsidRPr="00B83DC7">
        <w:rPr>
          <w:rFonts w:ascii="Times New Roman" w:hAnsi="Times New Roman" w:cs="Times New Roman"/>
          <w:sz w:val="22"/>
          <w:szCs w:val="22"/>
        </w:rPr>
        <w:t>Ln(</w:t>
      </w:r>
      <w:proofErr w:type="gramEnd"/>
      <w:r w:rsidRPr="00B83DC7">
        <w:rPr>
          <w:rFonts w:ascii="Times New Roman" w:hAnsi="Times New Roman" w:cs="Times New Roman"/>
          <w:sz w:val="22"/>
          <w:szCs w:val="22"/>
        </w:rPr>
        <w:t xml:space="preserve">Unemployment Rate) interaction coefficient </w:t>
      </w:r>
      <w:r w:rsidR="00194940" w:rsidRPr="00B83DC7">
        <w:rPr>
          <w:rFonts w:ascii="Times New Roman" w:hAnsi="Times New Roman" w:cs="Times New Roman"/>
          <w:sz w:val="22"/>
          <w:szCs w:val="22"/>
        </w:rPr>
        <w:t xml:space="preserve">for </w:t>
      </w:r>
      <w:r w:rsidR="00194940">
        <w:rPr>
          <w:rFonts w:ascii="Times New Roman" w:hAnsi="Times New Roman" w:cs="Times New Roman"/>
          <w:sz w:val="22"/>
          <w:szCs w:val="22"/>
        </w:rPr>
        <w:t xml:space="preserve">the national </w:t>
      </w:r>
      <w:r w:rsidR="00194940" w:rsidRPr="00B83DC7">
        <w:rPr>
          <w:rFonts w:ascii="Times New Roman" w:hAnsi="Times New Roman" w:cs="Times New Roman"/>
          <w:sz w:val="22"/>
          <w:szCs w:val="22"/>
        </w:rPr>
        <w:t xml:space="preserve">Net Income Migration </w:t>
      </w:r>
      <w:r w:rsidR="00194940">
        <w:rPr>
          <w:rFonts w:ascii="Times New Roman" w:hAnsi="Times New Roman" w:cs="Times New Roman"/>
          <w:sz w:val="22"/>
          <w:szCs w:val="22"/>
        </w:rPr>
        <w:t>model with current-year hazards (Model 6)</w:t>
      </w:r>
      <w:r w:rsidR="00D34B55" w:rsidRPr="00B83DC7">
        <w:rPr>
          <w:rFonts w:ascii="Times New Roman" w:hAnsi="Times New Roman" w:cs="Times New Roman"/>
          <w:sz w:val="22"/>
          <w:szCs w:val="22"/>
        </w:rPr>
        <w:t xml:space="preserve">. </w:t>
      </w:r>
      <w:r w:rsidR="00D71A95">
        <w:rPr>
          <w:rFonts w:ascii="Times New Roman" w:hAnsi="Times New Roman" w:cs="Times New Roman"/>
          <w:sz w:val="22"/>
          <w:szCs w:val="22"/>
        </w:rPr>
        <w:t>Years 2014 and 2016 were excluded. Data are shown where significant (</w:t>
      </w:r>
      <w:r w:rsidR="00D71A95" w:rsidRPr="00B83DC7">
        <w:rPr>
          <w:rFonts w:ascii="Times New Roman" w:hAnsi="Times New Roman" w:cs="Times New Roman"/>
          <w:i/>
          <w:iCs/>
          <w:sz w:val="22"/>
          <w:szCs w:val="22"/>
        </w:rPr>
        <w:t>p</w:t>
      </w:r>
      <w:r w:rsidR="00D71A95" w:rsidRPr="00B83DC7">
        <w:rPr>
          <w:rFonts w:ascii="Times New Roman" w:hAnsi="Times New Roman" w:cs="Times New Roman"/>
          <w:sz w:val="22"/>
          <w:szCs w:val="22"/>
        </w:rPr>
        <w:t xml:space="preserve"> &gt;</w:t>
      </w:r>
      <w:r w:rsidR="00D71A95">
        <w:rPr>
          <w:rFonts w:ascii="Times New Roman" w:hAnsi="Times New Roman" w:cs="Times New Roman"/>
          <w:sz w:val="22"/>
          <w:szCs w:val="22"/>
        </w:rPr>
        <w:t xml:space="preserve"> 0.05, solid/filled) or marginally </w:t>
      </w:r>
      <w:r w:rsidR="00D71A95" w:rsidRPr="00B83DC7">
        <w:rPr>
          <w:rFonts w:ascii="Times New Roman" w:hAnsi="Times New Roman" w:cs="Times New Roman"/>
          <w:sz w:val="22"/>
          <w:szCs w:val="22"/>
        </w:rPr>
        <w:t>significant (</w:t>
      </w:r>
      <w:r w:rsidR="00D71A95" w:rsidRPr="00B83DC7">
        <w:rPr>
          <w:rFonts w:ascii="Times New Roman" w:hAnsi="Times New Roman" w:cs="Times New Roman"/>
          <w:i/>
          <w:iCs/>
          <w:sz w:val="22"/>
          <w:szCs w:val="22"/>
        </w:rPr>
        <w:t>p</w:t>
      </w:r>
      <w:r w:rsidR="00D71A95" w:rsidRPr="00B83DC7">
        <w:rPr>
          <w:rFonts w:ascii="Times New Roman" w:hAnsi="Times New Roman" w:cs="Times New Roman"/>
          <w:sz w:val="22"/>
          <w:szCs w:val="22"/>
        </w:rPr>
        <w:t xml:space="preserve"> &gt; 0.</w:t>
      </w:r>
      <w:r w:rsidR="00D71A95">
        <w:rPr>
          <w:rFonts w:ascii="Times New Roman" w:hAnsi="Times New Roman" w:cs="Times New Roman"/>
          <w:sz w:val="22"/>
          <w:szCs w:val="22"/>
        </w:rPr>
        <w:t>1, dotted/open</w:t>
      </w:r>
      <w:r w:rsidR="00D71A95" w:rsidRPr="00B83DC7">
        <w:rPr>
          <w:rFonts w:ascii="Times New Roman" w:hAnsi="Times New Roman" w:cs="Times New Roman"/>
          <w:sz w:val="22"/>
          <w:szCs w:val="22"/>
        </w:rPr>
        <w:t xml:space="preserve">). </w:t>
      </w:r>
      <w:r w:rsidR="00D34B55" w:rsidRPr="00B83DC7">
        <w:rPr>
          <w:rFonts w:ascii="Times New Roman" w:hAnsi="Times New Roman" w:cs="Times New Roman"/>
          <w:sz w:val="22"/>
          <w:szCs w:val="22"/>
        </w:rPr>
        <w:t xml:space="preserve">Given the overall negative relationship </w:t>
      </w:r>
      <w:r w:rsidR="00BC734B">
        <w:rPr>
          <w:rFonts w:ascii="Times New Roman" w:hAnsi="Times New Roman" w:cs="Times New Roman"/>
          <w:sz w:val="22"/>
          <w:szCs w:val="22"/>
        </w:rPr>
        <w:t>with</w:t>
      </w:r>
      <w:r w:rsidR="00D34B55" w:rsidRPr="00B83DC7">
        <w:rPr>
          <w:rFonts w:ascii="Times New Roman" w:hAnsi="Times New Roman" w:cs="Times New Roman"/>
          <w:sz w:val="22"/>
          <w:szCs w:val="22"/>
        </w:rPr>
        <w:t xml:space="preserve"> Unemployment Rates</w:t>
      </w:r>
      <w:r w:rsidR="00BC734B">
        <w:rPr>
          <w:rFonts w:ascii="Times New Roman" w:hAnsi="Times New Roman" w:cs="Times New Roman"/>
          <w:sz w:val="22"/>
          <w:szCs w:val="22"/>
        </w:rPr>
        <w:t xml:space="preserve"> </w:t>
      </w:r>
      <w:r w:rsidR="00D34B55" w:rsidRPr="00B83DC7">
        <w:rPr>
          <w:rFonts w:ascii="Times New Roman" w:hAnsi="Times New Roman" w:cs="Times New Roman"/>
          <w:sz w:val="22"/>
          <w:szCs w:val="22"/>
        </w:rPr>
        <w:t>(Table 2), these negative interaction coefficients suggest the relationship grew more negative over time, particularly during the Great Recession</w:t>
      </w:r>
      <w:r w:rsidR="00EA46F7">
        <w:rPr>
          <w:rFonts w:ascii="Times New Roman" w:hAnsi="Times New Roman" w:cs="Times New Roman"/>
          <w:sz w:val="22"/>
          <w:szCs w:val="22"/>
        </w:rPr>
        <w:t xml:space="preserve"> (2008-2011</w:t>
      </w:r>
      <w:r w:rsidR="00D71A95">
        <w:rPr>
          <w:rFonts w:ascii="Times New Roman" w:hAnsi="Times New Roman" w:cs="Times New Roman"/>
          <w:sz w:val="22"/>
          <w:szCs w:val="22"/>
        </w:rPr>
        <w:t>)</w:t>
      </w:r>
      <w:r w:rsidR="000C65B4" w:rsidRPr="00B83DC7">
        <w:rPr>
          <w:rFonts w:ascii="Times New Roman" w:hAnsi="Times New Roman" w:cs="Times New Roman"/>
          <w:sz w:val="22"/>
          <w:szCs w:val="22"/>
        </w:rPr>
        <w:br w:type="page"/>
      </w:r>
    </w:p>
    <w:p w14:paraId="17A0EB04" w14:textId="5AA6C357" w:rsidR="00903931" w:rsidRPr="00B83DC7" w:rsidRDefault="00A05CA9">
      <w:pPr>
        <w:rPr>
          <w:rFonts w:ascii="Times New Roman" w:hAnsi="Times New Roman" w:cs="Times New Roman"/>
          <w:sz w:val="22"/>
          <w:szCs w:val="22"/>
        </w:rPr>
      </w:pPr>
      <w:r>
        <w:rPr>
          <w:noProof/>
        </w:rPr>
        <w:lastRenderedPageBreak/>
        <w:drawing>
          <wp:inline distT="0" distB="0" distL="0" distR="0" wp14:anchorId="4AA0CF33" wp14:editId="4DF7D6EC">
            <wp:extent cx="5943600" cy="3054485"/>
            <wp:effectExtent l="0" t="0" r="12700" b="6350"/>
            <wp:docPr id="701784979" name="Chart 1">
              <a:extLst xmlns:a="http://schemas.openxmlformats.org/drawingml/2006/main">
                <a:ext uri="{FF2B5EF4-FFF2-40B4-BE49-F238E27FC236}">
                  <a16:creationId xmlns:a16="http://schemas.microsoft.com/office/drawing/2014/main" id="{726E10A3-BC16-EB4D-952A-57F559FFB6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46FBDB" w14:textId="77975781" w:rsidR="000C65B4" w:rsidRPr="00B83DC7" w:rsidRDefault="000C65B4" w:rsidP="000C65B4">
      <w:pPr>
        <w:rPr>
          <w:rFonts w:ascii="Times New Roman" w:hAnsi="Times New Roman" w:cs="Times New Roman"/>
          <w:sz w:val="22"/>
          <w:szCs w:val="22"/>
        </w:rPr>
      </w:pPr>
      <w:r w:rsidRPr="00B83DC7">
        <w:rPr>
          <w:rFonts w:ascii="Times New Roman" w:hAnsi="Times New Roman" w:cs="Times New Roman"/>
          <w:b/>
          <w:bCs/>
          <w:sz w:val="22"/>
          <w:szCs w:val="22"/>
        </w:rPr>
        <w:t>Fig. S</w:t>
      </w:r>
      <w:r w:rsidR="005572DD">
        <w:rPr>
          <w:rFonts w:ascii="Times New Roman" w:hAnsi="Times New Roman" w:cs="Times New Roman"/>
          <w:b/>
          <w:bCs/>
          <w:sz w:val="22"/>
          <w:szCs w:val="22"/>
        </w:rPr>
        <w:t>7</w:t>
      </w:r>
      <w:r w:rsidRPr="00B83DC7">
        <w:rPr>
          <w:rFonts w:ascii="Times New Roman" w:hAnsi="Times New Roman" w:cs="Times New Roman"/>
          <w:sz w:val="22"/>
          <w:szCs w:val="22"/>
        </w:rPr>
        <w:t xml:space="preserve"> Year*</w:t>
      </w:r>
      <w:proofErr w:type="gramStart"/>
      <w:r w:rsidRPr="00B83DC7">
        <w:rPr>
          <w:rFonts w:ascii="Times New Roman" w:hAnsi="Times New Roman" w:cs="Times New Roman"/>
          <w:sz w:val="22"/>
          <w:szCs w:val="22"/>
        </w:rPr>
        <w:t>Ln(</w:t>
      </w:r>
      <w:proofErr w:type="gramEnd"/>
      <w:r w:rsidRPr="00B83DC7">
        <w:rPr>
          <w:rFonts w:ascii="Times New Roman" w:hAnsi="Times New Roman" w:cs="Times New Roman"/>
          <w:sz w:val="22"/>
          <w:szCs w:val="22"/>
        </w:rPr>
        <w:t xml:space="preserve">Population Density) interaction coefficient </w:t>
      </w:r>
      <w:r w:rsidR="00194940" w:rsidRPr="00B83DC7">
        <w:rPr>
          <w:rFonts w:ascii="Times New Roman" w:hAnsi="Times New Roman" w:cs="Times New Roman"/>
          <w:sz w:val="22"/>
          <w:szCs w:val="22"/>
        </w:rPr>
        <w:t xml:space="preserve">for </w:t>
      </w:r>
      <w:r w:rsidR="00194940">
        <w:rPr>
          <w:rFonts w:ascii="Times New Roman" w:hAnsi="Times New Roman" w:cs="Times New Roman"/>
          <w:sz w:val="22"/>
          <w:szCs w:val="22"/>
        </w:rPr>
        <w:t xml:space="preserve">the national </w:t>
      </w:r>
      <w:r w:rsidR="00194940" w:rsidRPr="00B83DC7">
        <w:rPr>
          <w:rFonts w:ascii="Times New Roman" w:hAnsi="Times New Roman" w:cs="Times New Roman"/>
          <w:sz w:val="22"/>
          <w:szCs w:val="22"/>
        </w:rPr>
        <w:t xml:space="preserve">Net People Migration </w:t>
      </w:r>
      <w:r w:rsidR="00194940">
        <w:rPr>
          <w:rFonts w:ascii="Times New Roman" w:hAnsi="Times New Roman" w:cs="Times New Roman"/>
          <w:sz w:val="22"/>
          <w:szCs w:val="22"/>
        </w:rPr>
        <w:t>model with current-year hazards (Model 1)</w:t>
      </w:r>
      <w:r w:rsidR="00465D95" w:rsidRPr="00B83DC7">
        <w:rPr>
          <w:rFonts w:ascii="Times New Roman" w:hAnsi="Times New Roman" w:cs="Times New Roman"/>
          <w:sz w:val="22"/>
          <w:szCs w:val="22"/>
        </w:rPr>
        <w:t xml:space="preserve">. </w:t>
      </w:r>
      <w:bookmarkStart w:id="6" w:name="OLE_LINK4"/>
      <w:r w:rsidR="007A59B9">
        <w:rPr>
          <w:rFonts w:ascii="Times New Roman" w:hAnsi="Times New Roman" w:cs="Times New Roman"/>
          <w:sz w:val="22"/>
          <w:szCs w:val="22"/>
        </w:rPr>
        <w:t>Years 2014 and 2016 were excluded. Data are shown where significant (</w:t>
      </w:r>
      <w:r w:rsidR="007A59B9" w:rsidRPr="00B83DC7">
        <w:rPr>
          <w:rFonts w:ascii="Times New Roman" w:hAnsi="Times New Roman" w:cs="Times New Roman"/>
          <w:i/>
          <w:iCs/>
          <w:sz w:val="22"/>
          <w:szCs w:val="22"/>
        </w:rPr>
        <w:t>p</w:t>
      </w:r>
      <w:r w:rsidR="007A59B9" w:rsidRPr="00B83DC7">
        <w:rPr>
          <w:rFonts w:ascii="Times New Roman" w:hAnsi="Times New Roman" w:cs="Times New Roman"/>
          <w:sz w:val="22"/>
          <w:szCs w:val="22"/>
        </w:rPr>
        <w:t xml:space="preserve"> &gt;</w:t>
      </w:r>
      <w:r w:rsidR="007A59B9">
        <w:rPr>
          <w:rFonts w:ascii="Times New Roman" w:hAnsi="Times New Roman" w:cs="Times New Roman"/>
          <w:sz w:val="22"/>
          <w:szCs w:val="22"/>
        </w:rPr>
        <w:t xml:space="preserve"> 0.05)</w:t>
      </w:r>
      <w:r w:rsidR="007A59B9" w:rsidRPr="00B83DC7">
        <w:rPr>
          <w:rFonts w:ascii="Times New Roman" w:hAnsi="Times New Roman" w:cs="Times New Roman"/>
          <w:sz w:val="22"/>
          <w:szCs w:val="22"/>
        </w:rPr>
        <w:t>.</w:t>
      </w:r>
      <w:bookmarkEnd w:id="6"/>
      <w:r w:rsidR="00B83DC7" w:rsidRPr="00B83DC7">
        <w:rPr>
          <w:rFonts w:ascii="Times New Roman" w:hAnsi="Times New Roman" w:cs="Times New Roman"/>
          <w:sz w:val="22"/>
          <w:szCs w:val="22"/>
        </w:rPr>
        <w:t xml:space="preserve"> </w:t>
      </w:r>
      <w:r w:rsidR="00465D95" w:rsidRPr="00B83DC7">
        <w:rPr>
          <w:rFonts w:ascii="Times New Roman" w:hAnsi="Times New Roman" w:cs="Times New Roman"/>
          <w:sz w:val="22"/>
          <w:szCs w:val="22"/>
        </w:rPr>
        <w:t xml:space="preserve">Given the overall positive relationship </w:t>
      </w:r>
      <w:r w:rsidR="005F5828">
        <w:rPr>
          <w:rFonts w:ascii="Times New Roman" w:hAnsi="Times New Roman" w:cs="Times New Roman"/>
          <w:sz w:val="22"/>
          <w:szCs w:val="22"/>
        </w:rPr>
        <w:t>with</w:t>
      </w:r>
      <w:r w:rsidR="00465D95" w:rsidRPr="00B83DC7">
        <w:rPr>
          <w:rFonts w:ascii="Times New Roman" w:hAnsi="Times New Roman" w:cs="Times New Roman"/>
          <w:sz w:val="22"/>
          <w:szCs w:val="22"/>
        </w:rPr>
        <w:t xml:space="preserve"> Population Density (Table 1), these positive </w:t>
      </w:r>
      <w:r w:rsidR="00A52083" w:rsidRPr="00B83DC7">
        <w:rPr>
          <w:rFonts w:ascii="Times New Roman" w:hAnsi="Times New Roman" w:cs="Times New Roman"/>
          <w:sz w:val="22"/>
          <w:szCs w:val="22"/>
        </w:rPr>
        <w:t>interaction coefficients suggest the relationship grew more positive over time, although it stagnated during the first year of the COVID-19 pandemic</w:t>
      </w:r>
      <w:r w:rsidR="00B6188D">
        <w:rPr>
          <w:rFonts w:ascii="Times New Roman" w:hAnsi="Times New Roman" w:cs="Times New Roman"/>
          <w:sz w:val="22"/>
          <w:szCs w:val="22"/>
        </w:rPr>
        <w:t xml:space="preserve"> (2020)</w:t>
      </w:r>
    </w:p>
    <w:p w14:paraId="631AA323" w14:textId="77777777" w:rsidR="009D5B39" w:rsidRPr="00B83DC7" w:rsidRDefault="009D5B39" w:rsidP="000C65B4">
      <w:pPr>
        <w:rPr>
          <w:rFonts w:ascii="Times New Roman" w:hAnsi="Times New Roman" w:cs="Times New Roman"/>
          <w:sz w:val="22"/>
          <w:szCs w:val="22"/>
        </w:rPr>
      </w:pPr>
    </w:p>
    <w:p w14:paraId="269F54F4" w14:textId="017B359A" w:rsidR="009D5B39" w:rsidRPr="00B83DC7" w:rsidRDefault="00787875" w:rsidP="000C65B4">
      <w:pPr>
        <w:rPr>
          <w:rFonts w:ascii="Times New Roman" w:hAnsi="Times New Roman" w:cs="Times New Roman"/>
          <w:sz w:val="22"/>
          <w:szCs w:val="22"/>
        </w:rPr>
      </w:pPr>
      <w:r>
        <w:rPr>
          <w:noProof/>
        </w:rPr>
        <w:drawing>
          <wp:inline distT="0" distB="0" distL="0" distR="0" wp14:anchorId="6EC400B3" wp14:editId="15EED7EF">
            <wp:extent cx="5943600" cy="3105150"/>
            <wp:effectExtent l="0" t="0" r="12700" b="6350"/>
            <wp:docPr id="1188236717" name="Chart 1">
              <a:extLst xmlns:a="http://schemas.openxmlformats.org/drawingml/2006/main">
                <a:ext uri="{FF2B5EF4-FFF2-40B4-BE49-F238E27FC236}">
                  <a16:creationId xmlns:a16="http://schemas.microsoft.com/office/drawing/2014/main" id="{45122053-C85C-374F-AB75-7BE8C80149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CA89B3" w14:textId="53645CBA" w:rsidR="009D5B39" w:rsidRPr="00B83DC7" w:rsidRDefault="009D5B39" w:rsidP="009D5B39">
      <w:pPr>
        <w:rPr>
          <w:rFonts w:ascii="Times New Roman" w:hAnsi="Times New Roman" w:cs="Times New Roman"/>
          <w:sz w:val="22"/>
          <w:szCs w:val="22"/>
        </w:rPr>
      </w:pPr>
      <w:r w:rsidRPr="00B83DC7">
        <w:rPr>
          <w:rFonts w:ascii="Times New Roman" w:hAnsi="Times New Roman" w:cs="Times New Roman"/>
          <w:b/>
          <w:bCs/>
          <w:sz w:val="22"/>
          <w:szCs w:val="22"/>
        </w:rPr>
        <w:t>Fig. S</w:t>
      </w:r>
      <w:r w:rsidR="005572DD">
        <w:rPr>
          <w:rFonts w:ascii="Times New Roman" w:hAnsi="Times New Roman" w:cs="Times New Roman"/>
          <w:b/>
          <w:bCs/>
          <w:sz w:val="22"/>
          <w:szCs w:val="22"/>
        </w:rPr>
        <w:t>8</w:t>
      </w:r>
      <w:r w:rsidRPr="00B83DC7">
        <w:rPr>
          <w:rFonts w:ascii="Times New Roman" w:hAnsi="Times New Roman" w:cs="Times New Roman"/>
          <w:sz w:val="22"/>
          <w:szCs w:val="22"/>
        </w:rPr>
        <w:t xml:space="preserve"> Year*</w:t>
      </w:r>
      <w:proofErr w:type="gramStart"/>
      <w:r w:rsidRPr="00B83DC7">
        <w:rPr>
          <w:rFonts w:ascii="Times New Roman" w:hAnsi="Times New Roman" w:cs="Times New Roman"/>
          <w:sz w:val="22"/>
          <w:szCs w:val="22"/>
        </w:rPr>
        <w:t>Ln(</w:t>
      </w:r>
      <w:proofErr w:type="gramEnd"/>
      <w:r w:rsidRPr="00B83DC7">
        <w:rPr>
          <w:rFonts w:ascii="Times New Roman" w:hAnsi="Times New Roman" w:cs="Times New Roman"/>
          <w:sz w:val="22"/>
          <w:szCs w:val="22"/>
        </w:rPr>
        <w:t xml:space="preserve">Population Density) interaction coefficient </w:t>
      </w:r>
      <w:r w:rsidR="00194940" w:rsidRPr="00B83DC7">
        <w:rPr>
          <w:rFonts w:ascii="Times New Roman" w:hAnsi="Times New Roman" w:cs="Times New Roman"/>
          <w:sz w:val="22"/>
          <w:szCs w:val="22"/>
        </w:rPr>
        <w:t xml:space="preserve">for </w:t>
      </w:r>
      <w:r w:rsidR="00194940">
        <w:rPr>
          <w:rFonts w:ascii="Times New Roman" w:hAnsi="Times New Roman" w:cs="Times New Roman"/>
          <w:sz w:val="22"/>
          <w:szCs w:val="22"/>
        </w:rPr>
        <w:t xml:space="preserve">the national </w:t>
      </w:r>
      <w:r w:rsidR="00194940" w:rsidRPr="00B83DC7">
        <w:rPr>
          <w:rFonts w:ascii="Times New Roman" w:hAnsi="Times New Roman" w:cs="Times New Roman"/>
          <w:sz w:val="22"/>
          <w:szCs w:val="22"/>
        </w:rPr>
        <w:t xml:space="preserve">Net Income Migration </w:t>
      </w:r>
      <w:r w:rsidR="00194940">
        <w:rPr>
          <w:rFonts w:ascii="Times New Roman" w:hAnsi="Times New Roman" w:cs="Times New Roman"/>
          <w:sz w:val="22"/>
          <w:szCs w:val="22"/>
        </w:rPr>
        <w:t>model with current-year hazards (Model 6)</w:t>
      </w:r>
      <w:r w:rsidR="00A52083" w:rsidRPr="00B83DC7">
        <w:rPr>
          <w:rFonts w:ascii="Times New Roman" w:hAnsi="Times New Roman" w:cs="Times New Roman"/>
          <w:sz w:val="22"/>
          <w:szCs w:val="22"/>
        </w:rPr>
        <w:t xml:space="preserve">. </w:t>
      </w:r>
      <w:r w:rsidR="00CF636F">
        <w:rPr>
          <w:rFonts w:ascii="Times New Roman" w:hAnsi="Times New Roman" w:cs="Times New Roman"/>
          <w:sz w:val="22"/>
          <w:szCs w:val="22"/>
        </w:rPr>
        <w:t>Years 2014 and 2016 were excluded. Data are shown where significant (</w:t>
      </w:r>
      <w:r w:rsidR="00CF636F" w:rsidRPr="00B83DC7">
        <w:rPr>
          <w:rFonts w:ascii="Times New Roman" w:hAnsi="Times New Roman" w:cs="Times New Roman"/>
          <w:i/>
          <w:iCs/>
          <w:sz w:val="22"/>
          <w:szCs w:val="22"/>
        </w:rPr>
        <w:t>p</w:t>
      </w:r>
      <w:r w:rsidR="00CF636F" w:rsidRPr="00B83DC7">
        <w:rPr>
          <w:rFonts w:ascii="Times New Roman" w:hAnsi="Times New Roman" w:cs="Times New Roman"/>
          <w:sz w:val="22"/>
          <w:szCs w:val="22"/>
        </w:rPr>
        <w:t xml:space="preserve"> &gt;</w:t>
      </w:r>
      <w:r w:rsidR="00CF636F">
        <w:rPr>
          <w:rFonts w:ascii="Times New Roman" w:hAnsi="Times New Roman" w:cs="Times New Roman"/>
          <w:sz w:val="22"/>
          <w:szCs w:val="22"/>
        </w:rPr>
        <w:t xml:space="preserve"> 0.05)</w:t>
      </w:r>
      <w:r w:rsidR="00CF636F" w:rsidRPr="00B83DC7">
        <w:rPr>
          <w:rFonts w:ascii="Times New Roman" w:hAnsi="Times New Roman" w:cs="Times New Roman"/>
          <w:sz w:val="22"/>
          <w:szCs w:val="22"/>
        </w:rPr>
        <w:t>.</w:t>
      </w:r>
      <w:r w:rsidR="00CF636F">
        <w:rPr>
          <w:rFonts w:ascii="Times New Roman" w:hAnsi="Times New Roman" w:cs="Times New Roman"/>
          <w:sz w:val="22"/>
          <w:szCs w:val="22"/>
        </w:rPr>
        <w:t xml:space="preserve"> </w:t>
      </w:r>
      <w:r w:rsidR="00A52083" w:rsidRPr="00B83DC7">
        <w:rPr>
          <w:rFonts w:ascii="Times New Roman" w:hAnsi="Times New Roman" w:cs="Times New Roman"/>
          <w:sz w:val="22"/>
          <w:szCs w:val="22"/>
        </w:rPr>
        <w:t xml:space="preserve">Given the overall positive relationship </w:t>
      </w:r>
      <w:r w:rsidR="00636863">
        <w:rPr>
          <w:rFonts w:ascii="Times New Roman" w:hAnsi="Times New Roman" w:cs="Times New Roman"/>
          <w:sz w:val="22"/>
          <w:szCs w:val="22"/>
        </w:rPr>
        <w:t>with</w:t>
      </w:r>
      <w:r w:rsidR="00A52083" w:rsidRPr="00B83DC7">
        <w:rPr>
          <w:rFonts w:ascii="Times New Roman" w:hAnsi="Times New Roman" w:cs="Times New Roman"/>
          <w:sz w:val="22"/>
          <w:szCs w:val="22"/>
        </w:rPr>
        <w:t xml:space="preserve"> Population (Table 2), these positive interaction coefficients suggest the relationship grew more positive over </w:t>
      </w:r>
      <w:proofErr w:type="gramStart"/>
      <w:r w:rsidR="00A52083" w:rsidRPr="00B83DC7">
        <w:rPr>
          <w:rFonts w:ascii="Times New Roman" w:hAnsi="Times New Roman" w:cs="Times New Roman"/>
          <w:sz w:val="22"/>
          <w:szCs w:val="22"/>
        </w:rPr>
        <w:t>time</w:t>
      </w:r>
      <w:proofErr w:type="gramEnd"/>
    </w:p>
    <w:p w14:paraId="05526BD0" w14:textId="09454336" w:rsidR="009C6CB7" w:rsidRDefault="009C6CB7">
      <w:pPr>
        <w:rPr>
          <w:rFonts w:ascii="Times New Roman" w:hAnsi="Times New Roman" w:cs="Times New Roman"/>
          <w:b/>
          <w:bCs/>
        </w:rPr>
      </w:pPr>
      <w:r>
        <w:rPr>
          <w:rFonts w:ascii="Times New Roman" w:hAnsi="Times New Roman" w:cs="Times New Roman"/>
          <w:b/>
          <w:bCs/>
        </w:rPr>
        <w:br w:type="page"/>
      </w:r>
    </w:p>
    <w:p w14:paraId="0471B674" w14:textId="56089B82" w:rsidR="00264CC0" w:rsidRPr="00647170" w:rsidRDefault="00264CC0" w:rsidP="00264CC0">
      <w:pPr>
        <w:pStyle w:val="TableCap"/>
        <w:rPr>
          <w:color w:val="000000" w:themeColor="text1"/>
        </w:rPr>
      </w:pPr>
      <w:r w:rsidRPr="00647170">
        <w:rPr>
          <w:b/>
          <w:color w:val="000000" w:themeColor="text1"/>
        </w:rPr>
        <w:lastRenderedPageBreak/>
        <w:t xml:space="preserve">Table </w:t>
      </w:r>
      <w:r>
        <w:rPr>
          <w:b/>
          <w:color w:val="000000" w:themeColor="text1"/>
        </w:rPr>
        <w:t>S4</w:t>
      </w:r>
      <w:r w:rsidRPr="00647170">
        <w:rPr>
          <w:color w:val="000000" w:themeColor="text1"/>
        </w:rPr>
        <w:t xml:space="preserve"> Model coefficients for Net People Migration</w:t>
      </w:r>
      <w:r>
        <w:rPr>
          <w:color w:val="000000" w:themeColor="text1"/>
        </w:rPr>
        <w:t xml:space="preserve"> with current-year hazards — preliminary results using imputed migration rates for 2014-15 and 2016-17</w:t>
      </w:r>
    </w:p>
    <w:tbl>
      <w:tblPr>
        <w:tblStyle w:val="PlainTable5"/>
        <w:tblW w:w="9216" w:type="dxa"/>
        <w:tblLayout w:type="fixed"/>
        <w:tblLook w:val="04A0" w:firstRow="1" w:lastRow="0" w:firstColumn="1" w:lastColumn="0" w:noHBand="0" w:noVBand="1"/>
      </w:tblPr>
      <w:tblGrid>
        <w:gridCol w:w="3286"/>
        <w:gridCol w:w="1186"/>
        <w:gridCol w:w="1186"/>
        <w:gridCol w:w="1186"/>
        <w:gridCol w:w="1186"/>
        <w:gridCol w:w="1186"/>
      </w:tblGrid>
      <w:tr w:rsidR="00264CC0" w:rsidRPr="00B42E25" w14:paraId="51B60B14" w14:textId="77777777" w:rsidTr="00D45DA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86" w:type="dxa"/>
            <w:tcBorders>
              <w:top w:val="single" w:sz="4" w:space="0" w:color="000000"/>
              <w:bottom w:val="single" w:sz="4" w:space="0" w:color="000000"/>
              <w:right w:val="single" w:sz="4" w:space="0" w:color="000000"/>
            </w:tcBorders>
          </w:tcPr>
          <w:p w14:paraId="19713F75"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b/>
                <w:bCs/>
                <w:i w:val="0"/>
                <w:iCs w:val="0"/>
                <w:color w:val="000000" w:themeColor="text1"/>
                <w:sz w:val="20"/>
                <w:szCs w:val="20"/>
              </w:rPr>
              <w:t>Variable</w:t>
            </w:r>
          </w:p>
        </w:tc>
        <w:tc>
          <w:tcPr>
            <w:tcW w:w="1186" w:type="dxa"/>
            <w:tcBorders>
              <w:top w:val="single" w:sz="4" w:space="0" w:color="000000"/>
              <w:left w:val="single" w:sz="4" w:space="0" w:color="000000"/>
              <w:bottom w:val="single" w:sz="4" w:space="0" w:color="000000"/>
            </w:tcBorders>
          </w:tcPr>
          <w:p w14:paraId="289C31A3" w14:textId="77777777" w:rsidR="00264CC0" w:rsidRPr="00B42E25" w:rsidRDefault="00264CC0" w:rsidP="006C4834">
            <w:pPr>
              <w:pStyle w:val="Defaul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bCs/>
                <w:i w:val="0"/>
                <w:iCs w:val="0"/>
                <w:color w:val="000000" w:themeColor="text1"/>
                <w:sz w:val="20"/>
                <w:szCs w:val="20"/>
              </w:rPr>
            </w:pPr>
            <w:r w:rsidRPr="00B42E25">
              <w:rPr>
                <w:rFonts w:asciiTheme="majorHAnsi" w:hAnsiTheme="majorHAnsi" w:cstheme="majorHAnsi"/>
                <w:b/>
                <w:bCs/>
                <w:i w:val="0"/>
                <w:iCs w:val="0"/>
                <w:color w:val="000000" w:themeColor="text1"/>
                <w:sz w:val="20"/>
                <w:szCs w:val="20"/>
              </w:rPr>
              <w:t>National</w:t>
            </w:r>
          </w:p>
        </w:tc>
        <w:tc>
          <w:tcPr>
            <w:tcW w:w="1186" w:type="dxa"/>
            <w:tcBorders>
              <w:top w:val="single" w:sz="4" w:space="0" w:color="000000"/>
              <w:bottom w:val="single" w:sz="4" w:space="0" w:color="000000"/>
            </w:tcBorders>
          </w:tcPr>
          <w:p w14:paraId="0B2914A8" w14:textId="77777777" w:rsidR="00264CC0" w:rsidRPr="00B42E25" w:rsidRDefault="00264CC0" w:rsidP="006C4834">
            <w:pPr>
              <w:pStyle w:val="Defaul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bCs/>
                <w:i w:val="0"/>
                <w:iCs w:val="0"/>
                <w:color w:val="000000" w:themeColor="text1"/>
                <w:sz w:val="20"/>
                <w:szCs w:val="20"/>
              </w:rPr>
            </w:pPr>
            <w:r w:rsidRPr="00B42E25">
              <w:rPr>
                <w:rFonts w:asciiTheme="majorHAnsi" w:hAnsiTheme="majorHAnsi" w:cstheme="majorHAnsi"/>
                <w:b/>
                <w:bCs/>
                <w:i w:val="0"/>
                <w:iCs w:val="0"/>
                <w:color w:val="000000" w:themeColor="text1"/>
                <w:sz w:val="20"/>
                <w:szCs w:val="20"/>
              </w:rPr>
              <w:t>Northeast</w:t>
            </w:r>
          </w:p>
        </w:tc>
        <w:tc>
          <w:tcPr>
            <w:tcW w:w="1186" w:type="dxa"/>
            <w:tcBorders>
              <w:top w:val="single" w:sz="4" w:space="0" w:color="000000"/>
              <w:bottom w:val="single" w:sz="4" w:space="0" w:color="000000"/>
            </w:tcBorders>
          </w:tcPr>
          <w:p w14:paraId="420A2DB9" w14:textId="77777777" w:rsidR="00264CC0" w:rsidRPr="00B42E25" w:rsidRDefault="00264CC0" w:rsidP="006C4834">
            <w:pPr>
              <w:pStyle w:val="Defaul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bCs/>
                <w:i w:val="0"/>
                <w:iCs w:val="0"/>
                <w:color w:val="000000" w:themeColor="text1"/>
                <w:sz w:val="20"/>
                <w:szCs w:val="20"/>
              </w:rPr>
            </w:pPr>
            <w:r w:rsidRPr="00B42E25">
              <w:rPr>
                <w:rFonts w:asciiTheme="majorHAnsi" w:hAnsiTheme="majorHAnsi" w:cstheme="majorHAnsi"/>
                <w:b/>
                <w:bCs/>
                <w:i w:val="0"/>
                <w:iCs w:val="0"/>
                <w:color w:val="000000" w:themeColor="text1"/>
                <w:sz w:val="20"/>
                <w:szCs w:val="20"/>
              </w:rPr>
              <w:t>Midwest</w:t>
            </w:r>
          </w:p>
        </w:tc>
        <w:tc>
          <w:tcPr>
            <w:tcW w:w="1186" w:type="dxa"/>
            <w:tcBorders>
              <w:top w:val="single" w:sz="4" w:space="0" w:color="000000"/>
              <w:bottom w:val="single" w:sz="4" w:space="0" w:color="000000"/>
            </w:tcBorders>
          </w:tcPr>
          <w:p w14:paraId="1B88F0FE" w14:textId="77777777" w:rsidR="00264CC0" w:rsidRPr="00B42E25" w:rsidRDefault="00264CC0" w:rsidP="006C4834">
            <w:pPr>
              <w:pStyle w:val="Defaul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bCs/>
                <w:i w:val="0"/>
                <w:iCs w:val="0"/>
                <w:color w:val="000000" w:themeColor="text1"/>
                <w:sz w:val="20"/>
                <w:szCs w:val="20"/>
              </w:rPr>
            </w:pPr>
            <w:r w:rsidRPr="00B42E25">
              <w:rPr>
                <w:rFonts w:asciiTheme="majorHAnsi" w:hAnsiTheme="majorHAnsi" w:cstheme="majorHAnsi"/>
                <w:b/>
                <w:bCs/>
                <w:i w:val="0"/>
                <w:iCs w:val="0"/>
                <w:color w:val="000000" w:themeColor="text1"/>
                <w:sz w:val="20"/>
                <w:szCs w:val="20"/>
              </w:rPr>
              <w:t>South</w:t>
            </w:r>
          </w:p>
        </w:tc>
        <w:tc>
          <w:tcPr>
            <w:tcW w:w="1186" w:type="dxa"/>
            <w:tcBorders>
              <w:top w:val="single" w:sz="4" w:space="0" w:color="000000"/>
              <w:bottom w:val="single" w:sz="4" w:space="0" w:color="000000"/>
            </w:tcBorders>
          </w:tcPr>
          <w:p w14:paraId="6F92117E" w14:textId="77777777" w:rsidR="00264CC0" w:rsidRPr="00B42E25" w:rsidRDefault="00264CC0" w:rsidP="006C4834">
            <w:pPr>
              <w:pStyle w:val="Defaul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bCs/>
                <w:i w:val="0"/>
                <w:iCs w:val="0"/>
                <w:color w:val="000000" w:themeColor="text1"/>
                <w:sz w:val="20"/>
                <w:szCs w:val="20"/>
              </w:rPr>
            </w:pPr>
            <w:r w:rsidRPr="00B42E25">
              <w:rPr>
                <w:rFonts w:asciiTheme="majorHAnsi" w:hAnsiTheme="majorHAnsi" w:cstheme="majorHAnsi"/>
                <w:b/>
                <w:bCs/>
                <w:i w:val="0"/>
                <w:iCs w:val="0"/>
                <w:color w:val="000000" w:themeColor="text1"/>
                <w:sz w:val="20"/>
                <w:szCs w:val="20"/>
              </w:rPr>
              <w:t>West</w:t>
            </w:r>
          </w:p>
        </w:tc>
      </w:tr>
      <w:tr w:rsidR="003A2726" w:rsidRPr="00B42E25" w14:paraId="7F642E10"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top w:val="single" w:sz="4" w:space="0" w:color="000000"/>
              <w:right w:val="single" w:sz="4" w:space="0" w:color="000000"/>
            </w:tcBorders>
            <w:shd w:val="clear" w:color="auto" w:fill="F2F2F2" w:themeFill="background1" w:themeFillShade="F2"/>
          </w:tcPr>
          <w:p w14:paraId="4FD3E54B" w14:textId="113817A3" w:rsidR="003A2726" w:rsidRPr="003A2726" w:rsidRDefault="003A2726" w:rsidP="003A2726">
            <w:pPr>
              <w:pStyle w:val="Default"/>
              <w:jc w:val="left"/>
              <w:rPr>
                <w:rFonts w:asciiTheme="majorHAnsi" w:hAnsiTheme="majorHAnsi" w:cstheme="majorHAnsi"/>
                <w:i w:val="0"/>
                <w:iCs w:val="0"/>
                <w:color w:val="000000" w:themeColor="text1"/>
                <w:sz w:val="20"/>
                <w:szCs w:val="20"/>
              </w:rPr>
            </w:pPr>
            <w:proofErr w:type="gramStart"/>
            <w:r w:rsidRPr="003A2726">
              <w:rPr>
                <w:rFonts w:asciiTheme="majorHAnsi" w:hAnsiTheme="majorHAnsi" w:cstheme="majorHAnsi"/>
                <w:i w:val="0"/>
                <w:iCs w:val="0"/>
                <w:sz w:val="20"/>
                <w:szCs w:val="20"/>
              </w:rPr>
              <w:t>Ln(</w:t>
            </w:r>
            <w:proofErr w:type="gramEnd"/>
            <w:r w:rsidRPr="003A2726">
              <w:rPr>
                <w:rFonts w:asciiTheme="majorHAnsi" w:hAnsiTheme="majorHAnsi" w:cstheme="majorHAnsi"/>
                <w:i w:val="0"/>
                <w:iCs w:val="0"/>
                <w:sz w:val="20"/>
                <w:szCs w:val="20"/>
              </w:rPr>
              <w:t>Flood Damage)</w:t>
            </w:r>
            <w:r w:rsidRPr="003A2726">
              <w:rPr>
                <w:rFonts w:asciiTheme="majorHAnsi" w:hAnsiTheme="majorHAnsi" w:cstheme="majorHAnsi"/>
                <w:i w:val="0"/>
                <w:iCs w:val="0"/>
                <w:sz w:val="20"/>
                <w:szCs w:val="20"/>
                <w:vertAlign w:val="superscript"/>
              </w:rPr>
              <w:t>‡</w:t>
            </w:r>
          </w:p>
        </w:tc>
        <w:tc>
          <w:tcPr>
            <w:tcW w:w="1186" w:type="dxa"/>
            <w:tcBorders>
              <w:top w:val="single" w:sz="4" w:space="0" w:color="000000"/>
              <w:left w:val="single" w:sz="4" w:space="0" w:color="000000"/>
            </w:tcBorders>
          </w:tcPr>
          <w:p w14:paraId="0F103EB9"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-0.004</w:t>
            </w:r>
          </w:p>
        </w:tc>
        <w:tc>
          <w:tcPr>
            <w:tcW w:w="1186" w:type="dxa"/>
            <w:tcBorders>
              <w:top w:val="single" w:sz="4" w:space="0" w:color="000000"/>
            </w:tcBorders>
          </w:tcPr>
          <w:p w14:paraId="7D42F5D4"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-0.005</w:t>
            </w:r>
          </w:p>
        </w:tc>
        <w:tc>
          <w:tcPr>
            <w:tcW w:w="1186" w:type="dxa"/>
            <w:tcBorders>
              <w:top w:val="single" w:sz="4" w:space="0" w:color="000000"/>
            </w:tcBorders>
          </w:tcPr>
          <w:p w14:paraId="0CDDAFD1"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-0.003</w:t>
            </w:r>
          </w:p>
        </w:tc>
        <w:tc>
          <w:tcPr>
            <w:tcW w:w="1186" w:type="dxa"/>
            <w:tcBorders>
              <w:top w:val="single" w:sz="4" w:space="0" w:color="000000"/>
            </w:tcBorders>
          </w:tcPr>
          <w:p w14:paraId="2FAEAAAF"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-0.006</w:t>
            </w:r>
          </w:p>
        </w:tc>
        <w:tc>
          <w:tcPr>
            <w:tcW w:w="1186" w:type="dxa"/>
            <w:tcBorders>
              <w:top w:val="single" w:sz="4" w:space="0" w:color="000000"/>
            </w:tcBorders>
          </w:tcPr>
          <w:p w14:paraId="5AD6D988" w14:textId="7F1366EA"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0.031*</w:t>
            </w:r>
          </w:p>
        </w:tc>
      </w:tr>
      <w:tr w:rsidR="003A2726" w:rsidRPr="00B42E25" w14:paraId="054E34DD"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41481F16" w14:textId="14124853" w:rsidR="003A2726" w:rsidRPr="003A2726" w:rsidRDefault="003A2726" w:rsidP="003A2726">
            <w:pPr>
              <w:pStyle w:val="Default"/>
              <w:jc w:val="left"/>
              <w:rPr>
                <w:rFonts w:asciiTheme="majorHAnsi" w:hAnsiTheme="majorHAnsi" w:cstheme="majorHAnsi"/>
                <w:i w:val="0"/>
                <w:iCs w:val="0"/>
                <w:color w:val="000000" w:themeColor="text1"/>
                <w:sz w:val="20"/>
                <w:szCs w:val="20"/>
              </w:rPr>
            </w:pPr>
            <w:proofErr w:type="gramStart"/>
            <w:r w:rsidRPr="003A2726">
              <w:rPr>
                <w:rFonts w:asciiTheme="majorHAnsi" w:hAnsiTheme="majorHAnsi" w:cstheme="majorHAnsi"/>
                <w:i w:val="0"/>
                <w:iCs w:val="0"/>
                <w:sz w:val="20"/>
                <w:szCs w:val="20"/>
              </w:rPr>
              <w:t>Ln(</w:t>
            </w:r>
            <w:proofErr w:type="gramEnd"/>
            <w:r w:rsidRPr="003A2726">
              <w:rPr>
                <w:rFonts w:asciiTheme="majorHAnsi" w:hAnsiTheme="majorHAnsi" w:cstheme="majorHAnsi"/>
                <w:i w:val="0"/>
                <w:iCs w:val="0"/>
                <w:sz w:val="20"/>
                <w:szCs w:val="20"/>
              </w:rPr>
              <w:t>Hurricane Damage)</w:t>
            </w:r>
            <w:r w:rsidRPr="003A2726">
              <w:rPr>
                <w:rFonts w:asciiTheme="majorHAnsi" w:hAnsiTheme="majorHAnsi" w:cstheme="majorHAnsi"/>
                <w:i w:val="0"/>
                <w:iCs w:val="0"/>
                <w:sz w:val="20"/>
                <w:szCs w:val="20"/>
                <w:vertAlign w:val="superscript"/>
              </w:rPr>
              <w:t>‡</w:t>
            </w:r>
          </w:p>
        </w:tc>
        <w:tc>
          <w:tcPr>
            <w:tcW w:w="1186" w:type="dxa"/>
            <w:tcBorders>
              <w:left w:val="single" w:sz="4" w:space="0" w:color="000000"/>
            </w:tcBorders>
          </w:tcPr>
          <w:p w14:paraId="06DD71D4" w14:textId="77777777"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-0.021***</w:t>
            </w:r>
          </w:p>
        </w:tc>
        <w:tc>
          <w:tcPr>
            <w:tcW w:w="1186" w:type="dxa"/>
          </w:tcPr>
          <w:p w14:paraId="78647587" w14:textId="50DE271D"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-0.099*</w:t>
            </w:r>
          </w:p>
        </w:tc>
        <w:tc>
          <w:tcPr>
            <w:tcW w:w="1186" w:type="dxa"/>
          </w:tcPr>
          <w:p w14:paraId="40FDBFFE" w14:textId="77777777"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c>
          <w:tcPr>
            <w:tcW w:w="1186" w:type="dxa"/>
          </w:tcPr>
          <w:p w14:paraId="61BB482A" w14:textId="77777777"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-0.019***</w:t>
            </w:r>
          </w:p>
        </w:tc>
        <w:tc>
          <w:tcPr>
            <w:tcW w:w="1186" w:type="dxa"/>
          </w:tcPr>
          <w:p w14:paraId="68CC6BBE" w14:textId="77777777"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r>
      <w:tr w:rsidR="003A2726" w:rsidRPr="00B42E25" w14:paraId="7A6848AB"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244EB7C9" w14:textId="2B062E1D" w:rsidR="003A2726" w:rsidRPr="003A2726" w:rsidRDefault="003A2726" w:rsidP="003A2726">
            <w:pPr>
              <w:pStyle w:val="Default"/>
              <w:jc w:val="left"/>
              <w:rPr>
                <w:rFonts w:asciiTheme="majorHAnsi" w:hAnsiTheme="majorHAnsi" w:cstheme="majorHAnsi"/>
                <w:i w:val="0"/>
                <w:iCs w:val="0"/>
                <w:color w:val="000000" w:themeColor="text1"/>
                <w:sz w:val="20"/>
                <w:szCs w:val="20"/>
              </w:rPr>
            </w:pPr>
            <w:proofErr w:type="gramStart"/>
            <w:r w:rsidRPr="003A2726">
              <w:rPr>
                <w:rFonts w:asciiTheme="majorHAnsi" w:hAnsiTheme="majorHAnsi" w:cstheme="majorHAnsi"/>
                <w:i w:val="0"/>
                <w:iCs w:val="0"/>
                <w:sz w:val="20"/>
                <w:szCs w:val="20"/>
              </w:rPr>
              <w:t>Ln(</w:t>
            </w:r>
            <w:proofErr w:type="gramEnd"/>
            <w:r w:rsidRPr="003A2726">
              <w:rPr>
                <w:rFonts w:asciiTheme="majorHAnsi" w:hAnsiTheme="majorHAnsi" w:cstheme="majorHAnsi"/>
                <w:i w:val="0"/>
                <w:iCs w:val="0"/>
                <w:sz w:val="20"/>
                <w:szCs w:val="20"/>
              </w:rPr>
              <w:t>Storm Damage)</w:t>
            </w:r>
            <w:r w:rsidRPr="003A2726">
              <w:rPr>
                <w:rFonts w:asciiTheme="majorHAnsi" w:hAnsiTheme="majorHAnsi" w:cstheme="majorHAnsi"/>
                <w:i w:val="0"/>
                <w:iCs w:val="0"/>
                <w:sz w:val="20"/>
                <w:szCs w:val="20"/>
                <w:vertAlign w:val="superscript"/>
              </w:rPr>
              <w:t>‡</w:t>
            </w:r>
          </w:p>
        </w:tc>
        <w:tc>
          <w:tcPr>
            <w:tcW w:w="1186" w:type="dxa"/>
            <w:tcBorders>
              <w:left w:val="single" w:sz="4" w:space="0" w:color="000000"/>
            </w:tcBorders>
          </w:tcPr>
          <w:p w14:paraId="7AED6804"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color w:val="000000" w:themeColor="text1"/>
                <w:sz w:val="20"/>
                <w:szCs w:val="20"/>
              </w:rPr>
              <w:t xml:space="preserve"> 0.005</w:t>
            </w:r>
          </w:p>
        </w:tc>
        <w:tc>
          <w:tcPr>
            <w:tcW w:w="1186" w:type="dxa"/>
          </w:tcPr>
          <w:p w14:paraId="00BC6508"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-0.039***</w:t>
            </w:r>
          </w:p>
        </w:tc>
        <w:tc>
          <w:tcPr>
            <w:tcW w:w="1186" w:type="dxa"/>
          </w:tcPr>
          <w:p w14:paraId="567C95E2"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-0.002</w:t>
            </w:r>
          </w:p>
        </w:tc>
        <w:tc>
          <w:tcPr>
            <w:tcW w:w="1186" w:type="dxa"/>
          </w:tcPr>
          <w:p w14:paraId="048EDEDD" w14:textId="66FAA060"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0.014*</w:t>
            </w:r>
          </w:p>
        </w:tc>
        <w:tc>
          <w:tcPr>
            <w:tcW w:w="1186" w:type="dxa"/>
          </w:tcPr>
          <w:p w14:paraId="78088878"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0.009</w:t>
            </w:r>
          </w:p>
        </w:tc>
      </w:tr>
      <w:tr w:rsidR="003A2726" w:rsidRPr="00B42E25" w14:paraId="4C9CCE0A"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0DB8C9AD" w14:textId="26E164B2" w:rsidR="003A2726" w:rsidRPr="003A2726" w:rsidRDefault="003A2726" w:rsidP="003A2726">
            <w:pPr>
              <w:pStyle w:val="Default"/>
              <w:jc w:val="left"/>
              <w:rPr>
                <w:rFonts w:asciiTheme="majorHAnsi" w:hAnsiTheme="majorHAnsi" w:cstheme="majorHAnsi"/>
                <w:i w:val="0"/>
                <w:iCs w:val="0"/>
                <w:color w:val="000000" w:themeColor="text1"/>
                <w:sz w:val="20"/>
                <w:szCs w:val="20"/>
              </w:rPr>
            </w:pPr>
            <w:proofErr w:type="gramStart"/>
            <w:r w:rsidRPr="003A2726">
              <w:rPr>
                <w:rFonts w:asciiTheme="majorHAnsi" w:hAnsiTheme="majorHAnsi" w:cstheme="majorHAnsi"/>
                <w:i w:val="0"/>
                <w:iCs w:val="0"/>
                <w:sz w:val="20"/>
                <w:szCs w:val="20"/>
              </w:rPr>
              <w:t>Ln(</w:t>
            </w:r>
            <w:proofErr w:type="gramEnd"/>
            <w:r w:rsidRPr="003A2726">
              <w:rPr>
                <w:rFonts w:asciiTheme="majorHAnsi" w:hAnsiTheme="majorHAnsi" w:cstheme="majorHAnsi"/>
                <w:i w:val="0"/>
                <w:iCs w:val="0"/>
                <w:sz w:val="20"/>
                <w:szCs w:val="20"/>
              </w:rPr>
              <w:t>Tornado Damage)</w:t>
            </w:r>
            <w:r w:rsidRPr="003A2726">
              <w:rPr>
                <w:rFonts w:asciiTheme="majorHAnsi" w:hAnsiTheme="majorHAnsi" w:cstheme="majorHAnsi"/>
                <w:i w:val="0"/>
                <w:iCs w:val="0"/>
                <w:sz w:val="20"/>
                <w:szCs w:val="20"/>
                <w:vertAlign w:val="superscript"/>
              </w:rPr>
              <w:t>‡</w:t>
            </w:r>
          </w:p>
        </w:tc>
        <w:tc>
          <w:tcPr>
            <w:tcW w:w="1186" w:type="dxa"/>
            <w:tcBorders>
              <w:left w:val="single" w:sz="4" w:space="0" w:color="000000"/>
            </w:tcBorders>
          </w:tcPr>
          <w:p w14:paraId="051DA793" w14:textId="4C62ACD2"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0.009</w:t>
            </w:r>
            <w:r w:rsidRPr="00B42E25">
              <w:rPr>
                <w:rFonts w:ascii="Times New Roman" w:hAnsi="Times New Roman" w:cs="Times New Roman"/>
                <w:sz w:val="20"/>
                <w:szCs w:val="20"/>
                <w:vertAlign w:val="superscript"/>
              </w:rPr>
              <w:t>†</w:t>
            </w:r>
          </w:p>
        </w:tc>
        <w:tc>
          <w:tcPr>
            <w:tcW w:w="1186" w:type="dxa"/>
          </w:tcPr>
          <w:p w14:paraId="5DB26EF1" w14:textId="77777777"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-0.006</w:t>
            </w:r>
          </w:p>
        </w:tc>
        <w:tc>
          <w:tcPr>
            <w:tcW w:w="1186" w:type="dxa"/>
          </w:tcPr>
          <w:p w14:paraId="21570AC4" w14:textId="77777777"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0.005</w:t>
            </w:r>
          </w:p>
        </w:tc>
        <w:tc>
          <w:tcPr>
            <w:tcW w:w="1186" w:type="dxa"/>
          </w:tcPr>
          <w:p w14:paraId="2344B44E" w14:textId="77777777"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0.009</w:t>
            </w:r>
          </w:p>
        </w:tc>
        <w:tc>
          <w:tcPr>
            <w:tcW w:w="1186" w:type="dxa"/>
          </w:tcPr>
          <w:p w14:paraId="1DC5E988" w14:textId="77777777" w:rsidR="003A2726" w:rsidRPr="00B42E25" w:rsidRDefault="003A2726" w:rsidP="003A2726">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r>
      <w:tr w:rsidR="003A2726" w:rsidRPr="00B42E25" w14:paraId="02A0DF44"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bottom w:val="single" w:sz="4" w:space="0" w:color="000000"/>
              <w:right w:val="single" w:sz="4" w:space="0" w:color="000000"/>
            </w:tcBorders>
            <w:shd w:val="clear" w:color="auto" w:fill="F2F2F2" w:themeFill="background1" w:themeFillShade="F2"/>
          </w:tcPr>
          <w:p w14:paraId="369921FC" w14:textId="5EC408B3" w:rsidR="003A2726" w:rsidRPr="003A2726" w:rsidRDefault="003A2726" w:rsidP="003A2726">
            <w:pPr>
              <w:pStyle w:val="Default"/>
              <w:jc w:val="left"/>
              <w:rPr>
                <w:rFonts w:asciiTheme="majorHAnsi" w:hAnsiTheme="majorHAnsi" w:cstheme="majorHAnsi"/>
                <w:i w:val="0"/>
                <w:iCs w:val="0"/>
                <w:color w:val="000000" w:themeColor="text1"/>
                <w:sz w:val="20"/>
                <w:szCs w:val="20"/>
              </w:rPr>
            </w:pPr>
            <w:proofErr w:type="gramStart"/>
            <w:r w:rsidRPr="003A2726">
              <w:rPr>
                <w:rFonts w:asciiTheme="majorHAnsi" w:hAnsiTheme="majorHAnsi" w:cstheme="majorHAnsi"/>
                <w:i w:val="0"/>
                <w:iCs w:val="0"/>
                <w:sz w:val="20"/>
                <w:szCs w:val="20"/>
              </w:rPr>
              <w:t>Ln(</w:t>
            </w:r>
            <w:proofErr w:type="gramEnd"/>
            <w:r w:rsidRPr="003A2726">
              <w:rPr>
                <w:rFonts w:asciiTheme="majorHAnsi" w:hAnsiTheme="majorHAnsi" w:cstheme="majorHAnsi"/>
                <w:i w:val="0"/>
                <w:iCs w:val="0"/>
                <w:sz w:val="20"/>
                <w:szCs w:val="20"/>
              </w:rPr>
              <w:t>Wildfire Damage)</w:t>
            </w:r>
            <w:r w:rsidRPr="003A2726">
              <w:rPr>
                <w:rFonts w:asciiTheme="majorHAnsi" w:hAnsiTheme="majorHAnsi" w:cstheme="majorHAnsi"/>
                <w:i w:val="0"/>
                <w:iCs w:val="0"/>
                <w:sz w:val="20"/>
                <w:szCs w:val="20"/>
                <w:vertAlign w:val="superscript"/>
              </w:rPr>
              <w:t>‡</w:t>
            </w:r>
          </w:p>
        </w:tc>
        <w:tc>
          <w:tcPr>
            <w:tcW w:w="1186" w:type="dxa"/>
            <w:tcBorders>
              <w:left w:val="single" w:sz="4" w:space="0" w:color="000000"/>
              <w:bottom w:val="single" w:sz="4" w:space="0" w:color="000000"/>
            </w:tcBorders>
          </w:tcPr>
          <w:p w14:paraId="2BB99DE9"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0.021</w:t>
            </w:r>
          </w:p>
        </w:tc>
        <w:tc>
          <w:tcPr>
            <w:tcW w:w="1186" w:type="dxa"/>
            <w:tcBorders>
              <w:bottom w:val="single" w:sz="4" w:space="0" w:color="000000"/>
            </w:tcBorders>
          </w:tcPr>
          <w:p w14:paraId="0AEBB390"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c>
          <w:tcPr>
            <w:tcW w:w="1186" w:type="dxa"/>
            <w:tcBorders>
              <w:bottom w:val="single" w:sz="4" w:space="0" w:color="000000"/>
            </w:tcBorders>
          </w:tcPr>
          <w:p w14:paraId="0F544C78"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c>
          <w:tcPr>
            <w:tcW w:w="1186" w:type="dxa"/>
            <w:tcBorders>
              <w:bottom w:val="single" w:sz="4" w:space="0" w:color="000000"/>
            </w:tcBorders>
          </w:tcPr>
          <w:p w14:paraId="30065111"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c>
          <w:tcPr>
            <w:tcW w:w="1186" w:type="dxa"/>
            <w:tcBorders>
              <w:bottom w:val="single" w:sz="4" w:space="0" w:color="000000"/>
            </w:tcBorders>
          </w:tcPr>
          <w:p w14:paraId="7D60B8DD" w14:textId="77777777" w:rsidR="003A2726" w:rsidRPr="00B42E25" w:rsidRDefault="003A2726" w:rsidP="003A2726">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-0.045</w:t>
            </w:r>
          </w:p>
        </w:tc>
      </w:tr>
      <w:tr w:rsidR="00264CC0" w:rsidRPr="00B42E25" w14:paraId="1051704E"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top w:val="single" w:sz="4" w:space="0" w:color="000000"/>
              <w:right w:val="single" w:sz="4" w:space="0" w:color="000000"/>
            </w:tcBorders>
          </w:tcPr>
          <w:p w14:paraId="70A1D33F" w14:textId="71698FEB" w:rsidR="00264CC0" w:rsidRPr="00B42E25" w:rsidRDefault="00264CC0" w:rsidP="00264CC0">
            <w:pPr>
              <w:pStyle w:val="Default"/>
              <w:jc w:val="left"/>
              <w:rPr>
                <w:rFonts w:asciiTheme="majorHAnsi" w:hAnsiTheme="majorHAnsi" w:cstheme="majorHAnsi"/>
                <w:b/>
                <w:bCs/>
                <w:i w:val="0"/>
                <w:iCs w:val="0"/>
                <w:color w:val="000000" w:themeColor="text1"/>
                <w:sz w:val="20"/>
                <w:szCs w:val="20"/>
                <w:vertAlign w:val="superscript"/>
              </w:rPr>
            </w:pPr>
            <w:r w:rsidRPr="00B42E25">
              <w:rPr>
                <w:rFonts w:asciiTheme="majorHAnsi" w:hAnsiTheme="majorHAnsi" w:cstheme="majorHAnsi"/>
                <w:i w:val="0"/>
                <w:iCs w:val="0"/>
                <w:color w:val="000000" w:themeColor="text1"/>
                <w:sz w:val="20"/>
                <w:szCs w:val="20"/>
              </w:rPr>
              <w:t>Warm Winters</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top w:val="single" w:sz="4" w:space="0" w:color="000000"/>
              <w:left w:val="single" w:sz="4" w:space="0" w:color="000000"/>
            </w:tcBorders>
          </w:tcPr>
          <w:p w14:paraId="0B3203CA"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0.336***</w:t>
            </w:r>
          </w:p>
        </w:tc>
        <w:tc>
          <w:tcPr>
            <w:tcW w:w="1186" w:type="dxa"/>
            <w:tcBorders>
              <w:top w:val="single" w:sz="4" w:space="0" w:color="000000"/>
            </w:tcBorders>
          </w:tcPr>
          <w:p w14:paraId="18C81628"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(omitted)</w:t>
            </w:r>
          </w:p>
        </w:tc>
        <w:tc>
          <w:tcPr>
            <w:tcW w:w="1186" w:type="dxa"/>
            <w:tcBorders>
              <w:top w:val="single" w:sz="4" w:space="0" w:color="000000"/>
            </w:tcBorders>
          </w:tcPr>
          <w:p w14:paraId="4F06B1BB"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(omitted)</w:t>
            </w:r>
          </w:p>
        </w:tc>
        <w:tc>
          <w:tcPr>
            <w:tcW w:w="1186" w:type="dxa"/>
            <w:tcBorders>
              <w:top w:val="single" w:sz="4" w:space="0" w:color="000000"/>
            </w:tcBorders>
          </w:tcPr>
          <w:p w14:paraId="4EDD2B6C"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0.174***</w:t>
            </w:r>
          </w:p>
        </w:tc>
        <w:tc>
          <w:tcPr>
            <w:tcW w:w="1186" w:type="dxa"/>
            <w:tcBorders>
              <w:top w:val="single" w:sz="4" w:space="0" w:color="000000"/>
            </w:tcBorders>
          </w:tcPr>
          <w:p w14:paraId="15D7BBEF" w14:textId="2660147F"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0.435*</w:t>
            </w:r>
          </w:p>
        </w:tc>
      </w:tr>
      <w:tr w:rsidR="00264CC0" w:rsidRPr="00B42E25" w14:paraId="1446208B"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1F4E27D2" w14:textId="4D429239"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Cold Winters</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145A61B5"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-0.384***</w:t>
            </w:r>
          </w:p>
        </w:tc>
        <w:tc>
          <w:tcPr>
            <w:tcW w:w="1186" w:type="dxa"/>
          </w:tcPr>
          <w:p w14:paraId="6A631BFE"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-0.092</w:t>
            </w:r>
          </w:p>
        </w:tc>
        <w:tc>
          <w:tcPr>
            <w:tcW w:w="1186" w:type="dxa"/>
          </w:tcPr>
          <w:p w14:paraId="7735C4CC"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-0.164***</w:t>
            </w:r>
          </w:p>
        </w:tc>
        <w:tc>
          <w:tcPr>
            <w:tcW w:w="1186" w:type="dxa"/>
          </w:tcPr>
          <w:p w14:paraId="64CBCB08"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(omitted)</w:t>
            </w:r>
          </w:p>
        </w:tc>
        <w:tc>
          <w:tcPr>
            <w:tcW w:w="1186" w:type="dxa"/>
          </w:tcPr>
          <w:p w14:paraId="7938D4BC"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-0.746***</w:t>
            </w:r>
          </w:p>
        </w:tc>
      </w:tr>
      <w:tr w:rsidR="00264CC0" w:rsidRPr="00B42E25" w14:paraId="2D39441B"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615B2BDE" w14:textId="5D0FB40C"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Humid Summers</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01AEC668"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0.314***</w:t>
            </w:r>
          </w:p>
        </w:tc>
        <w:tc>
          <w:tcPr>
            <w:tcW w:w="1186" w:type="dxa"/>
          </w:tcPr>
          <w:p w14:paraId="28FE46B2"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0.05</w:t>
            </w:r>
          </w:p>
        </w:tc>
        <w:tc>
          <w:tcPr>
            <w:tcW w:w="1186" w:type="dxa"/>
          </w:tcPr>
          <w:p w14:paraId="3DEAD603"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-0.147</w:t>
            </w:r>
          </w:p>
        </w:tc>
        <w:tc>
          <w:tcPr>
            <w:tcW w:w="1186" w:type="dxa"/>
          </w:tcPr>
          <w:p w14:paraId="7520F62C" w14:textId="37E77BA9"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0.224*</w:t>
            </w:r>
          </w:p>
        </w:tc>
        <w:tc>
          <w:tcPr>
            <w:tcW w:w="1186" w:type="dxa"/>
          </w:tcPr>
          <w:p w14:paraId="0C90E1F6"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-0.179</w:t>
            </w:r>
          </w:p>
        </w:tc>
      </w:tr>
      <w:tr w:rsidR="00264CC0" w:rsidRPr="00B42E25" w14:paraId="2B4C0887"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08F679F5" w14:textId="1103DB0C"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Non-Humid Summers</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72B15DAE"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0.011</w:t>
            </w:r>
          </w:p>
        </w:tc>
        <w:tc>
          <w:tcPr>
            <w:tcW w:w="1186" w:type="dxa"/>
          </w:tcPr>
          <w:p w14:paraId="1963C676"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(omitted)</w:t>
            </w:r>
          </w:p>
        </w:tc>
        <w:tc>
          <w:tcPr>
            <w:tcW w:w="1186" w:type="dxa"/>
          </w:tcPr>
          <w:p w14:paraId="23C16639" w14:textId="23B08B28"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-0.241**</w:t>
            </w:r>
          </w:p>
        </w:tc>
        <w:tc>
          <w:tcPr>
            <w:tcW w:w="1186" w:type="dxa"/>
          </w:tcPr>
          <w:p w14:paraId="4D7B6BE0"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-0.684***</w:t>
            </w:r>
          </w:p>
        </w:tc>
        <w:tc>
          <w:tcPr>
            <w:tcW w:w="1186" w:type="dxa"/>
          </w:tcPr>
          <w:p w14:paraId="12E6620B"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0.164</w:t>
            </w:r>
          </w:p>
        </w:tc>
      </w:tr>
      <w:tr w:rsidR="00264CC0" w:rsidRPr="00B42E25" w14:paraId="4A9506D1"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1EEFF64A" w14:textId="32066223"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Far from Water Bodies</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76C84727"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-0.273***</w:t>
            </w:r>
          </w:p>
        </w:tc>
        <w:tc>
          <w:tcPr>
            <w:tcW w:w="1186" w:type="dxa"/>
          </w:tcPr>
          <w:p w14:paraId="7C5E8DF0"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-0.074</w:t>
            </w:r>
          </w:p>
        </w:tc>
        <w:tc>
          <w:tcPr>
            <w:tcW w:w="1186" w:type="dxa"/>
          </w:tcPr>
          <w:p w14:paraId="52782A3F"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-0.256***</w:t>
            </w:r>
          </w:p>
        </w:tc>
        <w:tc>
          <w:tcPr>
            <w:tcW w:w="1186" w:type="dxa"/>
          </w:tcPr>
          <w:p w14:paraId="66F988AD"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-0.199***</w:t>
            </w:r>
          </w:p>
        </w:tc>
        <w:tc>
          <w:tcPr>
            <w:tcW w:w="1186" w:type="dxa"/>
          </w:tcPr>
          <w:p w14:paraId="0DFD543B" w14:textId="177A499F"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-0.275</w:t>
            </w:r>
            <w:r w:rsidR="00D66240" w:rsidRPr="00B42E25">
              <w:rPr>
                <w:rFonts w:ascii="Times New Roman" w:hAnsi="Times New Roman" w:cs="Times New Roman"/>
                <w:sz w:val="20"/>
                <w:szCs w:val="20"/>
                <w:vertAlign w:val="superscript"/>
              </w:rPr>
              <w:t>†</w:t>
            </w:r>
          </w:p>
        </w:tc>
      </w:tr>
      <w:tr w:rsidR="00264CC0" w:rsidRPr="00B42E25" w14:paraId="12A759D4"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52336048" w14:textId="39A21A4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Near to Water Bodies</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18019AA0"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0.288***</w:t>
            </w:r>
          </w:p>
        </w:tc>
        <w:tc>
          <w:tcPr>
            <w:tcW w:w="1186" w:type="dxa"/>
          </w:tcPr>
          <w:p w14:paraId="1095B841"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0.109</w:t>
            </w:r>
          </w:p>
        </w:tc>
        <w:tc>
          <w:tcPr>
            <w:tcW w:w="1186" w:type="dxa"/>
          </w:tcPr>
          <w:p w14:paraId="5ACA5E11" w14:textId="46D74F4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0.223**</w:t>
            </w:r>
          </w:p>
        </w:tc>
        <w:tc>
          <w:tcPr>
            <w:tcW w:w="1186" w:type="dxa"/>
          </w:tcPr>
          <w:p w14:paraId="2087A4D1"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0.3***</w:t>
            </w:r>
          </w:p>
        </w:tc>
        <w:tc>
          <w:tcPr>
            <w:tcW w:w="1186" w:type="dxa"/>
          </w:tcPr>
          <w:p w14:paraId="0ECABC52" w14:textId="4EFF1EC8"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0.361*</w:t>
            </w:r>
          </w:p>
        </w:tc>
      </w:tr>
      <w:tr w:rsidR="00264CC0" w:rsidRPr="00B42E25" w14:paraId="53CD73FD"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392DCACB" w14:textId="4354E448"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Rugged Terrain</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2CC9B11A"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-0.031</w:t>
            </w:r>
          </w:p>
        </w:tc>
        <w:tc>
          <w:tcPr>
            <w:tcW w:w="1186" w:type="dxa"/>
          </w:tcPr>
          <w:p w14:paraId="509C06BD"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-0.006</w:t>
            </w:r>
          </w:p>
        </w:tc>
        <w:tc>
          <w:tcPr>
            <w:tcW w:w="1186" w:type="dxa"/>
          </w:tcPr>
          <w:p w14:paraId="0CBB67C4"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-0.337***</w:t>
            </w:r>
          </w:p>
        </w:tc>
        <w:tc>
          <w:tcPr>
            <w:tcW w:w="1186" w:type="dxa"/>
          </w:tcPr>
          <w:p w14:paraId="0C887B49" w14:textId="467FD4BE"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-0.175*</w:t>
            </w:r>
          </w:p>
        </w:tc>
        <w:tc>
          <w:tcPr>
            <w:tcW w:w="1186" w:type="dxa"/>
          </w:tcPr>
          <w:p w14:paraId="6AEE5205"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-0.088</w:t>
            </w:r>
          </w:p>
        </w:tc>
      </w:tr>
      <w:tr w:rsidR="00264CC0" w:rsidRPr="00B42E25" w14:paraId="3DF83394"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0BE79997" w14:textId="1ACE051F"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Flat Terrain</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4EFBDFD1"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-0.17***</w:t>
            </w:r>
          </w:p>
        </w:tc>
        <w:tc>
          <w:tcPr>
            <w:tcW w:w="1186" w:type="dxa"/>
          </w:tcPr>
          <w:p w14:paraId="2FC623FA"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0.032</w:t>
            </w:r>
          </w:p>
        </w:tc>
        <w:tc>
          <w:tcPr>
            <w:tcW w:w="1186" w:type="dxa"/>
          </w:tcPr>
          <w:p w14:paraId="5F5EF97F"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0.07</w:t>
            </w:r>
          </w:p>
        </w:tc>
        <w:tc>
          <w:tcPr>
            <w:tcW w:w="1186" w:type="dxa"/>
          </w:tcPr>
          <w:p w14:paraId="59966882"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-0.243***</w:t>
            </w:r>
          </w:p>
        </w:tc>
        <w:tc>
          <w:tcPr>
            <w:tcW w:w="1186" w:type="dxa"/>
          </w:tcPr>
          <w:p w14:paraId="7A34283A" w14:textId="2C4CC5E9"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-0.45*</w:t>
            </w:r>
          </w:p>
        </w:tc>
      </w:tr>
      <w:tr w:rsidR="00264CC0" w:rsidRPr="00B42E25" w14:paraId="21AB72C2"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75DF8E01"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Forest Cover</w:t>
            </w:r>
          </w:p>
        </w:tc>
        <w:tc>
          <w:tcPr>
            <w:tcW w:w="1186" w:type="dxa"/>
            <w:tcBorders>
              <w:left w:val="single" w:sz="4" w:space="0" w:color="000000"/>
            </w:tcBorders>
          </w:tcPr>
          <w:p w14:paraId="1C57A304"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0.942***</w:t>
            </w:r>
          </w:p>
        </w:tc>
        <w:tc>
          <w:tcPr>
            <w:tcW w:w="1186" w:type="dxa"/>
          </w:tcPr>
          <w:p w14:paraId="6915A498"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-0.106</w:t>
            </w:r>
          </w:p>
        </w:tc>
        <w:tc>
          <w:tcPr>
            <w:tcW w:w="1186" w:type="dxa"/>
          </w:tcPr>
          <w:p w14:paraId="7E585ABE"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1.144***</w:t>
            </w:r>
          </w:p>
        </w:tc>
        <w:tc>
          <w:tcPr>
            <w:tcW w:w="1186" w:type="dxa"/>
          </w:tcPr>
          <w:p w14:paraId="1E9E3113"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0.584***</w:t>
            </w:r>
          </w:p>
        </w:tc>
        <w:tc>
          <w:tcPr>
            <w:tcW w:w="1186" w:type="dxa"/>
          </w:tcPr>
          <w:p w14:paraId="35CD57BB" w14:textId="10E016C0"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0.356</w:t>
            </w:r>
            <w:r w:rsidR="00D66240" w:rsidRPr="00B42E25">
              <w:rPr>
                <w:rFonts w:ascii="Times New Roman" w:hAnsi="Times New Roman" w:cs="Times New Roman"/>
                <w:sz w:val="20"/>
                <w:szCs w:val="20"/>
                <w:vertAlign w:val="superscript"/>
              </w:rPr>
              <w:t>†</w:t>
            </w:r>
          </w:p>
        </w:tc>
      </w:tr>
      <w:tr w:rsidR="00264CC0" w:rsidRPr="00B42E25" w14:paraId="41571307"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bottom w:val="single" w:sz="4" w:space="0" w:color="000000"/>
              <w:right w:val="single" w:sz="4" w:space="0" w:color="000000"/>
            </w:tcBorders>
            <w:shd w:val="clear" w:color="auto" w:fill="F2F2F2" w:themeFill="background1" w:themeFillShade="F2"/>
          </w:tcPr>
          <w:p w14:paraId="495E3D70"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Forest Cover Squared</w:t>
            </w:r>
          </w:p>
        </w:tc>
        <w:tc>
          <w:tcPr>
            <w:tcW w:w="1186" w:type="dxa"/>
            <w:tcBorders>
              <w:left w:val="single" w:sz="4" w:space="0" w:color="000000"/>
              <w:bottom w:val="single" w:sz="4" w:space="0" w:color="000000"/>
            </w:tcBorders>
          </w:tcPr>
          <w:p w14:paraId="3F67DE09"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-0.659***</w:t>
            </w:r>
          </w:p>
        </w:tc>
        <w:tc>
          <w:tcPr>
            <w:tcW w:w="1186" w:type="dxa"/>
            <w:tcBorders>
              <w:bottom w:val="single" w:sz="4" w:space="0" w:color="000000"/>
            </w:tcBorders>
          </w:tcPr>
          <w:p w14:paraId="0EBDCBC6"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0.024</w:t>
            </w:r>
          </w:p>
        </w:tc>
        <w:tc>
          <w:tcPr>
            <w:tcW w:w="1186" w:type="dxa"/>
            <w:tcBorders>
              <w:bottom w:val="single" w:sz="4" w:space="0" w:color="000000"/>
            </w:tcBorders>
          </w:tcPr>
          <w:p w14:paraId="223F2FDE"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-0.623***</w:t>
            </w:r>
          </w:p>
        </w:tc>
        <w:tc>
          <w:tcPr>
            <w:tcW w:w="1186" w:type="dxa"/>
            <w:tcBorders>
              <w:bottom w:val="single" w:sz="4" w:space="0" w:color="000000"/>
            </w:tcBorders>
          </w:tcPr>
          <w:p w14:paraId="6D1C0F51"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-0.437***</w:t>
            </w:r>
          </w:p>
        </w:tc>
        <w:tc>
          <w:tcPr>
            <w:tcW w:w="1186" w:type="dxa"/>
            <w:tcBorders>
              <w:bottom w:val="single" w:sz="4" w:space="0" w:color="000000"/>
            </w:tcBorders>
          </w:tcPr>
          <w:p w14:paraId="6884950D"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-0.073</w:t>
            </w:r>
          </w:p>
        </w:tc>
      </w:tr>
      <w:tr w:rsidR="00264CC0" w:rsidRPr="00B42E25" w14:paraId="7BFED7C4"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top w:val="single" w:sz="4" w:space="0" w:color="000000"/>
              <w:right w:val="single" w:sz="4" w:space="0" w:color="000000"/>
            </w:tcBorders>
          </w:tcPr>
          <w:p w14:paraId="4481BE52" w14:textId="6FA63A7A"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proofErr w:type="gramStart"/>
            <w:r w:rsidRPr="00B42E25">
              <w:rPr>
                <w:rFonts w:asciiTheme="majorHAnsi" w:hAnsiTheme="majorHAnsi" w:cstheme="majorHAnsi"/>
                <w:i w:val="0"/>
                <w:iCs w:val="0"/>
                <w:color w:val="000000" w:themeColor="text1"/>
                <w:sz w:val="20"/>
                <w:szCs w:val="20"/>
              </w:rPr>
              <w:t>Ln(</w:t>
            </w:r>
            <w:proofErr w:type="gramEnd"/>
            <w:r w:rsidRPr="00B42E25">
              <w:rPr>
                <w:rFonts w:asciiTheme="majorHAnsi" w:hAnsiTheme="majorHAnsi" w:cstheme="majorHAnsi"/>
                <w:i w:val="0"/>
                <w:iCs w:val="0"/>
                <w:color w:val="000000" w:themeColor="text1"/>
                <w:sz w:val="20"/>
                <w:szCs w:val="20"/>
              </w:rPr>
              <w:t>Income per Capita)</w:t>
            </w:r>
            <w:r w:rsidR="00C80E77" w:rsidRPr="00C80E77">
              <w:rPr>
                <w:rFonts w:asciiTheme="majorHAnsi" w:hAnsiTheme="majorHAnsi" w:cstheme="majorHAnsi"/>
                <w:i w:val="0"/>
                <w:iCs w:val="0"/>
                <w:color w:val="000000" w:themeColor="text1"/>
                <w:sz w:val="20"/>
                <w:szCs w:val="20"/>
                <w:vertAlign w:val="superscript"/>
              </w:rPr>
              <w:t>‡</w:t>
            </w:r>
          </w:p>
        </w:tc>
        <w:tc>
          <w:tcPr>
            <w:tcW w:w="1186" w:type="dxa"/>
            <w:tcBorders>
              <w:top w:val="single" w:sz="4" w:space="0" w:color="000000"/>
              <w:left w:val="single" w:sz="4" w:space="0" w:color="000000"/>
            </w:tcBorders>
          </w:tcPr>
          <w:p w14:paraId="406F3445"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0.306***</w:t>
            </w:r>
          </w:p>
        </w:tc>
        <w:tc>
          <w:tcPr>
            <w:tcW w:w="1186" w:type="dxa"/>
            <w:tcBorders>
              <w:top w:val="single" w:sz="4" w:space="0" w:color="000000"/>
            </w:tcBorders>
          </w:tcPr>
          <w:p w14:paraId="053504CD"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0.501***</w:t>
            </w:r>
          </w:p>
        </w:tc>
        <w:tc>
          <w:tcPr>
            <w:tcW w:w="1186" w:type="dxa"/>
            <w:tcBorders>
              <w:top w:val="single" w:sz="4" w:space="0" w:color="000000"/>
            </w:tcBorders>
          </w:tcPr>
          <w:p w14:paraId="5E05D5C2"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0.332***</w:t>
            </w:r>
          </w:p>
        </w:tc>
        <w:tc>
          <w:tcPr>
            <w:tcW w:w="1186" w:type="dxa"/>
            <w:tcBorders>
              <w:top w:val="single" w:sz="4" w:space="0" w:color="000000"/>
            </w:tcBorders>
          </w:tcPr>
          <w:p w14:paraId="20E6508A"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0.358***</w:t>
            </w:r>
          </w:p>
        </w:tc>
        <w:tc>
          <w:tcPr>
            <w:tcW w:w="1186" w:type="dxa"/>
            <w:tcBorders>
              <w:top w:val="single" w:sz="4" w:space="0" w:color="000000"/>
            </w:tcBorders>
          </w:tcPr>
          <w:p w14:paraId="3EAC8889"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0.112</w:t>
            </w:r>
          </w:p>
        </w:tc>
      </w:tr>
      <w:tr w:rsidR="00264CC0" w:rsidRPr="00B42E25" w14:paraId="29A79FF2"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7AA87EE6" w14:textId="2891758C"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proofErr w:type="gramStart"/>
            <w:r w:rsidRPr="00B42E25">
              <w:rPr>
                <w:rFonts w:asciiTheme="majorHAnsi" w:hAnsiTheme="majorHAnsi" w:cstheme="majorHAnsi"/>
                <w:i w:val="0"/>
                <w:iCs w:val="0"/>
                <w:color w:val="000000" w:themeColor="text1"/>
                <w:sz w:val="20"/>
                <w:szCs w:val="20"/>
              </w:rPr>
              <w:t>Ln(</w:t>
            </w:r>
            <w:proofErr w:type="gramEnd"/>
            <w:r w:rsidRPr="00B42E25">
              <w:rPr>
                <w:rFonts w:asciiTheme="majorHAnsi" w:hAnsiTheme="majorHAnsi" w:cstheme="majorHAnsi"/>
                <w:i w:val="0"/>
                <w:iCs w:val="0"/>
                <w:color w:val="000000" w:themeColor="text1"/>
                <w:sz w:val="20"/>
                <w:szCs w:val="20"/>
              </w:rPr>
              <w:t>Unemployment Rate)</w:t>
            </w:r>
            <w:r w:rsidR="00C80E77" w:rsidRPr="00C80E77">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2D1931C5"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-0.277***</w:t>
            </w:r>
          </w:p>
        </w:tc>
        <w:tc>
          <w:tcPr>
            <w:tcW w:w="1186" w:type="dxa"/>
          </w:tcPr>
          <w:p w14:paraId="3A9721EB" w14:textId="0E0CE6C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-0.107</w:t>
            </w:r>
            <w:r w:rsidR="00D66240" w:rsidRPr="00B42E25">
              <w:rPr>
                <w:rFonts w:ascii="Times New Roman" w:hAnsi="Times New Roman" w:cs="Times New Roman"/>
                <w:sz w:val="20"/>
                <w:szCs w:val="20"/>
                <w:vertAlign w:val="superscript"/>
              </w:rPr>
              <w:t>†</w:t>
            </w:r>
          </w:p>
        </w:tc>
        <w:tc>
          <w:tcPr>
            <w:tcW w:w="1186" w:type="dxa"/>
          </w:tcPr>
          <w:p w14:paraId="52FCF58F" w14:textId="17F27E11"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-0.077*</w:t>
            </w:r>
          </w:p>
        </w:tc>
        <w:tc>
          <w:tcPr>
            <w:tcW w:w="1186" w:type="dxa"/>
          </w:tcPr>
          <w:p w14:paraId="4D6549D6"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-0.35***</w:t>
            </w:r>
          </w:p>
        </w:tc>
        <w:tc>
          <w:tcPr>
            <w:tcW w:w="1186" w:type="dxa"/>
          </w:tcPr>
          <w:p w14:paraId="41CE7D3F"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-0.58***</w:t>
            </w:r>
          </w:p>
        </w:tc>
      </w:tr>
      <w:tr w:rsidR="00264CC0" w:rsidRPr="00B42E25" w14:paraId="43FDFDF7"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1EAFDA63"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State Gini Coefficient</w:t>
            </w:r>
          </w:p>
        </w:tc>
        <w:tc>
          <w:tcPr>
            <w:tcW w:w="1186" w:type="dxa"/>
            <w:tcBorders>
              <w:left w:val="single" w:sz="4" w:space="0" w:color="000000"/>
            </w:tcBorders>
          </w:tcPr>
          <w:p w14:paraId="5B59C8C7"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0.073***</w:t>
            </w:r>
          </w:p>
        </w:tc>
        <w:tc>
          <w:tcPr>
            <w:tcW w:w="1186" w:type="dxa"/>
          </w:tcPr>
          <w:p w14:paraId="1E7858B4"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-0.002</w:t>
            </w:r>
          </w:p>
        </w:tc>
        <w:tc>
          <w:tcPr>
            <w:tcW w:w="1186" w:type="dxa"/>
          </w:tcPr>
          <w:p w14:paraId="09EFC623" w14:textId="4D093726"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-0.067**</w:t>
            </w:r>
          </w:p>
        </w:tc>
        <w:tc>
          <w:tcPr>
            <w:tcW w:w="1186" w:type="dxa"/>
          </w:tcPr>
          <w:p w14:paraId="4E90F0E6"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0.157***</w:t>
            </w:r>
          </w:p>
        </w:tc>
        <w:tc>
          <w:tcPr>
            <w:tcW w:w="1186" w:type="dxa"/>
          </w:tcPr>
          <w:p w14:paraId="29768CA2"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-0.033</w:t>
            </w:r>
          </w:p>
        </w:tc>
      </w:tr>
      <w:tr w:rsidR="00264CC0" w:rsidRPr="00B42E25" w14:paraId="770B3F21"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0204C1C7" w14:textId="66F437AF"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proofErr w:type="gramStart"/>
            <w:r w:rsidRPr="00B42E25">
              <w:rPr>
                <w:rFonts w:asciiTheme="majorHAnsi" w:hAnsiTheme="majorHAnsi" w:cstheme="majorHAnsi"/>
                <w:i w:val="0"/>
                <w:iCs w:val="0"/>
                <w:color w:val="000000" w:themeColor="text1"/>
                <w:sz w:val="20"/>
                <w:szCs w:val="20"/>
              </w:rPr>
              <w:t>Ln(</w:t>
            </w:r>
            <w:proofErr w:type="gramEnd"/>
            <w:r w:rsidRPr="00B42E25">
              <w:rPr>
                <w:rFonts w:asciiTheme="majorHAnsi" w:hAnsiTheme="majorHAnsi" w:cstheme="majorHAnsi"/>
                <w:i w:val="0"/>
                <w:iCs w:val="0"/>
                <w:color w:val="000000" w:themeColor="text1"/>
                <w:sz w:val="20"/>
                <w:szCs w:val="20"/>
              </w:rPr>
              <w:t>Population Density)</w:t>
            </w:r>
            <w:r w:rsidR="00C80E77" w:rsidRPr="00C80E77">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0B8AA8FE" w14:textId="7F443604"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0.185**</w:t>
            </w:r>
          </w:p>
        </w:tc>
        <w:tc>
          <w:tcPr>
            <w:tcW w:w="1186" w:type="dxa"/>
          </w:tcPr>
          <w:p w14:paraId="6181C681"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-0.155</w:t>
            </w:r>
          </w:p>
        </w:tc>
        <w:tc>
          <w:tcPr>
            <w:tcW w:w="1186" w:type="dxa"/>
          </w:tcPr>
          <w:p w14:paraId="4AA93678" w14:textId="0D4F6210"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0.299**</w:t>
            </w:r>
          </w:p>
        </w:tc>
        <w:tc>
          <w:tcPr>
            <w:tcW w:w="1186" w:type="dxa"/>
          </w:tcPr>
          <w:p w14:paraId="589B6E90"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0.764***</w:t>
            </w:r>
          </w:p>
        </w:tc>
        <w:tc>
          <w:tcPr>
            <w:tcW w:w="1186" w:type="dxa"/>
          </w:tcPr>
          <w:p w14:paraId="5DED6367"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-0.076</w:t>
            </w:r>
          </w:p>
        </w:tc>
      </w:tr>
      <w:tr w:rsidR="00264CC0" w:rsidRPr="00B42E25" w14:paraId="2C2BF1E2"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0581D798"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proofErr w:type="gramStart"/>
            <w:r w:rsidRPr="00B42E25">
              <w:rPr>
                <w:rFonts w:asciiTheme="majorHAnsi" w:hAnsiTheme="majorHAnsi" w:cstheme="majorHAnsi"/>
                <w:i w:val="0"/>
                <w:iCs w:val="0"/>
                <w:color w:val="000000" w:themeColor="text1"/>
                <w:sz w:val="20"/>
                <w:szCs w:val="20"/>
              </w:rPr>
              <w:t>Ln(</w:t>
            </w:r>
            <w:proofErr w:type="gramEnd"/>
            <w:r w:rsidRPr="00B42E25">
              <w:rPr>
                <w:rFonts w:asciiTheme="majorHAnsi" w:hAnsiTheme="majorHAnsi" w:cstheme="majorHAnsi"/>
                <w:i w:val="0"/>
                <w:iCs w:val="0"/>
                <w:color w:val="000000" w:themeColor="text1"/>
                <w:sz w:val="20"/>
                <w:szCs w:val="20"/>
              </w:rPr>
              <w:t>Population Density) Squared</w:t>
            </w:r>
          </w:p>
        </w:tc>
        <w:tc>
          <w:tcPr>
            <w:tcW w:w="1186" w:type="dxa"/>
            <w:tcBorders>
              <w:left w:val="single" w:sz="4" w:space="0" w:color="000000"/>
            </w:tcBorders>
          </w:tcPr>
          <w:p w14:paraId="61388668"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-0.555***</w:t>
            </w:r>
          </w:p>
        </w:tc>
        <w:tc>
          <w:tcPr>
            <w:tcW w:w="1186" w:type="dxa"/>
          </w:tcPr>
          <w:p w14:paraId="508939B8"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-0.447***</w:t>
            </w:r>
          </w:p>
        </w:tc>
        <w:tc>
          <w:tcPr>
            <w:tcW w:w="1186" w:type="dxa"/>
          </w:tcPr>
          <w:p w14:paraId="3B781DF0"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-0.571***</w:t>
            </w:r>
          </w:p>
        </w:tc>
        <w:tc>
          <w:tcPr>
            <w:tcW w:w="1186" w:type="dxa"/>
          </w:tcPr>
          <w:p w14:paraId="0A214EB7"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-1.013***</w:t>
            </w:r>
          </w:p>
        </w:tc>
        <w:tc>
          <w:tcPr>
            <w:tcW w:w="1186" w:type="dxa"/>
          </w:tcPr>
          <w:p w14:paraId="3AD583BE"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-0.538***</w:t>
            </w:r>
          </w:p>
        </w:tc>
      </w:tr>
      <w:tr w:rsidR="00264CC0" w:rsidRPr="00B42E25" w14:paraId="164FC118"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2CEB271F" w14:textId="66CD68BD"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Metro</w:t>
            </w:r>
            <w:r w:rsidR="00A12440" w:rsidRPr="00B42E25">
              <w:rPr>
                <w:rFonts w:asciiTheme="majorHAnsi" w:hAnsiTheme="majorHAnsi" w:cstheme="majorHAnsi"/>
                <w:i w:val="0"/>
                <w:iCs w:val="0"/>
                <w:color w:val="000000" w:themeColor="text1"/>
                <w:sz w:val="20"/>
                <w:szCs w:val="20"/>
                <w:vertAlign w:val="superscript"/>
              </w:rPr>
              <w:t>+</w:t>
            </w:r>
            <w:r w:rsidRPr="00B42E25">
              <w:rPr>
                <w:rFonts w:asciiTheme="majorHAnsi" w:hAnsiTheme="majorHAnsi" w:cstheme="majorHAnsi"/>
                <w:i w:val="0"/>
                <w:iCs w:val="0"/>
                <w:color w:val="000000" w:themeColor="text1"/>
                <w:sz w:val="20"/>
                <w:szCs w:val="20"/>
              </w:rPr>
              <w:tab/>
            </w:r>
          </w:p>
        </w:tc>
        <w:tc>
          <w:tcPr>
            <w:tcW w:w="1186" w:type="dxa"/>
            <w:tcBorders>
              <w:left w:val="single" w:sz="4" w:space="0" w:color="000000"/>
            </w:tcBorders>
          </w:tcPr>
          <w:p w14:paraId="544896B2" w14:textId="3BB33916"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-0.032</w:t>
            </w:r>
            <w:r w:rsidR="00D66240" w:rsidRPr="00B42E25">
              <w:rPr>
                <w:rFonts w:ascii="Times New Roman" w:hAnsi="Times New Roman" w:cs="Times New Roman"/>
                <w:sz w:val="20"/>
                <w:szCs w:val="20"/>
                <w:vertAlign w:val="superscript"/>
              </w:rPr>
              <w:t>†</w:t>
            </w:r>
          </w:p>
        </w:tc>
        <w:tc>
          <w:tcPr>
            <w:tcW w:w="1186" w:type="dxa"/>
          </w:tcPr>
          <w:p w14:paraId="7FC9FA9C"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c>
          <w:tcPr>
            <w:tcW w:w="1186" w:type="dxa"/>
          </w:tcPr>
          <w:p w14:paraId="02A02B9C"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c>
          <w:tcPr>
            <w:tcW w:w="1186" w:type="dxa"/>
          </w:tcPr>
          <w:p w14:paraId="55B5B9BE"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c>
          <w:tcPr>
            <w:tcW w:w="1186" w:type="dxa"/>
          </w:tcPr>
          <w:p w14:paraId="37A37F19"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w:t>
            </w:r>
          </w:p>
        </w:tc>
      </w:tr>
      <w:tr w:rsidR="00264CC0" w:rsidRPr="00B42E25" w14:paraId="46B20776"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0CAF757C"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 xml:space="preserve">Population 65 and </w:t>
            </w:r>
            <w:proofErr w:type="gramStart"/>
            <w:r w:rsidRPr="00B42E25">
              <w:rPr>
                <w:rFonts w:asciiTheme="majorHAnsi" w:hAnsiTheme="majorHAnsi" w:cstheme="majorHAnsi"/>
                <w:i w:val="0"/>
                <w:iCs w:val="0"/>
                <w:color w:val="000000" w:themeColor="text1"/>
                <w:sz w:val="20"/>
                <w:szCs w:val="20"/>
              </w:rPr>
              <w:t>Over</w:t>
            </w:r>
            <w:proofErr w:type="gramEnd"/>
          </w:p>
        </w:tc>
        <w:tc>
          <w:tcPr>
            <w:tcW w:w="1186" w:type="dxa"/>
            <w:tcBorders>
              <w:left w:val="single" w:sz="4" w:space="0" w:color="000000"/>
            </w:tcBorders>
          </w:tcPr>
          <w:p w14:paraId="423ADFA0"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0.129***</w:t>
            </w:r>
          </w:p>
        </w:tc>
        <w:tc>
          <w:tcPr>
            <w:tcW w:w="1186" w:type="dxa"/>
          </w:tcPr>
          <w:p w14:paraId="67A1E533" w14:textId="758F5D12"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0.073*</w:t>
            </w:r>
          </w:p>
        </w:tc>
        <w:tc>
          <w:tcPr>
            <w:tcW w:w="1186" w:type="dxa"/>
          </w:tcPr>
          <w:p w14:paraId="48E2BAD5"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0.109***</w:t>
            </w:r>
          </w:p>
        </w:tc>
        <w:tc>
          <w:tcPr>
            <w:tcW w:w="1186" w:type="dxa"/>
          </w:tcPr>
          <w:p w14:paraId="3D264709"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0.063***</w:t>
            </w:r>
          </w:p>
        </w:tc>
        <w:tc>
          <w:tcPr>
            <w:tcW w:w="1186" w:type="dxa"/>
          </w:tcPr>
          <w:p w14:paraId="007FECF4"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0.352***</w:t>
            </w:r>
          </w:p>
        </w:tc>
      </w:tr>
      <w:tr w:rsidR="00264CC0" w:rsidRPr="00B42E25" w14:paraId="72B1A103"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36D503E6"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proofErr w:type="gramStart"/>
            <w:r w:rsidRPr="00B42E25">
              <w:rPr>
                <w:rFonts w:asciiTheme="majorHAnsi" w:hAnsiTheme="majorHAnsi" w:cstheme="majorHAnsi"/>
                <w:i w:val="0"/>
                <w:iCs w:val="0"/>
                <w:color w:val="000000" w:themeColor="text1"/>
                <w:sz w:val="20"/>
                <w:szCs w:val="20"/>
              </w:rPr>
              <w:t>Ln(</w:t>
            </w:r>
            <w:proofErr w:type="gramEnd"/>
            <w:r w:rsidRPr="00B42E25">
              <w:rPr>
                <w:rFonts w:asciiTheme="majorHAnsi" w:hAnsiTheme="majorHAnsi" w:cstheme="majorHAnsi"/>
                <w:i w:val="0"/>
                <w:iCs w:val="0"/>
                <w:color w:val="000000" w:themeColor="text1"/>
                <w:sz w:val="20"/>
                <w:szCs w:val="20"/>
              </w:rPr>
              <w:t>Black, NH)</w:t>
            </w:r>
          </w:p>
        </w:tc>
        <w:tc>
          <w:tcPr>
            <w:tcW w:w="1186" w:type="dxa"/>
            <w:tcBorders>
              <w:left w:val="single" w:sz="4" w:space="0" w:color="000000"/>
            </w:tcBorders>
          </w:tcPr>
          <w:p w14:paraId="25035F2E"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-0.01</w:t>
            </w:r>
          </w:p>
        </w:tc>
        <w:tc>
          <w:tcPr>
            <w:tcW w:w="1186" w:type="dxa"/>
          </w:tcPr>
          <w:p w14:paraId="0D672C46"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-0.079</w:t>
            </w:r>
          </w:p>
        </w:tc>
        <w:tc>
          <w:tcPr>
            <w:tcW w:w="1186" w:type="dxa"/>
          </w:tcPr>
          <w:p w14:paraId="4A1A349F"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-0.025</w:t>
            </w:r>
          </w:p>
        </w:tc>
        <w:tc>
          <w:tcPr>
            <w:tcW w:w="1186" w:type="dxa"/>
          </w:tcPr>
          <w:p w14:paraId="6A61A4A1"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-0.213***</w:t>
            </w:r>
          </w:p>
        </w:tc>
        <w:tc>
          <w:tcPr>
            <w:tcW w:w="1186" w:type="dxa"/>
          </w:tcPr>
          <w:p w14:paraId="3EF5B1C5"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0.056</w:t>
            </w:r>
          </w:p>
        </w:tc>
      </w:tr>
      <w:tr w:rsidR="00264CC0" w:rsidRPr="00B42E25" w14:paraId="7235436F"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237AF71D"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proofErr w:type="gramStart"/>
            <w:r w:rsidRPr="00B42E25">
              <w:rPr>
                <w:rFonts w:asciiTheme="majorHAnsi" w:hAnsiTheme="majorHAnsi" w:cstheme="majorHAnsi"/>
                <w:i w:val="0"/>
                <w:iCs w:val="0"/>
                <w:color w:val="000000" w:themeColor="text1"/>
                <w:sz w:val="20"/>
                <w:szCs w:val="20"/>
              </w:rPr>
              <w:t>Ln(</w:t>
            </w:r>
            <w:proofErr w:type="gramEnd"/>
            <w:r w:rsidRPr="00B42E25">
              <w:rPr>
                <w:rFonts w:asciiTheme="majorHAnsi" w:hAnsiTheme="majorHAnsi" w:cstheme="majorHAnsi"/>
                <w:i w:val="0"/>
                <w:iCs w:val="0"/>
                <w:color w:val="000000" w:themeColor="text1"/>
                <w:sz w:val="20"/>
                <w:szCs w:val="20"/>
              </w:rPr>
              <w:t>Hispanic)</w:t>
            </w:r>
          </w:p>
        </w:tc>
        <w:tc>
          <w:tcPr>
            <w:tcW w:w="1186" w:type="dxa"/>
            <w:tcBorders>
              <w:left w:val="single" w:sz="4" w:space="0" w:color="000000"/>
            </w:tcBorders>
          </w:tcPr>
          <w:p w14:paraId="3F66D34D"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-0.067***</w:t>
            </w:r>
          </w:p>
        </w:tc>
        <w:tc>
          <w:tcPr>
            <w:tcW w:w="1186" w:type="dxa"/>
          </w:tcPr>
          <w:p w14:paraId="66C4FA8D" w14:textId="71EFF6BC"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0.081</w:t>
            </w:r>
            <w:r w:rsidR="00D66240" w:rsidRPr="00B42E25">
              <w:rPr>
                <w:rFonts w:ascii="Times New Roman" w:hAnsi="Times New Roman" w:cs="Times New Roman"/>
                <w:sz w:val="20"/>
                <w:szCs w:val="20"/>
                <w:vertAlign w:val="superscript"/>
              </w:rPr>
              <w:t>†</w:t>
            </w:r>
          </w:p>
        </w:tc>
        <w:tc>
          <w:tcPr>
            <w:tcW w:w="1186" w:type="dxa"/>
          </w:tcPr>
          <w:p w14:paraId="2DCCDB4D" w14:textId="4CDB15D6"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-0.042*</w:t>
            </w:r>
          </w:p>
        </w:tc>
        <w:tc>
          <w:tcPr>
            <w:tcW w:w="1186" w:type="dxa"/>
          </w:tcPr>
          <w:p w14:paraId="2705D7EA"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-0.098***</w:t>
            </w:r>
          </w:p>
        </w:tc>
        <w:tc>
          <w:tcPr>
            <w:tcW w:w="1186" w:type="dxa"/>
          </w:tcPr>
          <w:p w14:paraId="2638F5AA"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-0.007</w:t>
            </w:r>
          </w:p>
        </w:tc>
      </w:tr>
      <w:tr w:rsidR="00264CC0" w:rsidRPr="00B42E25" w14:paraId="17880F68"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006900E0"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proofErr w:type="gramStart"/>
            <w:r w:rsidRPr="00B42E25">
              <w:rPr>
                <w:rFonts w:asciiTheme="majorHAnsi" w:hAnsiTheme="majorHAnsi" w:cstheme="majorHAnsi"/>
                <w:i w:val="0"/>
                <w:iCs w:val="0"/>
                <w:color w:val="000000" w:themeColor="text1"/>
                <w:sz w:val="20"/>
                <w:szCs w:val="20"/>
              </w:rPr>
              <w:t>Ln(</w:t>
            </w:r>
            <w:proofErr w:type="gramEnd"/>
            <w:r w:rsidRPr="00B42E25">
              <w:rPr>
                <w:rFonts w:asciiTheme="majorHAnsi" w:hAnsiTheme="majorHAnsi" w:cstheme="majorHAnsi"/>
                <w:i w:val="0"/>
                <w:iCs w:val="0"/>
                <w:color w:val="000000" w:themeColor="text1"/>
                <w:sz w:val="20"/>
                <w:szCs w:val="20"/>
              </w:rPr>
              <w:t>Other)</w:t>
            </w:r>
          </w:p>
        </w:tc>
        <w:tc>
          <w:tcPr>
            <w:tcW w:w="1186" w:type="dxa"/>
            <w:tcBorders>
              <w:left w:val="single" w:sz="4" w:space="0" w:color="000000"/>
            </w:tcBorders>
          </w:tcPr>
          <w:p w14:paraId="5753351D"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-0.052***</w:t>
            </w:r>
          </w:p>
        </w:tc>
        <w:tc>
          <w:tcPr>
            <w:tcW w:w="1186" w:type="dxa"/>
          </w:tcPr>
          <w:p w14:paraId="2E298C07"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-0.186***</w:t>
            </w:r>
          </w:p>
        </w:tc>
        <w:tc>
          <w:tcPr>
            <w:tcW w:w="1186" w:type="dxa"/>
          </w:tcPr>
          <w:p w14:paraId="0AEDBF63"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0.007</w:t>
            </w:r>
          </w:p>
        </w:tc>
        <w:tc>
          <w:tcPr>
            <w:tcW w:w="1186" w:type="dxa"/>
          </w:tcPr>
          <w:p w14:paraId="5DD40072"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-0.022</w:t>
            </w:r>
          </w:p>
        </w:tc>
        <w:tc>
          <w:tcPr>
            <w:tcW w:w="1186" w:type="dxa"/>
          </w:tcPr>
          <w:p w14:paraId="2921FA32" w14:textId="3C3EB249"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-0.085</w:t>
            </w:r>
            <w:r w:rsidR="00D66240" w:rsidRPr="00B42E25">
              <w:rPr>
                <w:rFonts w:ascii="Times New Roman" w:hAnsi="Times New Roman" w:cs="Times New Roman"/>
                <w:sz w:val="20"/>
                <w:szCs w:val="20"/>
                <w:vertAlign w:val="superscript"/>
              </w:rPr>
              <w:t>†</w:t>
            </w:r>
          </w:p>
        </w:tc>
      </w:tr>
      <w:tr w:rsidR="00264CC0" w:rsidRPr="00B42E25" w14:paraId="5FD522C9"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59C3C7F2" w14:textId="0FF86722"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Agriculture</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46DA6D79"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-0.135***</w:t>
            </w:r>
          </w:p>
        </w:tc>
        <w:tc>
          <w:tcPr>
            <w:tcW w:w="1186" w:type="dxa"/>
          </w:tcPr>
          <w:p w14:paraId="44A69DA3"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(omitted)</w:t>
            </w:r>
          </w:p>
        </w:tc>
        <w:tc>
          <w:tcPr>
            <w:tcW w:w="1186" w:type="dxa"/>
          </w:tcPr>
          <w:p w14:paraId="46FA5885"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-0.092***</w:t>
            </w:r>
          </w:p>
        </w:tc>
        <w:tc>
          <w:tcPr>
            <w:tcW w:w="1186" w:type="dxa"/>
          </w:tcPr>
          <w:p w14:paraId="0D22CC26"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-0.102***</w:t>
            </w:r>
          </w:p>
        </w:tc>
        <w:tc>
          <w:tcPr>
            <w:tcW w:w="1186" w:type="dxa"/>
          </w:tcPr>
          <w:p w14:paraId="0AFE7B84" w14:textId="5973B581"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-0.233**</w:t>
            </w:r>
          </w:p>
        </w:tc>
      </w:tr>
      <w:tr w:rsidR="00264CC0" w:rsidRPr="00B42E25" w14:paraId="6B45B445"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0EA45CD4" w14:textId="5D82A18C"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Mining</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5289E264"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-0.051</w:t>
            </w:r>
          </w:p>
        </w:tc>
        <w:tc>
          <w:tcPr>
            <w:tcW w:w="1186" w:type="dxa"/>
          </w:tcPr>
          <w:p w14:paraId="0EBF0B12"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0.091</w:t>
            </w:r>
          </w:p>
        </w:tc>
        <w:tc>
          <w:tcPr>
            <w:tcW w:w="1186" w:type="dxa"/>
          </w:tcPr>
          <w:p w14:paraId="521864DD" w14:textId="0BE18D69"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-0.122*</w:t>
            </w:r>
          </w:p>
        </w:tc>
        <w:tc>
          <w:tcPr>
            <w:tcW w:w="1186" w:type="dxa"/>
          </w:tcPr>
          <w:p w14:paraId="0CE25C63"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-0.027</w:t>
            </w:r>
          </w:p>
        </w:tc>
        <w:tc>
          <w:tcPr>
            <w:tcW w:w="1186" w:type="dxa"/>
          </w:tcPr>
          <w:p w14:paraId="62FEFD3B"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-0.116</w:t>
            </w:r>
          </w:p>
        </w:tc>
      </w:tr>
      <w:tr w:rsidR="00264CC0" w:rsidRPr="00B42E25" w14:paraId="0787EDE5"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6C21B439" w14:textId="77DB4BBF"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Manufacturing</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640BE3F8"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-0.075***</w:t>
            </w:r>
          </w:p>
        </w:tc>
        <w:tc>
          <w:tcPr>
            <w:tcW w:w="1186" w:type="dxa"/>
          </w:tcPr>
          <w:p w14:paraId="37358546" w14:textId="5C7080D9"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-0.048</w:t>
            </w:r>
            <w:r w:rsidR="00D66240" w:rsidRPr="00B42E25">
              <w:rPr>
                <w:rFonts w:ascii="Times New Roman" w:hAnsi="Times New Roman" w:cs="Times New Roman"/>
                <w:sz w:val="20"/>
                <w:szCs w:val="20"/>
                <w:vertAlign w:val="superscript"/>
              </w:rPr>
              <w:t>†</w:t>
            </w:r>
          </w:p>
        </w:tc>
        <w:tc>
          <w:tcPr>
            <w:tcW w:w="1186" w:type="dxa"/>
          </w:tcPr>
          <w:p w14:paraId="1B46A2A7"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-0.093***</w:t>
            </w:r>
          </w:p>
        </w:tc>
        <w:tc>
          <w:tcPr>
            <w:tcW w:w="1186" w:type="dxa"/>
          </w:tcPr>
          <w:p w14:paraId="7FDA9A6F" w14:textId="3111486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-0.058*</w:t>
            </w:r>
          </w:p>
        </w:tc>
        <w:tc>
          <w:tcPr>
            <w:tcW w:w="1186" w:type="dxa"/>
          </w:tcPr>
          <w:p w14:paraId="00639641"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-0.065</w:t>
            </w:r>
          </w:p>
        </w:tc>
      </w:tr>
      <w:tr w:rsidR="00264CC0" w:rsidRPr="00B42E25" w14:paraId="25D0D780"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04BE191A" w14:textId="1DAE1580"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Government</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0BD5B110"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-0.099***</w:t>
            </w:r>
          </w:p>
        </w:tc>
        <w:tc>
          <w:tcPr>
            <w:tcW w:w="1186" w:type="dxa"/>
          </w:tcPr>
          <w:p w14:paraId="1FF666FE"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-0.065</w:t>
            </w:r>
          </w:p>
        </w:tc>
        <w:tc>
          <w:tcPr>
            <w:tcW w:w="1186" w:type="dxa"/>
          </w:tcPr>
          <w:p w14:paraId="4AD9E958"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-0.064</w:t>
            </w:r>
          </w:p>
        </w:tc>
        <w:tc>
          <w:tcPr>
            <w:tcW w:w="1186" w:type="dxa"/>
          </w:tcPr>
          <w:p w14:paraId="24D99FB6" w14:textId="3971AFD8"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-0.097**</w:t>
            </w:r>
          </w:p>
        </w:tc>
        <w:tc>
          <w:tcPr>
            <w:tcW w:w="1186" w:type="dxa"/>
          </w:tcPr>
          <w:p w14:paraId="4BD0D6E4" w14:textId="18513AA9"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-0.164*</w:t>
            </w:r>
          </w:p>
        </w:tc>
      </w:tr>
      <w:tr w:rsidR="00264CC0" w:rsidRPr="00B42E25" w14:paraId="22415377"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tcPr>
          <w:p w14:paraId="57E807D7" w14:textId="32C37B4F"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COVID-19 Onset</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tcBorders>
          </w:tcPr>
          <w:p w14:paraId="7B81A1BD"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0.868***</w:t>
            </w:r>
          </w:p>
        </w:tc>
        <w:tc>
          <w:tcPr>
            <w:tcW w:w="1186" w:type="dxa"/>
          </w:tcPr>
          <w:p w14:paraId="3726B94F"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-0.766</w:t>
            </w:r>
          </w:p>
        </w:tc>
        <w:tc>
          <w:tcPr>
            <w:tcW w:w="1186" w:type="dxa"/>
          </w:tcPr>
          <w:p w14:paraId="639FEA08"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0.419***</w:t>
            </w:r>
          </w:p>
        </w:tc>
        <w:tc>
          <w:tcPr>
            <w:tcW w:w="1186" w:type="dxa"/>
          </w:tcPr>
          <w:p w14:paraId="08E2290C"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0.617***</w:t>
            </w:r>
          </w:p>
        </w:tc>
        <w:tc>
          <w:tcPr>
            <w:tcW w:w="1186" w:type="dxa"/>
          </w:tcPr>
          <w:p w14:paraId="674D79AA"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1.288***</w:t>
            </w:r>
          </w:p>
        </w:tc>
      </w:tr>
      <w:tr w:rsidR="00264CC0" w:rsidRPr="00B42E25" w14:paraId="20134ACF"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bottom w:val="single" w:sz="4" w:space="0" w:color="000000"/>
              <w:right w:val="single" w:sz="4" w:space="0" w:color="000000"/>
            </w:tcBorders>
            <w:shd w:val="clear" w:color="auto" w:fill="F2F2F2" w:themeFill="background1" w:themeFillShade="F2"/>
          </w:tcPr>
          <w:p w14:paraId="3F2BB481" w14:textId="0C4B07ED"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IRS Methodology Change</w:t>
            </w:r>
            <w:r w:rsidR="00A12440" w:rsidRPr="00B42E25">
              <w:rPr>
                <w:rFonts w:asciiTheme="majorHAnsi" w:hAnsiTheme="majorHAnsi" w:cstheme="majorHAnsi"/>
                <w:i w:val="0"/>
                <w:iCs w:val="0"/>
                <w:color w:val="000000" w:themeColor="text1"/>
                <w:sz w:val="20"/>
                <w:szCs w:val="20"/>
                <w:vertAlign w:val="superscript"/>
              </w:rPr>
              <w:t>+</w:t>
            </w:r>
          </w:p>
        </w:tc>
        <w:tc>
          <w:tcPr>
            <w:tcW w:w="1186" w:type="dxa"/>
            <w:tcBorders>
              <w:left w:val="single" w:sz="4" w:space="0" w:color="000000"/>
              <w:bottom w:val="single" w:sz="4" w:space="0" w:color="000000"/>
            </w:tcBorders>
          </w:tcPr>
          <w:p w14:paraId="0AB87C27" w14:textId="76D9225F"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-0.787**</w:t>
            </w:r>
          </w:p>
        </w:tc>
        <w:tc>
          <w:tcPr>
            <w:tcW w:w="1186" w:type="dxa"/>
            <w:tcBorders>
              <w:bottom w:val="single" w:sz="4" w:space="0" w:color="000000"/>
            </w:tcBorders>
          </w:tcPr>
          <w:p w14:paraId="627F9BFD" w14:textId="53169074"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2.228**</w:t>
            </w:r>
          </w:p>
        </w:tc>
        <w:tc>
          <w:tcPr>
            <w:tcW w:w="1186" w:type="dxa"/>
            <w:tcBorders>
              <w:bottom w:val="single" w:sz="4" w:space="0" w:color="000000"/>
            </w:tcBorders>
          </w:tcPr>
          <w:p w14:paraId="54901F1D"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-0.431***</w:t>
            </w:r>
          </w:p>
        </w:tc>
        <w:tc>
          <w:tcPr>
            <w:tcW w:w="1186" w:type="dxa"/>
            <w:tcBorders>
              <w:bottom w:val="single" w:sz="4" w:space="0" w:color="000000"/>
            </w:tcBorders>
          </w:tcPr>
          <w:p w14:paraId="38066C15"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-1.004***</w:t>
            </w:r>
          </w:p>
        </w:tc>
        <w:tc>
          <w:tcPr>
            <w:tcW w:w="1186" w:type="dxa"/>
            <w:tcBorders>
              <w:bottom w:val="single" w:sz="4" w:space="0" w:color="000000"/>
            </w:tcBorders>
          </w:tcPr>
          <w:p w14:paraId="696D4595"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-0.851</w:t>
            </w:r>
          </w:p>
        </w:tc>
      </w:tr>
      <w:tr w:rsidR="00264CC0" w:rsidRPr="00B42E25" w14:paraId="739F9999"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top w:val="single" w:sz="4" w:space="0" w:color="000000"/>
              <w:right w:val="single" w:sz="4" w:space="0" w:color="000000"/>
            </w:tcBorders>
            <w:shd w:val="clear" w:color="auto" w:fill="F2F2F2" w:themeFill="background1" w:themeFillShade="F2"/>
          </w:tcPr>
          <w:p w14:paraId="1F29AD56" w14:textId="7A07EFD3" w:rsidR="00264CC0" w:rsidRPr="00B42E25" w:rsidRDefault="00264CC0" w:rsidP="00264CC0">
            <w:pPr>
              <w:pStyle w:val="Default"/>
              <w:jc w:val="left"/>
              <w:rPr>
                <w:rFonts w:ascii="Cambria Math" w:hAnsi="Cambria Math" w:cstheme="majorHAnsi"/>
                <w:i w:val="0"/>
                <w:iCs w:val="0"/>
                <w:color w:val="000000" w:themeColor="text1"/>
                <w:sz w:val="20"/>
                <w:szCs w:val="20"/>
              </w:rPr>
            </w:pPr>
            <w:r w:rsidRPr="00B42E25">
              <w:rPr>
                <w:rFonts w:asciiTheme="majorHAnsi" w:eastAsiaTheme="minorEastAsia" w:hAnsiTheme="majorHAnsi" w:cstheme="majorHAnsi"/>
                <w:i w:val="0"/>
                <w:iCs w:val="0"/>
                <w:color w:val="000000" w:themeColor="text1"/>
                <w:sz w:val="20"/>
                <w:szCs w:val="20"/>
              </w:rPr>
              <w:t>Spatially lagged error (</w:t>
            </w:r>
            <m:oMath>
              <m:r>
                <w:rPr>
                  <w:rFonts w:ascii="Cambria Math" w:hAnsi="Cambria Math" w:cstheme="majorHAnsi"/>
                  <w:color w:val="000000" w:themeColor="text1"/>
                  <w:sz w:val="20"/>
                  <w:szCs w:val="20"/>
                </w:rPr>
                <m:t>η</m:t>
              </m:r>
            </m:oMath>
            <w:r w:rsidRPr="00B42E25">
              <w:rPr>
                <w:rFonts w:asciiTheme="majorHAnsi" w:eastAsiaTheme="minorEastAsia" w:hAnsiTheme="majorHAnsi" w:cstheme="majorHAnsi"/>
                <w:i w:val="0"/>
                <w:iCs w:val="0"/>
                <w:color w:val="000000" w:themeColor="text1"/>
                <w:sz w:val="20"/>
                <w:szCs w:val="20"/>
              </w:rPr>
              <w:t>)</w:t>
            </w:r>
          </w:p>
        </w:tc>
        <w:tc>
          <w:tcPr>
            <w:tcW w:w="1186" w:type="dxa"/>
            <w:tcBorders>
              <w:top w:val="single" w:sz="4" w:space="0" w:color="000000"/>
              <w:left w:val="single" w:sz="4" w:space="0" w:color="000000"/>
            </w:tcBorders>
          </w:tcPr>
          <w:p w14:paraId="1CEB7052"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-0.392***</w:t>
            </w:r>
          </w:p>
        </w:tc>
        <w:tc>
          <w:tcPr>
            <w:tcW w:w="1186" w:type="dxa"/>
            <w:tcBorders>
              <w:top w:val="single" w:sz="4" w:space="0" w:color="000000"/>
            </w:tcBorders>
          </w:tcPr>
          <w:p w14:paraId="0F40B67C"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b/>
                <w:bCs/>
                <w:color w:val="000000" w:themeColor="text1"/>
                <w:sz w:val="20"/>
                <w:szCs w:val="20"/>
              </w:rPr>
              <w:t xml:space="preserve"> </w:t>
            </w:r>
            <w:r w:rsidRPr="00B42E25">
              <w:rPr>
                <w:rFonts w:asciiTheme="majorHAnsi" w:hAnsiTheme="majorHAnsi" w:cstheme="majorHAnsi"/>
                <w:color w:val="000000" w:themeColor="text1"/>
                <w:sz w:val="20"/>
                <w:szCs w:val="20"/>
              </w:rPr>
              <w:t>0.051</w:t>
            </w:r>
          </w:p>
        </w:tc>
        <w:tc>
          <w:tcPr>
            <w:tcW w:w="1186" w:type="dxa"/>
            <w:tcBorders>
              <w:top w:val="single" w:sz="4" w:space="0" w:color="000000"/>
            </w:tcBorders>
          </w:tcPr>
          <w:p w14:paraId="40A56B78"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-0.428***</w:t>
            </w:r>
          </w:p>
        </w:tc>
        <w:tc>
          <w:tcPr>
            <w:tcW w:w="1186" w:type="dxa"/>
            <w:tcBorders>
              <w:top w:val="single" w:sz="4" w:space="0" w:color="000000"/>
            </w:tcBorders>
          </w:tcPr>
          <w:p w14:paraId="2518ABD1"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-0.428***</w:t>
            </w:r>
          </w:p>
        </w:tc>
        <w:tc>
          <w:tcPr>
            <w:tcW w:w="1186" w:type="dxa"/>
            <w:tcBorders>
              <w:top w:val="single" w:sz="4" w:space="0" w:color="000000"/>
            </w:tcBorders>
          </w:tcPr>
          <w:p w14:paraId="3E8446DE"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-0.149***</w:t>
            </w:r>
          </w:p>
        </w:tc>
      </w:tr>
      <w:tr w:rsidR="00264CC0" w:rsidRPr="00B42E25" w14:paraId="6DFEBF1B"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4CD47273" w14:textId="77777777" w:rsidR="00264CC0" w:rsidRPr="00B42E25" w:rsidRDefault="00264CC0" w:rsidP="00264CC0">
            <w:pPr>
              <w:pStyle w:val="Default"/>
              <w:jc w:val="left"/>
              <w:rPr>
                <w:rFonts w:asciiTheme="majorHAnsi" w:hAnsiTheme="majorHAnsi" w:cstheme="majorHAnsi"/>
                <w:i w:val="0"/>
                <w:iCs w:val="0"/>
                <w:color w:val="000000" w:themeColor="text1"/>
                <w:sz w:val="20"/>
                <w:szCs w:val="20"/>
              </w:rPr>
            </w:pPr>
            <w:r w:rsidRPr="00B42E25">
              <w:rPr>
                <w:rFonts w:ascii="Cambria Math" w:eastAsiaTheme="minorEastAsia" w:hAnsi="Cambria Math" w:cstheme="majorHAnsi"/>
                <w:i w:val="0"/>
                <w:iCs w:val="0"/>
                <w:color w:val="000000" w:themeColor="text1"/>
                <w:sz w:val="20"/>
                <w:szCs w:val="20"/>
              </w:rPr>
              <w:t>σ</w:t>
            </w:r>
            <w:r w:rsidRPr="00B42E25">
              <w:rPr>
                <w:rFonts w:ascii="Cambria Math" w:eastAsiaTheme="minorEastAsia" w:hAnsi="Cambria Math" w:cstheme="majorHAnsi"/>
                <w:i w:val="0"/>
                <w:iCs w:val="0"/>
                <w:color w:val="000000" w:themeColor="text1"/>
                <w:sz w:val="20"/>
                <w:szCs w:val="20"/>
                <w:vertAlign w:val="subscript"/>
              </w:rPr>
              <w:t>c</w:t>
            </w:r>
            <w:r w:rsidRPr="00B42E25">
              <w:rPr>
                <w:rFonts w:asciiTheme="majorHAnsi" w:hAnsiTheme="majorHAnsi" w:cstheme="majorHAnsi"/>
                <w:i w:val="0"/>
                <w:iCs w:val="0"/>
                <w:color w:val="000000" w:themeColor="text1"/>
                <w:sz w:val="20"/>
                <w:szCs w:val="20"/>
              </w:rPr>
              <w:t xml:space="preserve"> (cross-sectional heterogeneity) </w:t>
            </w:r>
          </w:p>
        </w:tc>
        <w:tc>
          <w:tcPr>
            <w:tcW w:w="1186" w:type="dxa"/>
            <w:tcBorders>
              <w:left w:val="single" w:sz="4" w:space="0" w:color="000000"/>
            </w:tcBorders>
          </w:tcPr>
          <w:p w14:paraId="0D3786F6"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0.663***</w:t>
            </w:r>
          </w:p>
        </w:tc>
        <w:tc>
          <w:tcPr>
            <w:tcW w:w="1186" w:type="dxa"/>
          </w:tcPr>
          <w:p w14:paraId="26415566"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0.384***</w:t>
            </w:r>
          </w:p>
        </w:tc>
        <w:tc>
          <w:tcPr>
            <w:tcW w:w="1186" w:type="dxa"/>
          </w:tcPr>
          <w:p w14:paraId="3375EF37"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0.692***</w:t>
            </w:r>
          </w:p>
        </w:tc>
        <w:tc>
          <w:tcPr>
            <w:tcW w:w="1186" w:type="dxa"/>
          </w:tcPr>
          <w:p w14:paraId="4E66DD8E"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0.772***</w:t>
            </w:r>
          </w:p>
        </w:tc>
        <w:tc>
          <w:tcPr>
            <w:tcW w:w="1186" w:type="dxa"/>
          </w:tcPr>
          <w:p w14:paraId="5B4E82DA"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0.795***</w:t>
            </w:r>
          </w:p>
        </w:tc>
      </w:tr>
      <w:tr w:rsidR="00264CC0" w:rsidRPr="00B42E25" w14:paraId="05BF8FFA"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bottom w:val="single" w:sz="4" w:space="0" w:color="000000"/>
              <w:right w:val="single" w:sz="4" w:space="0" w:color="000000"/>
            </w:tcBorders>
            <w:shd w:val="clear" w:color="auto" w:fill="F2F2F2" w:themeFill="background1" w:themeFillShade="F2"/>
          </w:tcPr>
          <w:p w14:paraId="60F66DCF" w14:textId="77777777" w:rsidR="00264CC0" w:rsidRPr="00B42E25" w:rsidRDefault="00264CC0" w:rsidP="00264CC0">
            <w:pPr>
              <w:pStyle w:val="Default"/>
              <w:jc w:val="left"/>
              <w:rPr>
                <w:rFonts w:asciiTheme="majorHAnsi" w:hAnsiTheme="majorHAnsi" w:cstheme="majorHAnsi"/>
                <w:i w:val="0"/>
                <w:iCs w:val="0"/>
                <w:color w:val="000000" w:themeColor="text1"/>
                <w:sz w:val="20"/>
                <w:szCs w:val="20"/>
              </w:rPr>
            </w:pPr>
            <w:bookmarkStart w:id="7" w:name="_Hlk187142233"/>
            <w:r w:rsidRPr="00B42E25">
              <w:rPr>
                <w:rFonts w:ascii="Cambria Math" w:eastAsiaTheme="minorEastAsia" w:hAnsi="Cambria Math"/>
                <w:i w:val="0"/>
                <w:iCs w:val="0"/>
                <w:color w:val="000000" w:themeColor="text1"/>
                <w:sz w:val="20"/>
                <w:szCs w:val="20"/>
              </w:rPr>
              <w:t>σ</w:t>
            </w:r>
            <w:r w:rsidRPr="00B42E25">
              <w:rPr>
                <w:rFonts w:ascii="Cambria Math" w:eastAsiaTheme="minorEastAsia" w:hAnsi="Cambria Math"/>
                <w:i w:val="0"/>
                <w:iCs w:val="0"/>
                <w:color w:val="000000" w:themeColor="text1"/>
                <w:sz w:val="20"/>
                <w:szCs w:val="20"/>
                <w:vertAlign w:val="subscript"/>
              </w:rPr>
              <w:t>e</w:t>
            </w:r>
            <w:r w:rsidRPr="00B42E25">
              <w:rPr>
                <w:rFonts w:asciiTheme="majorHAnsi" w:hAnsiTheme="majorHAnsi" w:cstheme="majorHAnsi"/>
                <w:i w:val="0"/>
                <w:iCs w:val="0"/>
                <w:color w:val="000000" w:themeColor="text1"/>
                <w:sz w:val="20"/>
                <w:szCs w:val="20"/>
              </w:rPr>
              <w:t xml:space="preserve"> (idiosyncratic variation)</w:t>
            </w:r>
            <w:bookmarkEnd w:id="7"/>
          </w:p>
        </w:tc>
        <w:tc>
          <w:tcPr>
            <w:tcW w:w="1186" w:type="dxa"/>
            <w:tcBorders>
              <w:left w:val="single" w:sz="4" w:space="0" w:color="000000"/>
              <w:bottom w:val="single" w:sz="4" w:space="0" w:color="000000"/>
            </w:tcBorders>
          </w:tcPr>
          <w:p w14:paraId="68DF99E7"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0.809***</w:t>
            </w:r>
          </w:p>
        </w:tc>
        <w:tc>
          <w:tcPr>
            <w:tcW w:w="1186" w:type="dxa"/>
            <w:tcBorders>
              <w:bottom w:val="single" w:sz="4" w:space="0" w:color="000000"/>
            </w:tcBorders>
          </w:tcPr>
          <w:p w14:paraId="65202ED9"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0.440***</w:t>
            </w:r>
          </w:p>
        </w:tc>
        <w:tc>
          <w:tcPr>
            <w:tcW w:w="1186" w:type="dxa"/>
            <w:tcBorders>
              <w:bottom w:val="single" w:sz="4" w:space="0" w:color="000000"/>
            </w:tcBorders>
          </w:tcPr>
          <w:p w14:paraId="1EB2254F"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0.834***</w:t>
            </w:r>
          </w:p>
        </w:tc>
        <w:tc>
          <w:tcPr>
            <w:tcW w:w="1186" w:type="dxa"/>
            <w:tcBorders>
              <w:bottom w:val="single" w:sz="4" w:space="0" w:color="000000"/>
            </w:tcBorders>
          </w:tcPr>
          <w:p w14:paraId="334DFF72"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0.882***</w:t>
            </w:r>
          </w:p>
        </w:tc>
        <w:tc>
          <w:tcPr>
            <w:tcW w:w="1186" w:type="dxa"/>
            <w:tcBorders>
              <w:bottom w:val="single" w:sz="4" w:space="0" w:color="000000"/>
            </w:tcBorders>
          </w:tcPr>
          <w:p w14:paraId="524D97A6"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B42E25">
              <w:rPr>
                <w:rFonts w:asciiTheme="majorHAnsi" w:hAnsiTheme="majorHAnsi" w:cstheme="majorHAnsi"/>
                <w:b/>
                <w:bCs/>
                <w:color w:val="000000" w:themeColor="text1"/>
                <w:sz w:val="20"/>
                <w:szCs w:val="20"/>
              </w:rPr>
              <w:t xml:space="preserve"> 1.052***</w:t>
            </w:r>
          </w:p>
        </w:tc>
      </w:tr>
      <w:tr w:rsidR="00264CC0" w:rsidRPr="00B42E25" w14:paraId="35F438BF"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top w:val="single" w:sz="4" w:space="0" w:color="000000"/>
              <w:right w:val="single" w:sz="4" w:space="0" w:color="000000"/>
            </w:tcBorders>
          </w:tcPr>
          <w:p w14:paraId="2103270A"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n years</w:t>
            </w:r>
          </w:p>
        </w:tc>
        <w:tc>
          <w:tcPr>
            <w:tcW w:w="1186" w:type="dxa"/>
            <w:tcBorders>
              <w:top w:val="single" w:sz="4" w:space="0" w:color="000000"/>
              <w:left w:val="single" w:sz="4" w:space="0" w:color="000000"/>
            </w:tcBorders>
          </w:tcPr>
          <w:p w14:paraId="10FD6D79"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24</w:t>
            </w:r>
          </w:p>
        </w:tc>
        <w:tc>
          <w:tcPr>
            <w:tcW w:w="1186" w:type="dxa"/>
            <w:tcBorders>
              <w:top w:val="single" w:sz="4" w:space="0" w:color="000000"/>
            </w:tcBorders>
          </w:tcPr>
          <w:p w14:paraId="655D6F54"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26</w:t>
            </w:r>
          </w:p>
        </w:tc>
        <w:tc>
          <w:tcPr>
            <w:tcW w:w="1186" w:type="dxa"/>
            <w:tcBorders>
              <w:top w:val="single" w:sz="4" w:space="0" w:color="000000"/>
            </w:tcBorders>
          </w:tcPr>
          <w:p w14:paraId="4C84E872"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26</w:t>
            </w:r>
          </w:p>
        </w:tc>
        <w:tc>
          <w:tcPr>
            <w:tcW w:w="1186" w:type="dxa"/>
            <w:tcBorders>
              <w:top w:val="single" w:sz="4" w:space="0" w:color="000000"/>
            </w:tcBorders>
          </w:tcPr>
          <w:p w14:paraId="21D62BB7"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24</w:t>
            </w:r>
          </w:p>
        </w:tc>
        <w:tc>
          <w:tcPr>
            <w:tcW w:w="1186" w:type="dxa"/>
            <w:tcBorders>
              <w:top w:val="single" w:sz="4" w:space="0" w:color="000000"/>
            </w:tcBorders>
          </w:tcPr>
          <w:p w14:paraId="3057DE34"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26</w:t>
            </w:r>
          </w:p>
        </w:tc>
      </w:tr>
      <w:tr w:rsidR="00264CC0" w:rsidRPr="00B42E25" w14:paraId="25EB35DE" w14:textId="77777777" w:rsidTr="00D45DA7">
        <w:tc>
          <w:tcPr>
            <w:cnfStyle w:val="001000000000" w:firstRow="0" w:lastRow="0" w:firstColumn="1" w:lastColumn="0" w:oddVBand="0" w:evenVBand="0" w:oddHBand="0" w:evenHBand="0" w:firstRowFirstColumn="0" w:firstRowLastColumn="0" w:lastRowFirstColumn="0" w:lastRowLastColumn="0"/>
            <w:tcW w:w="3286" w:type="dxa"/>
            <w:tcBorders>
              <w:right w:val="single" w:sz="4" w:space="0" w:color="000000"/>
            </w:tcBorders>
            <w:shd w:val="clear" w:color="auto" w:fill="F2F2F2" w:themeFill="background1" w:themeFillShade="F2"/>
          </w:tcPr>
          <w:p w14:paraId="7531D8A4"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rPr>
            </w:pPr>
            <w:r w:rsidRPr="00B42E25">
              <w:rPr>
                <w:rFonts w:asciiTheme="majorHAnsi" w:hAnsiTheme="majorHAnsi" w:cstheme="majorHAnsi"/>
                <w:i w:val="0"/>
                <w:iCs w:val="0"/>
                <w:color w:val="000000" w:themeColor="text1"/>
                <w:sz w:val="20"/>
                <w:szCs w:val="20"/>
              </w:rPr>
              <w:t>n counties</w:t>
            </w:r>
          </w:p>
        </w:tc>
        <w:tc>
          <w:tcPr>
            <w:tcW w:w="1186" w:type="dxa"/>
            <w:tcBorders>
              <w:left w:val="single" w:sz="4" w:space="0" w:color="000000"/>
            </w:tcBorders>
          </w:tcPr>
          <w:p w14:paraId="145102F1"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2906</w:t>
            </w:r>
          </w:p>
        </w:tc>
        <w:tc>
          <w:tcPr>
            <w:tcW w:w="1186" w:type="dxa"/>
          </w:tcPr>
          <w:p w14:paraId="02EA98AB"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217</w:t>
            </w:r>
          </w:p>
        </w:tc>
        <w:tc>
          <w:tcPr>
            <w:tcW w:w="1186" w:type="dxa"/>
          </w:tcPr>
          <w:p w14:paraId="7CEF85AD"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995</w:t>
            </w:r>
          </w:p>
        </w:tc>
        <w:tc>
          <w:tcPr>
            <w:tcW w:w="1186" w:type="dxa"/>
          </w:tcPr>
          <w:p w14:paraId="0BE8287A"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1329</w:t>
            </w:r>
          </w:p>
        </w:tc>
        <w:tc>
          <w:tcPr>
            <w:tcW w:w="1186" w:type="dxa"/>
          </w:tcPr>
          <w:p w14:paraId="646586A4" w14:textId="77777777" w:rsidR="00264CC0" w:rsidRPr="00B42E25" w:rsidRDefault="00264CC0" w:rsidP="006C4834">
            <w:pPr>
              <w:pStyle w:val="Defaul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365</w:t>
            </w:r>
          </w:p>
        </w:tc>
      </w:tr>
      <w:tr w:rsidR="00264CC0" w:rsidRPr="00B42E25" w14:paraId="5CCFC3E8" w14:textId="77777777" w:rsidTr="00D45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dxa"/>
            <w:tcBorders>
              <w:bottom w:val="single" w:sz="4" w:space="0" w:color="000000"/>
              <w:right w:val="single" w:sz="4" w:space="0" w:color="000000"/>
            </w:tcBorders>
          </w:tcPr>
          <w:p w14:paraId="4B7E5BE4" w14:textId="77777777" w:rsidR="00264CC0" w:rsidRPr="00B42E25" w:rsidRDefault="00264CC0" w:rsidP="00264CC0">
            <w:pPr>
              <w:pStyle w:val="Default"/>
              <w:jc w:val="left"/>
              <w:rPr>
                <w:rFonts w:asciiTheme="majorHAnsi" w:hAnsiTheme="majorHAnsi" w:cstheme="majorHAnsi"/>
                <w:b/>
                <w:bCs/>
                <w:i w:val="0"/>
                <w:iCs w:val="0"/>
                <w:color w:val="000000" w:themeColor="text1"/>
                <w:sz w:val="20"/>
                <w:szCs w:val="20"/>
                <w:vertAlign w:val="superscript"/>
              </w:rPr>
            </w:pPr>
            <w:r w:rsidRPr="00B42E25">
              <w:rPr>
                <w:rFonts w:asciiTheme="majorHAnsi" w:hAnsiTheme="majorHAnsi" w:cstheme="majorHAnsi"/>
                <w:i w:val="0"/>
                <w:iCs w:val="0"/>
                <w:color w:val="000000" w:themeColor="text1"/>
                <w:sz w:val="20"/>
                <w:szCs w:val="20"/>
              </w:rPr>
              <w:t>Pseudo R</w:t>
            </w:r>
            <w:r w:rsidRPr="00B42E25">
              <w:rPr>
                <w:rFonts w:asciiTheme="majorHAnsi" w:hAnsiTheme="majorHAnsi" w:cstheme="majorHAnsi"/>
                <w:i w:val="0"/>
                <w:iCs w:val="0"/>
                <w:color w:val="000000" w:themeColor="text1"/>
                <w:sz w:val="20"/>
                <w:szCs w:val="20"/>
                <w:vertAlign w:val="superscript"/>
              </w:rPr>
              <w:t>2</w:t>
            </w:r>
          </w:p>
        </w:tc>
        <w:tc>
          <w:tcPr>
            <w:tcW w:w="1186" w:type="dxa"/>
            <w:tcBorders>
              <w:left w:val="single" w:sz="4" w:space="0" w:color="000000"/>
              <w:bottom w:val="single" w:sz="4" w:space="0" w:color="000000"/>
            </w:tcBorders>
          </w:tcPr>
          <w:p w14:paraId="4998164A"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0.12</w:t>
            </w:r>
          </w:p>
        </w:tc>
        <w:tc>
          <w:tcPr>
            <w:tcW w:w="1186" w:type="dxa"/>
            <w:tcBorders>
              <w:bottom w:val="single" w:sz="4" w:space="0" w:color="000000"/>
            </w:tcBorders>
          </w:tcPr>
          <w:p w14:paraId="6A9BF444"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0.24</w:t>
            </w:r>
          </w:p>
        </w:tc>
        <w:tc>
          <w:tcPr>
            <w:tcW w:w="1186" w:type="dxa"/>
            <w:tcBorders>
              <w:bottom w:val="single" w:sz="4" w:space="0" w:color="000000"/>
            </w:tcBorders>
          </w:tcPr>
          <w:p w14:paraId="7BF6B74E"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0.14</w:t>
            </w:r>
          </w:p>
        </w:tc>
        <w:tc>
          <w:tcPr>
            <w:tcW w:w="1186" w:type="dxa"/>
            <w:tcBorders>
              <w:bottom w:val="single" w:sz="4" w:space="0" w:color="000000"/>
            </w:tcBorders>
          </w:tcPr>
          <w:p w14:paraId="42E32D09"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0.21</w:t>
            </w:r>
          </w:p>
        </w:tc>
        <w:tc>
          <w:tcPr>
            <w:tcW w:w="1186" w:type="dxa"/>
            <w:tcBorders>
              <w:bottom w:val="single" w:sz="4" w:space="0" w:color="000000"/>
            </w:tcBorders>
          </w:tcPr>
          <w:p w14:paraId="20439C4C" w14:textId="77777777" w:rsidR="00264CC0" w:rsidRPr="00B42E25" w:rsidRDefault="00264CC0" w:rsidP="006C4834">
            <w:pPr>
              <w:pStyle w:val="Defaul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B42E25">
              <w:rPr>
                <w:rFonts w:asciiTheme="majorHAnsi" w:hAnsiTheme="majorHAnsi" w:cstheme="majorHAnsi"/>
                <w:color w:val="000000" w:themeColor="text1"/>
                <w:sz w:val="20"/>
                <w:szCs w:val="20"/>
              </w:rPr>
              <w:t xml:space="preserve"> 0.11</w:t>
            </w:r>
          </w:p>
        </w:tc>
      </w:tr>
    </w:tbl>
    <w:p w14:paraId="224F92DF" w14:textId="77777777" w:rsidR="0084384A" w:rsidRDefault="0084384A" w:rsidP="0084384A">
      <w:pPr>
        <w:rPr>
          <w:rFonts w:ascii="Times New Roman" w:hAnsi="Times New Roman" w:cs="Times New Roman"/>
          <w:color w:val="000000"/>
          <w:sz w:val="22"/>
          <w:szCs w:val="22"/>
          <w:vertAlign w:val="superscript"/>
        </w:rPr>
      </w:pPr>
      <w:r w:rsidRPr="0084384A">
        <w:rPr>
          <w:rFonts w:ascii="Times New Roman" w:hAnsi="Times New Roman" w:cs="Times New Roman"/>
          <w:color w:val="000000"/>
          <w:sz w:val="22"/>
          <w:szCs w:val="22"/>
          <w:vertAlign w:val="superscript"/>
        </w:rPr>
        <w:t xml:space="preserve">‡ </w:t>
      </w:r>
      <w:r w:rsidRPr="0084384A">
        <w:rPr>
          <w:rFonts w:ascii="Times New Roman" w:hAnsi="Times New Roman" w:cs="Times New Roman"/>
          <w:color w:val="000000"/>
          <w:sz w:val="22"/>
          <w:szCs w:val="22"/>
        </w:rPr>
        <w:t>Each model</w:t>
      </w:r>
      <w:r>
        <w:rPr>
          <w:rFonts w:ascii="Times New Roman" w:hAnsi="Times New Roman" w:cs="Times New Roman"/>
          <w:color w:val="000000"/>
          <w:sz w:val="22"/>
          <w:szCs w:val="22"/>
        </w:rPr>
        <w:t xml:space="preserve"> also</w:t>
      </w:r>
      <w:r w:rsidRPr="0084384A">
        <w:rPr>
          <w:rFonts w:ascii="Times New Roman" w:hAnsi="Times New Roman" w:cs="Times New Roman"/>
          <w:color w:val="000000"/>
          <w:sz w:val="22"/>
          <w:szCs w:val="22"/>
        </w:rPr>
        <w:t xml:space="preserve"> included interaction terms for the indicated variables</w:t>
      </w:r>
      <w:r>
        <w:rPr>
          <w:rFonts w:ascii="Times New Roman" w:hAnsi="Times New Roman" w:cs="Times New Roman"/>
          <w:color w:val="000000"/>
          <w:sz w:val="22"/>
          <w:szCs w:val="22"/>
        </w:rPr>
        <w:t xml:space="preserve"> (</w:t>
      </w:r>
      <w:r w:rsidRPr="0084384A">
        <w:rPr>
          <w:rFonts w:ascii="Times New Roman" w:hAnsi="Times New Roman" w:cs="Times New Roman"/>
          <w:color w:val="000000"/>
          <w:sz w:val="22"/>
          <w:szCs w:val="22"/>
        </w:rPr>
        <w:t>not shown</w:t>
      </w:r>
      <w:r>
        <w:rPr>
          <w:rFonts w:ascii="Times New Roman" w:hAnsi="Times New Roman" w:cs="Times New Roman"/>
          <w:color w:val="000000"/>
          <w:sz w:val="22"/>
          <w:szCs w:val="22"/>
        </w:rPr>
        <w:t>)</w:t>
      </w:r>
      <w:r w:rsidRPr="0084384A">
        <w:rPr>
          <w:rFonts w:ascii="Times New Roman" w:hAnsi="Times New Roman" w:cs="Times New Roman"/>
          <w:color w:val="000000"/>
          <w:sz w:val="22"/>
          <w:szCs w:val="22"/>
        </w:rPr>
        <w:t>.</w:t>
      </w:r>
    </w:p>
    <w:p w14:paraId="299B933E" w14:textId="66D8FF19" w:rsidR="00264CC0" w:rsidRPr="00D45DA7" w:rsidRDefault="00A12440" w:rsidP="00264CC0">
      <w:pPr>
        <w:rPr>
          <w:rFonts w:ascii="Times New Roman" w:hAnsi="Times New Roman" w:cs="Times New Roman"/>
          <w:color w:val="000000" w:themeColor="text1"/>
          <w:sz w:val="18"/>
          <w:szCs w:val="18"/>
        </w:rPr>
      </w:pPr>
      <w:r>
        <w:rPr>
          <w:rFonts w:ascii="Times New Roman" w:hAnsi="Times New Roman" w:cs="Times New Roman"/>
          <w:color w:val="000000" w:themeColor="text1"/>
          <w:sz w:val="22"/>
          <w:szCs w:val="22"/>
          <w:vertAlign w:val="superscript"/>
        </w:rPr>
        <w:t>+</w:t>
      </w:r>
      <w:r w:rsidR="00264CC0" w:rsidRPr="00D45DA7">
        <w:rPr>
          <w:rFonts w:ascii="Times New Roman" w:hAnsi="Times New Roman" w:cs="Times New Roman"/>
          <w:color w:val="000000" w:themeColor="text1"/>
          <w:sz w:val="22"/>
          <w:szCs w:val="22"/>
          <w:vertAlign w:val="superscript"/>
        </w:rPr>
        <w:t xml:space="preserve"> </w:t>
      </w:r>
      <w:r w:rsidR="00264CC0" w:rsidRPr="00D45DA7">
        <w:rPr>
          <w:rFonts w:ascii="Times New Roman" w:hAnsi="Times New Roman" w:cs="Times New Roman"/>
          <w:color w:val="000000" w:themeColor="text1"/>
          <w:sz w:val="22"/>
          <w:szCs w:val="22"/>
        </w:rPr>
        <w:t>Categorical Variables</w:t>
      </w:r>
    </w:p>
    <w:p w14:paraId="1BE228D2" w14:textId="77777777" w:rsidR="00E23725" w:rsidRPr="007E3667" w:rsidRDefault="00E23725" w:rsidP="00E23725">
      <w:pPr>
        <w:rPr>
          <w:rFonts w:ascii="Times New Roman" w:hAnsi="Times New Roman" w:cs="Times New Roman"/>
          <w:color w:val="000000"/>
          <w:sz w:val="22"/>
          <w:szCs w:val="22"/>
        </w:rPr>
      </w:pPr>
      <w:r w:rsidRPr="007E3667">
        <w:rPr>
          <w:rFonts w:ascii="Times New Roman" w:hAnsi="Times New Roman" w:cs="Times New Roman"/>
          <w:color w:val="000000"/>
          <w:sz w:val="22"/>
          <w:szCs w:val="22"/>
          <w:vertAlign w:val="superscript"/>
        </w:rPr>
        <w:t>†</w:t>
      </w:r>
      <w:r w:rsidRPr="007E3667">
        <w:rPr>
          <w:rFonts w:ascii="Times New Roman" w:eastAsia="Gungsuh" w:hAnsi="Times New Roman" w:cs="Times New Roman"/>
          <w:color w:val="000000"/>
          <w:sz w:val="22"/>
          <w:szCs w:val="22"/>
        </w:rPr>
        <w:t xml:space="preserve"> p ≤ 0.1, * p ≤ 0.05, ** p ≤ 0.01</w:t>
      </w:r>
      <w:r w:rsidRPr="00E23725">
        <w:rPr>
          <w:rFonts w:ascii="Times New Roman" w:eastAsia="Gungsuh" w:hAnsi="Times New Roman" w:cs="Times New Roman"/>
          <w:color w:val="000000"/>
          <w:sz w:val="22"/>
          <w:szCs w:val="22"/>
        </w:rPr>
        <w:t>, *** p ≤ 0.001</w:t>
      </w:r>
    </w:p>
    <w:p w14:paraId="6E0EAD42" w14:textId="77777777" w:rsidR="00264CC0" w:rsidRPr="00647170" w:rsidRDefault="00264CC0" w:rsidP="00264CC0">
      <w:pPr>
        <w:spacing w:line="480" w:lineRule="auto"/>
        <w:rPr>
          <w:color w:val="000000" w:themeColor="text1"/>
        </w:rPr>
      </w:pPr>
      <w:r w:rsidRPr="00647170">
        <w:rPr>
          <w:color w:val="000000" w:themeColor="text1"/>
        </w:rPr>
        <w:br w:type="page"/>
      </w:r>
    </w:p>
    <w:p w14:paraId="4419AEB8" w14:textId="6A11907A" w:rsidR="00264CC0" w:rsidRPr="00647170" w:rsidRDefault="00264CC0" w:rsidP="00264CC0">
      <w:pPr>
        <w:pStyle w:val="TableCap"/>
        <w:rPr>
          <w:color w:val="000000" w:themeColor="text1"/>
        </w:rPr>
      </w:pPr>
      <w:bookmarkStart w:id="8" w:name="_Toc184285965"/>
      <w:r w:rsidRPr="00647170">
        <w:rPr>
          <w:b/>
          <w:color w:val="000000" w:themeColor="text1"/>
        </w:rPr>
        <w:lastRenderedPageBreak/>
        <w:t xml:space="preserve">Table </w:t>
      </w:r>
      <w:r>
        <w:rPr>
          <w:b/>
          <w:color w:val="000000" w:themeColor="text1"/>
        </w:rPr>
        <w:t>S5</w:t>
      </w:r>
      <w:r w:rsidRPr="00647170">
        <w:rPr>
          <w:color w:val="000000" w:themeColor="text1"/>
        </w:rPr>
        <w:t xml:space="preserve"> Model coefficients for Net Income Migration</w:t>
      </w:r>
      <w:bookmarkEnd w:id="8"/>
      <w:r>
        <w:rPr>
          <w:color w:val="000000" w:themeColor="text1"/>
        </w:rPr>
        <w:t xml:space="preserve"> with current-year hazards — preliminary results using imputed migration rates for 2014-15 and 2016-17</w:t>
      </w:r>
    </w:p>
    <w:tbl>
      <w:tblPr>
        <w:tblStyle w:val="PlainTable5"/>
        <w:tblW w:w="9339" w:type="dxa"/>
        <w:tblLayout w:type="fixed"/>
        <w:tblLook w:val="04A0" w:firstRow="1" w:lastRow="0" w:firstColumn="1" w:lastColumn="0" w:noHBand="0" w:noVBand="1"/>
      </w:tblPr>
      <w:tblGrid>
        <w:gridCol w:w="3324"/>
        <w:gridCol w:w="1167"/>
        <w:gridCol w:w="1347"/>
        <w:gridCol w:w="1167"/>
        <w:gridCol w:w="1167"/>
        <w:gridCol w:w="1167"/>
      </w:tblGrid>
      <w:tr w:rsidR="00264CC0" w:rsidRPr="00B42E25" w14:paraId="35C60655" w14:textId="77777777" w:rsidTr="00AB6FEF">
        <w:trPr>
          <w:cnfStyle w:val="100000000000" w:firstRow="1" w:lastRow="0" w:firstColumn="0" w:lastColumn="0" w:oddVBand="0" w:evenVBand="0" w:oddHBand="0" w:evenHBand="0" w:firstRowFirstColumn="0" w:firstRowLastColumn="0" w:lastRowFirstColumn="0" w:lastRowLastColumn="0"/>
          <w:trHeight w:val="273"/>
        </w:trPr>
        <w:tc>
          <w:tcPr>
            <w:cnfStyle w:val="001000000100" w:firstRow="0" w:lastRow="0" w:firstColumn="1" w:lastColumn="0" w:oddVBand="0" w:evenVBand="0" w:oddHBand="0" w:evenHBand="0" w:firstRowFirstColumn="1" w:firstRowLastColumn="0" w:lastRowFirstColumn="0" w:lastRowLastColumn="0"/>
            <w:tcW w:w="3324" w:type="dxa"/>
            <w:tcBorders>
              <w:top w:val="single" w:sz="4" w:space="0" w:color="000000"/>
              <w:bottom w:val="single" w:sz="4" w:space="0" w:color="000000"/>
            </w:tcBorders>
          </w:tcPr>
          <w:p w14:paraId="2850987F" w14:textId="77777777" w:rsidR="00264CC0" w:rsidRPr="00B42E25" w:rsidRDefault="00264CC0" w:rsidP="00AB6FEF">
            <w:pPr>
              <w:pStyle w:val="Tables"/>
              <w:jc w:val="left"/>
              <w:rPr>
                <w:b/>
                <w:bCs/>
                <w:color w:val="000000" w:themeColor="text1"/>
                <w:sz w:val="20"/>
                <w:szCs w:val="20"/>
              </w:rPr>
            </w:pPr>
            <w:r w:rsidRPr="00B42E25">
              <w:rPr>
                <w:b/>
                <w:bCs/>
                <w:color w:val="000000" w:themeColor="text1"/>
                <w:sz w:val="20"/>
                <w:szCs w:val="20"/>
              </w:rPr>
              <w:t>Variable</w:t>
            </w:r>
          </w:p>
        </w:tc>
        <w:tc>
          <w:tcPr>
            <w:tcW w:w="1167" w:type="dxa"/>
            <w:tcBorders>
              <w:top w:val="single" w:sz="4" w:space="0" w:color="000000"/>
              <w:bottom w:val="single" w:sz="4" w:space="0" w:color="000000"/>
            </w:tcBorders>
          </w:tcPr>
          <w:p w14:paraId="36F6F6D6" w14:textId="77777777" w:rsidR="00264CC0" w:rsidRPr="00B42E25" w:rsidRDefault="00264CC0" w:rsidP="00AB6FEF">
            <w:pPr>
              <w:pStyle w:val="Tables"/>
              <w:jc w:val="left"/>
              <w:cnfStyle w:val="100000000000" w:firstRow="1" w:lastRow="0" w:firstColumn="0" w:lastColumn="0" w:oddVBand="0" w:evenVBand="0" w:oddHBand="0" w:evenHBand="0" w:firstRowFirstColumn="0" w:firstRowLastColumn="0" w:lastRowFirstColumn="0" w:lastRowLastColumn="0"/>
              <w:rPr>
                <w:b/>
                <w:bCs/>
                <w:color w:val="000000" w:themeColor="text1"/>
                <w:sz w:val="20"/>
                <w:szCs w:val="20"/>
              </w:rPr>
            </w:pPr>
            <w:r w:rsidRPr="00B42E25">
              <w:rPr>
                <w:b/>
                <w:bCs/>
                <w:color w:val="000000" w:themeColor="text1"/>
                <w:sz w:val="20"/>
                <w:szCs w:val="20"/>
              </w:rPr>
              <w:t>National</w:t>
            </w:r>
          </w:p>
        </w:tc>
        <w:tc>
          <w:tcPr>
            <w:tcW w:w="1347" w:type="dxa"/>
            <w:tcBorders>
              <w:top w:val="single" w:sz="4" w:space="0" w:color="000000"/>
              <w:bottom w:val="single" w:sz="4" w:space="0" w:color="000000"/>
            </w:tcBorders>
          </w:tcPr>
          <w:p w14:paraId="3B683A26" w14:textId="77777777" w:rsidR="00264CC0" w:rsidRPr="00B42E25" w:rsidRDefault="00264CC0" w:rsidP="00AB6FEF">
            <w:pPr>
              <w:pStyle w:val="Tables"/>
              <w:jc w:val="left"/>
              <w:cnfStyle w:val="100000000000" w:firstRow="1" w:lastRow="0" w:firstColumn="0" w:lastColumn="0" w:oddVBand="0" w:evenVBand="0" w:oddHBand="0" w:evenHBand="0" w:firstRowFirstColumn="0" w:firstRowLastColumn="0" w:lastRowFirstColumn="0" w:lastRowLastColumn="0"/>
              <w:rPr>
                <w:b/>
                <w:bCs/>
                <w:color w:val="000000" w:themeColor="text1"/>
                <w:sz w:val="20"/>
                <w:szCs w:val="20"/>
              </w:rPr>
            </w:pPr>
            <w:r w:rsidRPr="00B42E25">
              <w:rPr>
                <w:b/>
                <w:bCs/>
                <w:color w:val="000000" w:themeColor="text1"/>
                <w:sz w:val="20"/>
                <w:szCs w:val="20"/>
              </w:rPr>
              <w:t>Northeast</w:t>
            </w:r>
          </w:p>
        </w:tc>
        <w:tc>
          <w:tcPr>
            <w:tcW w:w="1167" w:type="dxa"/>
            <w:tcBorders>
              <w:top w:val="single" w:sz="4" w:space="0" w:color="000000"/>
              <w:bottom w:val="single" w:sz="4" w:space="0" w:color="000000"/>
            </w:tcBorders>
          </w:tcPr>
          <w:p w14:paraId="288B8572" w14:textId="77777777" w:rsidR="00264CC0" w:rsidRPr="00B42E25" w:rsidRDefault="00264CC0" w:rsidP="00AB6FEF">
            <w:pPr>
              <w:pStyle w:val="Tables"/>
              <w:jc w:val="left"/>
              <w:cnfStyle w:val="100000000000" w:firstRow="1" w:lastRow="0" w:firstColumn="0" w:lastColumn="0" w:oddVBand="0" w:evenVBand="0" w:oddHBand="0" w:evenHBand="0" w:firstRowFirstColumn="0" w:firstRowLastColumn="0" w:lastRowFirstColumn="0" w:lastRowLastColumn="0"/>
              <w:rPr>
                <w:b/>
                <w:bCs/>
                <w:color w:val="000000" w:themeColor="text1"/>
                <w:sz w:val="20"/>
                <w:szCs w:val="20"/>
              </w:rPr>
            </w:pPr>
            <w:r w:rsidRPr="00B42E25">
              <w:rPr>
                <w:b/>
                <w:bCs/>
                <w:color w:val="000000" w:themeColor="text1"/>
                <w:sz w:val="20"/>
                <w:szCs w:val="20"/>
              </w:rPr>
              <w:t>Midwest</w:t>
            </w:r>
          </w:p>
        </w:tc>
        <w:tc>
          <w:tcPr>
            <w:tcW w:w="1167" w:type="dxa"/>
            <w:tcBorders>
              <w:top w:val="single" w:sz="4" w:space="0" w:color="000000"/>
              <w:bottom w:val="single" w:sz="4" w:space="0" w:color="000000"/>
            </w:tcBorders>
          </w:tcPr>
          <w:p w14:paraId="0B8B1E64" w14:textId="77777777" w:rsidR="00264CC0" w:rsidRPr="00B42E25" w:rsidRDefault="00264CC0" w:rsidP="00AB6FEF">
            <w:pPr>
              <w:pStyle w:val="Tables"/>
              <w:jc w:val="left"/>
              <w:cnfStyle w:val="100000000000" w:firstRow="1" w:lastRow="0" w:firstColumn="0" w:lastColumn="0" w:oddVBand="0" w:evenVBand="0" w:oddHBand="0" w:evenHBand="0" w:firstRowFirstColumn="0" w:firstRowLastColumn="0" w:lastRowFirstColumn="0" w:lastRowLastColumn="0"/>
              <w:rPr>
                <w:b/>
                <w:bCs/>
                <w:color w:val="000000" w:themeColor="text1"/>
                <w:sz w:val="20"/>
                <w:szCs w:val="20"/>
              </w:rPr>
            </w:pPr>
            <w:r w:rsidRPr="00B42E25">
              <w:rPr>
                <w:b/>
                <w:bCs/>
                <w:color w:val="000000" w:themeColor="text1"/>
                <w:sz w:val="20"/>
                <w:szCs w:val="20"/>
              </w:rPr>
              <w:t>South</w:t>
            </w:r>
          </w:p>
        </w:tc>
        <w:tc>
          <w:tcPr>
            <w:tcW w:w="1167" w:type="dxa"/>
            <w:tcBorders>
              <w:top w:val="single" w:sz="4" w:space="0" w:color="000000"/>
              <w:bottom w:val="single" w:sz="4" w:space="0" w:color="000000"/>
            </w:tcBorders>
          </w:tcPr>
          <w:p w14:paraId="731989BD" w14:textId="77777777" w:rsidR="00264CC0" w:rsidRPr="00B42E25" w:rsidRDefault="00264CC0" w:rsidP="00AB6FEF">
            <w:pPr>
              <w:pStyle w:val="Tables"/>
              <w:jc w:val="left"/>
              <w:cnfStyle w:val="100000000000" w:firstRow="1" w:lastRow="0" w:firstColumn="0" w:lastColumn="0" w:oddVBand="0" w:evenVBand="0" w:oddHBand="0" w:evenHBand="0" w:firstRowFirstColumn="0" w:firstRowLastColumn="0" w:lastRowFirstColumn="0" w:lastRowLastColumn="0"/>
              <w:rPr>
                <w:b/>
                <w:bCs/>
                <w:color w:val="000000" w:themeColor="text1"/>
                <w:sz w:val="20"/>
                <w:szCs w:val="20"/>
              </w:rPr>
            </w:pPr>
            <w:r w:rsidRPr="00B42E25">
              <w:rPr>
                <w:b/>
                <w:bCs/>
                <w:color w:val="000000" w:themeColor="text1"/>
                <w:sz w:val="20"/>
                <w:szCs w:val="20"/>
              </w:rPr>
              <w:t>West</w:t>
            </w:r>
          </w:p>
        </w:tc>
      </w:tr>
      <w:tr w:rsidR="003A2726" w:rsidRPr="00B42E25" w14:paraId="16CE05B0" w14:textId="77777777" w:rsidTr="00AB6FEF">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324" w:type="dxa"/>
            <w:tcBorders>
              <w:top w:val="single" w:sz="4" w:space="0" w:color="000000"/>
            </w:tcBorders>
            <w:shd w:val="clear" w:color="auto" w:fill="F2F2F2" w:themeFill="background1" w:themeFillShade="F2"/>
          </w:tcPr>
          <w:p w14:paraId="08EDA94C" w14:textId="6B3D97CF" w:rsidR="003A2726" w:rsidRPr="003A2726" w:rsidRDefault="003A2726" w:rsidP="003A2726">
            <w:pPr>
              <w:pStyle w:val="Tables"/>
              <w:jc w:val="left"/>
              <w:rPr>
                <w:b/>
                <w:bCs/>
                <w:color w:val="000000" w:themeColor="text1"/>
                <w:sz w:val="20"/>
                <w:szCs w:val="20"/>
              </w:rPr>
            </w:pPr>
            <w:proofErr w:type="gramStart"/>
            <w:r w:rsidRPr="003A2726">
              <w:rPr>
                <w:sz w:val="20"/>
                <w:szCs w:val="20"/>
              </w:rPr>
              <w:t>Ln(</w:t>
            </w:r>
            <w:proofErr w:type="gramEnd"/>
            <w:r w:rsidRPr="003A2726">
              <w:rPr>
                <w:sz w:val="20"/>
                <w:szCs w:val="20"/>
              </w:rPr>
              <w:t>Flood Damage)</w:t>
            </w:r>
            <w:r w:rsidRPr="003A2726">
              <w:rPr>
                <w:sz w:val="20"/>
                <w:szCs w:val="20"/>
                <w:vertAlign w:val="superscript"/>
              </w:rPr>
              <w:t>‡</w:t>
            </w:r>
          </w:p>
        </w:tc>
        <w:tc>
          <w:tcPr>
            <w:tcW w:w="1167" w:type="dxa"/>
            <w:tcBorders>
              <w:top w:val="single" w:sz="4" w:space="0" w:color="000000"/>
            </w:tcBorders>
          </w:tcPr>
          <w:p w14:paraId="208487DA" w14:textId="2102F3FB"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-0.016**</w:t>
            </w:r>
          </w:p>
        </w:tc>
        <w:tc>
          <w:tcPr>
            <w:tcW w:w="1347" w:type="dxa"/>
            <w:tcBorders>
              <w:top w:val="single" w:sz="4" w:space="0" w:color="000000"/>
            </w:tcBorders>
          </w:tcPr>
          <w:p w14:paraId="175C755D"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-0.022</w:t>
            </w:r>
          </w:p>
        </w:tc>
        <w:tc>
          <w:tcPr>
            <w:tcW w:w="1167" w:type="dxa"/>
            <w:tcBorders>
              <w:top w:val="single" w:sz="4" w:space="0" w:color="000000"/>
            </w:tcBorders>
          </w:tcPr>
          <w:p w14:paraId="510F28FB" w14:textId="5CEC5F21"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-0.016*</w:t>
            </w:r>
          </w:p>
        </w:tc>
        <w:tc>
          <w:tcPr>
            <w:tcW w:w="1167" w:type="dxa"/>
            <w:tcBorders>
              <w:top w:val="single" w:sz="4" w:space="0" w:color="000000"/>
            </w:tcBorders>
          </w:tcPr>
          <w:p w14:paraId="4DA407DD" w14:textId="64AE40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-0.02*</w:t>
            </w:r>
          </w:p>
        </w:tc>
        <w:tc>
          <w:tcPr>
            <w:tcW w:w="1167" w:type="dxa"/>
            <w:tcBorders>
              <w:top w:val="single" w:sz="4" w:space="0" w:color="000000"/>
            </w:tcBorders>
          </w:tcPr>
          <w:p w14:paraId="28CE8B98"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 xml:space="preserve"> 0.034</w:t>
            </w:r>
          </w:p>
        </w:tc>
      </w:tr>
      <w:tr w:rsidR="003A2726" w:rsidRPr="00B42E25" w14:paraId="7C65E258" w14:textId="77777777" w:rsidTr="006C4834">
        <w:trPr>
          <w:trHeight w:val="257"/>
        </w:trPr>
        <w:tc>
          <w:tcPr>
            <w:cnfStyle w:val="001000000000" w:firstRow="0" w:lastRow="0" w:firstColumn="1" w:lastColumn="0" w:oddVBand="0" w:evenVBand="0" w:oddHBand="0" w:evenHBand="0" w:firstRowFirstColumn="0" w:firstRowLastColumn="0" w:lastRowFirstColumn="0" w:lastRowLastColumn="0"/>
            <w:tcW w:w="3324" w:type="dxa"/>
          </w:tcPr>
          <w:p w14:paraId="78BCDEA4" w14:textId="55A93871" w:rsidR="003A2726" w:rsidRPr="003A2726" w:rsidRDefault="003A2726" w:rsidP="003A2726">
            <w:pPr>
              <w:pStyle w:val="Tables"/>
              <w:jc w:val="left"/>
              <w:rPr>
                <w:b/>
                <w:bCs/>
                <w:color w:val="000000" w:themeColor="text1"/>
                <w:sz w:val="20"/>
                <w:szCs w:val="20"/>
              </w:rPr>
            </w:pPr>
            <w:proofErr w:type="gramStart"/>
            <w:r w:rsidRPr="003A2726">
              <w:rPr>
                <w:sz w:val="20"/>
                <w:szCs w:val="20"/>
              </w:rPr>
              <w:t>Ln(</w:t>
            </w:r>
            <w:proofErr w:type="gramEnd"/>
            <w:r w:rsidRPr="003A2726">
              <w:rPr>
                <w:sz w:val="20"/>
                <w:szCs w:val="20"/>
              </w:rPr>
              <w:t>Hurricane Damage)</w:t>
            </w:r>
            <w:r w:rsidRPr="003A2726">
              <w:rPr>
                <w:sz w:val="20"/>
                <w:szCs w:val="20"/>
                <w:vertAlign w:val="superscript"/>
              </w:rPr>
              <w:t>‡</w:t>
            </w:r>
          </w:p>
        </w:tc>
        <w:tc>
          <w:tcPr>
            <w:tcW w:w="1167" w:type="dxa"/>
          </w:tcPr>
          <w:p w14:paraId="00B63224" w14:textId="0956B988"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-0.024**</w:t>
            </w:r>
          </w:p>
        </w:tc>
        <w:tc>
          <w:tcPr>
            <w:tcW w:w="1347" w:type="dxa"/>
          </w:tcPr>
          <w:p w14:paraId="68AE4C98" w14:textId="4C684FF8"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-0.223*</w:t>
            </w:r>
          </w:p>
        </w:tc>
        <w:tc>
          <w:tcPr>
            <w:tcW w:w="1167" w:type="dxa"/>
          </w:tcPr>
          <w:p w14:paraId="01BD41EF" w14:textId="77777777"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c>
          <w:tcPr>
            <w:tcW w:w="1167" w:type="dxa"/>
          </w:tcPr>
          <w:p w14:paraId="54971D2E" w14:textId="0BEC0F84"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-0.02*</w:t>
            </w:r>
          </w:p>
        </w:tc>
        <w:tc>
          <w:tcPr>
            <w:tcW w:w="1167" w:type="dxa"/>
          </w:tcPr>
          <w:p w14:paraId="44473FC3" w14:textId="77777777"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r>
      <w:tr w:rsidR="003A2726" w:rsidRPr="00B42E25" w14:paraId="1AF297E4" w14:textId="77777777" w:rsidTr="006C4834">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6BA9473F" w14:textId="5BCE1B01" w:rsidR="003A2726" w:rsidRPr="003A2726" w:rsidRDefault="003A2726" w:rsidP="003A2726">
            <w:pPr>
              <w:pStyle w:val="Tables"/>
              <w:jc w:val="left"/>
              <w:rPr>
                <w:color w:val="000000" w:themeColor="text1"/>
                <w:sz w:val="20"/>
                <w:szCs w:val="20"/>
              </w:rPr>
            </w:pPr>
            <w:proofErr w:type="gramStart"/>
            <w:r w:rsidRPr="003A2726">
              <w:rPr>
                <w:sz w:val="20"/>
                <w:szCs w:val="20"/>
              </w:rPr>
              <w:t>Ln(</w:t>
            </w:r>
            <w:proofErr w:type="gramEnd"/>
            <w:r w:rsidRPr="003A2726">
              <w:rPr>
                <w:sz w:val="20"/>
                <w:szCs w:val="20"/>
              </w:rPr>
              <w:t>Storm Damage)</w:t>
            </w:r>
            <w:r w:rsidRPr="003A2726">
              <w:rPr>
                <w:sz w:val="20"/>
                <w:szCs w:val="20"/>
                <w:vertAlign w:val="superscript"/>
              </w:rPr>
              <w:t>‡</w:t>
            </w:r>
          </w:p>
        </w:tc>
        <w:tc>
          <w:tcPr>
            <w:tcW w:w="1167" w:type="dxa"/>
          </w:tcPr>
          <w:p w14:paraId="581F30B3"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 xml:space="preserve"> 0.003</w:t>
            </w:r>
          </w:p>
        </w:tc>
        <w:tc>
          <w:tcPr>
            <w:tcW w:w="1347" w:type="dxa"/>
          </w:tcPr>
          <w:p w14:paraId="3F9C23C3" w14:textId="58D0CA43"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-0.042*</w:t>
            </w:r>
          </w:p>
        </w:tc>
        <w:tc>
          <w:tcPr>
            <w:tcW w:w="1167" w:type="dxa"/>
          </w:tcPr>
          <w:p w14:paraId="6414B66C"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-0.007</w:t>
            </w:r>
          </w:p>
        </w:tc>
        <w:tc>
          <w:tcPr>
            <w:tcW w:w="1167" w:type="dxa"/>
          </w:tcPr>
          <w:p w14:paraId="09A72B20" w14:textId="7A1BFF36"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0.02*</w:t>
            </w:r>
          </w:p>
        </w:tc>
        <w:tc>
          <w:tcPr>
            <w:tcW w:w="1167" w:type="dxa"/>
          </w:tcPr>
          <w:p w14:paraId="6D2E0E97"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-0.001</w:t>
            </w:r>
          </w:p>
        </w:tc>
      </w:tr>
      <w:tr w:rsidR="003A2726" w:rsidRPr="00B42E25" w14:paraId="667292C7" w14:textId="77777777" w:rsidTr="006C4834">
        <w:trPr>
          <w:trHeight w:val="257"/>
        </w:trPr>
        <w:tc>
          <w:tcPr>
            <w:cnfStyle w:val="001000000000" w:firstRow="0" w:lastRow="0" w:firstColumn="1" w:lastColumn="0" w:oddVBand="0" w:evenVBand="0" w:oddHBand="0" w:evenHBand="0" w:firstRowFirstColumn="0" w:firstRowLastColumn="0" w:lastRowFirstColumn="0" w:lastRowLastColumn="0"/>
            <w:tcW w:w="3324" w:type="dxa"/>
          </w:tcPr>
          <w:p w14:paraId="67B9C1FE" w14:textId="41842492" w:rsidR="003A2726" w:rsidRPr="003A2726" w:rsidRDefault="003A2726" w:rsidP="003A2726">
            <w:pPr>
              <w:pStyle w:val="Tables"/>
              <w:jc w:val="left"/>
              <w:rPr>
                <w:b/>
                <w:bCs/>
                <w:color w:val="000000" w:themeColor="text1"/>
                <w:sz w:val="20"/>
                <w:szCs w:val="20"/>
              </w:rPr>
            </w:pPr>
            <w:proofErr w:type="gramStart"/>
            <w:r w:rsidRPr="003A2726">
              <w:rPr>
                <w:sz w:val="20"/>
                <w:szCs w:val="20"/>
              </w:rPr>
              <w:t>Ln(</w:t>
            </w:r>
            <w:proofErr w:type="gramEnd"/>
            <w:r w:rsidRPr="003A2726">
              <w:rPr>
                <w:sz w:val="20"/>
                <w:szCs w:val="20"/>
              </w:rPr>
              <w:t>Tornado Damage)</w:t>
            </w:r>
            <w:r w:rsidRPr="003A2726">
              <w:rPr>
                <w:sz w:val="20"/>
                <w:szCs w:val="20"/>
                <w:vertAlign w:val="superscript"/>
              </w:rPr>
              <w:t>‡</w:t>
            </w:r>
          </w:p>
        </w:tc>
        <w:tc>
          <w:tcPr>
            <w:tcW w:w="1167" w:type="dxa"/>
          </w:tcPr>
          <w:p w14:paraId="5C542801" w14:textId="77777777"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0.01</w:t>
            </w:r>
          </w:p>
        </w:tc>
        <w:tc>
          <w:tcPr>
            <w:tcW w:w="1347" w:type="dxa"/>
          </w:tcPr>
          <w:p w14:paraId="238F9C6F" w14:textId="77777777"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-0.05</w:t>
            </w:r>
          </w:p>
        </w:tc>
        <w:tc>
          <w:tcPr>
            <w:tcW w:w="1167" w:type="dxa"/>
          </w:tcPr>
          <w:p w14:paraId="577121A5" w14:textId="77777777"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0.01</w:t>
            </w:r>
          </w:p>
        </w:tc>
        <w:tc>
          <w:tcPr>
            <w:tcW w:w="1167" w:type="dxa"/>
          </w:tcPr>
          <w:p w14:paraId="2A24902F" w14:textId="77777777"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0.006</w:t>
            </w:r>
          </w:p>
        </w:tc>
        <w:tc>
          <w:tcPr>
            <w:tcW w:w="1167" w:type="dxa"/>
          </w:tcPr>
          <w:p w14:paraId="57BC1B5D" w14:textId="77777777" w:rsidR="003A2726" w:rsidRPr="00B42E25" w:rsidRDefault="003A2726" w:rsidP="003A2726">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r>
      <w:tr w:rsidR="003A2726" w:rsidRPr="00B42E25" w14:paraId="2FA96288" w14:textId="77777777" w:rsidTr="00AB6FE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tcBorders>
              <w:bottom w:val="single" w:sz="4" w:space="0" w:color="000000"/>
            </w:tcBorders>
            <w:shd w:val="clear" w:color="auto" w:fill="F2F2F2" w:themeFill="background1" w:themeFillShade="F2"/>
          </w:tcPr>
          <w:p w14:paraId="5475CDE2" w14:textId="78EA88D9" w:rsidR="003A2726" w:rsidRPr="003A2726" w:rsidRDefault="003A2726" w:rsidP="003A2726">
            <w:pPr>
              <w:pStyle w:val="Tables"/>
              <w:jc w:val="left"/>
              <w:rPr>
                <w:b/>
                <w:bCs/>
                <w:color w:val="000000" w:themeColor="text1"/>
                <w:sz w:val="20"/>
                <w:szCs w:val="20"/>
              </w:rPr>
            </w:pPr>
            <w:proofErr w:type="gramStart"/>
            <w:r w:rsidRPr="003A2726">
              <w:rPr>
                <w:sz w:val="20"/>
                <w:szCs w:val="20"/>
              </w:rPr>
              <w:t>Ln(</w:t>
            </w:r>
            <w:proofErr w:type="gramEnd"/>
            <w:r w:rsidRPr="003A2726">
              <w:rPr>
                <w:sz w:val="20"/>
                <w:szCs w:val="20"/>
              </w:rPr>
              <w:t>Wildfire Damage)</w:t>
            </w:r>
            <w:r w:rsidRPr="003A2726">
              <w:rPr>
                <w:sz w:val="20"/>
                <w:szCs w:val="20"/>
                <w:vertAlign w:val="superscript"/>
              </w:rPr>
              <w:t>‡</w:t>
            </w:r>
          </w:p>
        </w:tc>
        <w:tc>
          <w:tcPr>
            <w:tcW w:w="1167" w:type="dxa"/>
            <w:tcBorders>
              <w:bottom w:val="single" w:sz="4" w:space="0" w:color="000000"/>
            </w:tcBorders>
          </w:tcPr>
          <w:p w14:paraId="46683F07"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0.006</w:t>
            </w:r>
          </w:p>
        </w:tc>
        <w:tc>
          <w:tcPr>
            <w:tcW w:w="1347" w:type="dxa"/>
            <w:tcBorders>
              <w:bottom w:val="single" w:sz="4" w:space="0" w:color="000000"/>
            </w:tcBorders>
          </w:tcPr>
          <w:p w14:paraId="2846C6E9"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c>
          <w:tcPr>
            <w:tcW w:w="1167" w:type="dxa"/>
            <w:tcBorders>
              <w:bottom w:val="single" w:sz="4" w:space="0" w:color="000000"/>
            </w:tcBorders>
          </w:tcPr>
          <w:p w14:paraId="3E49AA8B"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c>
          <w:tcPr>
            <w:tcW w:w="1167" w:type="dxa"/>
            <w:tcBorders>
              <w:bottom w:val="single" w:sz="4" w:space="0" w:color="000000"/>
            </w:tcBorders>
          </w:tcPr>
          <w:p w14:paraId="2B205E6E"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c>
          <w:tcPr>
            <w:tcW w:w="1167" w:type="dxa"/>
            <w:tcBorders>
              <w:bottom w:val="single" w:sz="4" w:space="0" w:color="000000"/>
            </w:tcBorders>
          </w:tcPr>
          <w:p w14:paraId="13D363D3" w14:textId="77777777" w:rsidR="003A2726" w:rsidRPr="00B42E25" w:rsidRDefault="003A2726" w:rsidP="003A2726">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-0.045</w:t>
            </w:r>
          </w:p>
        </w:tc>
      </w:tr>
      <w:tr w:rsidR="00264CC0" w:rsidRPr="00B42E25" w14:paraId="42F2A93F" w14:textId="77777777" w:rsidTr="00AB6FEF">
        <w:trPr>
          <w:trHeight w:val="257"/>
        </w:trPr>
        <w:tc>
          <w:tcPr>
            <w:cnfStyle w:val="001000000000" w:firstRow="0" w:lastRow="0" w:firstColumn="1" w:lastColumn="0" w:oddVBand="0" w:evenVBand="0" w:oddHBand="0" w:evenHBand="0" w:firstRowFirstColumn="0" w:firstRowLastColumn="0" w:lastRowFirstColumn="0" w:lastRowLastColumn="0"/>
            <w:tcW w:w="3324" w:type="dxa"/>
            <w:tcBorders>
              <w:top w:val="single" w:sz="4" w:space="0" w:color="000000"/>
            </w:tcBorders>
          </w:tcPr>
          <w:p w14:paraId="1035BCD2" w14:textId="220ABD9E"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Warm Winters</w:t>
            </w:r>
            <w:r w:rsidR="00A12440" w:rsidRPr="00B42E25">
              <w:rPr>
                <w:color w:val="000000" w:themeColor="text1"/>
                <w:sz w:val="20"/>
                <w:szCs w:val="20"/>
                <w:vertAlign w:val="superscript"/>
              </w:rPr>
              <w:t>+</w:t>
            </w:r>
          </w:p>
        </w:tc>
        <w:tc>
          <w:tcPr>
            <w:tcW w:w="1167" w:type="dxa"/>
            <w:tcBorders>
              <w:top w:val="single" w:sz="4" w:space="0" w:color="000000"/>
            </w:tcBorders>
          </w:tcPr>
          <w:p w14:paraId="78998DB7"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0.401***</w:t>
            </w:r>
          </w:p>
        </w:tc>
        <w:tc>
          <w:tcPr>
            <w:tcW w:w="1347" w:type="dxa"/>
            <w:tcBorders>
              <w:top w:val="single" w:sz="4" w:space="0" w:color="000000"/>
            </w:tcBorders>
          </w:tcPr>
          <w:p w14:paraId="35DEA5FC"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(omitted)</w:t>
            </w:r>
          </w:p>
        </w:tc>
        <w:tc>
          <w:tcPr>
            <w:tcW w:w="1167" w:type="dxa"/>
            <w:tcBorders>
              <w:top w:val="single" w:sz="4" w:space="0" w:color="000000"/>
            </w:tcBorders>
          </w:tcPr>
          <w:p w14:paraId="39927BCE"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(omitted)</w:t>
            </w:r>
          </w:p>
        </w:tc>
        <w:tc>
          <w:tcPr>
            <w:tcW w:w="1167" w:type="dxa"/>
            <w:tcBorders>
              <w:top w:val="single" w:sz="4" w:space="0" w:color="000000"/>
            </w:tcBorders>
          </w:tcPr>
          <w:p w14:paraId="43A45DB6"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0.24***</w:t>
            </w:r>
          </w:p>
        </w:tc>
        <w:tc>
          <w:tcPr>
            <w:tcW w:w="1167" w:type="dxa"/>
            <w:tcBorders>
              <w:top w:val="single" w:sz="4" w:space="0" w:color="000000"/>
            </w:tcBorders>
          </w:tcPr>
          <w:p w14:paraId="13ABDAB9"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 xml:space="preserve"> 0.278</w:t>
            </w:r>
          </w:p>
        </w:tc>
      </w:tr>
      <w:tr w:rsidR="00264CC0" w:rsidRPr="00B42E25" w14:paraId="7C5B06D3" w14:textId="77777777" w:rsidTr="006C4834">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7253BF02" w14:textId="0996BCCD"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Cold Winters</w:t>
            </w:r>
            <w:r w:rsidR="00A12440" w:rsidRPr="00B42E25">
              <w:rPr>
                <w:color w:val="000000" w:themeColor="text1"/>
                <w:sz w:val="20"/>
                <w:szCs w:val="20"/>
                <w:vertAlign w:val="superscript"/>
              </w:rPr>
              <w:t>+</w:t>
            </w:r>
          </w:p>
        </w:tc>
        <w:tc>
          <w:tcPr>
            <w:tcW w:w="1167" w:type="dxa"/>
          </w:tcPr>
          <w:p w14:paraId="11D3A9DD"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-0.249***</w:t>
            </w:r>
          </w:p>
        </w:tc>
        <w:tc>
          <w:tcPr>
            <w:tcW w:w="1347" w:type="dxa"/>
          </w:tcPr>
          <w:p w14:paraId="002839C3"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0.163</w:t>
            </w:r>
          </w:p>
        </w:tc>
        <w:tc>
          <w:tcPr>
            <w:tcW w:w="1167" w:type="dxa"/>
          </w:tcPr>
          <w:p w14:paraId="223CA357" w14:textId="730A5951"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-0.151*</w:t>
            </w:r>
          </w:p>
        </w:tc>
        <w:tc>
          <w:tcPr>
            <w:tcW w:w="1167" w:type="dxa"/>
          </w:tcPr>
          <w:p w14:paraId="0B530E9C"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(omitted)</w:t>
            </w:r>
          </w:p>
        </w:tc>
        <w:tc>
          <w:tcPr>
            <w:tcW w:w="1167" w:type="dxa"/>
          </w:tcPr>
          <w:p w14:paraId="0C643BE9"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-0.233</w:t>
            </w:r>
          </w:p>
        </w:tc>
      </w:tr>
      <w:tr w:rsidR="00264CC0" w:rsidRPr="00B42E25" w14:paraId="1C9C9A39" w14:textId="77777777" w:rsidTr="006C4834">
        <w:trPr>
          <w:trHeight w:val="257"/>
        </w:trPr>
        <w:tc>
          <w:tcPr>
            <w:cnfStyle w:val="001000000000" w:firstRow="0" w:lastRow="0" w:firstColumn="1" w:lastColumn="0" w:oddVBand="0" w:evenVBand="0" w:oddHBand="0" w:evenHBand="0" w:firstRowFirstColumn="0" w:firstRowLastColumn="0" w:lastRowFirstColumn="0" w:lastRowLastColumn="0"/>
            <w:tcW w:w="3324" w:type="dxa"/>
          </w:tcPr>
          <w:p w14:paraId="4B21BACC" w14:textId="7DF0AE9D"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Humid Summers</w:t>
            </w:r>
            <w:r w:rsidR="00A12440" w:rsidRPr="00B42E25">
              <w:rPr>
                <w:color w:val="000000" w:themeColor="text1"/>
                <w:sz w:val="20"/>
                <w:szCs w:val="20"/>
                <w:vertAlign w:val="superscript"/>
              </w:rPr>
              <w:t>+</w:t>
            </w:r>
          </w:p>
        </w:tc>
        <w:tc>
          <w:tcPr>
            <w:tcW w:w="1167" w:type="dxa"/>
          </w:tcPr>
          <w:p w14:paraId="6807FE8C"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0.61***</w:t>
            </w:r>
          </w:p>
        </w:tc>
        <w:tc>
          <w:tcPr>
            <w:tcW w:w="1347" w:type="dxa"/>
          </w:tcPr>
          <w:p w14:paraId="15BD23EB"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0.293</w:t>
            </w:r>
          </w:p>
        </w:tc>
        <w:tc>
          <w:tcPr>
            <w:tcW w:w="1167" w:type="dxa"/>
          </w:tcPr>
          <w:p w14:paraId="1417A6CC"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-0.287</w:t>
            </w:r>
          </w:p>
        </w:tc>
        <w:tc>
          <w:tcPr>
            <w:tcW w:w="1167" w:type="dxa"/>
          </w:tcPr>
          <w:p w14:paraId="6A668AF7"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0.456***</w:t>
            </w:r>
          </w:p>
        </w:tc>
        <w:tc>
          <w:tcPr>
            <w:tcW w:w="1167" w:type="dxa"/>
          </w:tcPr>
          <w:p w14:paraId="7AEE2209"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0.493</w:t>
            </w:r>
          </w:p>
        </w:tc>
      </w:tr>
      <w:tr w:rsidR="00264CC0" w:rsidRPr="00B42E25" w14:paraId="52341A8E" w14:textId="77777777" w:rsidTr="006C4834">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3ED5465D" w14:textId="45CE3630"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Non-Humid Summers</w:t>
            </w:r>
            <w:r w:rsidR="00A12440" w:rsidRPr="00B42E25">
              <w:rPr>
                <w:color w:val="000000" w:themeColor="text1"/>
                <w:sz w:val="20"/>
                <w:szCs w:val="20"/>
                <w:vertAlign w:val="superscript"/>
              </w:rPr>
              <w:t>+</w:t>
            </w:r>
          </w:p>
        </w:tc>
        <w:tc>
          <w:tcPr>
            <w:tcW w:w="1167" w:type="dxa"/>
          </w:tcPr>
          <w:p w14:paraId="16F92678"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0.075</w:t>
            </w:r>
          </w:p>
        </w:tc>
        <w:tc>
          <w:tcPr>
            <w:tcW w:w="1347" w:type="dxa"/>
          </w:tcPr>
          <w:p w14:paraId="6F458469"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(omitted)</w:t>
            </w:r>
          </w:p>
        </w:tc>
        <w:tc>
          <w:tcPr>
            <w:tcW w:w="1167" w:type="dxa"/>
          </w:tcPr>
          <w:p w14:paraId="58F5A089" w14:textId="6F115A94"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-0.26*</w:t>
            </w:r>
          </w:p>
        </w:tc>
        <w:tc>
          <w:tcPr>
            <w:tcW w:w="1167" w:type="dxa"/>
          </w:tcPr>
          <w:p w14:paraId="621C934A"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-1.113***</w:t>
            </w:r>
          </w:p>
        </w:tc>
        <w:tc>
          <w:tcPr>
            <w:tcW w:w="1167" w:type="dxa"/>
          </w:tcPr>
          <w:p w14:paraId="7D4B70D2" w14:textId="1A74C0EA"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0.652*</w:t>
            </w:r>
          </w:p>
        </w:tc>
      </w:tr>
      <w:tr w:rsidR="00264CC0" w:rsidRPr="00B42E25" w14:paraId="146D0A8E" w14:textId="77777777" w:rsidTr="006C4834">
        <w:trPr>
          <w:trHeight w:val="257"/>
        </w:trPr>
        <w:tc>
          <w:tcPr>
            <w:cnfStyle w:val="001000000000" w:firstRow="0" w:lastRow="0" w:firstColumn="1" w:lastColumn="0" w:oddVBand="0" w:evenVBand="0" w:oddHBand="0" w:evenHBand="0" w:firstRowFirstColumn="0" w:firstRowLastColumn="0" w:lastRowFirstColumn="0" w:lastRowLastColumn="0"/>
            <w:tcW w:w="3324" w:type="dxa"/>
          </w:tcPr>
          <w:p w14:paraId="33EB9393" w14:textId="3EF09B2F"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Far from Water Bodies</w:t>
            </w:r>
            <w:r w:rsidR="00A12440" w:rsidRPr="00B42E25">
              <w:rPr>
                <w:color w:val="000000" w:themeColor="text1"/>
                <w:sz w:val="20"/>
                <w:szCs w:val="20"/>
                <w:vertAlign w:val="superscript"/>
              </w:rPr>
              <w:t>+</w:t>
            </w:r>
          </w:p>
        </w:tc>
        <w:tc>
          <w:tcPr>
            <w:tcW w:w="1167" w:type="dxa"/>
          </w:tcPr>
          <w:p w14:paraId="6F894E02"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-0.362***</w:t>
            </w:r>
          </w:p>
        </w:tc>
        <w:tc>
          <w:tcPr>
            <w:tcW w:w="1347" w:type="dxa"/>
          </w:tcPr>
          <w:p w14:paraId="01829A3E"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-0.098</w:t>
            </w:r>
          </w:p>
        </w:tc>
        <w:tc>
          <w:tcPr>
            <w:tcW w:w="1167" w:type="dxa"/>
          </w:tcPr>
          <w:p w14:paraId="0A63E537"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-0.332***</w:t>
            </w:r>
          </w:p>
        </w:tc>
        <w:tc>
          <w:tcPr>
            <w:tcW w:w="1167" w:type="dxa"/>
          </w:tcPr>
          <w:p w14:paraId="355D144C"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-0.291***</w:t>
            </w:r>
          </w:p>
        </w:tc>
        <w:tc>
          <w:tcPr>
            <w:tcW w:w="1167" w:type="dxa"/>
          </w:tcPr>
          <w:p w14:paraId="4EE0781F"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-0.279</w:t>
            </w:r>
          </w:p>
        </w:tc>
      </w:tr>
      <w:tr w:rsidR="00264CC0" w:rsidRPr="00B42E25" w14:paraId="6CF201FE" w14:textId="77777777" w:rsidTr="006C4834">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363A97BE" w14:textId="188EBEB1"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Near to Water Bodies</w:t>
            </w:r>
            <w:r w:rsidR="00A12440" w:rsidRPr="00B42E25">
              <w:rPr>
                <w:color w:val="000000" w:themeColor="text1"/>
                <w:sz w:val="20"/>
                <w:szCs w:val="20"/>
                <w:vertAlign w:val="superscript"/>
              </w:rPr>
              <w:t>+</w:t>
            </w:r>
          </w:p>
        </w:tc>
        <w:tc>
          <w:tcPr>
            <w:tcW w:w="1167" w:type="dxa"/>
          </w:tcPr>
          <w:p w14:paraId="00DC29AC"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0.797***</w:t>
            </w:r>
          </w:p>
        </w:tc>
        <w:tc>
          <w:tcPr>
            <w:tcW w:w="1347" w:type="dxa"/>
          </w:tcPr>
          <w:p w14:paraId="19375034"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0.362***</w:t>
            </w:r>
          </w:p>
        </w:tc>
        <w:tc>
          <w:tcPr>
            <w:tcW w:w="1167" w:type="dxa"/>
          </w:tcPr>
          <w:p w14:paraId="7A0C8E84"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0.809***</w:t>
            </w:r>
          </w:p>
        </w:tc>
        <w:tc>
          <w:tcPr>
            <w:tcW w:w="1167" w:type="dxa"/>
          </w:tcPr>
          <w:p w14:paraId="4EC44910"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0.814***</w:t>
            </w:r>
          </w:p>
        </w:tc>
        <w:tc>
          <w:tcPr>
            <w:tcW w:w="1167" w:type="dxa"/>
          </w:tcPr>
          <w:p w14:paraId="5B33CAA5" w14:textId="0C197EF1"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0.593*</w:t>
            </w:r>
          </w:p>
        </w:tc>
      </w:tr>
      <w:tr w:rsidR="00264CC0" w:rsidRPr="00B42E25" w14:paraId="133D5A57" w14:textId="77777777" w:rsidTr="006C4834">
        <w:trPr>
          <w:trHeight w:val="257"/>
        </w:trPr>
        <w:tc>
          <w:tcPr>
            <w:cnfStyle w:val="001000000000" w:firstRow="0" w:lastRow="0" w:firstColumn="1" w:lastColumn="0" w:oddVBand="0" w:evenVBand="0" w:oddHBand="0" w:evenHBand="0" w:firstRowFirstColumn="0" w:firstRowLastColumn="0" w:lastRowFirstColumn="0" w:lastRowLastColumn="0"/>
            <w:tcW w:w="3324" w:type="dxa"/>
          </w:tcPr>
          <w:p w14:paraId="1B435640" w14:textId="3667B068"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Rugged Terrain</w:t>
            </w:r>
            <w:r w:rsidR="00A12440" w:rsidRPr="00B42E25">
              <w:rPr>
                <w:color w:val="000000" w:themeColor="text1"/>
                <w:sz w:val="20"/>
                <w:szCs w:val="20"/>
                <w:vertAlign w:val="superscript"/>
              </w:rPr>
              <w:t>+</w:t>
            </w:r>
          </w:p>
        </w:tc>
        <w:tc>
          <w:tcPr>
            <w:tcW w:w="1167" w:type="dxa"/>
          </w:tcPr>
          <w:p w14:paraId="01509B2A"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0.087</w:t>
            </w:r>
          </w:p>
        </w:tc>
        <w:tc>
          <w:tcPr>
            <w:tcW w:w="1347" w:type="dxa"/>
          </w:tcPr>
          <w:p w14:paraId="0C5D396E"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-0.035</w:t>
            </w:r>
          </w:p>
        </w:tc>
        <w:tc>
          <w:tcPr>
            <w:tcW w:w="1167" w:type="dxa"/>
          </w:tcPr>
          <w:p w14:paraId="6F70FA04"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-0.527***</w:t>
            </w:r>
          </w:p>
        </w:tc>
        <w:tc>
          <w:tcPr>
            <w:tcW w:w="1167" w:type="dxa"/>
          </w:tcPr>
          <w:p w14:paraId="5C34549D" w14:textId="6A8948D2"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-0.196</w:t>
            </w:r>
            <w:r w:rsidR="00D66240" w:rsidRPr="00B42E25">
              <w:rPr>
                <w:rFonts w:ascii="Times New Roman" w:hAnsi="Times New Roman" w:cs="Times New Roman"/>
                <w:i w:val="0"/>
                <w:iCs w:val="0"/>
                <w:sz w:val="20"/>
                <w:szCs w:val="20"/>
                <w:vertAlign w:val="superscript"/>
              </w:rPr>
              <w:t>†</w:t>
            </w:r>
          </w:p>
        </w:tc>
        <w:tc>
          <w:tcPr>
            <w:tcW w:w="1167" w:type="dxa"/>
          </w:tcPr>
          <w:p w14:paraId="5E9EF582"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0.27</w:t>
            </w:r>
          </w:p>
        </w:tc>
      </w:tr>
      <w:tr w:rsidR="00264CC0" w:rsidRPr="00B42E25" w14:paraId="5384FC6B" w14:textId="77777777" w:rsidTr="006C4834">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tcBorders>
              <w:right w:val="single" w:sz="4" w:space="0" w:color="767171" w:themeColor="background2" w:themeShade="80"/>
            </w:tcBorders>
            <w:shd w:val="clear" w:color="auto" w:fill="F2F2F2" w:themeFill="background1" w:themeFillShade="F2"/>
          </w:tcPr>
          <w:p w14:paraId="33BF747A" w14:textId="405213AF"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Flat Terrain</w:t>
            </w:r>
            <w:r w:rsidR="00A12440" w:rsidRPr="00B42E25">
              <w:rPr>
                <w:color w:val="000000" w:themeColor="text1"/>
                <w:sz w:val="20"/>
                <w:szCs w:val="20"/>
                <w:vertAlign w:val="superscript"/>
              </w:rPr>
              <w:t>+</w:t>
            </w:r>
          </w:p>
        </w:tc>
        <w:tc>
          <w:tcPr>
            <w:tcW w:w="1167" w:type="dxa"/>
            <w:tcBorders>
              <w:left w:val="single" w:sz="4" w:space="0" w:color="767171" w:themeColor="background2" w:themeShade="80"/>
            </w:tcBorders>
          </w:tcPr>
          <w:p w14:paraId="52E440FD" w14:textId="14BC8E18"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-0.139*</w:t>
            </w:r>
          </w:p>
        </w:tc>
        <w:tc>
          <w:tcPr>
            <w:tcW w:w="1347" w:type="dxa"/>
          </w:tcPr>
          <w:p w14:paraId="199E0D7E" w14:textId="220B1394"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0.331</w:t>
            </w:r>
            <w:r w:rsidR="00D66240" w:rsidRPr="00B42E25">
              <w:rPr>
                <w:rFonts w:ascii="Times New Roman" w:hAnsi="Times New Roman" w:cs="Times New Roman"/>
                <w:i w:val="0"/>
                <w:iCs w:val="0"/>
                <w:sz w:val="20"/>
                <w:szCs w:val="20"/>
                <w:vertAlign w:val="superscript"/>
              </w:rPr>
              <w:t>†</w:t>
            </w:r>
          </w:p>
        </w:tc>
        <w:tc>
          <w:tcPr>
            <w:tcW w:w="1167" w:type="dxa"/>
          </w:tcPr>
          <w:p w14:paraId="5F785D9C"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0.023</w:t>
            </w:r>
          </w:p>
        </w:tc>
        <w:tc>
          <w:tcPr>
            <w:tcW w:w="1167" w:type="dxa"/>
          </w:tcPr>
          <w:p w14:paraId="27AC0469" w14:textId="10528305"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-0.234*</w:t>
            </w:r>
          </w:p>
        </w:tc>
        <w:tc>
          <w:tcPr>
            <w:tcW w:w="1167" w:type="dxa"/>
          </w:tcPr>
          <w:p w14:paraId="0D3208B7" w14:textId="4927A44A"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-0.624*</w:t>
            </w:r>
          </w:p>
        </w:tc>
      </w:tr>
      <w:tr w:rsidR="00264CC0" w:rsidRPr="00B42E25" w14:paraId="0FD165EF" w14:textId="77777777" w:rsidTr="006C4834">
        <w:trPr>
          <w:trHeight w:val="257"/>
        </w:trPr>
        <w:tc>
          <w:tcPr>
            <w:cnfStyle w:val="001000000000" w:firstRow="0" w:lastRow="0" w:firstColumn="1" w:lastColumn="0" w:oddVBand="0" w:evenVBand="0" w:oddHBand="0" w:evenHBand="0" w:firstRowFirstColumn="0" w:firstRowLastColumn="0" w:lastRowFirstColumn="0" w:lastRowLastColumn="0"/>
            <w:tcW w:w="3324" w:type="dxa"/>
            <w:tcBorders>
              <w:right w:val="single" w:sz="4" w:space="0" w:color="767171" w:themeColor="background2" w:themeShade="80"/>
            </w:tcBorders>
          </w:tcPr>
          <w:p w14:paraId="2FD46798" w14:textId="77777777"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Forest Cover</w:t>
            </w:r>
          </w:p>
        </w:tc>
        <w:tc>
          <w:tcPr>
            <w:tcW w:w="1167" w:type="dxa"/>
            <w:tcBorders>
              <w:left w:val="single" w:sz="4" w:space="0" w:color="767171" w:themeColor="background2" w:themeShade="80"/>
            </w:tcBorders>
          </w:tcPr>
          <w:p w14:paraId="0296FA14"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1.445***</w:t>
            </w:r>
          </w:p>
        </w:tc>
        <w:tc>
          <w:tcPr>
            <w:tcW w:w="1347" w:type="dxa"/>
          </w:tcPr>
          <w:p w14:paraId="75048C28"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-0.181</w:t>
            </w:r>
          </w:p>
        </w:tc>
        <w:tc>
          <w:tcPr>
            <w:tcW w:w="1167" w:type="dxa"/>
          </w:tcPr>
          <w:p w14:paraId="4A81D1E5"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1.619***</w:t>
            </w:r>
          </w:p>
        </w:tc>
        <w:tc>
          <w:tcPr>
            <w:tcW w:w="1167" w:type="dxa"/>
          </w:tcPr>
          <w:p w14:paraId="715E163B"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0.731***</w:t>
            </w:r>
          </w:p>
        </w:tc>
        <w:tc>
          <w:tcPr>
            <w:tcW w:w="1167" w:type="dxa"/>
          </w:tcPr>
          <w:p w14:paraId="4187BFAF"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1.041***</w:t>
            </w:r>
          </w:p>
        </w:tc>
      </w:tr>
      <w:tr w:rsidR="00264CC0" w:rsidRPr="00B42E25" w14:paraId="7DD1D689" w14:textId="77777777" w:rsidTr="00AB6FEF">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324" w:type="dxa"/>
            <w:tcBorders>
              <w:bottom w:val="single" w:sz="4" w:space="0" w:color="000000"/>
              <w:right w:val="single" w:sz="4" w:space="0" w:color="767171" w:themeColor="background2" w:themeShade="80"/>
            </w:tcBorders>
            <w:shd w:val="clear" w:color="auto" w:fill="F2F2F2" w:themeFill="background1" w:themeFillShade="F2"/>
          </w:tcPr>
          <w:p w14:paraId="6F402EA1" w14:textId="77777777"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Forest Cover Squared</w:t>
            </w:r>
          </w:p>
        </w:tc>
        <w:tc>
          <w:tcPr>
            <w:tcW w:w="1167" w:type="dxa"/>
            <w:tcBorders>
              <w:left w:val="single" w:sz="4" w:space="0" w:color="767171" w:themeColor="background2" w:themeShade="80"/>
              <w:bottom w:val="single" w:sz="4" w:space="0" w:color="000000"/>
            </w:tcBorders>
          </w:tcPr>
          <w:p w14:paraId="0C49C828"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-0.968***</w:t>
            </w:r>
          </w:p>
        </w:tc>
        <w:tc>
          <w:tcPr>
            <w:tcW w:w="1347" w:type="dxa"/>
            <w:tcBorders>
              <w:bottom w:val="single" w:sz="4" w:space="0" w:color="000000"/>
            </w:tcBorders>
          </w:tcPr>
          <w:p w14:paraId="05906F24"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0.219</w:t>
            </w:r>
          </w:p>
        </w:tc>
        <w:tc>
          <w:tcPr>
            <w:tcW w:w="1167" w:type="dxa"/>
            <w:tcBorders>
              <w:bottom w:val="single" w:sz="4" w:space="0" w:color="000000"/>
            </w:tcBorders>
          </w:tcPr>
          <w:p w14:paraId="11046BEF"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-0.822***</w:t>
            </w:r>
          </w:p>
        </w:tc>
        <w:tc>
          <w:tcPr>
            <w:tcW w:w="1167" w:type="dxa"/>
            <w:tcBorders>
              <w:bottom w:val="single" w:sz="4" w:space="0" w:color="000000"/>
            </w:tcBorders>
          </w:tcPr>
          <w:p w14:paraId="71AD579C"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-0.464***</w:t>
            </w:r>
          </w:p>
        </w:tc>
        <w:tc>
          <w:tcPr>
            <w:tcW w:w="1167" w:type="dxa"/>
            <w:tcBorders>
              <w:bottom w:val="single" w:sz="4" w:space="0" w:color="000000"/>
            </w:tcBorders>
          </w:tcPr>
          <w:p w14:paraId="2206E6D2"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-0.391</w:t>
            </w:r>
          </w:p>
        </w:tc>
      </w:tr>
      <w:tr w:rsidR="00264CC0" w:rsidRPr="00B42E25" w14:paraId="5968BD37" w14:textId="77777777" w:rsidTr="00AB6FEF">
        <w:trPr>
          <w:trHeight w:val="273"/>
        </w:trPr>
        <w:tc>
          <w:tcPr>
            <w:cnfStyle w:val="001000000000" w:firstRow="0" w:lastRow="0" w:firstColumn="1" w:lastColumn="0" w:oddVBand="0" w:evenVBand="0" w:oddHBand="0" w:evenHBand="0" w:firstRowFirstColumn="0" w:firstRowLastColumn="0" w:lastRowFirstColumn="0" w:lastRowLastColumn="0"/>
            <w:tcW w:w="3324" w:type="dxa"/>
            <w:tcBorders>
              <w:top w:val="single" w:sz="4" w:space="0" w:color="000000"/>
            </w:tcBorders>
          </w:tcPr>
          <w:p w14:paraId="76203436" w14:textId="531E6F83" w:rsidR="00264CC0" w:rsidRPr="00B42E25" w:rsidRDefault="00264CC0" w:rsidP="00AB6FEF">
            <w:pPr>
              <w:pStyle w:val="Tables"/>
              <w:jc w:val="left"/>
              <w:rPr>
                <w:b/>
                <w:bCs/>
                <w:color w:val="000000" w:themeColor="text1"/>
                <w:sz w:val="20"/>
                <w:szCs w:val="20"/>
              </w:rPr>
            </w:pPr>
            <w:proofErr w:type="gramStart"/>
            <w:r w:rsidRPr="00B42E25">
              <w:rPr>
                <w:color w:val="000000" w:themeColor="text1"/>
                <w:sz w:val="20"/>
                <w:szCs w:val="20"/>
              </w:rPr>
              <w:t>Ln(</w:t>
            </w:r>
            <w:proofErr w:type="gramEnd"/>
            <w:r w:rsidRPr="00B42E25">
              <w:rPr>
                <w:color w:val="000000" w:themeColor="text1"/>
                <w:sz w:val="20"/>
                <w:szCs w:val="20"/>
              </w:rPr>
              <w:t>Income per Capita)</w:t>
            </w:r>
            <w:r w:rsidR="00FC1C49" w:rsidRPr="00C80E77">
              <w:rPr>
                <w:color w:val="000000" w:themeColor="text1"/>
                <w:sz w:val="20"/>
                <w:szCs w:val="20"/>
                <w:vertAlign w:val="superscript"/>
              </w:rPr>
              <w:t>‡</w:t>
            </w:r>
          </w:p>
        </w:tc>
        <w:tc>
          <w:tcPr>
            <w:tcW w:w="1167" w:type="dxa"/>
            <w:tcBorders>
              <w:top w:val="single" w:sz="4" w:space="0" w:color="000000"/>
            </w:tcBorders>
          </w:tcPr>
          <w:p w14:paraId="4C7FF1EE"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0.421***</w:t>
            </w:r>
          </w:p>
        </w:tc>
        <w:tc>
          <w:tcPr>
            <w:tcW w:w="1347" w:type="dxa"/>
            <w:tcBorders>
              <w:top w:val="single" w:sz="4" w:space="0" w:color="000000"/>
            </w:tcBorders>
          </w:tcPr>
          <w:p w14:paraId="63710A1B"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0.845***</w:t>
            </w:r>
          </w:p>
        </w:tc>
        <w:tc>
          <w:tcPr>
            <w:tcW w:w="1167" w:type="dxa"/>
            <w:tcBorders>
              <w:top w:val="single" w:sz="4" w:space="0" w:color="000000"/>
            </w:tcBorders>
          </w:tcPr>
          <w:p w14:paraId="029D9510"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0.422***</w:t>
            </w:r>
          </w:p>
        </w:tc>
        <w:tc>
          <w:tcPr>
            <w:tcW w:w="1167" w:type="dxa"/>
            <w:tcBorders>
              <w:top w:val="single" w:sz="4" w:space="0" w:color="000000"/>
            </w:tcBorders>
          </w:tcPr>
          <w:p w14:paraId="726C45D3"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0.491***</w:t>
            </w:r>
          </w:p>
        </w:tc>
        <w:tc>
          <w:tcPr>
            <w:tcW w:w="1167" w:type="dxa"/>
            <w:tcBorders>
              <w:top w:val="single" w:sz="4" w:space="0" w:color="000000"/>
            </w:tcBorders>
          </w:tcPr>
          <w:p w14:paraId="3EBFA6A4"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0.204</w:t>
            </w:r>
          </w:p>
        </w:tc>
      </w:tr>
      <w:tr w:rsidR="00264CC0" w:rsidRPr="00B42E25" w14:paraId="6355C856" w14:textId="77777777" w:rsidTr="006C483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222FC671" w14:textId="471C1159" w:rsidR="00264CC0" w:rsidRPr="00B42E25" w:rsidRDefault="00264CC0" w:rsidP="00AB6FEF">
            <w:pPr>
              <w:pStyle w:val="Tables"/>
              <w:jc w:val="left"/>
              <w:rPr>
                <w:b/>
                <w:bCs/>
                <w:color w:val="000000" w:themeColor="text1"/>
                <w:sz w:val="20"/>
                <w:szCs w:val="20"/>
              </w:rPr>
            </w:pPr>
            <w:proofErr w:type="gramStart"/>
            <w:r w:rsidRPr="00B42E25">
              <w:rPr>
                <w:color w:val="000000" w:themeColor="text1"/>
                <w:sz w:val="20"/>
                <w:szCs w:val="20"/>
              </w:rPr>
              <w:t>Ln(</w:t>
            </w:r>
            <w:proofErr w:type="gramEnd"/>
            <w:r w:rsidRPr="00B42E25">
              <w:rPr>
                <w:color w:val="000000" w:themeColor="text1"/>
                <w:sz w:val="20"/>
                <w:szCs w:val="20"/>
              </w:rPr>
              <w:t>Unemployment Rate)</w:t>
            </w:r>
            <w:r w:rsidR="00FC1C49" w:rsidRPr="00C80E77">
              <w:rPr>
                <w:color w:val="000000" w:themeColor="text1"/>
                <w:sz w:val="20"/>
                <w:szCs w:val="20"/>
                <w:vertAlign w:val="superscript"/>
              </w:rPr>
              <w:t>‡</w:t>
            </w:r>
          </w:p>
        </w:tc>
        <w:tc>
          <w:tcPr>
            <w:tcW w:w="1167" w:type="dxa"/>
          </w:tcPr>
          <w:p w14:paraId="1DDCA044"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-0.241***</w:t>
            </w:r>
          </w:p>
        </w:tc>
        <w:tc>
          <w:tcPr>
            <w:tcW w:w="1347" w:type="dxa"/>
          </w:tcPr>
          <w:p w14:paraId="33FD018F" w14:textId="33DA896D"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-0.172</w:t>
            </w:r>
            <w:r w:rsidR="00D66240" w:rsidRPr="00B42E25">
              <w:rPr>
                <w:rFonts w:ascii="Times New Roman" w:hAnsi="Times New Roman" w:cs="Times New Roman"/>
                <w:i w:val="0"/>
                <w:iCs w:val="0"/>
                <w:sz w:val="20"/>
                <w:szCs w:val="20"/>
                <w:vertAlign w:val="superscript"/>
              </w:rPr>
              <w:t>†</w:t>
            </w:r>
          </w:p>
        </w:tc>
        <w:tc>
          <w:tcPr>
            <w:tcW w:w="1167" w:type="dxa"/>
          </w:tcPr>
          <w:p w14:paraId="0C318EEA"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-0.003</w:t>
            </w:r>
          </w:p>
        </w:tc>
        <w:tc>
          <w:tcPr>
            <w:tcW w:w="1167" w:type="dxa"/>
          </w:tcPr>
          <w:p w14:paraId="644450D1"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-0.323***</w:t>
            </w:r>
          </w:p>
        </w:tc>
        <w:tc>
          <w:tcPr>
            <w:tcW w:w="1167" w:type="dxa"/>
          </w:tcPr>
          <w:p w14:paraId="2BDD4967"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-0.541***</w:t>
            </w:r>
          </w:p>
        </w:tc>
      </w:tr>
      <w:tr w:rsidR="00264CC0" w:rsidRPr="00B42E25" w14:paraId="110BC8A3" w14:textId="77777777" w:rsidTr="006C4834">
        <w:trPr>
          <w:trHeight w:val="273"/>
        </w:trPr>
        <w:tc>
          <w:tcPr>
            <w:cnfStyle w:val="001000000000" w:firstRow="0" w:lastRow="0" w:firstColumn="1" w:lastColumn="0" w:oddVBand="0" w:evenVBand="0" w:oddHBand="0" w:evenHBand="0" w:firstRowFirstColumn="0" w:firstRowLastColumn="0" w:lastRowFirstColumn="0" w:lastRowLastColumn="0"/>
            <w:tcW w:w="3324" w:type="dxa"/>
          </w:tcPr>
          <w:p w14:paraId="6CF375DD" w14:textId="77777777"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State Gini Coefficient</w:t>
            </w:r>
          </w:p>
        </w:tc>
        <w:tc>
          <w:tcPr>
            <w:tcW w:w="1167" w:type="dxa"/>
          </w:tcPr>
          <w:p w14:paraId="52FD8B55"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0.091***</w:t>
            </w:r>
          </w:p>
        </w:tc>
        <w:tc>
          <w:tcPr>
            <w:tcW w:w="1347" w:type="dxa"/>
          </w:tcPr>
          <w:p w14:paraId="63D71305" w14:textId="0D9787EF"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-0.048</w:t>
            </w:r>
            <w:r w:rsidR="00D66240" w:rsidRPr="00B42E25">
              <w:rPr>
                <w:rFonts w:ascii="Times New Roman" w:hAnsi="Times New Roman" w:cs="Times New Roman"/>
                <w:i w:val="0"/>
                <w:iCs w:val="0"/>
                <w:sz w:val="20"/>
                <w:szCs w:val="20"/>
                <w:vertAlign w:val="superscript"/>
              </w:rPr>
              <w:t>†</w:t>
            </w:r>
          </w:p>
        </w:tc>
        <w:tc>
          <w:tcPr>
            <w:tcW w:w="1167" w:type="dxa"/>
          </w:tcPr>
          <w:p w14:paraId="4D018A2C" w14:textId="6C529A2C"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-0.082**</w:t>
            </w:r>
          </w:p>
        </w:tc>
        <w:tc>
          <w:tcPr>
            <w:tcW w:w="1167" w:type="dxa"/>
          </w:tcPr>
          <w:p w14:paraId="4F1E8E47"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0.174***</w:t>
            </w:r>
          </w:p>
        </w:tc>
        <w:tc>
          <w:tcPr>
            <w:tcW w:w="1167" w:type="dxa"/>
          </w:tcPr>
          <w:p w14:paraId="624520E4"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0.032</w:t>
            </w:r>
          </w:p>
        </w:tc>
      </w:tr>
      <w:tr w:rsidR="00264CC0" w:rsidRPr="00B42E25" w14:paraId="4D99AF86" w14:textId="77777777" w:rsidTr="006C483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0C1CC7B8" w14:textId="56D4DDD6" w:rsidR="00264CC0" w:rsidRPr="00B42E25" w:rsidRDefault="00264CC0" w:rsidP="00AB6FEF">
            <w:pPr>
              <w:pStyle w:val="Tables"/>
              <w:jc w:val="left"/>
              <w:rPr>
                <w:b/>
                <w:bCs/>
                <w:color w:val="000000" w:themeColor="text1"/>
                <w:sz w:val="20"/>
                <w:szCs w:val="20"/>
              </w:rPr>
            </w:pPr>
            <w:proofErr w:type="gramStart"/>
            <w:r w:rsidRPr="00B42E25">
              <w:rPr>
                <w:color w:val="000000" w:themeColor="text1"/>
                <w:sz w:val="20"/>
                <w:szCs w:val="20"/>
              </w:rPr>
              <w:t>Ln(</w:t>
            </w:r>
            <w:proofErr w:type="gramEnd"/>
            <w:r w:rsidRPr="00B42E25">
              <w:rPr>
                <w:color w:val="000000" w:themeColor="text1"/>
                <w:sz w:val="20"/>
                <w:szCs w:val="20"/>
              </w:rPr>
              <w:t>Population Density)</w:t>
            </w:r>
            <w:r w:rsidR="00FC1C49" w:rsidRPr="00C80E77">
              <w:rPr>
                <w:color w:val="000000" w:themeColor="text1"/>
                <w:sz w:val="20"/>
                <w:szCs w:val="20"/>
                <w:vertAlign w:val="superscript"/>
              </w:rPr>
              <w:t>‡</w:t>
            </w:r>
          </w:p>
        </w:tc>
        <w:tc>
          <w:tcPr>
            <w:tcW w:w="1167" w:type="dxa"/>
          </w:tcPr>
          <w:p w14:paraId="4726A1A7" w14:textId="10D68254"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0.246*</w:t>
            </w:r>
          </w:p>
        </w:tc>
        <w:tc>
          <w:tcPr>
            <w:tcW w:w="1347" w:type="dxa"/>
          </w:tcPr>
          <w:p w14:paraId="30146C45"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-0.084</w:t>
            </w:r>
          </w:p>
        </w:tc>
        <w:tc>
          <w:tcPr>
            <w:tcW w:w="1167" w:type="dxa"/>
          </w:tcPr>
          <w:p w14:paraId="1A8A5C6C" w14:textId="37F16DB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0.461**</w:t>
            </w:r>
          </w:p>
        </w:tc>
        <w:tc>
          <w:tcPr>
            <w:tcW w:w="1167" w:type="dxa"/>
          </w:tcPr>
          <w:p w14:paraId="49086E68"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0.955***</w:t>
            </w:r>
          </w:p>
        </w:tc>
        <w:tc>
          <w:tcPr>
            <w:tcW w:w="1167" w:type="dxa"/>
          </w:tcPr>
          <w:p w14:paraId="63805715"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-0.025</w:t>
            </w:r>
          </w:p>
        </w:tc>
      </w:tr>
      <w:tr w:rsidR="00264CC0" w:rsidRPr="00B42E25" w14:paraId="7669B0CA" w14:textId="77777777" w:rsidTr="006C4834">
        <w:trPr>
          <w:trHeight w:val="273"/>
        </w:trPr>
        <w:tc>
          <w:tcPr>
            <w:cnfStyle w:val="001000000000" w:firstRow="0" w:lastRow="0" w:firstColumn="1" w:lastColumn="0" w:oddVBand="0" w:evenVBand="0" w:oddHBand="0" w:evenHBand="0" w:firstRowFirstColumn="0" w:firstRowLastColumn="0" w:lastRowFirstColumn="0" w:lastRowLastColumn="0"/>
            <w:tcW w:w="3324" w:type="dxa"/>
          </w:tcPr>
          <w:p w14:paraId="1BEF7AED" w14:textId="77777777" w:rsidR="00264CC0" w:rsidRPr="00B42E25" w:rsidRDefault="00264CC0" w:rsidP="00AB6FEF">
            <w:pPr>
              <w:pStyle w:val="Tables"/>
              <w:jc w:val="left"/>
              <w:rPr>
                <w:b/>
                <w:bCs/>
                <w:color w:val="000000" w:themeColor="text1"/>
                <w:sz w:val="20"/>
                <w:szCs w:val="20"/>
              </w:rPr>
            </w:pPr>
            <w:proofErr w:type="gramStart"/>
            <w:r w:rsidRPr="00B42E25">
              <w:rPr>
                <w:color w:val="000000" w:themeColor="text1"/>
                <w:sz w:val="20"/>
                <w:szCs w:val="20"/>
              </w:rPr>
              <w:t>Ln(</w:t>
            </w:r>
            <w:proofErr w:type="gramEnd"/>
            <w:r w:rsidRPr="00B42E25">
              <w:rPr>
                <w:color w:val="000000" w:themeColor="text1"/>
                <w:sz w:val="20"/>
                <w:szCs w:val="20"/>
              </w:rPr>
              <w:t>Population Density) Squared</w:t>
            </w:r>
          </w:p>
        </w:tc>
        <w:tc>
          <w:tcPr>
            <w:tcW w:w="1167" w:type="dxa"/>
          </w:tcPr>
          <w:p w14:paraId="4D4BA85E"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-0.847***</w:t>
            </w:r>
          </w:p>
        </w:tc>
        <w:tc>
          <w:tcPr>
            <w:tcW w:w="1347" w:type="dxa"/>
          </w:tcPr>
          <w:p w14:paraId="6A8708EB"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-0.776***</w:t>
            </w:r>
          </w:p>
        </w:tc>
        <w:tc>
          <w:tcPr>
            <w:tcW w:w="1167" w:type="dxa"/>
          </w:tcPr>
          <w:p w14:paraId="596E195A"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-0.965***</w:t>
            </w:r>
          </w:p>
        </w:tc>
        <w:tc>
          <w:tcPr>
            <w:tcW w:w="1167" w:type="dxa"/>
          </w:tcPr>
          <w:p w14:paraId="6FCF86CE"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-1.41***</w:t>
            </w:r>
          </w:p>
        </w:tc>
        <w:tc>
          <w:tcPr>
            <w:tcW w:w="1167" w:type="dxa"/>
          </w:tcPr>
          <w:p w14:paraId="0773895F" w14:textId="5069CB60"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-0.712**</w:t>
            </w:r>
          </w:p>
        </w:tc>
      </w:tr>
      <w:tr w:rsidR="00264CC0" w:rsidRPr="00B42E25" w14:paraId="5854CB47" w14:textId="77777777" w:rsidTr="006C483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4FB026D3" w14:textId="0C841012"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Metro</w:t>
            </w:r>
            <w:r w:rsidR="00A12440" w:rsidRPr="00B42E25">
              <w:rPr>
                <w:color w:val="000000" w:themeColor="text1"/>
                <w:sz w:val="20"/>
                <w:szCs w:val="20"/>
                <w:vertAlign w:val="superscript"/>
              </w:rPr>
              <w:t>+</w:t>
            </w:r>
          </w:p>
        </w:tc>
        <w:tc>
          <w:tcPr>
            <w:tcW w:w="1167" w:type="dxa"/>
          </w:tcPr>
          <w:p w14:paraId="33CE46CB"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-0.017</w:t>
            </w:r>
          </w:p>
        </w:tc>
        <w:tc>
          <w:tcPr>
            <w:tcW w:w="1347" w:type="dxa"/>
          </w:tcPr>
          <w:p w14:paraId="0B7EA0EE"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c>
          <w:tcPr>
            <w:tcW w:w="1167" w:type="dxa"/>
          </w:tcPr>
          <w:p w14:paraId="13F0935F"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c>
          <w:tcPr>
            <w:tcW w:w="1167" w:type="dxa"/>
          </w:tcPr>
          <w:p w14:paraId="0F524CE0"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c>
          <w:tcPr>
            <w:tcW w:w="1167" w:type="dxa"/>
          </w:tcPr>
          <w:p w14:paraId="635BEB0A"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w:t>
            </w:r>
          </w:p>
        </w:tc>
      </w:tr>
      <w:tr w:rsidR="00264CC0" w:rsidRPr="00B42E25" w14:paraId="73B211F9" w14:textId="77777777" w:rsidTr="006C4834">
        <w:trPr>
          <w:trHeight w:val="273"/>
        </w:trPr>
        <w:tc>
          <w:tcPr>
            <w:cnfStyle w:val="001000000000" w:firstRow="0" w:lastRow="0" w:firstColumn="1" w:lastColumn="0" w:oddVBand="0" w:evenVBand="0" w:oddHBand="0" w:evenHBand="0" w:firstRowFirstColumn="0" w:firstRowLastColumn="0" w:lastRowFirstColumn="0" w:lastRowLastColumn="0"/>
            <w:tcW w:w="3324" w:type="dxa"/>
          </w:tcPr>
          <w:p w14:paraId="48074B2B" w14:textId="77777777"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 xml:space="preserve">Population 65 and </w:t>
            </w:r>
            <w:proofErr w:type="gramStart"/>
            <w:r w:rsidRPr="00B42E25">
              <w:rPr>
                <w:color w:val="000000" w:themeColor="text1"/>
                <w:sz w:val="20"/>
                <w:szCs w:val="20"/>
              </w:rPr>
              <w:t>Over</w:t>
            </w:r>
            <w:proofErr w:type="gramEnd"/>
          </w:p>
        </w:tc>
        <w:tc>
          <w:tcPr>
            <w:tcW w:w="1167" w:type="dxa"/>
          </w:tcPr>
          <w:p w14:paraId="5ADB8B6F"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0.187***</w:t>
            </w:r>
          </w:p>
        </w:tc>
        <w:tc>
          <w:tcPr>
            <w:tcW w:w="1347" w:type="dxa"/>
          </w:tcPr>
          <w:p w14:paraId="338100DC"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0.318***</w:t>
            </w:r>
          </w:p>
        </w:tc>
        <w:tc>
          <w:tcPr>
            <w:tcW w:w="1167" w:type="dxa"/>
          </w:tcPr>
          <w:p w14:paraId="770AC219"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0.1***</w:t>
            </w:r>
          </w:p>
        </w:tc>
        <w:tc>
          <w:tcPr>
            <w:tcW w:w="1167" w:type="dxa"/>
          </w:tcPr>
          <w:p w14:paraId="72C5328A"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0.176***</w:t>
            </w:r>
          </w:p>
        </w:tc>
        <w:tc>
          <w:tcPr>
            <w:tcW w:w="1167" w:type="dxa"/>
          </w:tcPr>
          <w:p w14:paraId="1230C2E9"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0.467***</w:t>
            </w:r>
          </w:p>
        </w:tc>
      </w:tr>
      <w:tr w:rsidR="00264CC0" w:rsidRPr="00B42E25" w14:paraId="52836DF5" w14:textId="77777777" w:rsidTr="006C483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1168798B" w14:textId="77777777" w:rsidR="00264CC0" w:rsidRPr="00B42E25" w:rsidRDefault="00264CC0" w:rsidP="00AB6FEF">
            <w:pPr>
              <w:pStyle w:val="Tables"/>
              <w:jc w:val="left"/>
              <w:rPr>
                <w:b/>
                <w:bCs/>
                <w:color w:val="000000" w:themeColor="text1"/>
                <w:sz w:val="20"/>
                <w:szCs w:val="20"/>
              </w:rPr>
            </w:pPr>
            <w:proofErr w:type="gramStart"/>
            <w:r w:rsidRPr="00B42E25">
              <w:rPr>
                <w:color w:val="000000" w:themeColor="text1"/>
                <w:sz w:val="20"/>
                <w:szCs w:val="20"/>
              </w:rPr>
              <w:t>Ln(</w:t>
            </w:r>
            <w:proofErr w:type="gramEnd"/>
            <w:r w:rsidRPr="00B42E25">
              <w:rPr>
                <w:color w:val="000000" w:themeColor="text1"/>
                <w:sz w:val="20"/>
                <w:szCs w:val="20"/>
              </w:rPr>
              <w:t>Black, NH)</w:t>
            </w:r>
          </w:p>
        </w:tc>
        <w:tc>
          <w:tcPr>
            <w:tcW w:w="1167" w:type="dxa"/>
          </w:tcPr>
          <w:p w14:paraId="700B752D"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0.017</w:t>
            </w:r>
          </w:p>
        </w:tc>
        <w:tc>
          <w:tcPr>
            <w:tcW w:w="1347" w:type="dxa"/>
          </w:tcPr>
          <w:p w14:paraId="029B3B95"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-0.048</w:t>
            </w:r>
          </w:p>
        </w:tc>
        <w:tc>
          <w:tcPr>
            <w:tcW w:w="1167" w:type="dxa"/>
          </w:tcPr>
          <w:p w14:paraId="18497CE7"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-0.034</w:t>
            </w:r>
          </w:p>
        </w:tc>
        <w:tc>
          <w:tcPr>
            <w:tcW w:w="1167" w:type="dxa"/>
          </w:tcPr>
          <w:p w14:paraId="56495F1E"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-0.222***</w:t>
            </w:r>
          </w:p>
        </w:tc>
        <w:tc>
          <w:tcPr>
            <w:tcW w:w="1167" w:type="dxa"/>
          </w:tcPr>
          <w:p w14:paraId="57D2F164" w14:textId="34EC8A3C"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0.253**</w:t>
            </w:r>
          </w:p>
        </w:tc>
      </w:tr>
      <w:tr w:rsidR="00264CC0" w:rsidRPr="00B42E25" w14:paraId="5BA2D9DC" w14:textId="77777777" w:rsidTr="006C4834">
        <w:trPr>
          <w:trHeight w:val="273"/>
        </w:trPr>
        <w:tc>
          <w:tcPr>
            <w:cnfStyle w:val="001000000000" w:firstRow="0" w:lastRow="0" w:firstColumn="1" w:lastColumn="0" w:oddVBand="0" w:evenVBand="0" w:oddHBand="0" w:evenHBand="0" w:firstRowFirstColumn="0" w:firstRowLastColumn="0" w:lastRowFirstColumn="0" w:lastRowLastColumn="0"/>
            <w:tcW w:w="3324" w:type="dxa"/>
          </w:tcPr>
          <w:p w14:paraId="171E27AC" w14:textId="77777777" w:rsidR="00264CC0" w:rsidRPr="00B42E25" w:rsidRDefault="00264CC0" w:rsidP="00AB6FEF">
            <w:pPr>
              <w:pStyle w:val="Tables"/>
              <w:jc w:val="left"/>
              <w:rPr>
                <w:b/>
                <w:bCs/>
                <w:color w:val="000000" w:themeColor="text1"/>
                <w:sz w:val="20"/>
                <w:szCs w:val="20"/>
              </w:rPr>
            </w:pPr>
            <w:proofErr w:type="gramStart"/>
            <w:r w:rsidRPr="00B42E25">
              <w:rPr>
                <w:color w:val="000000" w:themeColor="text1"/>
                <w:sz w:val="20"/>
                <w:szCs w:val="20"/>
              </w:rPr>
              <w:t>Ln(</w:t>
            </w:r>
            <w:proofErr w:type="gramEnd"/>
            <w:r w:rsidRPr="00B42E25">
              <w:rPr>
                <w:color w:val="000000" w:themeColor="text1"/>
                <w:sz w:val="20"/>
                <w:szCs w:val="20"/>
              </w:rPr>
              <w:t>Hispanic)</w:t>
            </w:r>
          </w:p>
        </w:tc>
        <w:tc>
          <w:tcPr>
            <w:tcW w:w="1167" w:type="dxa"/>
          </w:tcPr>
          <w:p w14:paraId="7AE4B8E3"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0.085***</w:t>
            </w:r>
          </w:p>
        </w:tc>
        <w:tc>
          <w:tcPr>
            <w:tcW w:w="1347" w:type="dxa"/>
          </w:tcPr>
          <w:p w14:paraId="3395E0A4" w14:textId="41335C25"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0.215**</w:t>
            </w:r>
          </w:p>
        </w:tc>
        <w:tc>
          <w:tcPr>
            <w:tcW w:w="1167" w:type="dxa"/>
          </w:tcPr>
          <w:p w14:paraId="17D7B6F1" w14:textId="07CCDE2C"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0.06*</w:t>
            </w:r>
          </w:p>
        </w:tc>
        <w:tc>
          <w:tcPr>
            <w:tcW w:w="1167" w:type="dxa"/>
          </w:tcPr>
          <w:p w14:paraId="4991FA57" w14:textId="736F29B0"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 xml:space="preserve"> 0.051</w:t>
            </w:r>
            <w:r w:rsidR="00D66240" w:rsidRPr="00B42E25">
              <w:rPr>
                <w:rFonts w:ascii="Times New Roman" w:hAnsi="Times New Roman" w:cs="Times New Roman"/>
                <w:i w:val="0"/>
                <w:iCs w:val="0"/>
                <w:sz w:val="20"/>
                <w:szCs w:val="20"/>
                <w:vertAlign w:val="superscript"/>
              </w:rPr>
              <w:t>†</w:t>
            </w:r>
          </w:p>
        </w:tc>
        <w:tc>
          <w:tcPr>
            <w:tcW w:w="1167" w:type="dxa"/>
          </w:tcPr>
          <w:p w14:paraId="003DBDB1" w14:textId="5581B4EC"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0.217</w:t>
            </w:r>
            <w:r w:rsidR="00AA09C3" w:rsidRPr="00B42E25">
              <w:rPr>
                <w:b/>
                <w:bCs/>
                <w:i w:val="0"/>
                <w:iCs w:val="0"/>
                <w:color w:val="000000" w:themeColor="text1"/>
                <w:sz w:val="20"/>
                <w:szCs w:val="20"/>
              </w:rPr>
              <w:t>*</w:t>
            </w:r>
            <w:r w:rsidRPr="00B42E25">
              <w:rPr>
                <w:b/>
                <w:bCs/>
                <w:i w:val="0"/>
                <w:iCs w:val="0"/>
                <w:color w:val="000000" w:themeColor="text1"/>
                <w:sz w:val="20"/>
                <w:szCs w:val="20"/>
              </w:rPr>
              <w:t>*</w:t>
            </w:r>
          </w:p>
        </w:tc>
      </w:tr>
      <w:tr w:rsidR="00264CC0" w:rsidRPr="00B42E25" w14:paraId="4D33DCCA" w14:textId="77777777" w:rsidTr="006C483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118CAD5C" w14:textId="77777777" w:rsidR="00264CC0" w:rsidRPr="00B42E25" w:rsidRDefault="00264CC0" w:rsidP="00AB6FEF">
            <w:pPr>
              <w:pStyle w:val="Tables"/>
              <w:jc w:val="left"/>
              <w:rPr>
                <w:b/>
                <w:bCs/>
                <w:color w:val="000000" w:themeColor="text1"/>
                <w:sz w:val="20"/>
                <w:szCs w:val="20"/>
              </w:rPr>
            </w:pPr>
            <w:proofErr w:type="gramStart"/>
            <w:r w:rsidRPr="00B42E25">
              <w:rPr>
                <w:color w:val="000000" w:themeColor="text1"/>
                <w:sz w:val="20"/>
                <w:szCs w:val="20"/>
              </w:rPr>
              <w:t>Ln(</w:t>
            </w:r>
            <w:proofErr w:type="gramEnd"/>
            <w:r w:rsidRPr="00B42E25">
              <w:rPr>
                <w:color w:val="000000" w:themeColor="text1"/>
                <w:sz w:val="20"/>
                <w:szCs w:val="20"/>
              </w:rPr>
              <w:t>Other)</w:t>
            </w:r>
          </w:p>
        </w:tc>
        <w:tc>
          <w:tcPr>
            <w:tcW w:w="1167" w:type="dxa"/>
          </w:tcPr>
          <w:p w14:paraId="5CE35B84"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-0.064***</w:t>
            </w:r>
          </w:p>
        </w:tc>
        <w:tc>
          <w:tcPr>
            <w:tcW w:w="1347" w:type="dxa"/>
          </w:tcPr>
          <w:p w14:paraId="193AC088" w14:textId="6A62D58D"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-0.23**</w:t>
            </w:r>
          </w:p>
        </w:tc>
        <w:tc>
          <w:tcPr>
            <w:tcW w:w="1167" w:type="dxa"/>
          </w:tcPr>
          <w:p w14:paraId="7DF8D242"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0.018</w:t>
            </w:r>
          </w:p>
        </w:tc>
        <w:tc>
          <w:tcPr>
            <w:tcW w:w="1167" w:type="dxa"/>
          </w:tcPr>
          <w:p w14:paraId="4DA7184D" w14:textId="1F1AA6AB"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-0.05*</w:t>
            </w:r>
          </w:p>
        </w:tc>
        <w:tc>
          <w:tcPr>
            <w:tcW w:w="1167" w:type="dxa"/>
          </w:tcPr>
          <w:p w14:paraId="1E5C1239" w14:textId="717FF909"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-0.197**</w:t>
            </w:r>
          </w:p>
        </w:tc>
      </w:tr>
      <w:tr w:rsidR="00264CC0" w:rsidRPr="00B42E25" w14:paraId="6A4CDC1D" w14:textId="77777777" w:rsidTr="006C4834">
        <w:trPr>
          <w:trHeight w:val="273"/>
        </w:trPr>
        <w:tc>
          <w:tcPr>
            <w:cnfStyle w:val="001000000000" w:firstRow="0" w:lastRow="0" w:firstColumn="1" w:lastColumn="0" w:oddVBand="0" w:evenVBand="0" w:oddHBand="0" w:evenHBand="0" w:firstRowFirstColumn="0" w:firstRowLastColumn="0" w:lastRowFirstColumn="0" w:lastRowLastColumn="0"/>
            <w:tcW w:w="3324" w:type="dxa"/>
          </w:tcPr>
          <w:p w14:paraId="59AA012E" w14:textId="7A198257"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Agriculture</w:t>
            </w:r>
            <w:r w:rsidR="00A12440" w:rsidRPr="00B42E25">
              <w:rPr>
                <w:color w:val="000000" w:themeColor="text1"/>
                <w:sz w:val="20"/>
                <w:szCs w:val="20"/>
                <w:vertAlign w:val="superscript"/>
              </w:rPr>
              <w:t>+</w:t>
            </w:r>
          </w:p>
        </w:tc>
        <w:tc>
          <w:tcPr>
            <w:tcW w:w="1167" w:type="dxa"/>
          </w:tcPr>
          <w:p w14:paraId="69FC2CB5"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-0.162***</w:t>
            </w:r>
          </w:p>
        </w:tc>
        <w:tc>
          <w:tcPr>
            <w:tcW w:w="1347" w:type="dxa"/>
          </w:tcPr>
          <w:p w14:paraId="0A4C0448"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(omitted)</w:t>
            </w:r>
          </w:p>
        </w:tc>
        <w:tc>
          <w:tcPr>
            <w:tcW w:w="1167" w:type="dxa"/>
          </w:tcPr>
          <w:p w14:paraId="214D008B" w14:textId="597401F1"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-0.087*</w:t>
            </w:r>
          </w:p>
        </w:tc>
        <w:tc>
          <w:tcPr>
            <w:tcW w:w="1167" w:type="dxa"/>
          </w:tcPr>
          <w:p w14:paraId="221AABCA"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-0.213***</w:t>
            </w:r>
          </w:p>
        </w:tc>
        <w:tc>
          <w:tcPr>
            <w:tcW w:w="1167" w:type="dxa"/>
          </w:tcPr>
          <w:p w14:paraId="743D2F4F"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-0.153</w:t>
            </w:r>
          </w:p>
        </w:tc>
      </w:tr>
      <w:tr w:rsidR="00264CC0" w:rsidRPr="00B42E25" w14:paraId="48C0FC87" w14:textId="77777777" w:rsidTr="006C483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21A52C76" w14:textId="0199524B"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Mining</w:t>
            </w:r>
            <w:r w:rsidR="00A12440" w:rsidRPr="00B42E25">
              <w:rPr>
                <w:color w:val="000000" w:themeColor="text1"/>
                <w:sz w:val="20"/>
                <w:szCs w:val="20"/>
                <w:vertAlign w:val="superscript"/>
              </w:rPr>
              <w:t>+</w:t>
            </w:r>
          </w:p>
        </w:tc>
        <w:tc>
          <w:tcPr>
            <w:tcW w:w="1167" w:type="dxa"/>
          </w:tcPr>
          <w:p w14:paraId="58A7823B"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-0.193***</w:t>
            </w:r>
          </w:p>
        </w:tc>
        <w:tc>
          <w:tcPr>
            <w:tcW w:w="1347" w:type="dxa"/>
          </w:tcPr>
          <w:p w14:paraId="2D3C09B2"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0.028</w:t>
            </w:r>
          </w:p>
        </w:tc>
        <w:tc>
          <w:tcPr>
            <w:tcW w:w="1167" w:type="dxa"/>
          </w:tcPr>
          <w:p w14:paraId="734CB998"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-0.41***</w:t>
            </w:r>
          </w:p>
        </w:tc>
        <w:tc>
          <w:tcPr>
            <w:tcW w:w="1167" w:type="dxa"/>
          </w:tcPr>
          <w:p w14:paraId="6178E471" w14:textId="5C789EE6"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-0.116*</w:t>
            </w:r>
          </w:p>
        </w:tc>
        <w:tc>
          <w:tcPr>
            <w:tcW w:w="1167" w:type="dxa"/>
          </w:tcPr>
          <w:p w14:paraId="75E0B65D"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-0.214</w:t>
            </w:r>
          </w:p>
        </w:tc>
      </w:tr>
      <w:tr w:rsidR="00264CC0" w:rsidRPr="00B42E25" w14:paraId="10C8D397" w14:textId="77777777" w:rsidTr="006C4834">
        <w:trPr>
          <w:trHeight w:val="270"/>
        </w:trPr>
        <w:tc>
          <w:tcPr>
            <w:cnfStyle w:val="001000000000" w:firstRow="0" w:lastRow="0" w:firstColumn="1" w:lastColumn="0" w:oddVBand="0" w:evenVBand="0" w:oddHBand="0" w:evenHBand="0" w:firstRowFirstColumn="0" w:firstRowLastColumn="0" w:lastRowFirstColumn="0" w:lastRowLastColumn="0"/>
            <w:tcW w:w="3324" w:type="dxa"/>
          </w:tcPr>
          <w:p w14:paraId="2EA4B2DE" w14:textId="20CDC3BD"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Manufacturing</w:t>
            </w:r>
            <w:r w:rsidR="00A12440" w:rsidRPr="00B42E25">
              <w:rPr>
                <w:color w:val="000000" w:themeColor="text1"/>
                <w:sz w:val="20"/>
                <w:szCs w:val="20"/>
                <w:vertAlign w:val="superscript"/>
              </w:rPr>
              <w:t>+</w:t>
            </w:r>
          </w:p>
        </w:tc>
        <w:tc>
          <w:tcPr>
            <w:tcW w:w="1167" w:type="dxa"/>
          </w:tcPr>
          <w:p w14:paraId="7F6EB0BB" w14:textId="20A3F12F"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-0.055*</w:t>
            </w:r>
          </w:p>
        </w:tc>
        <w:tc>
          <w:tcPr>
            <w:tcW w:w="1347" w:type="dxa"/>
          </w:tcPr>
          <w:p w14:paraId="547EFE14"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-0.033</w:t>
            </w:r>
          </w:p>
        </w:tc>
        <w:tc>
          <w:tcPr>
            <w:tcW w:w="1167" w:type="dxa"/>
          </w:tcPr>
          <w:p w14:paraId="26E620C1"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-0.04</w:t>
            </w:r>
          </w:p>
        </w:tc>
        <w:tc>
          <w:tcPr>
            <w:tcW w:w="1167" w:type="dxa"/>
          </w:tcPr>
          <w:p w14:paraId="65835DA2" w14:textId="6ECD2DFA"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-0.085**</w:t>
            </w:r>
          </w:p>
        </w:tc>
        <w:tc>
          <w:tcPr>
            <w:tcW w:w="1167" w:type="dxa"/>
          </w:tcPr>
          <w:p w14:paraId="7BAC01AA"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-0.251</w:t>
            </w:r>
          </w:p>
        </w:tc>
      </w:tr>
      <w:tr w:rsidR="00264CC0" w:rsidRPr="00B42E25" w14:paraId="5A27D45A" w14:textId="77777777" w:rsidTr="006C4834">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036A1303" w14:textId="374B5A6C"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Government</w:t>
            </w:r>
            <w:r w:rsidR="00A12440" w:rsidRPr="00B42E25">
              <w:rPr>
                <w:color w:val="000000" w:themeColor="text1"/>
                <w:sz w:val="20"/>
                <w:szCs w:val="20"/>
                <w:vertAlign w:val="superscript"/>
              </w:rPr>
              <w:t>+</w:t>
            </w:r>
          </w:p>
        </w:tc>
        <w:tc>
          <w:tcPr>
            <w:tcW w:w="1167" w:type="dxa"/>
          </w:tcPr>
          <w:p w14:paraId="176814B0"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-0.153***</w:t>
            </w:r>
          </w:p>
        </w:tc>
        <w:tc>
          <w:tcPr>
            <w:tcW w:w="1347" w:type="dxa"/>
          </w:tcPr>
          <w:p w14:paraId="0EEE5911" w14:textId="6CA76174"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-0.23**</w:t>
            </w:r>
          </w:p>
        </w:tc>
        <w:tc>
          <w:tcPr>
            <w:tcW w:w="1167" w:type="dxa"/>
          </w:tcPr>
          <w:p w14:paraId="68DB8C55" w14:textId="729852C8"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-0.098</w:t>
            </w:r>
            <w:r w:rsidR="00D66240" w:rsidRPr="00B42E25">
              <w:rPr>
                <w:rFonts w:ascii="Times New Roman" w:hAnsi="Times New Roman" w:cs="Times New Roman"/>
                <w:i w:val="0"/>
                <w:iCs w:val="0"/>
                <w:sz w:val="20"/>
                <w:szCs w:val="20"/>
                <w:vertAlign w:val="superscript"/>
              </w:rPr>
              <w:t>†</w:t>
            </w:r>
          </w:p>
        </w:tc>
        <w:tc>
          <w:tcPr>
            <w:tcW w:w="1167" w:type="dxa"/>
          </w:tcPr>
          <w:p w14:paraId="49A38AB2"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-0.149***</w:t>
            </w:r>
          </w:p>
        </w:tc>
        <w:tc>
          <w:tcPr>
            <w:tcW w:w="1167" w:type="dxa"/>
          </w:tcPr>
          <w:p w14:paraId="220CA522"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-0.265***</w:t>
            </w:r>
          </w:p>
        </w:tc>
      </w:tr>
      <w:tr w:rsidR="00264CC0" w:rsidRPr="00B42E25" w14:paraId="71B230B9" w14:textId="77777777" w:rsidTr="006C4834">
        <w:trPr>
          <w:trHeight w:val="257"/>
        </w:trPr>
        <w:tc>
          <w:tcPr>
            <w:cnfStyle w:val="001000000000" w:firstRow="0" w:lastRow="0" w:firstColumn="1" w:lastColumn="0" w:oddVBand="0" w:evenVBand="0" w:oddHBand="0" w:evenHBand="0" w:firstRowFirstColumn="0" w:firstRowLastColumn="0" w:lastRowFirstColumn="0" w:lastRowLastColumn="0"/>
            <w:tcW w:w="3324" w:type="dxa"/>
          </w:tcPr>
          <w:p w14:paraId="450A7A14" w14:textId="74AD63A9"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COVID-19 Onset</w:t>
            </w:r>
            <w:r w:rsidR="00A12440" w:rsidRPr="00B42E25">
              <w:rPr>
                <w:color w:val="000000" w:themeColor="text1"/>
                <w:sz w:val="20"/>
                <w:szCs w:val="20"/>
                <w:vertAlign w:val="superscript"/>
              </w:rPr>
              <w:t>+</w:t>
            </w:r>
          </w:p>
        </w:tc>
        <w:tc>
          <w:tcPr>
            <w:tcW w:w="1167" w:type="dxa"/>
          </w:tcPr>
          <w:p w14:paraId="3DFA34FF" w14:textId="5F18459C"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0.987**</w:t>
            </w:r>
          </w:p>
        </w:tc>
        <w:tc>
          <w:tcPr>
            <w:tcW w:w="1347" w:type="dxa"/>
          </w:tcPr>
          <w:p w14:paraId="42CFEB69"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-11.657***</w:t>
            </w:r>
          </w:p>
        </w:tc>
        <w:tc>
          <w:tcPr>
            <w:tcW w:w="1167" w:type="dxa"/>
          </w:tcPr>
          <w:p w14:paraId="3D86EDA4" w14:textId="527B7116"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0.386*</w:t>
            </w:r>
          </w:p>
        </w:tc>
        <w:tc>
          <w:tcPr>
            <w:tcW w:w="1167" w:type="dxa"/>
          </w:tcPr>
          <w:p w14:paraId="7C5785E4" w14:textId="19BF382D"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i w:val="0"/>
                <w:iCs w:val="0"/>
                <w:color w:val="000000" w:themeColor="text1"/>
                <w:sz w:val="20"/>
                <w:szCs w:val="20"/>
              </w:rPr>
              <w:t xml:space="preserve"> 0.399</w:t>
            </w:r>
            <w:r w:rsidR="00D66240" w:rsidRPr="00B42E25">
              <w:rPr>
                <w:rFonts w:ascii="Times New Roman" w:hAnsi="Times New Roman" w:cs="Times New Roman"/>
                <w:i w:val="0"/>
                <w:iCs w:val="0"/>
                <w:sz w:val="20"/>
                <w:szCs w:val="20"/>
                <w:vertAlign w:val="superscript"/>
              </w:rPr>
              <w:t>†</w:t>
            </w:r>
          </w:p>
        </w:tc>
        <w:tc>
          <w:tcPr>
            <w:tcW w:w="1167" w:type="dxa"/>
          </w:tcPr>
          <w:p w14:paraId="44B86973"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 xml:space="preserve"> 1.39***</w:t>
            </w:r>
          </w:p>
        </w:tc>
      </w:tr>
      <w:tr w:rsidR="00264CC0" w:rsidRPr="00B42E25" w14:paraId="275D1A55" w14:textId="77777777" w:rsidTr="00AB6FE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tcBorders>
              <w:bottom w:val="single" w:sz="4" w:space="0" w:color="000000"/>
            </w:tcBorders>
            <w:shd w:val="clear" w:color="auto" w:fill="F2F2F2" w:themeFill="background1" w:themeFillShade="F2"/>
          </w:tcPr>
          <w:p w14:paraId="5C042224" w14:textId="1FF84B3C"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IRS Methodology Change</w:t>
            </w:r>
            <w:r w:rsidR="00A12440" w:rsidRPr="00B42E25">
              <w:rPr>
                <w:color w:val="000000" w:themeColor="text1"/>
                <w:sz w:val="20"/>
                <w:szCs w:val="20"/>
                <w:vertAlign w:val="superscript"/>
              </w:rPr>
              <w:t>+</w:t>
            </w:r>
          </w:p>
        </w:tc>
        <w:tc>
          <w:tcPr>
            <w:tcW w:w="1167" w:type="dxa"/>
            <w:tcBorders>
              <w:bottom w:val="single" w:sz="4" w:space="0" w:color="000000"/>
            </w:tcBorders>
          </w:tcPr>
          <w:p w14:paraId="259E9F83"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-0.636</w:t>
            </w:r>
          </w:p>
        </w:tc>
        <w:tc>
          <w:tcPr>
            <w:tcW w:w="1347" w:type="dxa"/>
            <w:tcBorders>
              <w:bottom w:val="single" w:sz="4" w:space="0" w:color="000000"/>
            </w:tcBorders>
          </w:tcPr>
          <w:p w14:paraId="515A35A9"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14.792***</w:t>
            </w:r>
          </w:p>
        </w:tc>
        <w:tc>
          <w:tcPr>
            <w:tcW w:w="1167" w:type="dxa"/>
            <w:tcBorders>
              <w:bottom w:val="single" w:sz="4" w:space="0" w:color="000000"/>
            </w:tcBorders>
          </w:tcPr>
          <w:p w14:paraId="0CC982C4" w14:textId="440AD654"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-0.393**</w:t>
            </w:r>
          </w:p>
        </w:tc>
        <w:tc>
          <w:tcPr>
            <w:tcW w:w="1167" w:type="dxa"/>
            <w:tcBorders>
              <w:bottom w:val="single" w:sz="4" w:space="0" w:color="000000"/>
            </w:tcBorders>
          </w:tcPr>
          <w:p w14:paraId="29AA6209"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-0.994***</w:t>
            </w:r>
          </w:p>
        </w:tc>
        <w:tc>
          <w:tcPr>
            <w:tcW w:w="1167" w:type="dxa"/>
            <w:tcBorders>
              <w:bottom w:val="single" w:sz="4" w:space="0" w:color="000000"/>
            </w:tcBorders>
          </w:tcPr>
          <w:p w14:paraId="087FBC07"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-0.766</w:t>
            </w:r>
          </w:p>
        </w:tc>
      </w:tr>
      <w:tr w:rsidR="00264CC0" w:rsidRPr="00B42E25" w14:paraId="1B79B922" w14:textId="77777777" w:rsidTr="00AB6FEF">
        <w:trPr>
          <w:trHeight w:val="273"/>
        </w:trPr>
        <w:tc>
          <w:tcPr>
            <w:cnfStyle w:val="001000000000" w:firstRow="0" w:lastRow="0" w:firstColumn="1" w:lastColumn="0" w:oddVBand="0" w:evenVBand="0" w:oddHBand="0" w:evenHBand="0" w:firstRowFirstColumn="0" w:firstRowLastColumn="0" w:lastRowFirstColumn="0" w:lastRowLastColumn="0"/>
            <w:tcW w:w="3324" w:type="dxa"/>
            <w:tcBorders>
              <w:top w:val="single" w:sz="4" w:space="0" w:color="000000"/>
            </w:tcBorders>
            <w:shd w:val="clear" w:color="auto" w:fill="F2F2F2" w:themeFill="background1" w:themeFillShade="F2"/>
          </w:tcPr>
          <w:p w14:paraId="39C7F4CA" w14:textId="3EABCE0B" w:rsidR="00264CC0" w:rsidRPr="00B42E25" w:rsidRDefault="00264CC0" w:rsidP="00AB6FEF">
            <w:pPr>
              <w:pStyle w:val="Tables"/>
              <w:jc w:val="left"/>
              <w:rPr>
                <w:color w:val="000000" w:themeColor="text1"/>
                <w:sz w:val="20"/>
                <w:szCs w:val="20"/>
              </w:rPr>
            </w:pPr>
            <w:r w:rsidRPr="00B42E25">
              <w:rPr>
                <w:rFonts w:eastAsiaTheme="minorEastAsia"/>
                <w:color w:val="000000" w:themeColor="text1"/>
                <w:sz w:val="20"/>
                <w:szCs w:val="20"/>
              </w:rPr>
              <w:t>Spatially lagged error (</w:t>
            </w:r>
            <m:oMath>
              <m:r>
                <m:rPr>
                  <m:sty m:val="p"/>
                </m:rPr>
                <w:rPr>
                  <w:rFonts w:ascii="Cambria Math" w:hAnsi="Cambria Math"/>
                  <w:color w:val="000000" w:themeColor="text1"/>
                  <w:sz w:val="20"/>
                  <w:szCs w:val="20"/>
                </w:rPr>
                <m:t>η</m:t>
              </m:r>
            </m:oMath>
            <w:r w:rsidRPr="00B42E25">
              <w:rPr>
                <w:rFonts w:eastAsiaTheme="minorEastAsia"/>
                <w:color w:val="000000" w:themeColor="text1"/>
                <w:sz w:val="20"/>
                <w:szCs w:val="20"/>
              </w:rPr>
              <w:t>)</w:t>
            </w:r>
          </w:p>
        </w:tc>
        <w:tc>
          <w:tcPr>
            <w:tcW w:w="1167" w:type="dxa"/>
            <w:tcBorders>
              <w:top w:val="single" w:sz="4" w:space="0" w:color="000000"/>
            </w:tcBorders>
          </w:tcPr>
          <w:p w14:paraId="4706AEEB"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-0.334***</w:t>
            </w:r>
          </w:p>
        </w:tc>
        <w:tc>
          <w:tcPr>
            <w:tcW w:w="1347" w:type="dxa"/>
            <w:tcBorders>
              <w:top w:val="single" w:sz="4" w:space="0" w:color="000000"/>
            </w:tcBorders>
          </w:tcPr>
          <w:p w14:paraId="6671366D"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0.019</w:t>
            </w:r>
          </w:p>
        </w:tc>
        <w:tc>
          <w:tcPr>
            <w:tcW w:w="1167" w:type="dxa"/>
            <w:tcBorders>
              <w:top w:val="single" w:sz="4" w:space="0" w:color="000000"/>
            </w:tcBorders>
          </w:tcPr>
          <w:p w14:paraId="2041D143"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-0.223***</w:t>
            </w:r>
          </w:p>
        </w:tc>
        <w:tc>
          <w:tcPr>
            <w:tcW w:w="1167" w:type="dxa"/>
            <w:tcBorders>
              <w:top w:val="single" w:sz="4" w:space="0" w:color="000000"/>
            </w:tcBorders>
          </w:tcPr>
          <w:p w14:paraId="1805ACC4"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-0.348***</w:t>
            </w:r>
          </w:p>
        </w:tc>
        <w:tc>
          <w:tcPr>
            <w:tcW w:w="1167" w:type="dxa"/>
            <w:tcBorders>
              <w:top w:val="single" w:sz="4" w:space="0" w:color="000000"/>
            </w:tcBorders>
          </w:tcPr>
          <w:p w14:paraId="2CC1A23D"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-0.188***</w:t>
            </w:r>
          </w:p>
        </w:tc>
      </w:tr>
      <w:tr w:rsidR="00264CC0" w:rsidRPr="00B42E25" w14:paraId="675C9916" w14:textId="77777777" w:rsidTr="006C483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27BFFEF5" w14:textId="77777777" w:rsidR="00264CC0" w:rsidRPr="00B42E25" w:rsidRDefault="00264CC0" w:rsidP="00AB6FEF">
            <w:pPr>
              <w:pStyle w:val="Tables"/>
              <w:jc w:val="left"/>
              <w:rPr>
                <w:color w:val="000000" w:themeColor="text1"/>
                <w:sz w:val="20"/>
                <w:szCs w:val="20"/>
              </w:rPr>
            </w:pPr>
            <w:r w:rsidRPr="00B42E25">
              <w:rPr>
                <w:rFonts w:ascii="Cambria Math" w:eastAsiaTheme="minorEastAsia" w:hAnsi="Cambria Math"/>
                <w:color w:val="000000" w:themeColor="text1"/>
                <w:sz w:val="20"/>
                <w:szCs w:val="20"/>
              </w:rPr>
              <w:t>σ</w:t>
            </w:r>
            <w:r w:rsidRPr="00B42E25">
              <w:rPr>
                <w:rFonts w:ascii="Cambria Math" w:eastAsiaTheme="minorEastAsia" w:hAnsi="Cambria Math"/>
                <w:color w:val="000000" w:themeColor="text1"/>
                <w:sz w:val="20"/>
                <w:szCs w:val="20"/>
                <w:vertAlign w:val="subscript"/>
              </w:rPr>
              <w:t>c</w:t>
            </w:r>
            <w:r w:rsidRPr="00B42E25">
              <w:rPr>
                <w:color w:val="000000" w:themeColor="text1"/>
                <w:sz w:val="20"/>
                <w:szCs w:val="20"/>
              </w:rPr>
              <w:t xml:space="preserve"> (cross-sectional heterogeneity) </w:t>
            </w:r>
          </w:p>
        </w:tc>
        <w:tc>
          <w:tcPr>
            <w:tcW w:w="1167" w:type="dxa"/>
          </w:tcPr>
          <w:p w14:paraId="0BA4B9ED"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0.925***</w:t>
            </w:r>
          </w:p>
        </w:tc>
        <w:tc>
          <w:tcPr>
            <w:tcW w:w="1347" w:type="dxa"/>
          </w:tcPr>
          <w:p w14:paraId="497D600F"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0.557***</w:t>
            </w:r>
          </w:p>
        </w:tc>
        <w:tc>
          <w:tcPr>
            <w:tcW w:w="1167" w:type="dxa"/>
          </w:tcPr>
          <w:p w14:paraId="69DB0AAB"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0.693***</w:t>
            </w:r>
          </w:p>
        </w:tc>
        <w:tc>
          <w:tcPr>
            <w:tcW w:w="1167" w:type="dxa"/>
          </w:tcPr>
          <w:p w14:paraId="13353F8E"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0.945***</w:t>
            </w:r>
          </w:p>
        </w:tc>
        <w:tc>
          <w:tcPr>
            <w:tcW w:w="1167" w:type="dxa"/>
          </w:tcPr>
          <w:p w14:paraId="7CD3E09B"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1.140***</w:t>
            </w:r>
          </w:p>
        </w:tc>
      </w:tr>
      <w:tr w:rsidR="00264CC0" w:rsidRPr="00B42E25" w14:paraId="3F44D816" w14:textId="77777777" w:rsidTr="00AB6FEF">
        <w:trPr>
          <w:trHeight w:val="273"/>
        </w:trPr>
        <w:tc>
          <w:tcPr>
            <w:cnfStyle w:val="001000000000" w:firstRow="0" w:lastRow="0" w:firstColumn="1" w:lastColumn="0" w:oddVBand="0" w:evenVBand="0" w:oddHBand="0" w:evenHBand="0" w:firstRowFirstColumn="0" w:firstRowLastColumn="0" w:lastRowFirstColumn="0" w:lastRowLastColumn="0"/>
            <w:tcW w:w="3324" w:type="dxa"/>
            <w:tcBorders>
              <w:bottom w:val="single" w:sz="4" w:space="0" w:color="000000"/>
            </w:tcBorders>
            <w:shd w:val="clear" w:color="auto" w:fill="F2F2F2" w:themeFill="background1" w:themeFillShade="F2"/>
          </w:tcPr>
          <w:p w14:paraId="6669C7B8" w14:textId="77777777" w:rsidR="00264CC0" w:rsidRPr="00B42E25" w:rsidRDefault="00264CC0" w:rsidP="00AB6FEF">
            <w:pPr>
              <w:pStyle w:val="Tables"/>
              <w:jc w:val="left"/>
              <w:rPr>
                <w:color w:val="000000" w:themeColor="text1"/>
                <w:sz w:val="20"/>
                <w:szCs w:val="20"/>
              </w:rPr>
            </w:pPr>
            <w:r w:rsidRPr="00B42E25">
              <w:rPr>
                <w:rFonts w:ascii="Cambria Math" w:eastAsiaTheme="minorEastAsia" w:hAnsi="Cambria Math"/>
                <w:color w:val="000000" w:themeColor="text1"/>
                <w:sz w:val="20"/>
                <w:szCs w:val="20"/>
              </w:rPr>
              <w:t>σ</w:t>
            </w:r>
            <w:r w:rsidRPr="00B42E25">
              <w:rPr>
                <w:rFonts w:ascii="Cambria Math" w:eastAsiaTheme="minorEastAsia" w:hAnsi="Cambria Math"/>
                <w:color w:val="000000" w:themeColor="text1"/>
                <w:sz w:val="20"/>
                <w:szCs w:val="20"/>
                <w:vertAlign w:val="subscript"/>
              </w:rPr>
              <w:t>e</w:t>
            </w:r>
            <w:r w:rsidRPr="00B42E25">
              <w:rPr>
                <w:color w:val="000000" w:themeColor="text1"/>
                <w:sz w:val="20"/>
                <w:szCs w:val="20"/>
              </w:rPr>
              <w:t xml:space="preserve"> (idiosyncratic variation)</w:t>
            </w:r>
          </w:p>
        </w:tc>
        <w:tc>
          <w:tcPr>
            <w:tcW w:w="1167" w:type="dxa"/>
            <w:tcBorders>
              <w:bottom w:val="single" w:sz="4" w:space="0" w:color="000000"/>
            </w:tcBorders>
          </w:tcPr>
          <w:p w14:paraId="031FB8D0"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1.089***</w:t>
            </w:r>
          </w:p>
        </w:tc>
        <w:tc>
          <w:tcPr>
            <w:tcW w:w="1347" w:type="dxa"/>
            <w:tcBorders>
              <w:bottom w:val="single" w:sz="4" w:space="0" w:color="000000"/>
            </w:tcBorders>
          </w:tcPr>
          <w:p w14:paraId="7301A44E"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0.802***</w:t>
            </w:r>
          </w:p>
        </w:tc>
        <w:tc>
          <w:tcPr>
            <w:tcW w:w="1167" w:type="dxa"/>
            <w:tcBorders>
              <w:bottom w:val="single" w:sz="4" w:space="0" w:color="000000"/>
            </w:tcBorders>
          </w:tcPr>
          <w:p w14:paraId="21092CA4"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0.941***</w:t>
            </w:r>
          </w:p>
        </w:tc>
        <w:tc>
          <w:tcPr>
            <w:tcW w:w="1167" w:type="dxa"/>
            <w:tcBorders>
              <w:bottom w:val="single" w:sz="4" w:space="0" w:color="000000"/>
            </w:tcBorders>
          </w:tcPr>
          <w:p w14:paraId="78025422"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1.116***</w:t>
            </w:r>
          </w:p>
        </w:tc>
        <w:tc>
          <w:tcPr>
            <w:tcW w:w="1167" w:type="dxa"/>
            <w:tcBorders>
              <w:bottom w:val="single" w:sz="4" w:space="0" w:color="000000"/>
            </w:tcBorders>
          </w:tcPr>
          <w:p w14:paraId="0C62A446"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b/>
                <w:bCs/>
                <w:i w:val="0"/>
                <w:iCs w:val="0"/>
                <w:color w:val="000000" w:themeColor="text1"/>
                <w:sz w:val="20"/>
                <w:szCs w:val="20"/>
              </w:rPr>
            </w:pPr>
            <w:r w:rsidRPr="00B42E25">
              <w:rPr>
                <w:b/>
                <w:bCs/>
                <w:i w:val="0"/>
                <w:iCs w:val="0"/>
                <w:color w:val="000000" w:themeColor="text1"/>
                <w:sz w:val="20"/>
                <w:szCs w:val="20"/>
              </w:rPr>
              <w:t>1.420***</w:t>
            </w:r>
          </w:p>
        </w:tc>
      </w:tr>
      <w:tr w:rsidR="00264CC0" w:rsidRPr="00B42E25" w14:paraId="6F04D8C0" w14:textId="77777777" w:rsidTr="00AB6FE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tcBorders>
              <w:top w:val="single" w:sz="4" w:space="0" w:color="000000"/>
            </w:tcBorders>
          </w:tcPr>
          <w:p w14:paraId="4F22A8D8" w14:textId="77777777"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n years</w:t>
            </w:r>
          </w:p>
        </w:tc>
        <w:tc>
          <w:tcPr>
            <w:tcW w:w="1167" w:type="dxa"/>
            <w:tcBorders>
              <w:top w:val="single" w:sz="4" w:space="0" w:color="000000"/>
            </w:tcBorders>
          </w:tcPr>
          <w:p w14:paraId="7FB45309"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24</w:t>
            </w:r>
          </w:p>
        </w:tc>
        <w:tc>
          <w:tcPr>
            <w:tcW w:w="1347" w:type="dxa"/>
            <w:tcBorders>
              <w:top w:val="single" w:sz="4" w:space="0" w:color="000000"/>
            </w:tcBorders>
          </w:tcPr>
          <w:p w14:paraId="43E2880A"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26</w:t>
            </w:r>
          </w:p>
        </w:tc>
        <w:tc>
          <w:tcPr>
            <w:tcW w:w="1167" w:type="dxa"/>
            <w:tcBorders>
              <w:top w:val="single" w:sz="4" w:space="0" w:color="000000"/>
            </w:tcBorders>
          </w:tcPr>
          <w:p w14:paraId="6489C691"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26</w:t>
            </w:r>
          </w:p>
        </w:tc>
        <w:tc>
          <w:tcPr>
            <w:tcW w:w="1167" w:type="dxa"/>
            <w:tcBorders>
              <w:top w:val="single" w:sz="4" w:space="0" w:color="000000"/>
            </w:tcBorders>
          </w:tcPr>
          <w:p w14:paraId="149387D6"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24</w:t>
            </w:r>
          </w:p>
        </w:tc>
        <w:tc>
          <w:tcPr>
            <w:tcW w:w="1167" w:type="dxa"/>
            <w:tcBorders>
              <w:top w:val="single" w:sz="4" w:space="0" w:color="000000"/>
            </w:tcBorders>
          </w:tcPr>
          <w:p w14:paraId="7ACEEA71"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26</w:t>
            </w:r>
          </w:p>
        </w:tc>
      </w:tr>
      <w:tr w:rsidR="00264CC0" w:rsidRPr="00B42E25" w14:paraId="6CAB67CA" w14:textId="77777777" w:rsidTr="006C4834">
        <w:trPr>
          <w:trHeight w:val="257"/>
        </w:trPr>
        <w:tc>
          <w:tcPr>
            <w:cnfStyle w:val="001000000000" w:firstRow="0" w:lastRow="0" w:firstColumn="1" w:lastColumn="0" w:oddVBand="0" w:evenVBand="0" w:oddHBand="0" w:evenHBand="0" w:firstRowFirstColumn="0" w:firstRowLastColumn="0" w:lastRowFirstColumn="0" w:lastRowLastColumn="0"/>
            <w:tcW w:w="3324" w:type="dxa"/>
            <w:shd w:val="clear" w:color="auto" w:fill="F2F2F2" w:themeFill="background1" w:themeFillShade="F2"/>
          </w:tcPr>
          <w:p w14:paraId="27FC2694" w14:textId="77777777" w:rsidR="00264CC0" w:rsidRPr="00B42E25" w:rsidRDefault="00264CC0" w:rsidP="00AB6FEF">
            <w:pPr>
              <w:pStyle w:val="Tables"/>
              <w:jc w:val="left"/>
              <w:rPr>
                <w:b/>
                <w:bCs/>
                <w:color w:val="000000" w:themeColor="text1"/>
                <w:sz w:val="20"/>
                <w:szCs w:val="20"/>
              </w:rPr>
            </w:pPr>
            <w:r w:rsidRPr="00B42E25">
              <w:rPr>
                <w:color w:val="000000" w:themeColor="text1"/>
                <w:sz w:val="20"/>
                <w:szCs w:val="20"/>
              </w:rPr>
              <w:t>n counties</w:t>
            </w:r>
          </w:p>
        </w:tc>
        <w:tc>
          <w:tcPr>
            <w:tcW w:w="1167" w:type="dxa"/>
          </w:tcPr>
          <w:p w14:paraId="0F60B3BE"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2807</w:t>
            </w:r>
          </w:p>
        </w:tc>
        <w:tc>
          <w:tcPr>
            <w:tcW w:w="1347" w:type="dxa"/>
          </w:tcPr>
          <w:p w14:paraId="0BDC2770"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214</w:t>
            </w:r>
          </w:p>
        </w:tc>
        <w:tc>
          <w:tcPr>
            <w:tcW w:w="1167" w:type="dxa"/>
          </w:tcPr>
          <w:p w14:paraId="17E1BBFF"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975</w:t>
            </w:r>
          </w:p>
        </w:tc>
        <w:tc>
          <w:tcPr>
            <w:tcW w:w="1167" w:type="dxa"/>
          </w:tcPr>
          <w:p w14:paraId="49F5E3FA"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1283</w:t>
            </w:r>
          </w:p>
        </w:tc>
        <w:tc>
          <w:tcPr>
            <w:tcW w:w="1167" w:type="dxa"/>
          </w:tcPr>
          <w:p w14:paraId="7937CC74" w14:textId="77777777" w:rsidR="00264CC0" w:rsidRPr="00B42E25" w:rsidRDefault="00264CC0" w:rsidP="006C4834">
            <w:pPr>
              <w:pStyle w:val="Tables"/>
              <w:cnfStyle w:val="000000000000" w:firstRow="0" w:lastRow="0" w:firstColumn="0" w:lastColumn="0" w:oddVBand="0" w:evenVBand="0" w:oddHBand="0"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335</w:t>
            </w:r>
          </w:p>
        </w:tc>
      </w:tr>
      <w:tr w:rsidR="00264CC0" w:rsidRPr="00B42E25" w14:paraId="712023FC" w14:textId="77777777" w:rsidTr="00AB6FE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24" w:type="dxa"/>
            <w:tcBorders>
              <w:bottom w:val="single" w:sz="4" w:space="0" w:color="000000"/>
            </w:tcBorders>
          </w:tcPr>
          <w:p w14:paraId="06B98EB9" w14:textId="77777777" w:rsidR="00264CC0" w:rsidRPr="00B42E25" w:rsidRDefault="00264CC0" w:rsidP="00AB6FEF">
            <w:pPr>
              <w:pStyle w:val="Tables"/>
              <w:jc w:val="left"/>
              <w:rPr>
                <w:b/>
                <w:bCs/>
                <w:color w:val="000000" w:themeColor="text1"/>
                <w:sz w:val="20"/>
                <w:szCs w:val="20"/>
                <w:vertAlign w:val="superscript"/>
              </w:rPr>
            </w:pPr>
            <w:r w:rsidRPr="00B42E25">
              <w:rPr>
                <w:color w:val="000000" w:themeColor="text1"/>
                <w:sz w:val="20"/>
                <w:szCs w:val="20"/>
              </w:rPr>
              <w:t>Pseudo R</w:t>
            </w:r>
            <w:r w:rsidRPr="00B42E25">
              <w:rPr>
                <w:color w:val="000000" w:themeColor="text1"/>
                <w:sz w:val="20"/>
                <w:szCs w:val="20"/>
                <w:vertAlign w:val="superscript"/>
              </w:rPr>
              <w:t>2</w:t>
            </w:r>
          </w:p>
        </w:tc>
        <w:tc>
          <w:tcPr>
            <w:tcW w:w="1167" w:type="dxa"/>
            <w:tcBorders>
              <w:bottom w:val="single" w:sz="4" w:space="0" w:color="000000"/>
            </w:tcBorders>
          </w:tcPr>
          <w:p w14:paraId="17A4F6B2"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0.14</w:t>
            </w:r>
          </w:p>
        </w:tc>
        <w:tc>
          <w:tcPr>
            <w:tcW w:w="1347" w:type="dxa"/>
            <w:tcBorders>
              <w:bottom w:val="single" w:sz="4" w:space="0" w:color="000000"/>
            </w:tcBorders>
          </w:tcPr>
          <w:p w14:paraId="2E98D9F1"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 xml:space="preserve"> 0.21</w:t>
            </w:r>
          </w:p>
        </w:tc>
        <w:tc>
          <w:tcPr>
            <w:tcW w:w="1167" w:type="dxa"/>
            <w:tcBorders>
              <w:bottom w:val="single" w:sz="4" w:space="0" w:color="000000"/>
            </w:tcBorders>
          </w:tcPr>
          <w:p w14:paraId="38EDACC5"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0.18</w:t>
            </w:r>
          </w:p>
        </w:tc>
        <w:tc>
          <w:tcPr>
            <w:tcW w:w="1167" w:type="dxa"/>
            <w:tcBorders>
              <w:bottom w:val="single" w:sz="4" w:space="0" w:color="000000"/>
            </w:tcBorders>
          </w:tcPr>
          <w:p w14:paraId="1109E094"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0.20</w:t>
            </w:r>
          </w:p>
        </w:tc>
        <w:tc>
          <w:tcPr>
            <w:tcW w:w="1167" w:type="dxa"/>
            <w:tcBorders>
              <w:bottom w:val="single" w:sz="4" w:space="0" w:color="000000"/>
            </w:tcBorders>
          </w:tcPr>
          <w:p w14:paraId="42F94D88" w14:textId="77777777" w:rsidR="00264CC0" w:rsidRPr="00B42E25" w:rsidRDefault="00264CC0" w:rsidP="006C4834">
            <w:pPr>
              <w:pStyle w:val="Tables"/>
              <w:cnfStyle w:val="000000100000" w:firstRow="0" w:lastRow="0" w:firstColumn="0" w:lastColumn="0" w:oddVBand="0" w:evenVBand="0" w:oddHBand="1" w:evenHBand="0" w:firstRowFirstColumn="0" w:firstRowLastColumn="0" w:lastRowFirstColumn="0" w:lastRowLastColumn="0"/>
              <w:rPr>
                <w:i w:val="0"/>
                <w:iCs w:val="0"/>
                <w:color w:val="000000" w:themeColor="text1"/>
                <w:sz w:val="20"/>
                <w:szCs w:val="20"/>
              </w:rPr>
            </w:pPr>
            <w:r w:rsidRPr="00B42E25">
              <w:rPr>
                <w:i w:val="0"/>
                <w:iCs w:val="0"/>
                <w:color w:val="000000" w:themeColor="text1"/>
                <w:sz w:val="20"/>
                <w:szCs w:val="20"/>
              </w:rPr>
              <w:t>0.17</w:t>
            </w:r>
          </w:p>
        </w:tc>
      </w:tr>
    </w:tbl>
    <w:p w14:paraId="61C2323A" w14:textId="77777777" w:rsidR="0084384A" w:rsidRDefault="0084384A" w:rsidP="0084384A">
      <w:pPr>
        <w:rPr>
          <w:rFonts w:ascii="Times New Roman" w:hAnsi="Times New Roman" w:cs="Times New Roman"/>
          <w:color w:val="000000"/>
          <w:sz w:val="22"/>
          <w:szCs w:val="22"/>
          <w:vertAlign w:val="superscript"/>
        </w:rPr>
      </w:pPr>
      <w:r w:rsidRPr="0084384A">
        <w:rPr>
          <w:rFonts w:ascii="Times New Roman" w:hAnsi="Times New Roman" w:cs="Times New Roman"/>
          <w:color w:val="000000"/>
          <w:sz w:val="22"/>
          <w:szCs w:val="22"/>
          <w:vertAlign w:val="superscript"/>
        </w:rPr>
        <w:t xml:space="preserve">‡ </w:t>
      </w:r>
      <w:r w:rsidRPr="0084384A">
        <w:rPr>
          <w:rFonts w:ascii="Times New Roman" w:hAnsi="Times New Roman" w:cs="Times New Roman"/>
          <w:color w:val="000000"/>
          <w:sz w:val="22"/>
          <w:szCs w:val="22"/>
        </w:rPr>
        <w:t>Each model</w:t>
      </w:r>
      <w:r>
        <w:rPr>
          <w:rFonts w:ascii="Times New Roman" w:hAnsi="Times New Roman" w:cs="Times New Roman"/>
          <w:color w:val="000000"/>
          <w:sz w:val="22"/>
          <w:szCs w:val="22"/>
        </w:rPr>
        <w:t xml:space="preserve"> also</w:t>
      </w:r>
      <w:r w:rsidRPr="0084384A">
        <w:rPr>
          <w:rFonts w:ascii="Times New Roman" w:hAnsi="Times New Roman" w:cs="Times New Roman"/>
          <w:color w:val="000000"/>
          <w:sz w:val="22"/>
          <w:szCs w:val="22"/>
        </w:rPr>
        <w:t xml:space="preserve"> included interaction terms for the indicated variables</w:t>
      </w:r>
      <w:r>
        <w:rPr>
          <w:rFonts w:ascii="Times New Roman" w:hAnsi="Times New Roman" w:cs="Times New Roman"/>
          <w:color w:val="000000"/>
          <w:sz w:val="22"/>
          <w:szCs w:val="22"/>
        </w:rPr>
        <w:t xml:space="preserve"> (</w:t>
      </w:r>
      <w:r w:rsidRPr="0084384A">
        <w:rPr>
          <w:rFonts w:ascii="Times New Roman" w:hAnsi="Times New Roman" w:cs="Times New Roman"/>
          <w:color w:val="000000"/>
          <w:sz w:val="22"/>
          <w:szCs w:val="22"/>
        </w:rPr>
        <w:t>not shown</w:t>
      </w:r>
      <w:r>
        <w:rPr>
          <w:rFonts w:ascii="Times New Roman" w:hAnsi="Times New Roman" w:cs="Times New Roman"/>
          <w:color w:val="000000"/>
          <w:sz w:val="22"/>
          <w:szCs w:val="22"/>
        </w:rPr>
        <w:t>)</w:t>
      </w:r>
      <w:r w:rsidRPr="0084384A">
        <w:rPr>
          <w:rFonts w:ascii="Times New Roman" w:hAnsi="Times New Roman" w:cs="Times New Roman"/>
          <w:color w:val="000000"/>
          <w:sz w:val="22"/>
          <w:szCs w:val="22"/>
        </w:rPr>
        <w:t>.</w:t>
      </w:r>
    </w:p>
    <w:p w14:paraId="7911629E" w14:textId="086B20C9" w:rsidR="00264CC0" w:rsidRPr="00AB6FEF" w:rsidRDefault="00A12440" w:rsidP="00264CC0">
      <w:pPr>
        <w:rPr>
          <w:rFonts w:ascii="Times New Roman" w:hAnsi="Times New Roman" w:cs="Times New Roman"/>
          <w:color w:val="000000" w:themeColor="text1"/>
          <w:sz w:val="18"/>
          <w:szCs w:val="18"/>
        </w:rPr>
      </w:pPr>
      <w:r>
        <w:rPr>
          <w:rFonts w:ascii="Times New Roman" w:hAnsi="Times New Roman" w:cs="Times New Roman"/>
          <w:color w:val="000000" w:themeColor="text1"/>
          <w:sz w:val="22"/>
          <w:szCs w:val="22"/>
          <w:vertAlign w:val="superscript"/>
        </w:rPr>
        <w:t>+</w:t>
      </w:r>
      <w:r w:rsidR="00264CC0" w:rsidRPr="00AB6FEF">
        <w:rPr>
          <w:rFonts w:ascii="Times New Roman" w:hAnsi="Times New Roman" w:cs="Times New Roman"/>
          <w:color w:val="000000" w:themeColor="text1"/>
          <w:sz w:val="22"/>
          <w:szCs w:val="22"/>
          <w:vertAlign w:val="superscript"/>
        </w:rPr>
        <w:t xml:space="preserve"> </w:t>
      </w:r>
      <w:r w:rsidR="00264CC0" w:rsidRPr="00AB6FEF">
        <w:rPr>
          <w:rFonts w:ascii="Times New Roman" w:hAnsi="Times New Roman" w:cs="Times New Roman"/>
          <w:color w:val="000000" w:themeColor="text1"/>
          <w:sz w:val="22"/>
          <w:szCs w:val="22"/>
        </w:rPr>
        <w:t>Categorical Variables</w:t>
      </w:r>
    </w:p>
    <w:p w14:paraId="4E44B14B" w14:textId="77777777" w:rsidR="00E23725" w:rsidRPr="007E3667" w:rsidRDefault="00E23725" w:rsidP="00E23725">
      <w:pPr>
        <w:rPr>
          <w:rFonts w:ascii="Times New Roman" w:hAnsi="Times New Roman" w:cs="Times New Roman"/>
          <w:color w:val="000000"/>
          <w:sz w:val="22"/>
          <w:szCs w:val="22"/>
        </w:rPr>
      </w:pPr>
      <w:r w:rsidRPr="007E3667">
        <w:rPr>
          <w:rFonts w:ascii="Times New Roman" w:hAnsi="Times New Roman" w:cs="Times New Roman"/>
          <w:color w:val="000000"/>
          <w:sz w:val="22"/>
          <w:szCs w:val="22"/>
          <w:vertAlign w:val="superscript"/>
        </w:rPr>
        <w:t>†</w:t>
      </w:r>
      <w:r w:rsidRPr="007E3667">
        <w:rPr>
          <w:rFonts w:ascii="Times New Roman" w:eastAsia="Gungsuh" w:hAnsi="Times New Roman" w:cs="Times New Roman"/>
          <w:color w:val="000000"/>
          <w:sz w:val="22"/>
          <w:szCs w:val="22"/>
        </w:rPr>
        <w:t xml:space="preserve"> p ≤ 0.1, * p ≤ 0.05, ** p ≤ 0.01</w:t>
      </w:r>
      <w:r w:rsidRPr="00E23725">
        <w:rPr>
          <w:rFonts w:ascii="Times New Roman" w:eastAsia="Gungsuh" w:hAnsi="Times New Roman" w:cs="Times New Roman"/>
          <w:color w:val="000000"/>
          <w:sz w:val="22"/>
          <w:szCs w:val="22"/>
        </w:rPr>
        <w:t>, *** p ≤ 0.001</w:t>
      </w:r>
    </w:p>
    <w:p w14:paraId="413036C6" w14:textId="77777777" w:rsidR="000C65B4" w:rsidRPr="000C65B4" w:rsidRDefault="000C65B4" w:rsidP="000C65B4">
      <w:pPr>
        <w:rPr>
          <w:rFonts w:ascii="Times New Roman" w:hAnsi="Times New Roman" w:cs="Times New Roman"/>
          <w:b/>
          <w:bCs/>
        </w:rPr>
      </w:pPr>
    </w:p>
    <w:sectPr w:rsidR="000C65B4" w:rsidRPr="000C65B4" w:rsidSect="008145A7">
      <w:headerReference w:type="default" r:id="rId15"/>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7E6C3" w14:textId="77777777" w:rsidR="001A371E" w:rsidRDefault="001A371E" w:rsidP="00DC1F1F">
      <w:r>
        <w:separator/>
      </w:r>
    </w:p>
    <w:p w14:paraId="62BC9C68" w14:textId="77777777" w:rsidR="001A371E" w:rsidRDefault="001A371E"/>
    <w:p w14:paraId="78C92C40" w14:textId="77777777" w:rsidR="001A371E" w:rsidRDefault="001A371E"/>
    <w:p w14:paraId="58B397B9" w14:textId="77777777" w:rsidR="001A371E" w:rsidRDefault="001A371E" w:rsidP="00534337"/>
  </w:endnote>
  <w:endnote w:type="continuationSeparator" w:id="0">
    <w:p w14:paraId="63E98AB8" w14:textId="77777777" w:rsidR="001A371E" w:rsidRDefault="001A371E" w:rsidP="00DC1F1F">
      <w:r>
        <w:continuationSeparator/>
      </w:r>
    </w:p>
    <w:p w14:paraId="117B9894" w14:textId="77777777" w:rsidR="001A371E" w:rsidRDefault="001A371E"/>
    <w:p w14:paraId="4D99102D" w14:textId="77777777" w:rsidR="001A371E" w:rsidRDefault="001A371E"/>
    <w:p w14:paraId="040E60D9" w14:textId="77777777" w:rsidR="001A371E" w:rsidRDefault="001A371E" w:rsidP="005343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7655172"/>
      <w:docPartObj>
        <w:docPartGallery w:val="Page Numbers (Bottom of Page)"/>
        <w:docPartUnique/>
      </w:docPartObj>
    </w:sdtPr>
    <w:sdtContent>
      <w:p w14:paraId="602CA1EC" w14:textId="3B5E9E8E" w:rsidR="00DC1F1F" w:rsidRDefault="00DC1F1F" w:rsidP="00E332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1F4F29" w14:textId="77777777" w:rsidR="00DC1F1F" w:rsidRDefault="00DC1F1F" w:rsidP="00DC1F1F">
    <w:pPr>
      <w:pStyle w:val="Footer"/>
      <w:ind w:right="360"/>
    </w:pPr>
  </w:p>
  <w:p w14:paraId="5D32B02C" w14:textId="77777777" w:rsidR="00B32DB3" w:rsidRDefault="00B32DB3"/>
  <w:p w14:paraId="596BB963" w14:textId="77777777" w:rsidR="00A43C0D" w:rsidRDefault="00A43C0D"/>
  <w:p w14:paraId="119B17CE" w14:textId="77777777" w:rsidR="00A43C0D" w:rsidRDefault="00A43C0D" w:rsidP="005343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342849987"/>
      <w:docPartObj>
        <w:docPartGallery w:val="Page Numbers (Bottom of Page)"/>
        <w:docPartUnique/>
      </w:docPartObj>
    </w:sdtPr>
    <w:sdtContent>
      <w:p w14:paraId="24883F0E" w14:textId="14DA762F" w:rsidR="00DC1F1F" w:rsidRPr="00DC1F1F" w:rsidRDefault="00DC1F1F" w:rsidP="00E332B6">
        <w:pPr>
          <w:pStyle w:val="Footer"/>
          <w:framePr w:wrap="none" w:vAnchor="text" w:hAnchor="margin" w:xAlign="right" w:y="1"/>
          <w:rPr>
            <w:rStyle w:val="PageNumber"/>
            <w:rFonts w:ascii="Times New Roman" w:hAnsi="Times New Roman" w:cs="Times New Roman"/>
          </w:rPr>
        </w:pPr>
        <w:r w:rsidRPr="00DC1F1F">
          <w:rPr>
            <w:rStyle w:val="PageNumber"/>
            <w:rFonts w:ascii="Times New Roman" w:hAnsi="Times New Roman" w:cs="Times New Roman"/>
          </w:rPr>
          <w:fldChar w:fldCharType="begin"/>
        </w:r>
        <w:r w:rsidRPr="00DC1F1F">
          <w:rPr>
            <w:rStyle w:val="PageNumber"/>
            <w:rFonts w:ascii="Times New Roman" w:hAnsi="Times New Roman" w:cs="Times New Roman"/>
          </w:rPr>
          <w:instrText xml:space="preserve"> PAGE </w:instrText>
        </w:r>
        <w:r w:rsidRPr="00DC1F1F">
          <w:rPr>
            <w:rStyle w:val="PageNumber"/>
            <w:rFonts w:ascii="Times New Roman" w:hAnsi="Times New Roman" w:cs="Times New Roman"/>
          </w:rPr>
          <w:fldChar w:fldCharType="separate"/>
        </w:r>
        <w:r w:rsidRPr="00DC1F1F">
          <w:rPr>
            <w:rStyle w:val="PageNumber"/>
            <w:rFonts w:ascii="Times New Roman" w:hAnsi="Times New Roman" w:cs="Times New Roman"/>
            <w:noProof/>
          </w:rPr>
          <w:t>1</w:t>
        </w:r>
        <w:r w:rsidRPr="00DC1F1F">
          <w:rPr>
            <w:rStyle w:val="PageNumber"/>
            <w:rFonts w:ascii="Times New Roman" w:hAnsi="Times New Roman" w:cs="Times New Roman"/>
          </w:rPr>
          <w:fldChar w:fldCharType="end"/>
        </w:r>
      </w:p>
    </w:sdtContent>
  </w:sdt>
  <w:p w14:paraId="082BF92A" w14:textId="77777777" w:rsidR="00A43C0D" w:rsidRDefault="00A43C0D" w:rsidP="005343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57DF8" w14:textId="77777777" w:rsidR="001A371E" w:rsidRDefault="001A371E" w:rsidP="00DC1F1F">
      <w:r>
        <w:separator/>
      </w:r>
    </w:p>
    <w:p w14:paraId="0BBE5CC0" w14:textId="77777777" w:rsidR="001A371E" w:rsidRDefault="001A371E"/>
    <w:p w14:paraId="20F8FA6F" w14:textId="77777777" w:rsidR="001A371E" w:rsidRDefault="001A371E"/>
    <w:p w14:paraId="0AAC2F26" w14:textId="77777777" w:rsidR="001A371E" w:rsidRDefault="001A371E" w:rsidP="00534337"/>
  </w:footnote>
  <w:footnote w:type="continuationSeparator" w:id="0">
    <w:p w14:paraId="3A49AF1E" w14:textId="77777777" w:rsidR="001A371E" w:rsidRDefault="001A371E" w:rsidP="00DC1F1F">
      <w:r>
        <w:continuationSeparator/>
      </w:r>
    </w:p>
    <w:p w14:paraId="37CFDE7A" w14:textId="77777777" w:rsidR="001A371E" w:rsidRDefault="001A371E"/>
    <w:p w14:paraId="3C96BA39" w14:textId="77777777" w:rsidR="001A371E" w:rsidRDefault="001A371E"/>
    <w:p w14:paraId="7D72F69E" w14:textId="77777777" w:rsidR="001A371E" w:rsidRDefault="001A371E" w:rsidP="005343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B6F36" w14:textId="27102277" w:rsidR="00A43C0D" w:rsidRPr="00D25505" w:rsidRDefault="005A2821" w:rsidP="00534337">
    <w:pPr>
      <w:rPr>
        <w:rFonts w:asciiTheme="majorHAnsi" w:hAnsiTheme="majorHAnsi" w:cstheme="majorHAnsi"/>
      </w:rPr>
    </w:pPr>
    <w:r w:rsidRPr="005A2821">
      <w:rPr>
        <w:rFonts w:asciiTheme="majorHAnsi" w:hAnsiTheme="majorHAnsi" w:cstheme="majorHAnsi"/>
      </w:rPr>
      <w:t>Population and Environment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604"/>
    <w:rsid w:val="000019DF"/>
    <w:rsid w:val="0000209F"/>
    <w:rsid w:val="00002175"/>
    <w:rsid w:val="00010533"/>
    <w:rsid w:val="00025EDE"/>
    <w:rsid w:val="00055EAD"/>
    <w:rsid w:val="00060FC6"/>
    <w:rsid w:val="00066A70"/>
    <w:rsid w:val="000A59D5"/>
    <w:rsid w:val="000C65B4"/>
    <w:rsid w:val="000D2BA3"/>
    <w:rsid w:val="000D676B"/>
    <w:rsid w:val="000E26C0"/>
    <w:rsid w:val="000F64F2"/>
    <w:rsid w:val="001105ED"/>
    <w:rsid w:val="0011103D"/>
    <w:rsid w:val="0011629D"/>
    <w:rsid w:val="00167149"/>
    <w:rsid w:val="001672B4"/>
    <w:rsid w:val="00194940"/>
    <w:rsid w:val="001A371E"/>
    <w:rsid w:val="001F51C1"/>
    <w:rsid w:val="0021149F"/>
    <w:rsid w:val="00227DB0"/>
    <w:rsid w:val="00236845"/>
    <w:rsid w:val="00240ED5"/>
    <w:rsid w:val="002451FE"/>
    <w:rsid w:val="00261F51"/>
    <w:rsid w:val="00264CC0"/>
    <w:rsid w:val="00271654"/>
    <w:rsid w:val="0029131B"/>
    <w:rsid w:val="002A32DA"/>
    <w:rsid w:val="002C0127"/>
    <w:rsid w:val="002C428E"/>
    <w:rsid w:val="002C7847"/>
    <w:rsid w:val="002E741F"/>
    <w:rsid w:val="00312268"/>
    <w:rsid w:val="00313141"/>
    <w:rsid w:val="003139D1"/>
    <w:rsid w:val="00332C8E"/>
    <w:rsid w:val="0034662D"/>
    <w:rsid w:val="00353CC7"/>
    <w:rsid w:val="00373940"/>
    <w:rsid w:val="00392B9F"/>
    <w:rsid w:val="00397B31"/>
    <w:rsid w:val="003A2593"/>
    <w:rsid w:val="003A2726"/>
    <w:rsid w:val="003A4D7F"/>
    <w:rsid w:val="003A7F8E"/>
    <w:rsid w:val="003C17DB"/>
    <w:rsid w:val="003E6225"/>
    <w:rsid w:val="004029AD"/>
    <w:rsid w:val="00403FD9"/>
    <w:rsid w:val="004149D9"/>
    <w:rsid w:val="00417D5D"/>
    <w:rsid w:val="00432F69"/>
    <w:rsid w:val="00435645"/>
    <w:rsid w:val="00440B82"/>
    <w:rsid w:val="00441E81"/>
    <w:rsid w:val="00463C89"/>
    <w:rsid w:val="00465D95"/>
    <w:rsid w:val="00470D34"/>
    <w:rsid w:val="004839C1"/>
    <w:rsid w:val="00485CFB"/>
    <w:rsid w:val="004A62C4"/>
    <w:rsid w:val="004B45A3"/>
    <w:rsid w:val="004B6172"/>
    <w:rsid w:val="004D2D37"/>
    <w:rsid w:val="004D6F1F"/>
    <w:rsid w:val="00511D9D"/>
    <w:rsid w:val="005275EA"/>
    <w:rsid w:val="00530BA9"/>
    <w:rsid w:val="00534337"/>
    <w:rsid w:val="00540A96"/>
    <w:rsid w:val="00552404"/>
    <w:rsid w:val="005572DD"/>
    <w:rsid w:val="0057010B"/>
    <w:rsid w:val="005866D7"/>
    <w:rsid w:val="0058698C"/>
    <w:rsid w:val="00596B1B"/>
    <w:rsid w:val="005A2821"/>
    <w:rsid w:val="005B58FF"/>
    <w:rsid w:val="005C6BE3"/>
    <w:rsid w:val="005D341D"/>
    <w:rsid w:val="005E7E44"/>
    <w:rsid w:val="005E7F56"/>
    <w:rsid w:val="005F2DB6"/>
    <w:rsid w:val="005F3B2C"/>
    <w:rsid w:val="005F5828"/>
    <w:rsid w:val="006009B1"/>
    <w:rsid w:val="0061253F"/>
    <w:rsid w:val="0063081D"/>
    <w:rsid w:val="00636863"/>
    <w:rsid w:val="00637ADC"/>
    <w:rsid w:val="00650EAE"/>
    <w:rsid w:val="0065464A"/>
    <w:rsid w:val="0065698C"/>
    <w:rsid w:val="00675DF7"/>
    <w:rsid w:val="00676C4A"/>
    <w:rsid w:val="00692494"/>
    <w:rsid w:val="006A0E98"/>
    <w:rsid w:val="006A5D97"/>
    <w:rsid w:val="00736D9C"/>
    <w:rsid w:val="00750489"/>
    <w:rsid w:val="00753E43"/>
    <w:rsid w:val="00754A6C"/>
    <w:rsid w:val="007615AD"/>
    <w:rsid w:val="00770D57"/>
    <w:rsid w:val="00787875"/>
    <w:rsid w:val="00793796"/>
    <w:rsid w:val="007A031D"/>
    <w:rsid w:val="007A2C5B"/>
    <w:rsid w:val="007A59B9"/>
    <w:rsid w:val="007B6212"/>
    <w:rsid w:val="007C0847"/>
    <w:rsid w:val="007D6B6B"/>
    <w:rsid w:val="007E3667"/>
    <w:rsid w:val="007E60FB"/>
    <w:rsid w:val="007F3200"/>
    <w:rsid w:val="00801913"/>
    <w:rsid w:val="00810698"/>
    <w:rsid w:val="008145A7"/>
    <w:rsid w:val="00814EDE"/>
    <w:rsid w:val="00823604"/>
    <w:rsid w:val="00826592"/>
    <w:rsid w:val="00840A96"/>
    <w:rsid w:val="0084384A"/>
    <w:rsid w:val="00843AD8"/>
    <w:rsid w:val="008628EC"/>
    <w:rsid w:val="008711F4"/>
    <w:rsid w:val="008760FB"/>
    <w:rsid w:val="00896DF7"/>
    <w:rsid w:val="008C41D6"/>
    <w:rsid w:val="008E1F96"/>
    <w:rsid w:val="008E5655"/>
    <w:rsid w:val="008E78BF"/>
    <w:rsid w:val="008F492E"/>
    <w:rsid w:val="00902F78"/>
    <w:rsid w:val="00903931"/>
    <w:rsid w:val="009131D2"/>
    <w:rsid w:val="00917F45"/>
    <w:rsid w:val="00921585"/>
    <w:rsid w:val="00936EAC"/>
    <w:rsid w:val="00937EE2"/>
    <w:rsid w:val="0094404A"/>
    <w:rsid w:val="009550EB"/>
    <w:rsid w:val="00955D57"/>
    <w:rsid w:val="00966D51"/>
    <w:rsid w:val="00975513"/>
    <w:rsid w:val="00996A99"/>
    <w:rsid w:val="009A39F2"/>
    <w:rsid w:val="009B0C7E"/>
    <w:rsid w:val="009B6592"/>
    <w:rsid w:val="009C6CB7"/>
    <w:rsid w:val="009D5B39"/>
    <w:rsid w:val="00A0597C"/>
    <w:rsid w:val="00A05CA9"/>
    <w:rsid w:val="00A12440"/>
    <w:rsid w:val="00A1247A"/>
    <w:rsid w:val="00A13523"/>
    <w:rsid w:val="00A153DC"/>
    <w:rsid w:val="00A2238D"/>
    <w:rsid w:val="00A26E22"/>
    <w:rsid w:val="00A37B4D"/>
    <w:rsid w:val="00A43C0D"/>
    <w:rsid w:val="00A4588F"/>
    <w:rsid w:val="00A52083"/>
    <w:rsid w:val="00A563DA"/>
    <w:rsid w:val="00A66001"/>
    <w:rsid w:val="00A67C07"/>
    <w:rsid w:val="00A77CC2"/>
    <w:rsid w:val="00A920D9"/>
    <w:rsid w:val="00AA09C3"/>
    <w:rsid w:val="00AB618D"/>
    <w:rsid w:val="00AB6FEF"/>
    <w:rsid w:val="00AB7CE7"/>
    <w:rsid w:val="00AF0E47"/>
    <w:rsid w:val="00AF3732"/>
    <w:rsid w:val="00B05B48"/>
    <w:rsid w:val="00B14EAD"/>
    <w:rsid w:val="00B16AD5"/>
    <w:rsid w:val="00B32DB3"/>
    <w:rsid w:val="00B37062"/>
    <w:rsid w:val="00B42E25"/>
    <w:rsid w:val="00B5495E"/>
    <w:rsid w:val="00B6188D"/>
    <w:rsid w:val="00B651DE"/>
    <w:rsid w:val="00B655A6"/>
    <w:rsid w:val="00B83DC7"/>
    <w:rsid w:val="00B9107E"/>
    <w:rsid w:val="00B96BE8"/>
    <w:rsid w:val="00BA184B"/>
    <w:rsid w:val="00BC734B"/>
    <w:rsid w:val="00BD5191"/>
    <w:rsid w:val="00BD6ED6"/>
    <w:rsid w:val="00BE2636"/>
    <w:rsid w:val="00BF5560"/>
    <w:rsid w:val="00C20006"/>
    <w:rsid w:val="00C2407A"/>
    <w:rsid w:val="00C413BD"/>
    <w:rsid w:val="00C473E5"/>
    <w:rsid w:val="00C51968"/>
    <w:rsid w:val="00C5241A"/>
    <w:rsid w:val="00C6190B"/>
    <w:rsid w:val="00C80E77"/>
    <w:rsid w:val="00C852B5"/>
    <w:rsid w:val="00C91ABC"/>
    <w:rsid w:val="00C930DC"/>
    <w:rsid w:val="00CA56BE"/>
    <w:rsid w:val="00CB1682"/>
    <w:rsid w:val="00CB2125"/>
    <w:rsid w:val="00CC71A6"/>
    <w:rsid w:val="00CD7319"/>
    <w:rsid w:val="00CE1EB5"/>
    <w:rsid w:val="00CE37BD"/>
    <w:rsid w:val="00CE4B7F"/>
    <w:rsid w:val="00CF636F"/>
    <w:rsid w:val="00D25505"/>
    <w:rsid w:val="00D34B55"/>
    <w:rsid w:val="00D45DA7"/>
    <w:rsid w:val="00D66240"/>
    <w:rsid w:val="00D71A95"/>
    <w:rsid w:val="00D84AE4"/>
    <w:rsid w:val="00D84F8F"/>
    <w:rsid w:val="00D862FD"/>
    <w:rsid w:val="00D87B3F"/>
    <w:rsid w:val="00D908E8"/>
    <w:rsid w:val="00DA62C0"/>
    <w:rsid w:val="00DB2E36"/>
    <w:rsid w:val="00DB4CE8"/>
    <w:rsid w:val="00DB648D"/>
    <w:rsid w:val="00DC1F1F"/>
    <w:rsid w:val="00DF05C3"/>
    <w:rsid w:val="00E073C6"/>
    <w:rsid w:val="00E16D88"/>
    <w:rsid w:val="00E23725"/>
    <w:rsid w:val="00E25142"/>
    <w:rsid w:val="00E27C3E"/>
    <w:rsid w:val="00E62FE9"/>
    <w:rsid w:val="00E725D9"/>
    <w:rsid w:val="00E77970"/>
    <w:rsid w:val="00EA46F7"/>
    <w:rsid w:val="00ED10A6"/>
    <w:rsid w:val="00EE0EF5"/>
    <w:rsid w:val="00EE2F20"/>
    <w:rsid w:val="00EF1E33"/>
    <w:rsid w:val="00EF3644"/>
    <w:rsid w:val="00F00953"/>
    <w:rsid w:val="00F13FC7"/>
    <w:rsid w:val="00F157B4"/>
    <w:rsid w:val="00F256AE"/>
    <w:rsid w:val="00F2715D"/>
    <w:rsid w:val="00F8624D"/>
    <w:rsid w:val="00FA3D36"/>
    <w:rsid w:val="00FC095C"/>
    <w:rsid w:val="00FC1C49"/>
    <w:rsid w:val="00FD52E0"/>
    <w:rsid w:val="00FD7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7FD12"/>
  <w15:chartTrackingRefBased/>
  <w15:docId w15:val="{DDE6DBD6-49F1-ED4F-838E-7C4509FB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48D"/>
    <w:pPr>
      <w:outlineLvl w:val="0"/>
    </w:pPr>
    <w:rPr>
      <w:rFonts w:ascii="Times New Roman" w:hAnsi="Times New Roman" w:cs="Times New Roman"/>
      <w:b/>
      <w:bCs/>
      <w:sz w:val="28"/>
      <w:szCs w:val="28"/>
    </w:rPr>
  </w:style>
  <w:style w:type="paragraph" w:styleId="Heading2">
    <w:name w:val="heading 2"/>
    <w:basedOn w:val="Normal"/>
    <w:next w:val="Normal"/>
    <w:link w:val="Heading2Char"/>
    <w:uiPriority w:val="9"/>
    <w:unhideWhenUsed/>
    <w:qFormat/>
    <w:rsid w:val="00DB648D"/>
    <w:pPr>
      <w:outlineLvl w:val="1"/>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3B2C"/>
    <w:rPr>
      <w:color w:val="0563C1" w:themeColor="hyperlink"/>
      <w:u w:val="single"/>
    </w:rPr>
  </w:style>
  <w:style w:type="character" w:styleId="UnresolvedMention">
    <w:name w:val="Unresolved Mention"/>
    <w:basedOn w:val="DefaultParagraphFont"/>
    <w:uiPriority w:val="99"/>
    <w:semiHidden/>
    <w:unhideWhenUsed/>
    <w:rsid w:val="005F3B2C"/>
    <w:rPr>
      <w:color w:val="605E5C"/>
      <w:shd w:val="clear" w:color="auto" w:fill="E1DFDD"/>
    </w:rPr>
  </w:style>
  <w:style w:type="paragraph" w:styleId="Footer">
    <w:name w:val="footer"/>
    <w:basedOn w:val="Normal"/>
    <w:link w:val="FooterChar"/>
    <w:uiPriority w:val="99"/>
    <w:unhideWhenUsed/>
    <w:rsid w:val="00DC1F1F"/>
    <w:pPr>
      <w:tabs>
        <w:tab w:val="center" w:pos="4680"/>
        <w:tab w:val="right" w:pos="9360"/>
      </w:tabs>
    </w:pPr>
  </w:style>
  <w:style w:type="character" w:customStyle="1" w:styleId="FooterChar">
    <w:name w:val="Footer Char"/>
    <w:basedOn w:val="DefaultParagraphFont"/>
    <w:link w:val="Footer"/>
    <w:uiPriority w:val="99"/>
    <w:rsid w:val="00DC1F1F"/>
  </w:style>
  <w:style w:type="character" w:styleId="PageNumber">
    <w:name w:val="page number"/>
    <w:basedOn w:val="DefaultParagraphFont"/>
    <w:uiPriority w:val="99"/>
    <w:semiHidden/>
    <w:unhideWhenUsed/>
    <w:rsid w:val="00DC1F1F"/>
  </w:style>
  <w:style w:type="paragraph" w:styleId="Header">
    <w:name w:val="header"/>
    <w:basedOn w:val="Normal"/>
    <w:link w:val="HeaderChar"/>
    <w:uiPriority w:val="99"/>
    <w:unhideWhenUsed/>
    <w:rsid w:val="00DC1F1F"/>
    <w:pPr>
      <w:tabs>
        <w:tab w:val="center" w:pos="4680"/>
        <w:tab w:val="right" w:pos="9360"/>
      </w:tabs>
    </w:pPr>
  </w:style>
  <w:style w:type="character" w:customStyle="1" w:styleId="HeaderChar">
    <w:name w:val="Header Char"/>
    <w:basedOn w:val="DefaultParagraphFont"/>
    <w:link w:val="Header"/>
    <w:uiPriority w:val="99"/>
    <w:rsid w:val="00DC1F1F"/>
  </w:style>
  <w:style w:type="character" w:styleId="CommentReference">
    <w:name w:val="annotation reference"/>
    <w:basedOn w:val="DefaultParagraphFont"/>
    <w:uiPriority w:val="99"/>
    <w:semiHidden/>
    <w:unhideWhenUsed/>
    <w:rsid w:val="00313141"/>
    <w:rPr>
      <w:sz w:val="16"/>
      <w:szCs w:val="16"/>
    </w:rPr>
  </w:style>
  <w:style w:type="paragraph" w:styleId="CommentText">
    <w:name w:val="annotation text"/>
    <w:basedOn w:val="Normal"/>
    <w:link w:val="CommentTextChar"/>
    <w:uiPriority w:val="99"/>
    <w:semiHidden/>
    <w:unhideWhenUsed/>
    <w:rsid w:val="007A2C5B"/>
    <w:rPr>
      <w:sz w:val="20"/>
      <w:szCs w:val="20"/>
    </w:rPr>
  </w:style>
  <w:style w:type="character" w:customStyle="1" w:styleId="CommentTextChar">
    <w:name w:val="Comment Text Char"/>
    <w:basedOn w:val="DefaultParagraphFont"/>
    <w:link w:val="CommentText"/>
    <w:uiPriority w:val="99"/>
    <w:semiHidden/>
    <w:rsid w:val="007A2C5B"/>
    <w:rPr>
      <w:sz w:val="20"/>
      <w:szCs w:val="20"/>
    </w:rPr>
  </w:style>
  <w:style w:type="paragraph" w:styleId="CommentSubject">
    <w:name w:val="annotation subject"/>
    <w:basedOn w:val="CommentText"/>
    <w:next w:val="CommentText"/>
    <w:link w:val="CommentSubjectChar"/>
    <w:uiPriority w:val="99"/>
    <w:semiHidden/>
    <w:unhideWhenUsed/>
    <w:rsid w:val="007A2C5B"/>
    <w:rPr>
      <w:b/>
      <w:bCs/>
    </w:rPr>
  </w:style>
  <w:style w:type="character" w:customStyle="1" w:styleId="CommentSubjectChar">
    <w:name w:val="Comment Subject Char"/>
    <w:basedOn w:val="CommentTextChar"/>
    <w:link w:val="CommentSubject"/>
    <w:uiPriority w:val="99"/>
    <w:semiHidden/>
    <w:rsid w:val="007A2C5B"/>
    <w:rPr>
      <w:b/>
      <w:bCs/>
      <w:sz w:val="20"/>
      <w:szCs w:val="20"/>
    </w:rPr>
  </w:style>
  <w:style w:type="paragraph" w:styleId="Title">
    <w:name w:val="Title"/>
    <w:basedOn w:val="Normal"/>
    <w:next w:val="Normal"/>
    <w:link w:val="TitleChar"/>
    <w:uiPriority w:val="10"/>
    <w:qFormat/>
    <w:rsid w:val="00DB648D"/>
    <w:rPr>
      <w:rFonts w:ascii="Times New Roman" w:hAnsi="Times New Roman" w:cs="Times New Roman"/>
      <w:b/>
      <w:bCs/>
      <w:sz w:val="32"/>
      <w:szCs w:val="32"/>
    </w:rPr>
  </w:style>
  <w:style w:type="character" w:customStyle="1" w:styleId="TitleChar">
    <w:name w:val="Title Char"/>
    <w:basedOn w:val="DefaultParagraphFont"/>
    <w:link w:val="Title"/>
    <w:uiPriority w:val="10"/>
    <w:rsid w:val="00DB648D"/>
    <w:rPr>
      <w:rFonts w:ascii="Times New Roman" w:hAnsi="Times New Roman" w:cs="Times New Roman"/>
      <w:b/>
      <w:bCs/>
      <w:sz w:val="32"/>
      <w:szCs w:val="32"/>
    </w:rPr>
  </w:style>
  <w:style w:type="character" w:customStyle="1" w:styleId="Heading1Char">
    <w:name w:val="Heading 1 Char"/>
    <w:basedOn w:val="DefaultParagraphFont"/>
    <w:link w:val="Heading1"/>
    <w:uiPriority w:val="9"/>
    <w:rsid w:val="00DB648D"/>
    <w:rPr>
      <w:rFonts w:ascii="Times New Roman" w:hAnsi="Times New Roman" w:cs="Times New Roman"/>
      <w:b/>
      <w:bCs/>
      <w:sz w:val="28"/>
      <w:szCs w:val="28"/>
    </w:rPr>
  </w:style>
  <w:style w:type="paragraph" w:styleId="Subtitle">
    <w:name w:val="Subtitle"/>
    <w:basedOn w:val="Heading1"/>
    <w:next w:val="Normal"/>
    <w:link w:val="SubtitleChar"/>
    <w:uiPriority w:val="11"/>
    <w:qFormat/>
    <w:rsid w:val="00DB648D"/>
  </w:style>
  <w:style w:type="character" w:customStyle="1" w:styleId="SubtitleChar">
    <w:name w:val="Subtitle Char"/>
    <w:basedOn w:val="DefaultParagraphFont"/>
    <w:link w:val="Subtitle"/>
    <w:uiPriority w:val="11"/>
    <w:rsid w:val="00DB648D"/>
    <w:rPr>
      <w:rFonts w:ascii="Times New Roman" w:hAnsi="Times New Roman" w:cs="Times New Roman"/>
      <w:b/>
      <w:bCs/>
      <w:sz w:val="28"/>
      <w:szCs w:val="28"/>
    </w:rPr>
  </w:style>
  <w:style w:type="character" w:customStyle="1" w:styleId="Heading2Char">
    <w:name w:val="Heading 2 Char"/>
    <w:basedOn w:val="DefaultParagraphFont"/>
    <w:link w:val="Heading2"/>
    <w:uiPriority w:val="9"/>
    <w:rsid w:val="00DB648D"/>
    <w:rPr>
      <w:rFonts w:ascii="Times New Roman" w:hAnsi="Times New Roman" w:cs="Times New Roman"/>
      <w:b/>
      <w:bCs/>
    </w:rPr>
  </w:style>
  <w:style w:type="table" w:styleId="PlainTable4">
    <w:name w:val="Plain Table 4"/>
    <w:basedOn w:val="TableNormal"/>
    <w:uiPriority w:val="44"/>
    <w:rsid w:val="007E366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Cap">
    <w:name w:val="TableCap"/>
    <w:basedOn w:val="Normal"/>
    <w:rsid w:val="00264CC0"/>
    <w:pPr>
      <w:spacing w:after="120"/>
    </w:pPr>
    <w:rPr>
      <w:rFonts w:ascii="Times New Roman" w:eastAsia="Calibri" w:hAnsi="Times New Roman" w:cs="Times New Roman"/>
      <w:bCs/>
      <w:kern w:val="0"/>
      <w14:ligatures w14:val="none"/>
    </w:rPr>
  </w:style>
  <w:style w:type="paragraph" w:customStyle="1" w:styleId="Default">
    <w:name w:val="Default"/>
    <w:rsid w:val="00264CC0"/>
    <w:pPr>
      <w:autoSpaceDE w:val="0"/>
      <w:autoSpaceDN w:val="0"/>
      <w:adjustRightInd w:val="0"/>
    </w:pPr>
    <w:rPr>
      <w:rFonts w:ascii="Calibri" w:eastAsia="Times New Roman" w:hAnsi="Calibri" w:cs="Calibri"/>
      <w:color w:val="000000"/>
      <w:kern w:val="0"/>
      <w14:ligatures w14:val="none"/>
    </w:rPr>
  </w:style>
  <w:style w:type="table" w:styleId="PlainTable5">
    <w:name w:val="Plain Table 5"/>
    <w:basedOn w:val="TableNormal"/>
    <w:uiPriority w:val="45"/>
    <w:rsid w:val="00264CC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s">
    <w:name w:val="Tables"/>
    <w:basedOn w:val="Default"/>
    <w:qFormat/>
    <w:rsid w:val="00264CC0"/>
    <w:pPr>
      <w:jc w:val="right"/>
    </w:pPr>
    <w:rPr>
      <w:rFonts w:asciiTheme="majorHAnsi" w:hAnsiTheme="majorHAnsi" w:cstheme="majorHAnsi"/>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76199">
      <w:bodyDiv w:val="1"/>
      <w:marLeft w:val="0"/>
      <w:marRight w:val="0"/>
      <w:marTop w:val="0"/>
      <w:marBottom w:val="0"/>
      <w:divBdr>
        <w:top w:val="none" w:sz="0" w:space="0" w:color="auto"/>
        <w:left w:val="none" w:sz="0" w:space="0" w:color="auto"/>
        <w:bottom w:val="none" w:sz="0" w:space="0" w:color="auto"/>
        <w:right w:val="none" w:sz="0" w:space="0" w:color="auto"/>
      </w:divBdr>
    </w:div>
    <w:div w:id="927694669">
      <w:bodyDiv w:val="1"/>
      <w:marLeft w:val="0"/>
      <w:marRight w:val="0"/>
      <w:marTop w:val="0"/>
      <w:marBottom w:val="0"/>
      <w:divBdr>
        <w:top w:val="none" w:sz="0" w:space="0" w:color="auto"/>
        <w:left w:val="none" w:sz="0" w:space="0" w:color="auto"/>
        <w:bottom w:val="none" w:sz="0" w:space="0" w:color="auto"/>
        <w:right w:val="none" w:sz="0" w:space="0" w:color="auto"/>
      </w:divBdr>
    </w:div>
    <w:div w:id="143610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tif"/><Relationship Id="rId12" Type="http://schemas.openxmlformats.org/officeDocument/2006/relationships/chart" Target="charts/chart4.xm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bls.gov/lau/tables.htm" TargetMode="External"/><Relationship Id="rId11" Type="http://schemas.openxmlformats.org/officeDocument/2006/relationships/chart" Target="charts/chart3.xm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Income per Capita Interaction for Net People Migration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dPt>
            <c:idx val="10"/>
            <c:marker>
              <c:symbol val="circle"/>
              <c:size val="5"/>
              <c:spPr>
                <a:no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1-32A9-5040-BC87-849F465D6C72}"/>
              </c:ext>
            </c:extLst>
          </c:dPt>
          <c:dPt>
            <c:idx val="16"/>
            <c:marker>
              <c:symbol val="circle"/>
              <c:size val="5"/>
              <c:spPr>
                <a:noFill/>
                <a:ln w="9525">
                  <a:solidFill>
                    <a:schemeClr val="accent2"/>
                  </a:solidFill>
                </a:ln>
                <a:effectLst/>
              </c:spPr>
            </c:marker>
            <c:bubble3D val="0"/>
            <c:extLst>
              <c:ext xmlns:c16="http://schemas.microsoft.com/office/drawing/2014/chart" uri="{C3380CC4-5D6E-409C-BE32-E72D297353CC}">
                <c16:uniqueId val="{00000002-32A9-5040-BC87-849F465D6C72}"/>
              </c:ext>
            </c:extLst>
          </c:dPt>
          <c:dPt>
            <c:idx val="19"/>
            <c:marker>
              <c:symbol val="circle"/>
              <c:size val="5"/>
              <c:spPr>
                <a:no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4-32A9-5040-BC87-849F465D6C72}"/>
              </c:ext>
            </c:extLst>
          </c:dPt>
          <c:dPt>
            <c:idx val="20"/>
            <c:marker>
              <c:symbol val="circle"/>
              <c:size val="5"/>
              <c:spPr>
                <a:no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6-32A9-5040-BC87-849F465D6C72}"/>
              </c:ext>
            </c:extLst>
          </c:dPt>
          <c:dPt>
            <c:idx val="21"/>
            <c:marker>
              <c:symbol val="circle"/>
              <c:size val="5"/>
              <c:spPr>
                <a:solidFill>
                  <a:schemeClr val="accent2"/>
                </a:solid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8-32A9-5040-BC87-849F465D6C72}"/>
              </c:ext>
            </c:extLst>
          </c:dPt>
          <c:xVal>
            <c:numRef>
              <c:f>'National - no lagged vbls'!$A$60:$A$82</c:f>
              <c:numCache>
                <c:formatCode>General</c:formatCode>
                <c:ptCount val="23"/>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2015</c:v>
                </c:pt>
                <c:pt idx="19">
                  <c:v>2017</c:v>
                </c:pt>
                <c:pt idx="20">
                  <c:v>2018</c:v>
                </c:pt>
                <c:pt idx="21">
                  <c:v>2019</c:v>
                </c:pt>
                <c:pt idx="22">
                  <c:v>2020</c:v>
                </c:pt>
              </c:numCache>
            </c:numRef>
          </c:xVal>
          <c:yVal>
            <c:numRef>
              <c:f>'National - no lagged vbls'!$H$60:$H$82</c:f>
              <c:numCache>
                <c:formatCode>General</c:formatCode>
                <c:ptCount val="23"/>
                <c:pt idx="1">
                  <c:v>-9.9269399999999994E-2</c:v>
                </c:pt>
                <c:pt idx="3">
                  <c:v>-9.3743800000000002E-2</c:v>
                </c:pt>
                <c:pt idx="4">
                  <c:v>-0.1038866</c:v>
                </c:pt>
                <c:pt idx="5">
                  <c:v>-9.3171599999999993E-2</c:v>
                </c:pt>
                <c:pt idx="6">
                  <c:v>-0.1212028</c:v>
                </c:pt>
                <c:pt idx="7">
                  <c:v>-0.12608349999999999</c:v>
                </c:pt>
                <c:pt idx="8">
                  <c:v>-0.1241598</c:v>
                </c:pt>
                <c:pt idx="9">
                  <c:v>-0.1156061</c:v>
                </c:pt>
                <c:pt idx="10">
                  <c:v>-6.0450200000000003E-2</c:v>
                </c:pt>
                <c:pt idx="12">
                  <c:v>-8.4362300000000001E-2</c:v>
                </c:pt>
                <c:pt idx="13">
                  <c:v>-0.14040839999999999</c:v>
                </c:pt>
                <c:pt idx="16">
                  <c:v>6.6993899999999995E-2</c:v>
                </c:pt>
                <c:pt idx="18">
                  <c:v>-0.1076598</c:v>
                </c:pt>
                <c:pt idx="19">
                  <c:v>-6.8377300000000002E-2</c:v>
                </c:pt>
                <c:pt idx="20">
                  <c:v>-6.2301799999999997E-2</c:v>
                </c:pt>
                <c:pt idx="21">
                  <c:v>-0.11689049999999999</c:v>
                </c:pt>
                <c:pt idx="22">
                  <c:v>-0.26652049999999999</c:v>
                </c:pt>
              </c:numCache>
            </c:numRef>
          </c:yVal>
          <c:smooth val="0"/>
          <c:extLst>
            <c:ext xmlns:c16="http://schemas.microsoft.com/office/drawing/2014/chart" uri="{C3380CC4-5D6E-409C-BE32-E72D297353CC}">
              <c16:uniqueId val="{00000009-32A9-5040-BC87-849F465D6C72}"/>
            </c:ext>
          </c:extLst>
        </c:ser>
        <c:dLbls>
          <c:showLegendKey val="0"/>
          <c:showVal val="0"/>
          <c:showCatName val="0"/>
          <c:showSerName val="0"/>
          <c:showPercent val="0"/>
          <c:showBubbleSize val="0"/>
        </c:dLbls>
        <c:axId val="307388655"/>
        <c:axId val="307428191"/>
      </c:scatterChart>
      <c:valAx>
        <c:axId val="307388655"/>
        <c:scaling>
          <c:orientation val="minMax"/>
          <c:max val="2020"/>
          <c:min val="1996"/>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428191"/>
        <c:crosses val="autoZero"/>
        <c:crossBetween val="midCat"/>
        <c:majorUnit val="2"/>
      </c:valAx>
      <c:valAx>
        <c:axId val="30742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Year*Ln(Income</a:t>
                </a:r>
                <a:r>
                  <a:rPr lang="en-US" sz="1200" baseline="0"/>
                  <a:t> per Capita) Coefficient</a:t>
                </a:r>
                <a:endParaRPr lang="en-US" sz="12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38865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Income per Capita Interaction for Net Income Migration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dPt>
            <c:idx val="10"/>
            <c:marker>
              <c:symbol val="circle"/>
              <c:size val="5"/>
              <c:spPr>
                <a:solidFill>
                  <a:schemeClr val="accent2"/>
                </a:solidFill>
                <a:ln w="9525">
                  <a:solidFill>
                    <a:schemeClr val="accent2"/>
                  </a:solidFill>
                </a:ln>
                <a:effectLst/>
              </c:spPr>
            </c:marker>
            <c:bubble3D val="0"/>
            <c:spPr>
              <a:ln w="28575" cap="rnd">
                <a:solidFill>
                  <a:schemeClr val="accent2"/>
                </a:solidFill>
                <a:prstDash val="solid"/>
                <a:round/>
              </a:ln>
              <a:effectLst/>
            </c:spPr>
            <c:extLst>
              <c:ext xmlns:c16="http://schemas.microsoft.com/office/drawing/2014/chart" uri="{C3380CC4-5D6E-409C-BE32-E72D297353CC}">
                <c16:uniqueId val="{00000001-B412-5B46-8E47-873C599F7B23}"/>
              </c:ext>
            </c:extLst>
          </c:dPt>
          <c:dPt>
            <c:idx val="16"/>
            <c:marker>
              <c:symbol val="circl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B412-5B46-8E47-873C599F7B23}"/>
              </c:ext>
            </c:extLst>
          </c:dPt>
          <c:dPt>
            <c:idx val="19"/>
            <c:marker>
              <c:symbol val="circle"/>
              <c:size val="5"/>
              <c:spPr>
                <a:solidFill>
                  <a:schemeClr val="accent2"/>
                </a:solidFill>
                <a:ln w="9525">
                  <a:solidFill>
                    <a:schemeClr val="accent2"/>
                  </a:solidFill>
                </a:ln>
                <a:effectLst/>
              </c:spPr>
            </c:marker>
            <c:bubble3D val="0"/>
            <c:spPr>
              <a:ln w="28575" cap="rnd">
                <a:solidFill>
                  <a:schemeClr val="accent2"/>
                </a:solidFill>
                <a:prstDash val="solid"/>
                <a:round/>
              </a:ln>
              <a:effectLst/>
            </c:spPr>
            <c:extLst>
              <c:ext xmlns:c16="http://schemas.microsoft.com/office/drawing/2014/chart" uri="{C3380CC4-5D6E-409C-BE32-E72D297353CC}">
                <c16:uniqueId val="{00000004-B412-5B46-8E47-873C599F7B23}"/>
              </c:ext>
            </c:extLst>
          </c:dPt>
          <c:dPt>
            <c:idx val="20"/>
            <c:marker>
              <c:symbol val="circle"/>
              <c:size val="5"/>
              <c:spPr>
                <a:solidFill>
                  <a:schemeClr val="accent2"/>
                </a:solidFill>
                <a:ln w="9525">
                  <a:solidFill>
                    <a:schemeClr val="accent2"/>
                  </a:solidFill>
                </a:ln>
                <a:effectLst/>
              </c:spPr>
            </c:marker>
            <c:bubble3D val="0"/>
            <c:spPr>
              <a:ln w="28575" cap="rnd">
                <a:solidFill>
                  <a:schemeClr val="accent2"/>
                </a:solidFill>
                <a:prstDash val="solid"/>
                <a:round/>
              </a:ln>
              <a:effectLst/>
            </c:spPr>
            <c:extLst>
              <c:ext xmlns:c16="http://schemas.microsoft.com/office/drawing/2014/chart" uri="{C3380CC4-5D6E-409C-BE32-E72D297353CC}">
                <c16:uniqueId val="{00000006-B412-5B46-8E47-873C599F7B23}"/>
              </c:ext>
            </c:extLst>
          </c:dPt>
          <c:dPt>
            <c:idx val="21"/>
            <c:marker>
              <c:symbol val="circle"/>
              <c:size val="5"/>
              <c:spPr>
                <a:solidFill>
                  <a:schemeClr val="accent2"/>
                </a:solidFill>
                <a:ln w="9525">
                  <a:solidFill>
                    <a:schemeClr val="accent2"/>
                  </a:solidFill>
                </a:ln>
                <a:effectLst/>
              </c:spPr>
            </c:marker>
            <c:bubble3D val="0"/>
            <c:spPr>
              <a:ln w="28575" cap="rnd">
                <a:solidFill>
                  <a:schemeClr val="accent2"/>
                </a:solidFill>
                <a:prstDash val="solid"/>
                <a:round/>
              </a:ln>
              <a:effectLst/>
            </c:spPr>
            <c:extLst>
              <c:ext xmlns:c16="http://schemas.microsoft.com/office/drawing/2014/chart" uri="{C3380CC4-5D6E-409C-BE32-E72D297353CC}">
                <c16:uniqueId val="{00000008-B412-5B46-8E47-873C599F7B23}"/>
              </c:ext>
            </c:extLst>
          </c:dPt>
          <c:xVal>
            <c:numRef>
              <c:f>'National no lagged vbls'!$A$60:$A$82</c:f>
              <c:numCache>
                <c:formatCode>General</c:formatCode>
                <c:ptCount val="23"/>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2015</c:v>
                </c:pt>
                <c:pt idx="19">
                  <c:v>2017</c:v>
                </c:pt>
                <c:pt idx="20">
                  <c:v>2018</c:v>
                </c:pt>
                <c:pt idx="21">
                  <c:v>2019</c:v>
                </c:pt>
                <c:pt idx="22">
                  <c:v>2020</c:v>
                </c:pt>
              </c:numCache>
            </c:numRef>
          </c:xVal>
          <c:yVal>
            <c:numRef>
              <c:f>'National no lagged vbls'!$H$60:$H$82</c:f>
              <c:numCache>
                <c:formatCode>General</c:formatCode>
                <c:ptCount val="23"/>
                <c:pt idx="2">
                  <c:v>-0.1267413</c:v>
                </c:pt>
                <c:pt idx="6">
                  <c:v>-0.1205687</c:v>
                </c:pt>
                <c:pt idx="7">
                  <c:v>-0.16116279999999999</c:v>
                </c:pt>
                <c:pt idx="8">
                  <c:v>-0.1279315</c:v>
                </c:pt>
                <c:pt idx="9">
                  <c:v>-0.14714099999999999</c:v>
                </c:pt>
                <c:pt idx="10">
                  <c:v>-0.1710072</c:v>
                </c:pt>
                <c:pt idx="11">
                  <c:v>-0.18138699999999999</c:v>
                </c:pt>
                <c:pt idx="12">
                  <c:v>-0.19438929999999999</c:v>
                </c:pt>
                <c:pt idx="13">
                  <c:v>-0.2030865</c:v>
                </c:pt>
                <c:pt idx="15">
                  <c:v>-0.18688920000000001</c:v>
                </c:pt>
                <c:pt idx="17">
                  <c:v>-0.1105626</c:v>
                </c:pt>
                <c:pt idx="18">
                  <c:v>-0.134548</c:v>
                </c:pt>
                <c:pt idx="19">
                  <c:v>-0.19358610000000001</c:v>
                </c:pt>
                <c:pt idx="20">
                  <c:v>-0.21110409999999999</c:v>
                </c:pt>
                <c:pt idx="21">
                  <c:v>-0.1196368</c:v>
                </c:pt>
                <c:pt idx="22">
                  <c:v>-0.31146829999999998</c:v>
                </c:pt>
              </c:numCache>
            </c:numRef>
          </c:yVal>
          <c:smooth val="0"/>
          <c:extLst>
            <c:ext xmlns:c16="http://schemas.microsoft.com/office/drawing/2014/chart" uri="{C3380CC4-5D6E-409C-BE32-E72D297353CC}">
              <c16:uniqueId val="{00000009-B412-5B46-8E47-873C599F7B23}"/>
            </c:ext>
          </c:extLst>
        </c:ser>
        <c:dLbls>
          <c:showLegendKey val="0"/>
          <c:showVal val="0"/>
          <c:showCatName val="0"/>
          <c:showSerName val="0"/>
          <c:showPercent val="0"/>
          <c:showBubbleSize val="0"/>
        </c:dLbls>
        <c:axId val="307388655"/>
        <c:axId val="307428191"/>
      </c:scatterChart>
      <c:valAx>
        <c:axId val="307388655"/>
        <c:scaling>
          <c:orientation val="minMax"/>
          <c:max val="2020"/>
          <c:min val="1996"/>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428191"/>
        <c:crosses val="autoZero"/>
        <c:crossBetween val="midCat"/>
        <c:majorUnit val="2"/>
      </c:valAx>
      <c:valAx>
        <c:axId val="30742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Year*Ln(Income</a:t>
                </a:r>
                <a:r>
                  <a:rPr lang="en-US" sz="1200" baseline="0"/>
                  <a:t> per Capita) Coefficient</a:t>
                </a:r>
                <a:endParaRPr lang="en-US" sz="12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38865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Unemploment Interaction for Net People Migration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dPt>
            <c:idx val="3"/>
            <c:marker>
              <c:symbol val="circle"/>
              <c:size val="5"/>
              <c:spPr>
                <a:no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1-BB87-EF4D-A20A-3450F74F01FF}"/>
              </c:ext>
            </c:extLst>
          </c:dPt>
          <c:dPt>
            <c:idx val="4"/>
            <c:marker>
              <c:symbol val="circle"/>
              <c:size val="5"/>
              <c:spPr>
                <a:solidFill>
                  <a:schemeClr val="accent2"/>
                </a:solid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3-BB87-EF4D-A20A-3450F74F01FF}"/>
              </c:ext>
            </c:extLst>
          </c:dPt>
          <c:xVal>
            <c:numRef>
              <c:f>'National - no lagged vbls'!$A$87:$A$109</c:f>
              <c:numCache>
                <c:formatCode>General</c:formatCode>
                <c:ptCount val="23"/>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2015</c:v>
                </c:pt>
                <c:pt idx="19">
                  <c:v>2017</c:v>
                </c:pt>
                <c:pt idx="20">
                  <c:v>2018</c:v>
                </c:pt>
                <c:pt idx="21">
                  <c:v>2019</c:v>
                </c:pt>
                <c:pt idx="22">
                  <c:v>2020</c:v>
                </c:pt>
              </c:numCache>
            </c:numRef>
          </c:xVal>
          <c:yVal>
            <c:numRef>
              <c:f>'National - no lagged vbls'!$H$87:$H$109</c:f>
              <c:numCache>
                <c:formatCode>General</c:formatCode>
                <c:ptCount val="23"/>
                <c:pt idx="3">
                  <c:v>-4.43097E-2</c:v>
                </c:pt>
                <c:pt idx="4">
                  <c:v>-0.1135188</c:v>
                </c:pt>
                <c:pt idx="5">
                  <c:v>-0.1542183</c:v>
                </c:pt>
                <c:pt idx="6">
                  <c:v>-0.21263029999999999</c:v>
                </c:pt>
                <c:pt idx="7">
                  <c:v>-0.22778799999999999</c:v>
                </c:pt>
                <c:pt idx="8">
                  <c:v>-0.22723789999999999</c:v>
                </c:pt>
                <c:pt idx="9">
                  <c:v>-0.14267360000000001</c:v>
                </c:pt>
                <c:pt idx="10">
                  <c:v>-0.16100990000000001</c:v>
                </c:pt>
                <c:pt idx="11">
                  <c:v>-0.1430862</c:v>
                </c:pt>
                <c:pt idx="12">
                  <c:v>-0.2935663</c:v>
                </c:pt>
                <c:pt idx="13">
                  <c:v>-0.34438350000000001</c:v>
                </c:pt>
                <c:pt idx="14">
                  <c:v>-0.32705830000000002</c:v>
                </c:pt>
                <c:pt idx="15">
                  <c:v>-0.30298710000000001</c:v>
                </c:pt>
                <c:pt idx="16">
                  <c:v>-0.17778840000000001</c:v>
                </c:pt>
                <c:pt idx="17">
                  <c:v>-0.1961039</c:v>
                </c:pt>
                <c:pt idx="18">
                  <c:v>-0.1039421</c:v>
                </c:pt>
                <c:pt idx="19">
                  <c:v>-0.1315231</c:v>
                </c:pt>
                <c:pt idx="20">
                  <c:v>-0.14273130000000001</c:v>
                </c:pt>
                <c:pt idx="21">
                  <c:v>-8.8115799999999994E-2</c:v>
                </c:pt>
                <c:pt idx="22">
                  <c:v>-0.13093399999999999</c:v>
                </c:pt>
              </c:numCache>
            </c:numRef>
          </c:yVal>
          <c:smooth val="0"/>
          <c:extLst>
            <c:ext xmlns:c16="http://schemas.microsoft.com/office/drawing/2014/chart" uri="{C3380CC4-5D6E-409C-BE32-E72D297353CC}">
              <c16:uniqueId val="{00000004-BB87-EF4D-A20A-3450F74F01FF}"/>
            </c:ext>
          </c:extLst>
        </c:ser>
        <c:dLbls>
          <c:showLegendKey val="0"/>
          <c:showVal val="0"/>
          <c:showCatName val="0"/>
          <c:showSerName val="0"/>
          <c:showPercent val="0"/>
          <c:showBubbleSize val="0"/>
        </c:dLbls>
        <c:axId val="307388655"/>
        <c:axId val="307428191"/>
      </c:scatterChart>
      <c:valAx>
        <c:axId val="307388655"/>
        <c:scaling>
          <c:orientation val="minMax"/>
          <c:max val="2020"/>
          <c:min val="1996"/>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428191"/>
        <c:crosses val="autoZero"/>
        <c:crossBetween val="midCat"/>
        <c:majorUnit val="2"/>
      </c:valAx>
      <c:valAx>
        <c:axId val="30742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Year*Ln(Unemployment Rate)</a:t>
                </a:r>
                <a:r>
                  <a:rPr lang="en-US" sz="1200" baseline="0"/>
                  <a:t> Coefficient</a:t>
                </a:r>
                <a:endParaRPr lang="en-US" sz="12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38865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Unemploment Interaction for Net Income Migration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dPt>
            <c:idx val="3"/>
            <c:marker>
              <c:symbol val="circle"/>
              <c:size val="5"/>
              <c:spPr>
                <a:no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1-2353-8744-A9BA-405A9A180BEF}"/>
              </c:ext>
            </c:extLst>
          </c:dPt>
          <c:dPt>
            <c:idx val="4"/>
            <c:marker>
              <c:symbol val="circle"/>
              <c:size val="5"/>
              <c:spPr>
                <a:no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3-2353-8744-A9BA-405A9A180BEF}"/>
              </c:ext>
            </c:extLst>
          </c:dPt>
          <c:dPt>
            <c:idx val="5"/>
            <c:marker>
              <c:symbol val="circle"/>
              <c:size val="5"/>
              <c:spPr>
                <a:solidFill>
                  <a:schemeClr val="accent2"/>
                </a:solid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5-2353-8744-A9BA-405A9A180BEF}"/>
              </c:ext>
            </c:extLst>
          </c:dPt>
          <c:dPt>
            <c:idx val="21"/>
            <c:marker>
              <c:symbol val="circle"/>
              <c:size val="5"/>
              <c:spPr>
                <a:noFill/>
                <a:ln w="9525">
                  <a:solidFill>
                    <a:schemeClr val="accent2"/>
                  </a:solidFill>
                </a:ln>
                <a:effectLst/>
              </c:spPr>
            </c:marker>
            <c:bubble3D val="0"/>
            <c:spPr>
              <a:ln w="28575" cap="rnd">
                <a:solidFill>
                  <a:schemeClr val="accent2"/>
                </a:solidFill>
                <a:prstDash val="sysDot"/>
                <a:round/>
              </a:ln>
              <a:effectLst/>
            </c:spPr>
            <c:extLst>
              <c:ext xmlns:c16="http://schemas.microsoft.com/office/drawing/2014/chart" uri="{C3380CC4-5D6E-409C-BE32-E72D297353CC}">
                <c16:uniqueId val="{00000007-2353-8744-A9BA-405A9A180BEF}"/>
              </c:ext>
            </c:extLst>
          </c:dPt>
          <c:xVal>
            <c:numRef>
              <c:f>'National no lagged vbls'!$A$87:$A$109</c:f>
              <c:numCache>
                <c:formatCode>General</c:formatCode>
                <c:ptCount val="23"/>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2015</c:v>
                </c:pt>
                <c:pt idx="19">
                  <c:v>2017</c:v>
                </c:pt>
                <c:pt idx="20">
                  <c:v>2018</c:v>
                </c:pt>
                <c:pt idx="21">
                  <c:v>2019</c:v>
                </c:pt>
                <c:pt idx="22">
                  <c:v>2020</c:v>
                </c:pt>
              </c:numCache>
            </c:numRef>
          </c:xVal>
          <c:yVal>
            <c:numRef>
              <c:f>'National no lagged vbls'!$H$87:$H$109</c:f>
              <c:numCache>
                <c:formatCode>General</c:formatCode>
                <c:ptCount val="23"/>
                <c:pt idx="4">
                  <c:v>-7.4443099999999998E-2</c:v>
                </c:pt>
                <c:pt idx="5">
                  <c:v>-0.1057355</c:v>
                </c:pt>
                <c:pt idx="6">
                  <c:v>-0.17717450000000001</c:v>
                </c:pt>
                <c:pt idx="7">
                  <c:v>-0.22518089999999999</c:v>
                </c:pt>
                <c:pt idx="8">
                  <c:v>-0.19890440000000001</c:v>
                </c:pt>
                <c:pt idx="9">
                  <c:v>-0.12707379999999999</c:v>
                </c:pt>
                <c:pt idx="10">
                  <c:v>-0.1690556</c:v>
                </c:pt>
                <c:pt idx="11">
                  <c:v>-0.1763537</c:v>
                </c:pt>
                <c:pt idx="12">
                  <c:v>-0.24651970000000001</c:v>
                </c:pt>
                <c:pt idx="13">
                  <c:v>-0.34312579999999998</c:v>
                </c:pt>
                <c:pt idx="14">
                  <c:v>-0.32792300000000002</c:v>
                </c:pt>
                <c:pt idx="15">
                  <c:v>-0.32055210000000001</c:v>
                </c:pt>
                <c:pt idx="16">
                  <c:v>-0.18430969999999999</c:v>
                </c:pt>
                <c:pt idx="17">
                  <c:v>-0.22741800000000001</c:v>
                </c:pt>
                <c:pt idx="18">
                  <c:v>-0.11916930000000001</c:v>
                </c:pt>
                <c:pt idx="19">
                  <c:v>-0.1766942</c:v>
                </c:pt>
                <c:pt idx="20">
                  <c:v>-0.2480966</c:v>
                </c:pt>
                <c:pt idx="21">
                  <c:v>-7.6633599999999996E-2</c:v>
                </c:pt>
              </c:numCache>
            </c:numRef>
          </c:yVal>
          <c:smooth val="0"/>
          <c:extLst>
            <c:ext xmlns:c16="http://schemas.microsoft.com/office/drawing/2014/chart" uri="{C3380CC4-5D6E-409C-BE32-E72D297353CC}">
              <c16:uniqueId val="{00000008-2353-8744-A9BA-405A9A180BEF}"/>
            </c:ext>
          </c:extLst>
        </c:ser>
        <c:dLbls>
          <c:showLegendKey val="0"/>
          <c:showVal val="0"/>
          <c:showCatName val="0"/>
          <c:showSerName val="0"/>
          <c:showPercent val="0"/>
          <c:showBubbleSize val="0"/>
        </c:dLbls>
        <c:axId val="307388655"/>
        <c:axId val="307428191"/>
      </c:scatterChart>
      <c:valAx>
        <c:axId val="307388655"/>
        <c:scaling>
          <c:orientation val="minMax"/>
          <c:max val="2020"/>
          <c:min val="1996"/>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428191"/>
        <c:crosses val="autoZero"/>
        <c:crossBetween val="midCat"/>
        <c:majorUnit val="2"/>
      </c:valAx>
      <c:valAx>
        <c:axId val="30742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Year*Ln(Unemployment Rate)</a:t>
                </a:r>
                <a:r>
                  <a:rPr lang="en-US" sz="1200" baseline="0"/>
                  <a:t> Coefficient</a:t>
                </a:r>
                <a:endParaRPr lang="en-US" sz="12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38865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Population</a:t>
            </a:r>
            <a:r>
              <a:rPr lang="en-US" baseline="0"/>
              <a:t> Density Interaction for Net People Migration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'National - no lagged vbls'!$A$114:$A$136</c:f>
              <c:numCache>
                <c:formatCode>General</c:formatCode>
                <c:ptCount val="23"/>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2015</c:v>
                </c:pt>
                <c:pt idx="19">
                  <c:v>2017</c:v>
                </c:pt>
                <c:pt idx="20">
                  <c:v>2018</c:v>
                </c:pt>
                <c:pt idx="21">
                  <c:v>2019</c:v>
                </c:pt>
                <c:pt idx="22">
                  <c:v>2020</c:v>
                </c:pt>
              </c:numCache>
            </c:numRef>
          </c:xVal>
          <c:yVal>
            <c:numRef>
              <c:f>'National - no lagged vbls'!$H$114:$H$136</c:f>
              <c:numCache>
                <c:formatCode>General</c:formatCode>
                <c:ptCount val="23"/>
                <c:pt idx="0">
                  <c:v>0.16016649999999999</c:v>
                </c:pt>
                <c:pt idx="1">
                  <c:v>0.23963229999999999</c:v>
                </c:pt>
                <c:pt idx="2">
                  <c:v>0.2861225</c:v>
                </c:pt>
                <c:pt idx="3">
                  <c:v>0.28413939999999999</c:v>
                </c:pt>
                <c:pt idx="4">
                  <c:v>0.43669370000000002</c:v>
                </c:pt>
                <c:pt idx="5">
                  <c:v>0.31291380000000002</c:v>
                </c:pt>
                <c:pt idx="6">
                  <c:v>0.3457636</c:v>
                </c:pt>
                <c:pt idx="7">
                  <c:v>0.3137877</c:v>
                </c:pt>
                <c:pt idx="8">
                  <c:v>0.3328237</c:v>
                </c:pt>
                <c:pt idx="9">
                  <c:v>0.31371490000000002</c:v>
                </c:pt>
                <c:pt idx="10">
                  <c:v>0.220114</c:v>
                </c:pt>
                <c:pt idx="11">
                  <c:v>0.17806279999999999</c:v>
                </c:pt>
                <c:pt idx="12">
                  <c:v>0.25198930000000003</c:v>
                </c:pt>
                <c:pt idx="13">
                  <c:v>0.25458560000000002</c:v>
                </c:pt>
                <c:pt idx="14">
                  <c:v>0.28221049999999998</c:v>
                </c:pt>
                <c:pt idx="15">
                  <c:v>0.18234890000000001</c:v>
                </c:pt>
                <c:pt idx="16">
                  <c:v>0.22083549999999999</c:v>
                </c:pt>
                <c:pt idx="17">
                  <c:v>0.28865269999999998</c:v>
                </c:pt>
                <c:pt idx="18">
                  <c:v>0.23960600000000001</c:v>
                </c:pt>
                <c:pt idx="19">
                  <c:v>0.1559875</c:v>
                </c:pt>
                <c:pt idx="20">
                  <c:v>0.23089970000000001</c:v>
                </c:pt>
                <c:pt idx="22">
                  <c:v>6.5345500000000001E-2</c:v>
                </c:pt>
              </c:numCache>
            </c:numRef>
          </c:yVal>
          <c:smooth val="0"/>
          <c:extLst>
            <c:ext xmlns:c16="http://schemas.microsoft.com/office/drawing/2014/chart" uri="{C3380CC4-5D6E-409C-BE32-E72D297353CC}">
              <c16:uniqueId val="{00000000-EE5E-9445-8A12-228C7019C7CB}"/>
            </c:ext>
          </c:extLst>
        </c:ser>
        <c:dLbls>
          <c:showLegendKey val="0"/>
          <c:showVal val="0"/>
          <c:showCatName val="0"/>
          <c:showSerName val="0"/>
          <c:showPercent val="0"/>
          <c:showBubbleSize val="0"/>
        </c:dLbls>
        <c:axId val="307388655"/>
        <c:axId val="307428191"/>
      </c:scatterChart>
      <c:valAx>
        <c:axId val="307388655"/>
        <c:scaling>
          <c:orientation val="minMax"/>
          <c:max val="2020"/>
          <c:min val="1996"/>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428191"/>
        <c:crosses val="autoZero"/>
        <c:crossBetween val="midCat"/>
        <c:majorUnit val="2"/>
      </c:valAx>
      <c:valAx>
        <c:axId val="30742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Year*Ln(Population</a:t>
                </a:r>
                <a:r>
                  <a:rPr lang="en-US" sz="1200" baseline="0"/>
                  <a:t> Density) Coefficient</a:t>
                </a:r>
                <a:endParaRPr lang="en-US" sz="12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38865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Population</a:t>
            </a:r>
            <a:r>
              <a:rPr lang="en-US" baseline="0"/>
              <a:t> Density Interaction for Net Income Migration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'National no lagged vbls'!$A$114:$A$136</c:f>
              <c:numCache>
                <c:formatCode>General</c:formatCode>
                <c:ptCount val="23"/>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2015</c:v>
                </c:pt>
                <c:pt idx="19">
                  <c:v>2017</c:v>
                </c:pt>
                <c:pt idx="20">
                  <c:v>2018</c:v>
                </c:pt>
                <c:pt idx="21">
                  <c:v>2019</c:v>
                </c:pt>
                <c:pt idx="22">
                  <c:v>2020</c:v>
                </c:pt>
              </c:numCache>
            </c:numRef>
          </c:xVal>
          <c:yVal>
            <c:numRef>
              <c:f>'National no lagged vbls'!$H$114:$H$136</c:f>
              <c:numCache>
                <c:formatCode>General</c:formatCode>
                <c:ptCount val="23"/>
                <c:pt idx="0">
                  <c:v>0.17310420000000001</c:v>
                </c:pt>
                <c:pt idx="1">
                  <c:v>0.26229049999999998</c:v>
                </c:pt>
                <c:pt idx="2">
                  <c:v>0.2918927</c:v>
                </c:pt>
                <c:pt idx="3">
                  <c:v>0.2315875</c:v>
                </c:pt>
                <c:pt idx="4">
                  <c:v>0.40617520000000001</c:v>
                </c:pt>
                <c:pt idx="5">
                  <c:v>0.3769767</c:v>
                </c:pt>
                <c:pt idx="6">
                  <c:v>0.3835054</c:v>
                </c:pt>
                <c:pt idx="7">
                  <c:v>0.36634610000000001</c:v>
                </c:pt>
                <c:pt idx="8">
                  <c:v>0.3936887</c:v>
                </c:pt>
                <c:pt idx="9">
                  <c:v>0.35379939999999999</c:v>
                </c:pt>
                <c:pt idx="10">
                  <c:v>0.35175960000000001</c:v>
                </c:pt>
                <c:pt idx="11">
                  <c:v>0.32337280000000002</c:v>
                </c:pt>
                <c:pt idx="12">
                  <c:v>0.44320490000000001</c:v>
                </c:pt>
                <c:pt idx="13">
                  <c:v>0.39721000000000001</c:v>
                </c:pt>
                <c:pt idx="14">
                  <c:v>0.3745057</c:v>
                </c:pt>
                <c:pt idx="15">
                  <c:v>0.33259250000000001</c:v>
                </c:pt>
                <c:pt idx="16">
                  <c:v>0.33058959999999998</c:v>
                </c:pt>
                <c:pt idx="17">
                  <c:v>0.36918980000000001</c:v>
                </c:pt>
                <c:pt idx="18">
                  <c:v>0.31505939999999999</c:v>
                </c:pt>
                <c:pt idx="19">
                  <c:v>0.2161998</c:v>
                </c:pt>
                <c:pt idx="20">
                  <c:v>0.30791760000000001</c:v>
                </c:pt>
              </c:numCache>
            </c:numRef>
          </c:yVal>
          <c:smooth val="0"/>
          <c:extLst>
            <c:ext xmlns:c16="http://schemas.microsoft.com/office/drawing/2014/chart" uri="{C3380CC4-5D6E-409C-BE32-E72D297353CC}">
              <c16:uniqueId val="{00000000-3F4D-F746-9CAF-C7DB815CBD0A}"/>
            </c:ext>
          </c:extLst>
        </c:ser>
        <c:dLbls>
          <c:showLegendKey val="0"/>
          <c:showVal val="0"/>
          <c:showCatName val="0"/>
          <c:showSerName val="0"/>
          <c:showPercent val="0"/>
          <c:showBubbleSize val="0"/>
        </c:dLbls>
        <c:axId val="307388655"/>
        <c:axId val="307428191"/>
      </c:scatterChart>
      <c:valAx>
        <c:axId val="307388655"/>
        <c:scaling>
          <c:orientation val="minMax"/>
          <c:max val="2020"/>
          <c:min val="1996"/>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428191"/>
        <c:crosses val="autoZero"/>
        <c:crossBetween val="midCat"/>
        <c:majorUnit val="2"/>
      </c:valAx>
      <c:valAx>
        <c:axId val="30742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Year*Ln(Population</a:t>
                </a:r>
                <a:r>
                  <a:rPr lang="en-US" sz="1200" baseline="0"/>
                  <a:t> Density) Coefficient</a:t>
                </a:r>
                <a:endParaRPr lang="en-US" sz="12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38865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13</Pages>
  <Words>3772</Words>
  <Characters>21506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Mahalia Clark</dc:creator>
  <cp:keywords/>
  <dc:description/>
  <cp:lastModifiedBy>Mahalia Clark</cp:lastModifiedBy>
  <cp:revision>111</cp:revision>
  <cp:lastPrinted>2025-01-30T20:50:00Z</cp:lastPrinted>
  <dcterms:created xsi:type="dcterms:W3CDTF">2025-01-30T20:50:00Z</dcterms:created>
  <dcterms:modified xsi:type="dcterms:W3CDTF">2025-06-08T18:47:00Z</dcterms:modified>
</cp:coreProperties>
</file>