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AD229" w14:textId="1CFE4167" w:rsidR="00F0394F" w:rsidRPr="00E87A25" w:rsidRDefault="00C175D6" w:rsidP="00F0394F">
      <w:pPr>
        <w:jc w:val="both"/>
        <w:rPr>
          <w:rFonts w:ascii="Arial" w:hAnsi="Arial" w:cs="Arial"/>
        </w:rPr>
      </w:pPr>
      <w:r w:rsidRPr="00E87A25">
        <w:rPr>
          <w:rFonts w:ascii="Arial" w:hAnsi="Arial" w:cs="Arial"/>
        </w:rPr>
        <w:t>Thank you to all three reviewers for their positive and constructive feedback.</w:t>
      </w:r>
    </w:p>
    <w:p w14:paraId="0F20DC67" w14:textId="04A5DA4F" w:rsidR="00F0394F" w:rsidRPr="00E87A25" w:rsidRDefault="00F0394F" w:rsidP="00F0394F">
      <w:pPr>
        <w:jc w:val="both"/>
        <w:rPr>
          <w:rFonts w:ascii="Arial" w:hAnsi="Arial" w:cs="Arial"/>
        </w:rPr>
      </w:pPr>
      <w:r w:rsidRPr="00E87A25">
        <w:rPr>
          <w:rFonts w:ascii="Arial" w:hAnsi="Arial" w:cs="Arial"/>
        </w:rPr>
        <w:t xml:space="preserve">It is </w:t>
      </w:r>
      <w:r w:rsidR="00750828" w:rsidRPr="00E87A25">
        <w:rPr>
          <w:rFonts w:ascii="Arial" w:hAnsi="Arial" w:cs="Arial"/>
        </w:rPr>
        <w:t>noted</w:t>
      </w:r>
      <w:r w:rsidRPr="00E87A25">
        <w:rPr>
          <w:rFonts w:ascii="Arial" w:hAnsi="Arial" w:cs="Arial"/>
        </w:rPr>
        <w:t xml:space="preserve"> that </w:t>
      </w:r>
      <w:r w:rsidR="00750828" w:rsidRPr="00E87A25">
        <w:rPr>
          <w:rFonts w:ascii="Arial" w:hAnsi="Arial" w:cs="Arial"/>
        </w:rPr>
        <w:t>R</w:t>
      </w:r>
      <w:r w:rsidRPr="00E87A25">
        <w:rPr>
          <w:rFonts w:ascii="Arial" w:hAnsi="Arial" w:cs="Arial"/>
        </w:rPr>
        <w:t xml:space="preserve">eviewer 2 </w:t>
      </w:r>
      <w:r w:rsidR="00750828" w:rsidRPr="00E87A25">
        <w:rPr>
          <w:rFonts w:ascii="Arial" w:hAnsi="Arial" w:cs="Arial"/>
        </w:rPr>
        <w:t>or Reviewer</w:t>
      </w:r>
      <w:r w:rsidRPr="00E87A25">
        <w:rPr>
          <w:rFonts w:ascii="Arial" w:hAnsi="Arial" w:cs="Arial"/>
        </w:rPr>
        <w:t xml:space="preserve"> 3 did not have any comments </w:t>
      </w:r>
      <w:r w:rsidR="00202746" w:rsidRPr="00E87A25">
        <w:rPr>
          <w:rFonts w:ascii="Arial" w:hAnsi="Arial" w:cs="Arial"/>
        </w:rPr>
        <w:t xml:space="preserve">or feedback </w:t>
      </w:r>
      <w:r w:rsidRPr="00E87A25">
        <w:rPr>
          <w:rFonts w:ascii="Arial" w:hAnsi="Arial" w:cs="Arial"/>
        </w:rPr>
        <w:t xml:space="preserve">that require further </w:t>
      </w:r>
      <w:r w:rsidR="00202746" w:rsidRPr="00E87A25">
        <w:rPr>
          <w:rFonts w:ascii="Arial" w:hAnsi="Arial" w:cs="Arial"/>
        </w:rPr>
        <w:t xml:space="preserve">clarification or edits to the paper. As such, the table below only presents responses to Reviewer 1. </w:t>
      </w:r>
    </w:p>
    <w:p w14:paraId="51368FBC" w14:textId="4FF0290E" w:rsidR="008E3AF9" w:rsidRPr="00E87A25" w:rsidRDefault="008E3AF9">
      <w:pPr>
        <w:rPr>
          <w:rFonts w:ascii="Arial" w:hAnsi="Arial" w:cs="Arial"/>
        </w:rPr>
      </w:pPr>
    </w:p>
    <w:tbl>
      <w:tblPr>
        <w:tblStyle w:val="TableGrid"/>
        <w:tblW w:w="5421" w:type="pct"/>
        <w:tblLook w:val="04A0" w:firstRow="1" w:lastRow="0" w:firstColumn="1" w:lastColumn="0" w:noHBand="0" w:noVBand="1"/>
      </w:tblPr>
      <w:tblGrid>
        <w:gridCol w:w="4958"/>
        <w:gridCol w:w="4817"/>
      </w:tblGrid>
      <w:tr w:rsidR="000E58CD" w:rsidRPr="00E87A25" w14:paraId="5C35042E" w14:textId="77777777" w:rsidTr="007F488F">
        <w:tc>
          <w:tcPr>
            <w:tcW w:w="5000" w:type="pct"/>
            <w:gridSpan w:val="2"/>
          </w:tcPr>
          <w:p w14:paraId="59C7AC97" w14:textId="063A5627" w:rsidR="000E58CD" w:rsidRPr="00E87A25" w:rsidRDefault="000E58CD">
            <w:pPr>
              <w:rPr>
                <w:rFonts w:ascii="Arial" w:hAnsi="Arial" w:cs="Arial"/>
              </w:rPr>
            </w:pPr>
            <w:r w:rsidRPr="00E87A25">
              <w:rPr>
                <w:rFonts w:ascii="Arial" w:hAnsi="Arial" w:cs="Arial"/>
                <w:color w:val="222222"/>
                <w:shd w:val="clear" w:color="auto" w:fill="FFFFFF"/>
              </w:rPr>
              <w:t>Reviewer #1:</w:t>
            </w:r>
          </w:p>
        </w:tc>
      </w:tr>
      <w:tr w:rsidR="000E58CD" w:rsidRPr="00E87A25" w14:paraId="45CD42A3" w14:textId="77777777" w:rsidTr="007F488F">
        <w:tc>
          <w:tcPr>
            <w:tcW w:w="5000" w:type="pct"/>
            <w:gridSpan w:val="2"/>
          </w:tcPr>
          <w:p w14:paraId="54B884D8" w14:textId="4F5746DC" w:rsidR="000E58CD" w:rsidRPr="00E87A25" w:rsidRDefault="000E58CD">
            <w:pPr>
              <w:rPr>
                <w:rFonts w:ascii="Arial" w:hAnsi="Arial" w:cs="Arial"/>
              </w:rPr>
            </w:pPr>
            <w:r w:rsidRPr="00E87A25">
              <w:rPr>
                <w:rFonts w:ascii="Arial" w:hAnsi="Arial" w:cs="Arial"/>
                <w:color w:val="222222"/>
                <w:shd w:val="clear" w:color="auto" w:fill="FFFFFF"/>
              </w:rPr>
              <w:t>General remarks:</w:t>
            </w:r>
          </w:p>
        </w:tc>
      </w:tr>
      <w:tr w:rsidR="000E58CD" w:rsidRPr="00E87A25" w14:paraId="0DBF2DA5" w14:textId="77777777" w:rsidTr="007F488F">
        <w:tc>
          <w:tcPr>
            <w:tcW w:w="2536" w:type="pct"/>
          </w:tcPr>
          <w:p w14:paraId="6E823DD4" w14:textId="1E47B259" w:rsidR="000E58CD" w:rsidRPr="00E87A25" w:rsidRDefault="009F1964">
            <w:r w:rsidRPr="00E87A25">
              <w:rPr>
                <w:rFonts w:ascii="Arial" w:hAnsi="Arial" w:cs="Arial"/>
                <w:color w:val="222222"/>
                <w:shd w:val="clear" w:color="auto" w:fill="FFFFFF"/>
              </w:rPr>
              <w:t>In chapter 5.3. p. 17 line 10, the term "long distance" is a bit strange (long distances are often associated with trips longer than e.g., 100km) are these commute trips or non-regular trips for business meetings, maybe rephrase or explain a bit better?</w:t>
            </w:r>
          </w:p>
        </w:tc>
        <w:tc>
          <w:tcPr>
            <w:tcW w:w="2464" w:type="pct"/>
          </w:tcPr>
          <w:p w14:paraId="158AED52" w14:textId="6C241838" w:rsidR="006634A6" w:rsidRPr="00E87A25" w:rsidRDefault="006634A6">
            <w:pPr>
              <w:rPr>
                <w:rFonts w:ascii="Arial" w:hAnsi="Arial" w:cs="Arial"/>
              </w:rPr>
            </w:pPr>
            <w:r>
              <w:rPr>
                <w:rFonts w:ascii="Arial" w:hAnsi="Arial" w:cs="Arial"/>
              </w:rPr>
              <w:t xml:space="preserve">Lines 10-12, Page 17 – this has been clarified. </w:t>
            </w:r>
          </w:p>
        </w:tc>
      </w:tr>
      <w:tr w:rsidR="009F1964" w:rsidRPr="00E87A25" w14:paraId="5A6CE686" w14:textId="77777777" w:rsidTr="007F488F">
        <w:tc>
          <w:tcPr>
            <w:tcW w:w="2536" w:type="pct"/>
          </w:tcPr>
          <w:p w14:paraId="56ADBDBA" w14:textId="11202827" w:rsidR="009F1964" w:rsidRPr="00E87A25" w:rsidRDefault="00F0394F" w:rsidP="009F1964">
            <w:r w:rsidRPr="00E87A25">
              <w:rPr>
                <w:rFonts w:ascii="Arial" w:hAnsi="Arial" w:cs="Arial"/>
                <w:color w:val="222222"/>
                <w:shd w:val="clear" w:color="auto" w:fill="FFFFFF"/>
              </w:rPr>
              <w:t xml:space="preserve">In chapter 5.4 in Figure 8, some elements of the </w:t>
            </w:r>
            <w:proofErr w:type="spellStart"/>
            <w:r w:rsidRPr="00E87A25">
              <w:rPr>
                <w:rFonts w:ascii="Arial" w:hAnsi="Arial" w:cs="Arial"/>
                <w:color w:val="222222"/>
                <w:shd w:val="clear" w:color="auto" w:fill="FFFFFF"/>
              </w:rPr>
              <w:t>ToPB</w:t>
            </w:r>
            <w:proofErr w:type="spellEnd"/>
            <w:r w:rsidRPr="00E87A25">
              <w:rPr>
                <w:rFonts w:ascii="Arial" w:hAnsi="Arial" w:cs="Arial"/>
                <w:color w:val="222222"/>
                <w:shd w:val="clear" w:color="auto" w:fill="FFFFFF"/>
              </w:rPr>
              <w:t xml:space="preserve"> (as it is presented in figure 1) are left out (the whole "left part" of the model which shows the underlying beliefs, which are interacting with each other and result into attitudes, subj. norm and PBC, and the "bottom right" part of the model, which refers to actual control) this needs to be explained or maybe their existence could be hinted at with light grey boxes in the figure itself (at least for phase 1?).</w:t>
            </w:r>
            <w:r w:rsidRPr="00E87A25">
              <w:rPr>
                <w:rFonts w:ascii="Arial" w:hAnsi="Arial" w:cs="Arial"/>
                <w:color w:val="222222"/>
              </w:rPr>
              <w:br/>
            </w:r>
            <w:r w:rsidRPr="00E87A25">
              <w:rPr>
                <w:rFonts w:ascii="Arial" w:hAnsi="Arial" w:cs="Arial"/>
                <w:color w:val="222222"/>
                <w:shd w:val="clear" w:color="auto" w:fill="FFFFFF"/>
              </w:rPr>
              <w:t>The arrow from PBC to the actual behaviour also needs to be added in the figure. The arrow from PBC to the actual behaviour also needs to be added in the figure.</w:t>
            </w:r>
          </w:p>
        </w:tc>
        <w:tc>
          <w:tcPr>
            <w:tcW w:w="2464" w:type="pct"/>
          </w:tcPr>
          <w:p w14:paraId="769A0D70" w14:textId="77777777" w:rsidR="009F1964" w:rsidRDefault="0079355A">
            <w:pPr>
              <w:rPr>
                <w:rFonts w:ascii="Arial" w:hAnsi="Arial" w:cs="Arial"/>
              </w:rPr>
            </w:pPr>
            <w:r>
              <w:rPr>
                <w:rFonts w:ascii="Arial" w:hAnsi="Arial" w:cs="Arial"/>
              </w:rPr>
              <w:t xml:space="preserve">The constructs have been reintroduced. The arrow from PBC to actual behaviour was already present in Figure 1, added via the “Actual construct”. </w:t>
            </w:r>
          </w:p>
          <w:p w14:paraId="6DB6BF93" w14:textId="77777777" w:rsidR="0079355A" w:rsidRDefault="0079355A">
            <w:pPr>
              <w:rPr>
                <w:rFonts w:ascii="Arial" w:hAnsi="Arial" w:cs="Arial"/>
              </w:rPr>
            </w:pPr>
          </w:p>
          <w:p w14:paraId="62546328" w14:textId="52D386C9" w:rsidR="0079355A" w:rsidRPr="00E87A25" w:rsidRDefault="0079355A">
            <w:pPr>
              <w:rPr>
                <w:rFonts w:ascii="Arial" w:hAnsi="Arial" w:cs="Arial"/>
              </w:rPr>
            </w:pPr>
            <w:r>
              <w:rPr>
                <w:rFonts w:ascii="Arial" w:hAnsi="Arial" w:cs="Arial"/>
              </w:rPr>
              <w:t xml:space="preserve">It should also be noted that the original iteration presented in Figure 1 was modified to simplify the diagram. However, we agree with the reviewer and have reverted to the original form. </w:t>
            </w:r>
          </w:p>
        </w:tc>
      </w:tr>
      <w:tr w:rsidR="009F1964" w:rsidRPr="00E87A25" w14:paraId="1ED7ED6E" w14:textId="77777777" w:rsidTr="007F488F">
        <w:tc>
          <w:tcPr>
            <w:tcW w:w="2536" w:type="pct"/>
          </w:tcPr>
          <w:p w14:paraId="1D16951B" w14:textId="3BEEF439" w:rsidR="009F1964" w:rsidRPr="00E87A25" w:rsidRDefault="009F1964" w:rsidP="009F1964">
            <w:r w:rsidRPr="00E87A25">
              <w:rPr>
                <w:rFonts w:ascii="Arial" w:hAnsi="Arial" w:cs="Arial"/>
                <w:color w:val="222222"/>
                <w:shd w:val="clear" w:color="auto" w:fill="FFFFFF"/>
              </w:rPr>
              <w:t>In chapter 6, concluding remarks, line 20, the attitudes towards travel modes are mentioned that stemmed from pre-arrival perceptions but in the previous chapters attitudes that are mentioned for the start in Australia are not that the car was expected to be cheap? thus it is not the pre-arrival perception but the one "after arrival"/in the honeymoon phase? - pre-arrival / in South Asia the car is described as expensive and a symbol for wealthy people? and the perception towards public transport in the beginning in Australia is described as positive (expensive only after relocating and having a family to transport?) - please clarify</w:t>
            </w:r>
          </w:p>
        </w:tc>
        <w:tc>
          <w:tcPr>
            <w:tcW w:w="2464" w:type="pct"/>
          </w:tcPr>
          <w:p w14:paraId="0662FEDC" w14:textId="4D297E26" w:rsidR="009F1964" w:rsidRPr="00E87A25" w:rsidRDefault="00796EE6">
            <w:pPr>
              <w:rPr>
                <w:rFonts w:ascii="Arial" w:hAnsi="Arial" w:cs="Arial"/>
              </w:rPr>
            </w:pPr>
            <w:r>
              <w:rPr>
                <w:rFonts w:ascii="Arial" w:hAnsi="Arial" w:cs="Arial"/>
              </w:rPr>
              <w:t>Line 20, Page 22 – The fact that PT is “</w:t>
            </w:r>
            <w:r w:rsidRPr="00796EE6">
              <w:rPr>
                <w:rFonts w:ascii="Arial" w:hAnsi="Arial" w:cs="Arial"/>
              </w:rPr>
              <w:t>expensive</w:t>
            </w:r>
            <w:proofErr w:type="gramStart"/>
            <w:r w:rsidRPr="00796EE6">
              <w:rPr>
                <w:rFonts w:ascii="Arial" w:hAnsi="Arial" w:cs="Arial"/>
              </w:rPr>
              <w:t>”</w:t>
            </w:r>
            <w:proofErr w:type="gramEnd"/>
            <w:r w:rsidRPr="00796EE6">
              <w:rPr>
                <w:rFonts w:ascii="Arial" w:hAnsi="Arial" w:cs="Arial"/>
              </w:rPr>
              <w:t xml:space="preserve"> and cars are “cheap” stemmed from comparisons to prices and experiences in South Asia (</w:t>
            </w:r>
            <w:r w:rsidRPr="00796EE6">
              <w:rPr>
                <w:rFonts w:ascii="Arial" w:hAnsi="Arial" w:cs="Arial"/>
                <w:color w:val="000000" w:themeColor="text1"/>
                <w:lang w:val="en-AU"/>
              </w:rPr>
              <w:t>i.e. PT in South Asia is cheap and cars there are expensive)</w:t>
            </w:r>
            <w:r>
              <w:rPr>
                <w:rFonts w:ascii="Arial" w:hAnsi="Arial" w:cs="Arial"/>
                <w:color w:val="000000" w:themeColor="text1"/>
                <w:lang w:val="en-AU"/>
              </w:rPr>
              <w:t xml:space="preserve"> – this has been clarified. </w:t>
            </w:r>
          </w:p>
        </w:tc>
      </w:tr>
      <w:tr w:rsidR="00F0394F" w:rsidRPr="00C175D6" w14:paraId="3AD967A8" w14:textId="77777777" w:rsidTr="007F488F">
        <w:tc>
          <w:tcPr>
            <w:tcW w:w="2536" w:type="pct"/>
          </w:tcPr>
          <w:p w14:paraId="2D926F1F" w14:textId="6898572C" w:rsidR="00F0394F" w:rsidRPr="00F0394F" w:rsidRDefault="00F0394F" w:rsidP="009F1964">
            <w:r w:rsidRPr="00E87A25">
              <w:rPr>
                <w:rFonts w:ascii="Arial" w:hAnsi="Arial" w:cs="Arial"/>
                <w:color w:val="222222"/>
                <w:shd w:val="clear" w:color="auto" w:fill="FFFFFF"/>
              </w:rPr>
              <w:t>In Chapter 6, line 50. The authors added a sentence and point to a new hypothetical relationship between the constructs, but the relationship itself doesn't change, only the effector the importance of the constructs might change over time (e.g., the attitudes towards PT might change and in parallel a relocation result in weaker PBC. Both those changes would weaken the intention to use PT which results in less PT use). Maybe rephrase or explain to clarify?</w:t>
            </w:r>
          </w:p>
        </w:tc>
        <w:tc>
          <w:tcPr>
            <w:tcW w:w="2464" w:type="pct"/>
          </w:tcPr>
          <w:p w14:paraId="2F0663BE" w14:textId="56D529EC" w:rsidR="00A446B3" w:rsidRDefault="00A446B3" w:rsidP="00A446B3">
            <w:pPr>
              <w:rPr>
                <w:rFonts w:ascii="Arial" w:hAnsi="Arial" w:cs="Arial"/>
              </w:rPr>
            </w:pPr>
            <w:r>
              <w:rPr>
                <w:rFonts w:ascii="Arial" w:hAnsi="Arial" w:cs="Arial"/>
              </w:rPr>
              <w:t>Line 47, Page 22 – “Change” has been replaced with “evolve”</w:t>
            </w:r>
          </w:p>
          <w:p w14:paraId="4AB627AA" w14:textId="491C71EF" w:rsidR="00A446B3" w:rsidRDefault="00A446B3" w:rsidP="00A446B3">
            <w:pPr>
              <w:rPr>
                <w:rFonts w:ascii="Arial" w:hAnsi="Arial" w:cs="Arial"/>
              </w:rPr>
            </w:pPr>
          </w:p>
          <w:p w14:paraId="634BBB1C" w14:textId="6CBB73E9" w:rsidR="00A446B3" w:rsidRDefault="00A446B3" w:rsidP="00A446B3">
            <w:pPr>
              <w:rPr>
                <w:rFonts w:ascii="Arial" w:hAnsi="Arial" w:cs="Arial"/>
              </w:rPr>
            </w:pPr>
            <w:r>
              <w:rPr>
                <w:rFonts w:ascii="Arial" w:hAnsi="Arial" w:cs="Arial"/>
              </w:rPr>
              <w:t xml:space="preserve">Line 50, Page 22 – sentence has been rephrased to hight that the importance of TPB constructs evolve over time. </w:t>
            </w:r>
          </w:p>
          <w:p w14:paraId="65BDBBC5" w14:textId="1E4B6BE1" w:rsidR="00A446B3" w:rsidRPr="00C45C3B" w:rsidRDefault="00A446B3">
            <w:pPr>
              <w:rPr>
                <w:rFonts w:ascii="Arial" w:hAnsi="Arial" w:cs="Arial"/>
              </w:rPr>
            </w:pPr>
          </w:p>
        </w:tc>
      </w:tr>
    </w:tbl>
    <w:p w14:paraId="39E8EDF6" w14:textId="2629646C" w:rsidR="00F25215" w:rsidRPr="009F1964" w:rsidRDefault="00670F06" w:rsidP="00670F06">
      <w:pPr>
        <w:rPr>
          <w:rFonts w:ascii="Arial" w:hAnsi="Arial" w:cs="Arial"/>
        </w:rPr>
      </w:pPr>
    </w:p>
    <w:sectPr w:rsidR="00F25215" w:rsidRPr="009F1964" w:rsidSect="007F48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D723C"/>
    <w:multiLevelType w:val="hybridMultilevel"/>
    <w:tmpl w:val="532E9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CD"/>
    <w:rsid w:val="0000021F"/>
    <w:rsid w:val="00020850"/>
    <w:rsid w:val="000873AC"/>
    <w:rsid w:val="00090732"/>
    <w:rsid w:val="000A2576"/>
    <w:rsid w:val="000A6B61"/>
    <w:rsid w:val="000B70D6"/>
    <w:rsid w:val="000E58CD"/>
    <w:rsid w:val="00137569"/>
    <w:rsid w:val="00190FA2"/>
    <w:rsid w:val="001B3AEF"/>
    <w:rsid w:val="001B5AD6"/>
    <w:rsid w:val="001C10B7"/>
    <w:rsid w:val="001E0058"/>
    <w:rsid w:val="001E5321"/>
    <w:rsid w:val="001F31B7"/>
    <w:rsid w:val="002024F4"/>
    <w:rsid w:val="00202746"/>
    <w:rsid w:val="00204BB9"/>
    <w:rsid w:val="00217089"/>
    <w:rsid w:val="00233AF8"/>
    <w:rsid w:val="002856DA"/>
    <w:rsid w:val="00290A5E"/>
    <w:rsid w:val="002A226C"/>
    <w:rsid w:val="002A7C4D"/>
    <w:rsid w:val="002D11E9"/>
    <w:rsid w:val="002D4960"/>
    <w:rsid w:val="002D6E06"/>
    <w:rsid w:val="002E178D"/>
    <w:rsid w:val="002F1220"/>
    <w:rsid w:val="00302375"/>
    <w:rsid w:val="0030735A"/>
    <w:rsid w:val="00314DB4"/>
    <w:rsid w:val="00342F9C"/>
    <w:rsid w:val="003766BB"/>
    <w:rsid w:val="003A53C9"/>
    <w:rsid w:val="003A5A09"/>
    <w:rsid w:val="003B0C30"/>
    <w:rsid w:val="004036C7"/>
    <w:rsid w:val="00405009"/>
    <w:rsid w:val="004319CF"/>
    <w:rsid w:val="0049077A"/>
    <w:rsid w:val="004C1FF4"/>
    <w:rsid w:val="004D0E37"/>
    <w:rsid w:val="004D307D"/>
    <w:rsid w:val="004E48CB"/>
    <w:rsid w:val="004F0085"/>
    <w:rsid w:val="00500E62"/>
    <w:rsid w:val="00541467"/>
    <w:rsid w:val="00555335"/>
    <w:rsid w:val="0057131F"/>
    <w:rsid w:val="0058329C"/>
    <w:rsid w:val="005A09FB"/>
    <w:rsid w:val="005A70A4"/>
    <w:rsid w:val="005E7431"/>
    <w:rsid w:val="0060695E"/>
    <w:rsid w:val="00633002"/>
    <w:rsid w:val="006452B0"/>
    <w:rsid w:val="00647AC1"/>
    <w:rsid w:val="006634A6"/>
    <w:rsid w:val="00665EDB"/>
    <w:rsid w:val="00670F06"/>
    <w:rsid w:val="006B0563"/>
    <w:rsid w:val="006C7C00"/>
    <w:rsid w:val="006D11B5"/>
    <w:rsid w:val="006E5642"/>
    <w:rsid w:val="007079F7"/>
    <w:rsid w:val="007314DE"/>
    <w:rsid w:val="00750828"/>
    <w:rsid w:val="00761959"/>
    <w:rsid w:val="0079355A"/>
    <w:rsid w:val="00796EE6"/>
    <w:rsid w:val="007B2316"/>
    <w:rsid w:val="007B5675"/>
    <w:rsid w:val="007D077F"/>
    <w:rsid w:val="007E2576"/>
    <w:rsid w:val="007E66FC"/>
    <w:rsid w:val="007F488F"/>
    <w:rsid w:val="007F5C86"/>
    <w:rsid w:val="008010CC"/>
    <w:rsid w:val="00804304"/>
    <w:rsid w:val="00804BB8"/>
    <w:rsid w:val="008536BD"/>
    <w:rsid w:val="0085498C"/>
    <w:rsid w:val="008749FD"/>
    <w:rsid w:val="008C40F6"/>
    <w:rsid w:val="008E3AF9"/>
    <w:rsid w:val="008F2CF0"/>
    <w:rsid w:val="009214A2"/>
    <w:rsid w:val="00925A23"/>
    <w:rsid w:val="00976F5F"/>
    <w:rsid w:val="009F1964"/>
    <w:rsid w:val="00A12093"/>
    <w:rsid w:val="00A26A5F"/>
    <w:rsid w:val="00A41DCE"/>
    <w:rsid w:val="00A446B3"/>
    <w:rsid w:val="00A63C4D"/>
    <w:rsid w:val="00A670A9"/>
    <w:rsid w:val="00A967FA"/>
    <w:rsid w:val="00AE0708"/>
    <w:rsid w:val="00B02877"/>
    <w:rsid w:val="00B02D91"/>
    <w:rsid w:val="00B036A8"/>
    <w:rsid w:val="00B06BD1"/>
    <w:rsid w:val="00B16695"/>
    <w:rsid w:val="00B16BF7"/>
    <w:rsid w:val="00B75B28"/>
    <w:rsid w:val="00BA5563"/>
    <w:rsid w:val="00BB523E"/>
    <w:rsid w:val="00BC5C71"/>
    <w:rsid w:val="00BD41E6"/>
    <w:rsid w:val="00BE16DB"/>
    <w:rsid w:val="00C11ACE"/>
    <w:rsid w:val="00C15F16"/>
    <w:rsid w:val="00C175D6"/>
    <w:rsid w:val="00C26485"/>
    <w:rsid w:val="00C45C3B"/>
    <w:rsid w:val="00C63E74"/>
    <w:rsid w:val="00C7074E"/>
    <w:rsid w:val="00CA047A"/>
    <w:rsid w:val="00CB341C"/>
    <w:rsid w:val="00CC670C"/>
    <w:rsid w:val="00D11CB6"/>
    <w:rsid w:val="00D2696F"/>
    <w:rsid w:val="00D3349A"/>
    <w:rsid w:val="00D474BF"/>
    <w:rsid w:val="00D518B4"/>
    <w:rsid w:val="00D52579"/>
    <w:rsid w:val="00D55C91"/>
    <w:rsid w:val="00D71362"/>
    <w:rsid w:val="00D80A97"/>
    <w:rsid w:val="00D87597"/>
    <w:rsid w:val="00DB5731"/>
    <w:rsid w:val="00DB77E2"/>
    <w:rsid w:val="00DE2525"/>
    <w:rsid w:val="00DF0CD7"/>
    <w:rsid w:val="00E576E4"/>
    <w:rsid w:val="00E71F87"/>
    <w:rsid w:val="00E87A25"/>
    <w:rsid w:val="00E91E83"/>
    <w:rsid w:val="00F0394F"/>
    <w:rsid w:val="00F13387"/>
    <w:rsid w:val="00F52FAF"/>
    <w:rsid w:val="00F54359"/>
    <w:rsid w:val="00F61ACF"/>
    <w:rsid w:val="00F71495"/>
    <w:rsid w:val="00F822A8"/>
    <w:rsid w:val="00F86624"/>
    <w:rsid w:val="00FC2431"/>
    <w:rsid w:val="00FD6CA8"/>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E85BD"/>
  <w15:chartTrackingRefBased/>
  <w15:docId w15:val="{39097FAF-FD3A-4844-80D1-7A727DFE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5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58CD"/>
    <w:rPr>
      <w:color w:val="0000FF"/>
      <w:u w:val="single"/>
    </w:rPr>
  </w:style>
  <w:style w:type="character" w:styleId="CommentReference">
    <w:name w:val="annotation reference"/>
    <w:basedOn w:val="DefaultParagraphFont"/>
    <w:uiPriority w:val="99"/>
    <w:semiHidden/>
    <w:unhideWhenUsed/>
    <w:rsid w:val="00C26485"/>
    <w:rPr>
      <w:sz w:val="16"/>
      <w:szCs w:val="16"/>
    </w:rPr>
  </w:style>
  <w:style w:type="paragraph" w:styleId="CommentText">
    <w:name w:val="annotation text"/>
    <w:basedOn w:val="Normal"/>
    <w:link w:val="CommentTextChar"/>
    <w:uiPriority w:val="99"/>
    <w:semiHidden/>
    <w:unhideWhenUsed/>
    <w:rsid w:val="00C26485"/>
    <w:pPr>
      <w:spacing w:line="240" w:lineRule="auto"/>
    </w:pPr>
    <w:rPr>
      <w:sz w:val="20"/>
      <w:szCs w:val="20"/>
    </w:rPr>
  </w:style>
  <w:style w:type="character" w:customStyle="1" w:styleId="CommentTextChar">
    <w:name w:val="Comment Text Char"/>
    <w:basedOn w:val="DefaultParagraphFont"/>
    <w:link w:val="CommentText"/>
    <w:uiPriority w:val="99"/>
    <w:semiHidden/>
    <w:rsid w:val="00C26485"/>
    <w:rPr>
      <w:sz w:val="20"/>
      <w:szCs w:val="20"/>
    </w:rPr>
  </w:style>
  <w:style w:type="paragraph" w:styleId="CommentSubject">
    <w:name w:val="annotation subject"/>
    <w:basedOn w:val="CommentText"/>
    <w:next w:val="CommentText"/>
    <w:link w:val="CommentSubjectChar"/>
    <w:uiPriority w:val="99"/>
    <w:semiHidden/>
    <w:unhideWhenUsed/>
    <w:rsid w:val="00C26485"/>
    <w:rPr>
      <w:b/>
      <w:bCs/>
    </w:rPr>
  </w:style>
  <w:style w:type="character" w:customStyle="1" w:styleId="CommentSubjectChar">
    <w:name w:val="Comment Subject Char"/>
    <w:basedOn w:val="CommentTextChar"/>
    <w:link w:val="CommentSubject"/>
    <w:uiPriority w:val="99"/>
    <w:semiHidden/>
    <w:rsid w:val="00C26485"/>
    <w:rPr>
      <w:b/>
      <w:bCs/>
      <w:sz w:val="20"/>
      <w:szCs w:val="20"/>
    </w:rPr>
  </w:style>
  <w:style w:type="character" w:styleId="UnresolvedMention">
    <w:name w:val="Unresolved Mention"/>
    <w:basedOn w:val="DefaultParagraphFont"/>
    <w:uiPriority w:val="99"/>
    <w:semiHidden/>
    <w:unhideWhenUsed/>
    <w:rsid w:val="00A967FA"/>
    <w:rPr>
      <w:color w:val="605E5C"/>
      <w:shd w:val="clear" w:color="auto" w:fill="E1DFDD"/>
    </w:rPr>
  </w:style>
  <w:style w:type="paragraph" w:styleId="ListParagraph">
    <w:name w:val="List Paragraph"/>
    <w:basedOn w:val="Normal"/>
    <w:uiPriority w:val="34"/>
    <w:qFormat/>
    <w:rsid w:val="00E576E4"/>
    <w:pPr>
      <w:ind w:left="720"/>
      <w:contextualSpacing/>
    </w:pPr>
  </w:style>
  <w:style w:type="paragraph" w:styleId="BalloonText">
    <w:name w:val="Balloon Text"/>
    <w:basedOn w:val="Normal"/>
    <w:link w:val="BalloonTextChar"/>
    <w:uiPriority w:val="99"/>
    <w:semiHidden/>
    <w:unhideWhenUsed/>
    <w:rsid w:val="007F48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88F"/>
    <w:rPr>
      <w:rFonts w:ascii="Segoe UI" w:hAnsi="Segoe UI" w:cs="Segoe UI"/>
      <w:sz w:val="18"/>
      <w:szCs w:val="18"/>
    </w:rPr>
  </w:style>
  <w:style w:type="character" w:styleId="FollowedHyperlink">
    <w:name w:val="FollowedHyperlink"/>
    <w:basedOn w:val="DefaultParagraphFont"/>
    <w:uiPriority w:val="99"/>
    <w:semiHidden/>
    <w:unhideWhenUsed/>
    <w:rsid w:val="000208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945413">
      <w:bodyDiv w:val="1"/>
      <w:marLeft w:val="0"/>
      <w:marRight w:val="0"/>
      <w:marTop w:val="0"/>
      <w:marBottom w:val="0"/>
      <w:divBdr>
        <w:top w:val="none" w:sz="0" w:space="0" w:color="auto"/>
        <w:left w:val="none" w:sz="0" w:space="0" w:color="auto"/>
        <w:bottom w:val="none" w:sz="0" w:space="0" w:color="auto"/>
        <w:right w:val="none" w:sz="0" w:space="0" w:color="auto"/>
      </w:divBdr>
    </w:div>
    <w:div w:id="427849173">
      <w:bodyDiv w:val="1"/>
      <w:marLeft w:val="0"/>
      <w:marRight w:val="0"/>
      <w:marTop w:val="0"/>
      <w:marBottom w:val="0"/>
      <w:divBdr>
        <w:top w:val="none" w:sz="0" w:space="0" w:color="auto"/>
        <w:left w:val="none" w:sz="0" w:space="0" w:color="auto"/>
        <w:bottom w:val="none" w:sz="0" w:space="0" w:color="auto"/>
        <w:right w:val="none" w:sz="0" w:space="0" w:color="auto"/>
      </w:divBdr>
    </w:div>
    <w:div w:id="637806640">
      <w:bodyDiv w:val="1"/>
      <w:marLeft w:val="0"/>
      <w:marRight w:val="0"/>
      <w:marTop w:val="0"/>
      <w:marBottom w:val="0"/>
      <w:divBdr>
        <w:top w:val="none" w:sz="0" w:space="0" w:color="auto"/>
        <w:left w:val="none" w:sz="0" w:space="0" w:color="auto"/>
        <w:bottom w:val="none" w:sz="0" w:space="0" w:color="auto"/>
        <w:right w:val="none" w:sz="0" w:space="0" w:color="auto"/>
      </w:divBdr>
    </w:div>
    <w:div w:id="893468980">
      <w:bodyDiv w:val="1"/>
      <w:marLeft w:val="0"/>
      <w:marRight w:val="0"/>
      <w:marTop w:val="0"/>
      <w:marBottom w:val="0"/>
      <w:divBdr>
        <w:top w:val="none" w:sz="0" w:space="0" w:color="auto"/>
        <w:left w:val="none" w:sz="0" w:space="0" w:color="auto"/>
        <w:bottom w:val="none" w:sz="0" w:space="0" w:color="auto"/>
        <w:right w:val="none" w:sz="0" w:space="0" w:color="auto"/>
      </w:divBdr>
    </w:div>
    <w:div w:id="1548906357">
      <w:bodyDiv w:val="1"/>
      <w:marLeft w:val="0"/>
      <w:marRight w:val="0"/>
      <w:marTop w:val="0"/>
      <w:marBottom w:val="0"/>
      <w:divBdr>
        <w:top w:val="none" w:sz="0" w:space="0" w:color="auto"/>
        <w:left w:val="none" w:sz="0" w:space="0" w:color="auto"/>
        <w:bottom w:val="none" w:sz="0" w:space="0" w:color="auto"/>
        <w:right w:val="none" w:sz="0" w:space="0" w:color="auto"/>
      </w:divBdr>
    </w:div>
    <w:div w:id="1819611785">
      <w:bodyDiv w:val="1"/>
      <w:marLeft w:val="0"/>
      <w:marRight w:val="0"/>
      <w:marTop w:val="0"/>
      <w:marBottom w:val="0"/>
      <w:divBdr>
        <w:top w:val="none" w:sz="0" w:space="0" w:color="auto"/>
        <w:left w:val="none" w:sz="0" w:space="0" w:color="auto"/>
        <w:bottom w:val="none" w:sz="0" w:space="0" w:color="auto"/>
        <w:right w:val="none" w:sz="0" w:space="0" w:color="auto"/>
      </w:divBdr>
    </w:div>
    <w:div w:id="199178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CA869-95BF-4335-8602-17F3CD096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Rahman Shafi</dc:creator>
  <cp:keywords/>
  <dc:description/>
  <cp:lastModifiedBy>Rahman Shafi</cp:lastModifiedBy>
  <cp:revision>10</cp:revision>
  <dcterms:created xsi:type="dcterms:W3CDTF">2021-11-01T00:17:00Z</dcterms:created>
  <dcterms:modified xsi:type="dcterms:W3CDTF">2022-03-06T01:23:00Z</dcterms:modified>
</cp:coreProperties>
</file>