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8920F" w14:textId="77777777" w:rsidR="001D63D9" w:rsidRDefault="0082002B" w:rsidP="0082002B">
      <w:pPr>
        <w:jc w:val="center"/>
        <w:outlineLvl w:val="0"/>
        <w:rPr>
          <w:rFonts w:ascii="Times New Roman" w:hAnsi="Times New Roman" w:cs="Times New Roman"/>
          <w:b/>
          <w:noProof/>
          <w:szCs w:val="20"/>
        </w:rPr>
      </w:pPr>
      <w:r>
        <w:rPr>
          <w:rFonts w:ascii="Times New Roman" w:hAnsi="Times New Roman" w:cs="Times New Roman"/>
          <w:b/>
          <w:noProof/>
          <w:szCs w:val="20"/>
        </w:rPr>
        <w:t>Supp</w:t>
      </w:r>
      <w:r w:rsidR="001D63D9">
        <w:rPr>
          <w:rFonts w:ascii="Times New Roman" w:hAnsi="Times New Roman" w:cs="Times New Roman"/>
          <w:b/>
          <w:noProof/>
          <w:szCs w:val="20"/>
        </w:rPr>
        <w:t>orting material</w:t>
      </w:r>
    </w:p>
    <w:p w14:paraId="2CD23B8E" w14:textId="5CE80265" w:rsidR="0082002B" w:rsidRPr="005B56C8" w:rsidRDefault="0082002B" w:rsidP="0082002B">
      <w:pPr>
        <w:jc w:val="center"/>
        <w:outlineLvl w:val="0"/>
        <w:rPr>
          <w:rFonts w:ascii="Times New Roman" w:hAnsi="Times New Roman" w:cs="Times New Roman"/>
          <w:b/>
          <w:szCs w:val="20"/>
        </w:rPr>
      </w:pPr>
      <w:r w:rsidRPr="005B56C8">
        <w:rPr>
          <w:rFonts w:ascii="Times New Roman" w:hAnsi="Times New Roman" w:cs="Times New Roman"/>
          <w:b/>
          <w:noProof/>
          <w:szCs w:val="20"/>
        </w:rPr>
        <w:t>Time</w:t>
      </w:r>
      <w:r w:rsidRPr="005B56C8">
        <w:rPr>
          <w:rFonts w:ascii="Times New Roman" w:hAnsi="Times New Roman" w:cs="Times New Roman"/>
          <w:b/>
          <w:szCs w:val="20"/>
        </w:rPr>
        <w:t>-resolved fluorescence measurements on leaves: principles and recent developments</w:t>
      </w:r>
      <w:r w:rsidR="00353163">
        <w:rPr>
          <w:rFonts w:ascii="Times New Roman" w:hAnsi="Times New Roman" w:cs="Times New Roman"/>
          <w:b/>
          <w:szCs w:val="20"/>
        </w:rPr>
        <w:t>”</w:t>
      </w:r>
    </w:p>
    <w:p w14:paraId="18437681" w14:textId="77777777" w:rsidR="0082002B" w:rsidRPr="005B56C8" w:rsidRDefault="0082002B" w:rsidP="0082002B">
      <w:pPr>
        <w:jc w:val="center"/>
        <w:outlineLvl w:val="0"/>
        <w:rPr>
          <w:rFonts w:ascii="Times New Roman" w:hAnsi="Times New Roman" w:cs="Times New Roman"/>
          <w:b/>
          <w:sz w:val="20"/>
          <w:szCs w:val="20"/>
        </w:rPr>
      </w:pPr>
    </w:p>
    <w:p w14:paraId="6F25E404" w14:textId="5F3E0E42" w:rsidR="0082002B" w:rsidRDefault="0082002B" w:rsidP="0082002B">
      <w:pPr>
        <w:rPr>
          <w:rFonts w:ascii="Times New Roman" w:hAnsi="Times New Roman" w:cs="Times New Roman"/>
          <w:sz w:val="20"/>
          <w:szCs w:val="20"/>
        </w:rPr>
      </w:pPr>
      <w:r w:rsidRPr="005B56C8">
        <w:rPr>
          <w:rFonts w:ascii="Times New Roman" w:hAnsi="Times New Roman" w:cs="Times New Roman"/>
          <w:sz w:val="20"/>
          <w:szCs w:val="20"/>
        </w:rPr>
        <w:t>Volha U. Chukhutsina</w:t>
      </w:r>
      <w:r w:rsidRPr="00CF74B7">
        <w:rPr>
          <w:rFonts w:ascii="Times New Roman" w:hAnsi="Times New Roman" w:cs="Times New Roman"/>
          <w:sz w:val="20"/>
          <w:szCs w:val="20"/>
        </w:rPr>
        <w:t>,</w:t>
      </w:r>
      <w:r w:rsidR="00CF74B7">
        <w:rPr>
          <w:rFonts w:ascii="Times New Roman" w:hAnsi="Times New Roman" w:cs="Times New Roman"/>
          <w:sz w:val="20"/>
          <w:szCs w:val="20"/>
        </w:rPr>
        <w:t xml:space="preserve"> </w:t>
      </w:r>
      <w:r w:rsidRPr="005B56C8">
        <w:rPr>
          <w:rFonts w:ascii="Times New Roman" w:hAnsi="Times New Roman" w:cs="Times New Roman"/>
          <w:sz w:val="20"/>
          <w:szCs w:val="20"/>
        </w:rPr>
        <w:t>Alfred R. Holzwarth</w:t>
      </w:r>
      <w:r w:rsidRPr="00CF74B7">
        <w:rPr>
          <w:rFonts w:ascii="Times New Roman" w:hAnsi="Times New Roman" w:cs="Times New Roman"/>
          <w:sz w:val="20"/>
          <w:szCs w:val="20"/>
        </w:rPr>
        <w:t xml:space="preserve">, </w:t>
      </w:r>
      <w:r w:rsidRPr="005B56C8">
        <w:rPr>
          <w:rFonts w:ascii="Times New Roman" w:hAnsi="Times New Roman" w:cs="Times New Roman"/>
          <w:sz w:val="20"/>
          <w:szCs w:val="20"/>
        </w:rPr>
        <w:t>Roberta Croce</w:t>
      </w:r>
    </w:p>
    <w:p w14:paraId="7EA96CBF" w14:textId="77777777" w:rsidR="00F11173" w:rsidRPr="00BA6848" w:rsidRDefault="00F11173">
      <w:pPr>
        <w:rPr>
          <w:rFonts w:ascii="Times New Roman" w:hAnsi="Times New Roman" w:cs="Times New Roman"/>
          <w:b/>
          <w:lang w:val="en-US"/>
        </w:rPr>
      </w:pPr>
    </w:p>
    <w:p w14:paraId="320D3836" w14:textId="6CD001D5" w:rsidR="00F11173" w:rsidRPr="00BA6848" w:rsidRDefault="0037635E">
      <w:pPr>
        <w:rPr>
          <w:rFonts w:ascii="Times New Roman" w:hAnsi="Times New Roman" w:cs="Times New Roman"/>
          <w:b/>
          <w:sz w:val="20"/>
          <w:szCs w:val="20"/>
          <w:lang w:val="en-US"/>
        </w:rPr>
      </w:pPr>
      <w:r w:rsidRPr="00BA6848">
        <w:rPr>
          <w:rFonts w:ascii="Times New Roman" w:hAnsi="Times New Roman" w:cs="Times New Roman"/>
          <w:b/>
          <w:sz w:val="20"/>
          <w:szCs w:val="20"/>
          <w:lang w:val="en-US"/>
        </w:rPr>
        <w:t>NIM-based TCPSC</w:t>
      </w:r>
    </w:p>
    <w:p w14:paraId="0A5DF8FA" w14:textId="02E33EC5" w:rsidR="00F11173" w:rsidRPr="0037635E" w:rsidRDefault="00F11173" w:rsidP="00F11173">
      <w:pPr>
        <w:spacing w:line="360" w:lineRule="auto"/>
        <w:rPr>
          <w:rFonts w:ascii="Times New Roman" w:hAnsi="Times New Roman" w:cs="Times New Roman"/>
          <w:color w:val="000000"/>
          <w:sz w:val="20"/>
          <w:szCs w:val="20"/>
        </w:rPr>
      </w:pPr>
      <w:bookmarkStart w:id="0" w:name="OLE_LINK12"/>
      <w:r w:rsidRPr="0037635E">
        <w:rPr>
          <w:rFonts w:ascii="Times New Roman" w:hAnsi="Times New Roman" w:cs="Times New Roman"/>
          <w:noProof/>
          <w:color w:val="000000"/>
          <w:sz w:val="20"/>
          <w:szCs w:val="20"/>
        </w:rPr>
        <w:t>Time-correlated</w:t>
      </w:r>
      <w:r w:rsidRPr="0037635E">
        <w:rPr>
          <w:rFonts w:ascii="Times New Roman" w:hAnsi="Times New Roman" w:cs="Times New Roman"/>
          <w:color w:val="000000"/>
          <w:sz w:val="20"/>
          <w:szCs w:val="20"/>
        </w:rPr>
        <w:t xml:space="preserve"> single photon counting </w:t>
      </w:r>
      <w:bookmarkEnd w:id="0"/>
      <w:r w:rsidRPr="0037635E">
        <w:rPr>
          <w:rFonts w:ascii="Times New Roman" w:hAnsi="Times New Roman" w:cs="Times New Roman"/>
          <w:color w:val="000000"/>
          <w:sz w:val="20"/>
          <w:szCs w:val="20"/>
        </w:rPr>
        <w:t xml:space="preserve">(TCSPC) relies on the determination of the time delay between the excitation pulse and the subsequent emission of a fluorescence photon from a sample (Fig. S1a). Single photons are </w:t>
      </w:r>
      <w:r w:rsidRPr="0037635E">
        <w:rPr>
          <w:rFonts w:ascii="Times New Roman" w:hAnsi="Times New Roman" w:cs="Times New Roman"/>
          <w:noProof/>
          <w:color w:val="000000"/>
          <w:sz w:val="20"/>
          <w:szCs w:val="20"/>
        </w:rPr>
        <w:t>repeatedly detected</w:t>
      </w:r>
      <w:r w:rsidRPr="0037635E">
        <w:rPr>
          <w:rFonts w:ascii="Times New Roman" w:hAnsi="Times New Roman" w:cs="Times New Roman"/>
          <w:color w:val="000000"/>
          <w:sz w:val="20"/>
          <w:szCs w:val="20"/>
        </w:rPr>
        <w:t xml:space="preserve"> over many excitation cycles, and the time-dependent fluorescence signal can be reconstructed from a histogram of measured delay times </w:t>
      </w:r>
      <w:r w:rsidRPr="0037635E">
        <w:rPr>
          <w:rFonts w:ascii="Times New Roman" w:hAnsi="Times New Roman" w:cs="Times New Roman"/>
          <w:color w:val="000000"/>
          <w:sz w:val="20"/>
          <w:szCs w:val="20"/>
        </w:rPr>
        <w:fldChar w:fldCharType="begin">
          <w:fldData xml:space="preserve">PEVuZE5vdGU+PENpdGU+PEF1dGhvcj5MYWtvd2ljejwvQXV0aG9yPjxZZWFyPjE5ODg8L1llYXI+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</w:fldData>
        </w:fldChar>
      </w:r>
      <w:r w:rsidRPr="0037635E">
        <w:rPr>
          <w:rFonts w:ascii="Times New Roman" w:hAnsi="Times New Roman" w:cs="Times New Roman"/>
          <w:color w:val="000000"/>
          <w:sz w:val="20"/>
          <w:szCs w:val="20"/>
        </w:rPr>
        <w:instrText xml:space="preserve"> ADDIN EN.CITE </w:instrText>
      </w:r>
      <w:r w:rsidRPr="0037635E">
        <w:rPr>
          <w:rFonts w:ascii="Times New Roman" w:hAnsi="Times New Roman" w:cs="Times New Roman"/>
          <w:color w:val="000000"/>
          <w:sz w:val="20"/>
          <w:szCs w:val="20"/>
        </w:rPr>
        <w:fldChar w:fldCharType="begin">
          <w:fldData xml:space="preserve">PEVuZE5vdGU+PENpdGU+PEF1dGhvcj5MYWtvd2ljejwvQXV0aG9yPjxZZWFyPjE5ODg8L1llYXI+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</w:fldData>
        </w:fldChar>
      </w:r>
      <w:r w:rsidRPr="0037635E">
        <w:rPr>
          <w:rFonts w:ascii="Times New Roman" w:hAnsi="Times New Roman" w:cs="Times New Roman"/>
          <w:color w:val="000000"/>
          <w:sz w:val="20"/>
          <w:szCs w:val="20"/>
        </w:rPr>
        <w:instrText xml:space="preserve"> ADDIN EN.CITE.DATA </w:instrText>
      </w:r>
      <w:r w:rsidRPr="0037635E">
        <w:rPr>
          <w:rFonts w:ascii="Times New Roman" w:hAnsi="Times New Roman" w:cs="Times New Roman"/>
          <w:color w:val="000000"/>
          <w:sz w:val="20"/>
          <w:szCs w:val="20"/>
        </w:rPr>
      </w:r>
      <w:r w:rsidRPr="0037635E">
        <w:rPr>
          <w:rFonts w:ascii="Times New Roman" w:hAnsi="Times New Roman" w:cs="Times New Roman"/>
          <w:color w:val="000000"/>
          <w:sz w:val="20"/>
          <w:szCs w:val="20"/>
        </w:rPr>
        <w:fldChar w:fldCharType="end"/>
      </w:r>
      <w:r w:rsidRPr="0037635E">
        <w:rPr>
          <w:rFonts w:ascii="Times New Roman" w:hAnsi="Times New Roman" w:cs="Times New Roman"/>
          <w:color w:val="000000"/>
          <w:sz w:val="20"/>
          <w:szCs w:val="20"/>
        </w:rPr>
      </w:r>
      <w:r w:rsidRPr="0037635E">
        <w:rPr>
          <w:rFonts w:ascii="Times New Roman" w:hAnsi="Times New Roman" w:cs="Times New Roman"/>
          <w:color w:val="000000"/>
          <w:sz w:val="20"/>
          <w:szCs w:val="20"/>
        </w:rPr>
        <w:fldChar w:fldCharType="separate"/>
      </w:r>
      <w:r w:rsidRPr="0037635E">
        <w:rPr>
          <w:rFonts w:ascii="Times New Roman" w:hAnsi="Times New Roman" w:cs="Times New Roman"/>
          <w:noProof/>
          <w:color w:val="000000"/>
          <w:sz w:val="20"/>
          <w:szCs w:val="20"/>
        </w:rPr>
        <w:t>(Lakowicz 1988; Karolczak et al. 2001)</w:t>
      </w:r>
      <w:r w:rsidRPr="0037635E">
        <w:rPr>
          <w:rFonts w:ascii="Times New Roman" w:hAnsi="Times New Roman" w:cs="Times New Roman"/>
          <w:color w:val="000000"/>
          <w:sz w:val="20"/>
          <w:szCs w:val="20"/>
        </w:rPr>
        <w:fldChar w:fldCharType="end"/>
      </w:r>
      <w:r w:rsidRPr="0037635E">
        <w:rPr>
          <w:rFonts w:ascii="Times New Roman" w:hAnsi="Times New Roman" w:cs="Times New Roman"/>
          <w:color w:val="000000"/>
          <w:sz w:val="20"/>
          <w:szCs w:val="20"/>
        </w:rPr>
        <w:t xml:space="preserve">. The TCSPC setup </w:t>
      </w:r>
      <w:r w:rsidRPr="0037635E">
        <w:rPr>
          <w:rFonts w:ascii="Times New Roman" w:hAnsi="Times New Roman" w:cs="Times New Roman"/>
          <w:noProof/>
          <w:color w:val="000000"/>
          <w:sz w:val="20"/>
          <w:szCs w:val="20"/>
        </w:rPr>
        <w:t>used in this work</w:t>
      </w:r>
      <w:r w:rsidR="0037635E" w:rsidRPr="0037635E">
        <w:rPr>
          <w:rFonts w:ascii="Times New Roman" w:hAnsi="Times New Roman" w:cs="Times New Roman"/>
          <w:color w:val="000000"/>
          <w:sz w:val="20"/>
          <w:szCs w:val="20"/>
        </w:rPr>
        <w:t xml:space="preserve"> </w:t>
      </w:r>
      <w:r w:rsidRPr="0037635E">
        <w:rPr>
          <w:rFonts w:ascii="Times New Roman" w:hAnsi="Times New Roman" w:cs="Times New Roman"/>
          <w:color w:val="000000"/>
          <w:sz w:val="20"/>
          <w:szCs w:val="20"/>
        </w:rPr>
        <w:t xml:space="preserve">is implemented in </w:t>
      </w:r>
      <w:r w:rsidR="00942C18">
        <w:rPr>
          <w:rFonts w:ascii="Times New Roman" w:hAnsi="Times New Roman" w:cs="Times New Roman"/>
          <w:color w:val="000000"/>
          <w:sz w:val="20"/>
          <w:szCs w:val="20"/>
        </w:rPr>
        <w:t xml:space="preserve">a </w:t>
      </w:r>
      <w:r w:rsidRPr="0037635E">
        <w:rPr>
          <w:rFonts w:ascii="Times New Roman" w:hAnsi="Times New Roman" w:cs="Times New Roman"/>
          <w:color w:val="000000"/>
          <w:sz w:val="20"/>
          <w:szCs w:val="20"/>
        </w:rPr>
        <w:t xml:space="preserve">“reverse” mode (Fig. S1b). </w:t>
      </w:r>
      <w:r w:rsidRPr="0037635E">
        <w:rPr>
          <w:rFonts w:ascii="Times New Roman" w:hAnsi="Times New Roman" w:cs="Times New Roman"/>
          <w:noProof/>
          <w:color w:val="000000"/>
          <w:sz w:val="20"/>
          <w:szCs w:val="20"/>
        </w:rPr>
        <w:t>This</w:t>
      </w:r>
      <w:r w:rsidRPr="0037635E">
        <w:rPr>
          <w:rFonts w:ascii="Times New Roman" w:hAnsi="Times New Roman" w:cs="Times New Roman"/>
          <w:color w:val="000000"/>
          <w:sz w:val="20"/>
          <w:szCs w:val="20"/>
        </w:rPr>
        <w:t xml:space="preserve"> means that not the time between an excitation pulse and detection of a resulting photon is measured, but rather the time between the detection of a photon and the electronically delayed excitation laser pulse. After a short (&lt;0.2 ps) laser light pulse excites the sample, emission of an individual photon is detected by a microchannel plate photomultiplier tube (MCP-PMT, HAMAMATSU R3809U-51) and amplified by an amplifier (Hewlett Packard 8447F). The signal </w:t>
      </w:r>
      <w:r w:rsidRPr="0037635E">
        <w:rPr>
          <w:rFonts w:ascii="Times New Roman" w:hAnsi="Times New Roman" w:cs="Times New Roman"/>
          <w:noProof/>
          <w:color w:val="000000"/>
          <w:sz w:val="20"/>
          <w:szCs w:val="20"/>
        </w:rPr>
        <w:t>is split</w:t>
      </w:r>
      <w:r w:rsidRPr="0037635E">
        <w:rPr>
          <w:rFonts w:ascii="Times New Roman" w:hAnsi="Times New Roman" w:cs="Times New Roman"/>
          <w:color w:val="000000"/>
          <w:sz w:val="20"/>
          <w:szCs w:val="20"/>
        </w:rPr>
        <w:t xml:space="preserve">: one part goes to a constant fraction discriminator (CFD, TC 454 TENNELEC), one </w:t>
      </w:r>
      <w:r w:rsidRPr="0037635E">
        <w:rPr>
          <w:rFonts w:ascii="Times New Roman" w:hAnsi="Times New Roman" w:cs="Times New Roman"/>
          <w:noProof/>
          <w:color w:val="000000"/>
          <w:sz w:val="20"/>
          <w:szCs w:val="20"/>
        </w:rPr>
        <w:t>is directed</w:t>
      </w:r>
      <w:r w:rsidRPr="0037635E">
        <w:rPr>
          <w:rFonts w:ascii="Times New Roman" w:hAnsi="Times New Roman" w:cs="Times New Roman"/>
          <w:color w:val="000000"/>
          <w:sz w:val="20"/>
          <w:szCs w:val="20"/>
        </w:rPr>
        <w:t xml:space="preserve"> to a differential discriminator (DD). The </w:t>
      </w:r>
      <w:r w:rsidRPr="0037635E">
        <w:rPr>
          <w:rFonts w:ascii="Times New Roman" w:hAnsi="Times New Roman" w:cs="Times New Roman"/>
          <w:noProof/>
          <w:color w:val="000000"/>
          <w:sz w:val="20"/>
          <w:szCs w:val="20"/>
        </w:rPr>
        <w:t>differential</w:t>
      </w:r>
      <w:r w:rsidRPr="0037635E">
        <w:rPr>
          <w:rFonts w:ascii="Times New Roman" w:hAnsi="Times New Roman" w:cs="Times New Roman"/>
          <w:color w:val="000000"/>
          <w:sz w:val="20"/>
          <w:szCs w:val="20"/>
        </w:rPr>
        <w:t xml:space="preserve"> discriminator (EG&amp;G TD 101/N) selects only those pulses whose voltage amplitudes lie within a </w:t>
      </w:r>
      <w:r w:rsidRPr="0037635E">
        <w:rPr>
          <w:rFonts w:ascii="Times New Roman" w:hAnsi="Times New Roman" w:cs="Times New Roman"/>
          <w:noProof/>
          <w:color w:val="000000"/>
          <w:sz w:val="20"/>
          <w:szCs w:val="20"/>
        </w:rPr>
        <w:t>set window</w:t>
      </w:r>
      <w:r w:rsidRPr="0037635E">
        <w:rPr>
          <w:rFonts w:ascii="Times New Roman" w:hAnsi="Times New Roman" w:cs="Times New Roman"/>
          <w:color w:val="000000"/>
          <w:sz w:val="20"/>
          <w:szCs w:val="20"/>
        </w:rPr>
        <w:t xml:space="preserve"> between given minimum and maximum voltage values. It </w:t>
      </w:r>
      <w:r w:rsidRPr="0037635E">
        <w:rPr>
          <w:rFonts w:ascii="Times New Roman" w:hAnsi="Times New Roman" w:cs="Times New Roman"/>
          <w:noProof/>
          <w:color w:val="000000"/>
          <w:sz w:val="20"/>
          <w:szCs w:val="20"/>
        </w:rPr>
        <w:t>is connected</w:t>
      </w:r>
      <w:r w:rsidRPr="0037635E">
        <w:rPr>
          <w:rFonts w:ascii="Times New Roman" w:hAnsi="Times New Roman" w:cs="Times New Roman"/>
          <w:color w:val="000000"/>
          <w:sz w:val="20"/>
          <w:szCs w:val="20"/>
        </w:rPr>
        <w:t xml:space="preserve"> to TAC via STROBE </w:t>
      </w:r>
      <w:r w:rsidRPr="0037635E">
        <w:rPr>
          <w:rFonts w:ascii="Times New Roman" w:hAnsi="Times New Roman" w:cs="Times New Roman"/>
          <w:noProof/>
          <w:color w:val="000000"/>
          <w:sz w:val="20"/>
          <w:szCs w:val="20"/>
        </w:rPr>
        <w:t>function</w:t>
      </w:r>
      <w:r w:rsidRPr="0037635E">
        <w:rPr>
          <w:rFonts w:ascii="Times New Roman" w:hAnsi="Times New Roman" w:cs="Times New Roman"/>
          <w:color w:val="000000"/>
          <w:sz w:val="20"/>
          <w:szCs w:val="20"/>
        </w:rPr>
        <w:t xml:space="preserve">, which allows an external control signal to determine if a TAC output </w:t>
      </w:r>
      <w:r w:rsidRPr="0037635E">
        <w:rPr>
          <w:rFonts w:ascii="Times New Roman" w:hAnsi="Times New Roman" w:cs="Times New Roman"/>
          <w:noProof/>
          <w:color w:val="000000"/>
          <w:sz w:val="20"/>
          <w:szCs w:val="20"/>
        </w:rPr>
        <w:t>is generated</w:t>
      </w:r>
      <w:r w:rsidRPr="0037635E">
        <w:rPr>
          <w:rFonts w:ascii="Times New Roman" w:hAnsi="Times New Roman" w:cs="Times New Roman"/>
          <w:color w:val="000000"/>
          <w:sz w:val="20"/>
          <w:szCs w:val="20"/>
        </w:rPr>
        <w:t xml:space="preserve">. </w:t>
      </w:r>
      <w:r w:rsidRPr="0037635E">
        <w:rPr>
          <w:rFonts w:ascii="Times New Roman" w:hAnsi="Times New Roman" w:cs="Times New Roman"/>
          <w:noProof/>
          <w:color w:val="000000"/>
          <w:sz w:val="20"/>
          <w:szCs w:val="20"/>
        </w:rPr>
        <w:t>CFD,</w:t>
      </w:r>
      <w:r w:rsidRPr="0037635E">
        <w:rPr>
          <w:rFonts w:ascii="Times New Roman" w:hAnsi="Times New Roman" w:cs="Times New Roman"/>
          <w:color w:val="000000"/>
          <w:sz w:val="20"/>
          <w:szCs w:val="20"/>
        </w:rPr>
        <w:t xml:space="preserve"> once receives a single photon pulse from the MCP-PMT, generates an electronic pulse, which successively starts a time-to-amplitude converter (TAC, TC 862 TENNELEC) if the strobe signal </w:t>
      </w:r>
      <w:r w:rsidRPr="0037635E">
        <w:rPr>
          <w:rFonts w:ascii="Times New Roman" w:hAnsi="Times New Roman" w:cs="Times New Roman"/>
          <w:noProof/>
          <w:color w:val="000000"/>
          <w:sz w:val="20"/>
          <w:szCs w:val="20"/>
        </w:rPr>
        <w:t>is received</w:t>
      </w:r>
      <w:r w:rsidRPr="0037635E">
        <w:rPr>
          <w:rFonts w:ascii="Times New Roman" w:hAnsi="Times New Roman" w:cs="Times New Roman"/>
          <w:color w:val="000000"/>
          <w:sz w:val="20"/>
          <w:szCs w:val="20"/>
        </w:rPr>
        <w:t xml:space="preserve"> from DD. The excitation pulses </w:t>
      </w:r>
      <w:r w:rsidRPr="0037635E">
        <w:rPr>
          <w:rFonts w:ascii="Times New Roman" w:hAnsi="Times New Roman" w:cs="Times New Roman"/>
          <w:noProof/>
          <w:color w:val="000000"/>
          <w:sz w:val="20"/>
          <w:szCs w:val="20"/>
        </w:rPr>
        <w:t>are fed</w:t>
      </w:r>
      <w:r w:rsidRPr="0037635E">
        <w:rPr>
          <w:rFonts w:ascii="Times New Roman" w:hAnsi="Times New Roman" w:cs="Times New Roman"/>
          <w:color w:val="000000"/>
          <w:sz w:val="20"/>
          <w:szCs w:val="20"/>
        </w:rPr>
        <w:t xml:space="preserve"> via a photodiode into another CFD (TC 454 TENNELEC), which sends a stop signal to the TAC upon arrival of the pulse. To allow the excitation pulse to </w:t>
      </w:r>
      <w:r w:rsidRPr="0037635E">
        <w:rPr>
          <w:rFonts w:ascii="Times New Roman" w:hAnsi="Times New Roman" w:cs="Times New Roman"/>
          <w:noProof/>
          <w:color w:val="000000"/>
          <w:sz w:val="20"/>
          <w:szCs w:val="20"/>
        </w:rPr>
        <w:t>be used</w:t>
      </w:r>
      <w:r w:rsidRPr="0037635E">
        <w:rPr>
          <w:rFonts w:ascii="Times New Roman" w:hAnsi="Times New Roman" w:cs="Times New Roman"/>
          <w:color w:val="000000"/>
          <w:sz w:val="20"/>
          <w:szCs w:val="20"/>
        </w:rPr>
        <w:t xml:space="preserve"> as a stop signal, its arrival </w:t>
      </w:r>
      <w:r w:rsidRPr="0037635E">
        <w:rPr>
          <w:rFonts w:ascii="Times New Roman" w:hAnsi="Times New Roman" w:cs="Times New Roman"/>
          <w:noProof/>
          <w:color w:val="000000"/>
          <w:sz w:val="20"/>
          <w:szCs w:val="20"/>
        </w:rPr>
        <w:t>to</w:t>
      </w:r>
      <w:r w:rsidRPr="0037635E">
        <w:rPr>
          <w:rFonts w:ascii="Times New Roman" w:hAnsi="Times New Roman" w:cs="Times New Roman"/>
          <w:color w:val="000000"/>
          <w:sz w:val="20"/>
          <w:szCs w:val="20"/>
        </w:rPr>
        <w:t xml:space="preserve"> the CFD has to be electronically delayed respect to start pulse. </w:t>
      </w:r>
      <w:r w:rsidRPr="0037635E">
        <w:rPr>
          <w:rFonts w:ascii="Times New Roman" w:hAnsi="Times New Roman" w:cs="Times New Roman"/>
          <w:noProof/>
          <w:color w:val="000000"/>
          <w:sz w:val="20"/>
          <w:szCs w:val="20"/>
        </w:rPr>
        <w:t>This is typically achieved</w:t>
      </w:r>
      <w:r w:rsidRPr="0037635E">
        <w:rPr>
          <w:rFonts w:ascii="Times New Roman" w:hAnsi="Times New Roman" w:cs="Times New Roman"/>
          <w:color w:val="000000"/>
          <w:sz w:val="20"/>
          <w:szCs w:val="20"/>
        </w:rPr>
        <w:t xml:space="preserve"> through a suitable </w:t>
      </w:r>
      <w:r w:rsidRPr="0037635E">
        <w:rPr>
          <w:rFonts w:ascii="Times New Roman" w:hAnsi="Times New Roman" w:cs="Times New Roman"/>
          <w:noProof/>
          <w:color w:val="000000"/>
          <w:sz w:val="20"/>
          <w:szCs w:val="20"/>
        </w:rPr>
        <w:t>fixed time</w:t>
      </w:r>
      <w:r w:rsidRPr="0037635E">
        <w:rPr>
          <w:rFonts w:ascii="Times New Roman" w:hAnsi="Times New Roman" w:cs="Times New Roman"/>
          <w:color w:val="000000"/>
          <w:sz w:val="20"/>
          <w:szCs w:val="20"/>
        </w:rPr>
        <w:t xml:space="preserve"> delay provided by a 50 </w:t>
      </w:r>
      <w:r w:rsidRPr="0037635E">
        <w:rPr>
          <w:rFonts w:ascii="Times New Roman" w:hAnsi="Times New Roman" w:cs="Times New Roman"/>
          <w:color w:val="000000"/>
          <w:sz w:val="20"/>
          <w:szCs w:val="20"/>
        </w:rPr>
        <w:sym w:font="Symbol" w:char="F057"/>
      </w:r>
      <w:r w:rsidRPr="0037635E">
        <w:rPr>
          <w:rFonts w:ascii="Times New Roman" w:hAnsi="Times New Roman" w:cs="Times New Roman"/>
          <w:color w:val="000000"/>
          <w:sz w:val="20"/>
          <w:szCs w:val="20"/>
        </w:rPr>
        <w:t xml:space="preserve"> delay line. After a “start” signal due to the detection of a photon, the “stop” signal will </w:t>
      </w:r>
      <w:r w:rsidRPr="0037635E">
        <w:rPr>
          <w:rFonts w:ascii="Times New Roman" w:hAnsi="Times New Roman" w:cs="Times New Roman"/>
          <w:noProof/>
          <w:color w:val="000000"/>
          <w:sz w:val="20"/>
          <w:szCs w:val="20"/>
        </w:rPr>
        <w:t>therefore</w:t>
      </w:r>
      <w:r w:rsidRPr="0037635E">
        <w:rPr>
          <w:rFonts w:ascii="Times New Roman" w:hAnsi="Times New Roman" w:cs="Times New Roman"/>
          <w:color w:val="000000"/>
          <w:sz w:val="20"/>
          <w:szCs w:val="20"/>
        </w:rPr>
        <w:t xml:space="preserve"> arrive with a fixed delay after the original excitation pulse. </w:t>
      </w:r>
    </w:p>
    <w:p w14:paraId="52255148" w14:textId="77777777" w:rsidR="00F11173" w:rsidRPr="0037635E" w:rsidRDefault="00F11173" w:rsidP="00F11173">
      <w:pPr>
        <w:spacing w:line="360" w:lineRule="auto"/>
        <w:ind w:firstLine="720"/>
        <w:rPr>
          <w:rFonts w:ascii="Times New Roman" w:hAnsi="Times New Roman" w:cs="Times New Roman"/>
          <w:color w:val="000000"/>
          <w:sz w:val="20"/>
          <w:szCs w:val="20"/>
        </w:rPr>
      </w:pPr>
      <w:r w:rsidRPr="0037635E">
        <w:rPr>
          <w:rFonts w:ascii="Times New Roman" w:hAnsi="Times New Roman" w:cs="Times New Roman"/>
          <w:color w:val="000000"/>
          <w:sz w:val="20"/>
          <w:szCs w:val="20"/>
        </w:rPr>
        <w:t xml:space="preserve">After receiving a start signal, the TAC develops a voltage that increases linearly in time. After the stop signal, the TAC voltage </w:t>
      </w:r>
      <w:r w:rsidRPr="0037635E">
        <w:rPr>
          <w:rFonts w:ascii="Times New Roman" w:hAnsi="Times New Roman" w:cs="Times New Roman"/>
          <w:noProof/>
          <w:color w:val="000000"/>
          <w:sz w:val="20"/>
          <w:szCs w:val="20"/>
        </w:rPr>
        <w:t>is converted</w:t>
      </w:r>
      <w:r w:rsidRPr="0037635E">
        <w:rPr>
          <w:rFonts w:ascii="Times New Roman" w:hAnsi="Times New Roman" w:cs="Times New Roman"/>
          <w:color w:val="000000"/>
          <w:sz w:val="20"/>
          <w:szCs w:val="20"/>
        </w:rPr>
        <w:t xml:space="preserve"> to a numerical value by an </w:t>
      </w:r>
      <w:r w:rsidRPr="0037635E">
        <w:rPr>
          <w:rFonts w:ascii="Times New Roman" w:hAnsi="Times New Roman" w:cs="Times New Roman"/>
          <w:noProof/>
          <w:color w:val="000000"/>
          <w:sz w:val="20"/>
          <w:szCs w:val="20"/>
        </w:rPr>
        <w:t>analog-to-digital</w:t>
      </w:r>
      <w:r w:rsidRPr="0037635E">
        <w:rPr>
          <w:rFonts w:ascii="Times New Roman" w:hAnsi="Times New Roman" w:cs="Times New Roman"/>
          <w:color w:val="000000"/>
          <w:sz w:val="20"/>
          <w:szCs w:val="20"/>
        </w:rPr>
        <w:t xml:space="preserve"> converter (ADC 7423 UHS Selena Milano). The output of the ADC </w:t>
      </w:r>
      <w:r w:rsidRPr="0037635E">
        <w:rPr>
          <w:rFonts w:ascii="Times New Roman" w:hAnsi="Times New Roman" w:cs="Times New Roman"/>
          <w:noProof/>
          <w:color w:val="000000"/>
          <w:sz w:val="20"/>
          <w:szCs w:val="20"/>
        </w:rPr>
        <w:t>is gathered</w:t>
      </w:r>
      <w:r w:rsidRPr="0037635E">
        <w:rPr>
          <w:rFonts w:ascii="Times New Roman" w:hAnsi="Times New Roman" w:cs="Times New Roman"/>
          <w:color w:val="000000"/>
          <w:sz w:val="20"/>
          <w:szCs w:val="20"/>
        </w:rPr>
        <w:t xml:space="preserve"> in </w:t>
      </w:r>
      <w:bookmarkStart w:id="1" w:name="OLE_LINK15"/>
      <w:r w:rsidRPr="0037635E">
        <w:rPr>
          <w:rFonts w:ascii="Times New Roman" w:hAnsi="Times New Roman" w:cs="Times New Roman"/>
          <w:color w:val="000000"/>
          <w:sz w:val="20"/>
          <w:szCs w:val="20"/>
        </w:rPr>
        <w:t xml:space="preserve">8192 </w:t>
      </w:r>
      <w:bookmarkEnd w:id="1"/>
      <w:r w:rsidRPr="0037635E">
        <w:rPr>
          <w:rFonts w:ascii="Times New Roman" w:hAnsi="Times New Roman" w:cs="Times New Roman"/>
          <w:color w:val="000000"/>
          <w:sz w:val="20"/>
          <w:szCs w:val="20"/>
        </w:rPr>
        <w:t xml:space="preserve">channels of a custom-made </w:t>
      </w:r>
      <w:r w:rsidRPr="0037635E">
        <w:rPr>
          <w:rFonts w:ascii="Times New Roman" w:hAnsi="Times New Roman" w:cs="Times New Roman"/>
          <w:noProof/>
          <w:color w:val="000000"/>
          <w:sz w:val="20"/>
          <w:szCs w:val="20"/>
        </w:rPr>
        <w:t>analyser</w:t>
      </w:r>
      <w:r w:rsidRPr="0037635E">
        <w:rPr>
          <w:rFonts w:ascii="Times New Roman" w:hAnsi="Times New Roman" w:cs="Times New Roman"/>
          <w:color w:val="000000"/>
          <w:sz w:val="20"/>
          <w:szCs w:val="20"/>
        </w:rPr>
        <w:t>, which sorts the voltage values according to counts at each voltage (</w:t>
      </w:r>
      <w:r w:rsidRPr="0037635E">
        <w:rPr>
          <w:rFonts w:ascii="Times New Roman" w:hAnsi="Times New Roman" w:cs="Times New Roman"/>
          <w:color w:val="000000"/>
          <w:sz w:val="20"/>
          <w:szCs w:val="20"/>
        </w:rPr>
        <w:sym w:font="Symbol" w:char="F040"/>
      </w:r>
      <w:r w:rsidRPr="0037635E">
        <w:rPr>
          <w:rFonts w:ascii="Times New Roman" w:hAnsi="Times New Roman" w:cs="Times New Roman"/>
          <w:color w:val="000000"/>
          <w:sz w:val="20"/>
          <w:szCs w:val="20"/>
        </w:rPr>
        <w:t xml:space="preserve"> time). </w:t>
      </w:r>
    </w:p>
    <w:p w14:paraId="7CAC156A" w14:textId="6B57E5FB" w:rsidR="00F11173" w:rsidRPr="0037635E" w:rsidRDefault="00F11173" w:rsidP="00F11173">
      <w:pPr>
        <w:widowControl w:val="0"/>
        <w:autoSpaceDE w:val="0"/>
        <w:autoSpaceDN w:val="0"/>
        <w:adjustRightInd w:val="0"/>
        <w:spacing w:after="240" w:line="360" w:lineRule="auto"/>
        <w:rPr>
          <w:rFonts w:ascii="Times New Roman" w:hAnsi="Times New Roman" w:cs="Times New Roman"/>
          <w:color w:val="000000"/>
          <w:sz w:val="20"/>
          <w:szCs w:val="20"/>
        </w:rPr>
      </w:pPr>
      <w:r w:rsidRPr="0037635E">
        <w:rPr>
          <w:rFonts w:ascii="Times New Roman" w:hAnsi="Times New Roman" w:cs="Times New Roman"/>
          <w:color w:val="000000"/>
          <w:sz w:val="20"/>
          <w:szCs w:val="20"/>
        </w:rPr>
        <w:t xml:space="preserve">Detector and electronics have a finite recovery time before they </w:t>
      </w:r>
      <w:r w:rsidRPr="0037635E">
        <w:rPr>
          <w:rFonts w:ascii="Times New Roman" w:hAnsi="Times New Roman" w:cs="Times New Roman"/>
          <w:noProof/>
          <w:color w:val="000000"/>
          <w:sz w:val="20"/>
          <w:szCs w:val="20"/>
        </w:rPr>
        <w:t>are able to</w:t>
      </w:r>
      <w:r w:rsidRPr="0037635E">
        <w:rPr>
          <w:rFonts w:ascii="Times New Roman" w:hAnsi="Times New Roman" w:cs="Times New Roman"/>
          <w:color w:val="000000"/>
          <w:sz w:val="20"/>
          <w:szCs w:val="20"/>
        </w:rPr>
        <w:t xml:space="preserve"> detect the next photon. When another fluorescence photon appears, after the TAC has </w:t>
      </w:r>
      <w:r w:rsidRPr="0037635E">
        <w:rPr>
          <w:rFonts w:ascii="Times New Roman" w:hAnsi="Times New Roman" w:cs="Times New Roman"/>
          <w:noProof/>
          <w:color w:val="000000"/>
          <w:sz w:val="20"/>
          <w:szCs w:val="20"/>
        </w:rPr>
        <w:t>been started</w:t>
      </w:r>
      <w:r w:rsidRPr="0037635E">
        <w:rPr>
          <w:rFonts w:ascii="Times New Roman" w:hAnsi="Times New Roman" w:cs="Times New Roman"/>
          <w:color w:val="000000"/>
          <w:sz w:val="20"/>
          <w:szCs w:val="20"/>
        </w:rPr>
        <w:t>, the timing information of that second photon will be wasted. That will lead to “pile-up distortion</w:t>
      </w:r>
      <w:r w:rsidRPr="0037635E">
        <w:rPr>
          <w:rFonts w:ascii="Times New Roman" w:hAnsi="Times New Roman" w:cs="Times New Roman"/>
          <w:noProof/>
          <w:color w:val="000000"/>
          <w:sz w:val="20"/>
          <w:szCs w:val="20"/>
        </w:rPr>
        <w:t>”.</w:t>
      </w:r>
      <w:r w:rsidRPr="0037635E">
        <w:rPr>
          <w:rFonts w:ascii="Times New Roman" w:hAnsi="Times New Roman" w:cs="Times New Roman"/>
          <w:color w:val="000000"/>
          <w:sz w:val="20"/>
          <w:szCs w:val="20"/>
        </w:rPr>
        <w:t xml:space="preserve"> To avoid pile-up </w:t>
      </w:r>
      <w:r w:rsidRPr="0037635E">
        <w:rPr>
          <w:rFonts w:ascii="Times New Roman" w:hAnsi="Times New Roman" w:cs="Times New Roman"/>
          <w:noProof/>
          <w:color w:val="000000"/>
          <w:sz w:val="20"/>
          <w:szCs w:val="20"/>
        </w:rPr>
        <w:t>distortion</w:t>
      </w:r>
      <w:r w:rsidRPr="0037635E">
        <w:rPr>
          <w:rFonts w:ascii="Times New Roman" w:hAnsi="Times New Roman" w:cs="Times New Roman"/>
          <w:color w:val="000000"/>
          <w:sz w:val="20"/>
          <w:szCs w:val="20"/>
        </w:rPr>
        <w:t xml:space="preserve"> the probability to detect more than one photon per excitation pulse should be </w:t>
      </w:r>
      <w:r w:rsidRPr="0037635E">
        <w:rPr>
          <w:rFonts w:ascii="Times New Roman" w:hAnsi="Times New Roman" w:cs="Times New Roman"/>
          <w:noProof/>
          <w:color w:val="000000"/>
          <w:sz w:val="20"/>
          <w:szCs w:val="20"/>
        </w:rPr>
        <w:t>negligible</w:t>
      </w:r>
      <w:r w:rsidRPr="0037635E">
        <w:rPr>
          <w:rFonts w:ascii="Times New Roman" w:hAnsi="Times New Roman" w:cs="Times New Roman"/>
          <w:color w:val="000000"/>
          <w:sz w:val="20"/>
          <w:szCs w:val="20"/>
        </w:rPr>
        <w:t xml:space="preserve">. As a rule of </w:t>
      </w:r>
      <w:r w:rsidRPr="0037635E">
        <w:rPr>
          <w:rFonts w:ascii="Times New Roman" w:hAnsi="Times New Roman" w:cs="Times New Roman"/>
          <w:noProof/>
          <w:color w:val="000000"/>
          <w:sz w:val="20"/>
          <w:szCs w:val="20"/>
        </w:rPr>
        <w:t>thumb</w:t>
      </w:r>
      <w:r w:rsidRPr="0037635E">
        <w:rPr>
          <w:rFonts w:ascii="Times New Roman" w:hAnsi="Times New Roman" w:cs="Times New Roman"/>
          <w:color w:val="000000"/>
          <w:sz w:val="20"/>
          <w:szCs w:val="20"/>
        </w:rPr>
        <w:t xml:space="preserve"> the photon counting rate should not be more than </w:t>
      </w:r>
      <w:r w:rsidRPr="0037635E">
        <w:rPr>
          <w:rFonts w:ascii="Times New Roman" w:hAnsi="Times New Roman" w:cs="Times New Roman"/>
          <w:noProof/>
          <w:color w:val="000000"/>
          <w:sz w:val="20"/>
          <w:szCs w:val="20"/>
        </w:rPr>
        <w:t>1</w:t>
      </w:r>
      <w:r w:rsidRPr="0037635E">
        <w:rPr>
          <w:rFonts w:ascii="Times New Roman" w:hAnsi="Times New Roman" w:cs="Times New Roman"/>
          <w:color w:val="000000"/>
          <w:sz w:val="20"/>
          <w:szCs w:val="20"/>
        </w:rPr>
        <w:t xml:space="preserve"> photon per 100-200 laser pulses. </w:t>
      </w:r>
      <w:r w:rsidRPr="0037635E">
        <w:rPr>
          <w:rFonts w:ascii="Times New Roman" w:hAnsi="Times New Roman" w:cs="Times New Roman"/>
          <w:noProof/>
          <w:color w:val="000000"/>
          <w:sz w:val="20"/>
          <w:szCs w:val="20"/>
        </w:rPr>
        <w:t>This criterion is typically achieved by reducing the energy of the excitation pulses with neutral density filters to the pJ level. Under operating conditions the rate of detected fluorescence photons are typically set to about 20,000 per second (&lt;1% of the number of excitation pulses per second) if the repetition rate of a laser is 4 MHz or 8000 if it is 0.8 MHz.</w:t>
      </w:r>
      <w:r w:rsidRPr="0037635E">
        <w:rPr>
          <w:rFonts w:ascii="Times New Roman" w:hAnsi="Times New Roman" w:cs="Times New Roman"/>
          <w:color w:val="000000"/>
          <w:sz w:val="20"/>
          <w:szCs w:val="20"/>
        </w:rPr>
        <w:t xml:space="preserve"> For instrument response (IRF) measurements it is a good practice to use the excitation powers, which would lead to around one photon in 500-1000 excitation pulses. In this </w:t>
      </w:r>
      <w:r w:rsidRPr="0037635E">
        <w:rPr>
          <w:rFonts w:ascii="Times New Roman" w:hAnsi="Times New Roman" w:cs="Times New Roman"/>
          <w:noProof/>
          <w:color w:val="000000"/>
          <w:sz w:val="20"/>
          <w:szCs w:val="20"/>
        </w:rPr>
        <w:t>way</w:t>
      </w:r>
      <w:r w:rsidRPr="0037635E">
        <w:rPr>
          <w:rFonts w:ascii="Times New Roman" w:hAnsi="Times New Roman" w:cs="Times New Roman"/>
          <w:color w:val="000000"/>
          <w:sz w:val="20"/>
          <w:szCs w:val="20"/>
        </w:rPr>
        <w:t xml:space="preserve"> a better resolution of a small long tail due to delayed electrons, which is always present in all MCP-PMTs’ IRFs, can be achieved. Sometimes electromagnetic interference signals can </w:t>
      </w:r>
      <w:r w:rsidRPr="0037635E">
        <w:rPr>
          <w:rFonts w:ascii="Times New Roman" w:hAnsi="Times New Roman" w:cs="Times New Roman"/>
          <w:color w:val="000000"/>
          <w:sz w:val="20"/>
          <w:szCs w:val="20"/>
        </w:rPr>
        <w:lastRenderedPageBreak/>
        <w:t xml:space="preserve">arise in addition to the start and stop </w:t>
      </w:r>
      <w:r w:rsidRPr="0037635E">
        <w:rPr>
          <w:rFonts w:ascii="Times New Roman" w:hAnsi="Times New Roman" w:cs="Times New Roman"/>
          <w:noProof/>
          <w:color w:val="000000"/>
          <w:sz w:val="20"/>
          <w:szCs w:val="20"/>
        </w:rPr>
        <w:t>signals</w:t>
      </w:r>
      <w:r w:rsidRPr="0037635E">
        <w:rPr>
          <w:rFonts w:ascii="Times New Roman" w:hAnsi="Times New Roman" w:cs="Times New Roman"/>
          <w:color w:val="000000"/>
          <w:sz w:val="20"/>
          <w:szCs w:val="20"/>
        </w:rPr>
        <w:t xml:space="preserve">. The </w:t>
      </w:r>
      <w:r w:rsidRPr="0037635E">
        <w:rPr>
          <w:rFonts w:ascii="Times New Roman" w:hAnsi="Times New Roman" w:cs="Times New Roman"/>
          <w:noProof/>
          <w:color w:val="000000"/>
          <w:sz w:val="20"/>
          <w:szCs w:val="20"/>
        </w:rPr>
        <w:t>signals</w:t>
      </w:r>
      <w:r w:rsidRPr="0037635E">
        <w:rPr>
          <w:rFonts w:ascii="Times New Roman" w:hAnsi="Times New Roman" w:cs="Times New Roman"/>
          <w:color w:val="000000"/>
          <w:sz w:val="20"/>
          <w:szCs w:val="20"/>
        </w:rPr>
        <w:t xml:space="preserve"> </w:t>
      </w:r>
      <w:r w:rsidRPr="0037635E">
        <w:rPr>
          <w:rFonts w:ascii="Times New Roman" w:hAnsi="Times New Roman" w:cs="Times New Roman"/>
          <w:noProof/>
          <w:color w:val="000000"/>
          <w:sz w:val="20"/>
          <w:szCs w:val="20"/>
        </w:rPr>
        <w:t>can</w:t>
      </w:r>
      <w:r w:rsidRPr="0037635E">
        <w:rPr>
          <w:rFonts w:ascii="Times New Roman" w:hAnsi="Times New Roman" w:cs="Times New Roman"/>
          <w:color w:val="000000"/>
          <w:sz w:val="20"/>
          <w:szCs w:val="20"/>
        </w:rPr>
        <w:t xml:space="preserve"> couple inside the NIM electronics for example between the two CFDs or between CFD and differential discriminator. There may also be </w:t>
      </w:r>
      <w:bookmarkStart w:id="2" w:name="OLE_LINK20"/>
      <w:r w:rsidR="00564C05">
        <w:rPr>
          <w:rFonts w:ascii="Times New Roman" w:hAnsi="Times New Roman" w:cs="Times New Roman"/>
          <w:color w:val="000000"/>
          <w:sz w:val="20"/>
          <w:szCs w:val="20"/>
        </w:rPr>
        <w:t xml:space="preserve">a </w:t>
      </w:r>
      <w:r w:rsidRPr="0037635E">
        <w:rPr>
          <w:rFonts w:ascii="Times New Roman" w:hAnsi="Times New Roman" w:cs="Times New Roman"/>
          <w:noProof/>
          <w:color w:val="000000"/>
          <w:sz w:val="20"/>
          <w:szCs w:val="20"/>
        </w:rPr>
        <w:t>spurious</w:t>
      </w:r>
      <w:r w:rsidRPr="0037635E">
        <w:rPr>
          <w:rFonts w:ascii="Times New Roman" w:hAnsi="Times New Roman" w:cs="Times New Roman"/>
          <w:color w:val="000000"/>
          <w:sz w:val="20"/>
          <w:szCs w:val="20"/>
        </w:rPr>
        <w:t xml:space="preserve"> </w:t>
      </w:r>
      <w:bookmarkEnd w:id="2"/>
      <w:r w:rsidRPr="0037635E">
        <w:rPr>
          <w:rFonts w:ascii="Times New Roman" w:hAnsi="Times New Roman" w:cs="Times New Roman"/>
          <w:color w:val="000000"/>
          <w:sz w:val="20"/>
          <w:szCs w:val="20"/>
        </w:rPr>
        <w:t xml:space="preserve">pickup of </w:t>
      </w:r>
      <w:r w:rsidR="00564C05">
        <w:rPr>
          <w:rFonts w:ascii="Times New Roman" w:hAnsi="Times New Roman" w:cs="Times New Roman"/>
          <w:color w:val="000000"/>
          <w:sz w:val="20"/>
          <w:szCs w:val="20"/>
        </w:rPr>
        <w:t xml:space="preserve">some </w:t>
      </w:r>
      <w:r w:rsidRPr="0037635E">
        <w:rPr>
          <w:rFonts w:ascii="Times New Roman" w:hAnsi="Times New Roman" w:cs="Times New Roman"/>
          <w:noProof/>
          <w:color w:val="000000"/>
          <w:sz w:val="20"/>
          <w:szCs w:val="20"/>
        </w:rPr>
        <w:t>other start</w:t>
      </w:r>
      <w:r w:rsidRPr="0037635E">
        <w:rPr>
          <w:rFonts w:ascii="Times New Roman" w:hAnsi="Times New Roman" w:cs="Times New Roman"/>
          <w:color w:val="000000"/>
          <w:sz w:val="20"/>
          <w:szCs w:val="20"/>
        </w:rPr>
        <w:t xml:space="preserve">- or stop-related signals: routing signals, switching signals from pulse pickers, or signals from the driver of a pulsed laser diode. Any </w:t>
      </w:r>
      <w:r w:rsidRPr="0037635E">
        <w:rPr>
          <w:rFonts w:ascii="Times New Roman" w:hAnsi="Times New Roman" w:cs="Times New Roman"/>
          <w:noProof/>
          <w:color w:val="000000"/>
          <w:sz w:val="20"/>
          <w:szCs w:val="20"/>
        </w:rPr>
        <w:t>signal</w:t>
      </w:r>
      <w:r w:rsidRPr="0037635E">
        <w:rPr>
          <w:rFonts w:ascii="Times New Roman" w:hAnsi="Times New Roman" w:cs="Times New Roman"/>
          <w:color w:val="000000"/>
          <w:sz w:val="20"/>
          <w:szCs w:val="20"/>
        </w:rPr>
        <w:t xml:space="preserve"> that is synchronous with the recorded light signal is a potential source of increased differential nonlinearity</w:t>
      </w:r>
      <w:r w:rsidR="00942C18">
        <w:rPr>
          <w:rFonts w:ascii="Times New Roman" w:hAnsi="Times New Roman" w:cs="Times New Roman"/>
          <w:color w:val="000000"/>
          <w:sz w:val="20"/>
          <w:szCs w:val="20"/>
        </w:rPr>
        <w:t xml:space="preserve">, which </w:t>
      </w:r>
      <w:r w:rsidRPr="0037635E">
        <w:rPr>
          <w:rFonts w:ascii="Times New Roman" w:hAnsi="Times New Roman" w:cs="Times New Roman"/>
          <w:color w:val="000000"/>
          <w:sz w:val="20"/>
          <w:szCs w:val="20"/>
        </w:rPr>
        <w:t>decreas</w:t>
      </w:r>
      <w:r w:rsidR="00942C18">
        <w:rPr>
          <w:rFonts w:ascii="Times New Roman" w:hAnsi="Times New Roman" w:cs="Times New Roman"/>
          <w:color w:val="000000"/>
          <w:sz w:val="20"/>
          <w:szCs w:val="20"/>
        </w:rPr>
        <w:t>es</w:t>
      </w:r>
      <w:r w:rsidRPr="0037635E">
        <w:rPr>
          <w:rFonts w:ascii="Times New Roman" w:hAnsi="Times New Roman" w:cs="Times New Roman"/>
          <w:color w:val="000000"/>
          <w:sz w:val="20"/>
          <w:szCs w:val="20"/>
        </w:rPr>
        <w:t xml:space="preserve"> </w:t>
      </w:r>
      <w:bookmarkStart w:id="3" w:name="_GoBack"/>
      <w:r w:rsidRPr="0037635E">
        <w:rPr>
          <w:rFonts w:ascii="Times New Roman" w:hAnsi="Times New Roman" w:cs="Times New Roman"/>
          <w:color w:val="000000"/>
          <w:sz w:val="20"/>
          <w:szCs w:val="20"/>
        </w:rPr>
        <w:t>time-res</w:t>
      </w:r>
      <w:bookmarkEnd w:id="3"/>
      <w:r w:rsidRPr="0037635E">
        <w:rPr>
          <w:rFonts w:ascii="Times New Roman" w:hAnsi="Times New Roman" w:cs="Times New Roman"/>
          <w:color w:val="000000"/>
          <w:sz w:val="20"/>
          <w:szCs w:val="20"/>
        </w:rPr>
        <w:t xml:space="preserve">olution </w:t>
      </w:r>
      <w:r w:rsidR="00942C18">
        <w:rPr>
          <w:rFonts w:ascii="Times New Roman" w:hAnsi="Times New Roman" w:cs="Times New Roman"/>
          <w:color w:val="000000"/>
          <w:sz w:val="20"/>
          <w:szCs w:val="20"/>
        </w:rPr>
        <w:t xml:space="preserve">of the setup </w:t>
      </w:r>
      <w:r w:rsidRPr="0037635E">
        <w:rPr>
          <w:rFonts w:ascii="Times New Roman" w:hAnsi="Times New Roman" w:cs="Times New Roman"/>
          <w:color w:val="000000"/>
          <w:sz w:val="20"/>
          <w:szCs w:val="20"/>
        </w:rPr>
        <w:t xml:space="preserve">as a result. The most efficient way to avoid such problems is </w:t>
      </w:r>
      <w:r w:rsidRPr="0037635E">
        <w:rPr>
          <w:rFonts w:ascii="Times New Roman" w:hAnsi="Times New Roman" w:cs="Times New Roman"/>
          <w:noProof/>
          <w:color w:val="000000"/>
          <w:sz w:val="20"/>
          <w:szCs w:val="20"/>
        </w:rPr>
        <w:t>proper</w:t>
      </w:r>
      <w:r w:rsidRPr="0037635E">
        <w:rPr>
          <w:rFonts w:ascii="Times New Roman" w:hAnsi="Times New Roman" w:cs="Times New Roman"/>
          <w:color w:val="000000"/>
          <w:sz w:val="20"/>
          <w:szCs w:val="20"/>
        </w:rPr>
        <w:t xml:space="preserve"> shielding of the detector and all NIM racks in combination with </w:t>
      </w:r>
      <w:r w:rsidRPr="0037635E">
        <w:rPr>
          <w:rFonts w:ascii="Times New Roman" w:hAnsi="Times New Roman" w:cs="Times New Roman"/>
          <w:noProof/>
          <w:color w:val="000000"/>
          <w:sz w:val="20"/>
          <w:szCs w:val="20"/>
        </w:rPr>
        <w:t>electric</w:t>
      </w:r>
      <w:r w:rsidRPr="0037635E">
        <w:rPr>
          <w:rFonts w:ascii="Times New Roman" w:hAnsi="Times New Roman" w:cs="Times New Roman"/>
          <w:color w:val="000000"/>
          <w:sz w:val="20"/>
          <w:szCs w:val="20"/>
        </w:rPr>
        <w:t xml:space="preserve"> separation of different electronic elements inside the NIM rack and </w:t>
      </w:r>
      <w:r w:rsidRPr="0037635E">
        <w:rPr>
          <w:rFonts w:ascii="Times New Roman" w:hAnsi="Times New Roman" w:cs="Times New Roman"/>
          <w:noProof/>
          <w:color w:val="000000"/>
          <w:sz w:val="20"/>
          <w:szCs w:val="20"/>
        </w:rPr>
        <w:t>a precisely</w:t>
      </w:r>
      <w:r w:rsidRPr="0037635E">
        <w:rPr>
          <w:rFonts w:ascii="Times New Roman" w:hAnsi="Times New Roman" w:cs="Times New Roman"/>
          <w:color w:val="000000"/>
          <w:sz w:val="20"/>
          <w:szCs w:val="20"/>
        </w:rPr>
        <w:t xml:space="preserve"> designed principle to provide electronic grounding only at one point (</w:t>
      </w:r>
      <w:r w:rsidRPr="0037635E">
        <w:rPr>
          <w:rFonts w:ascii="Times New Roman" w:hAnsi="Times New Roman" w:cs="Times New Roman"/>
          <w:noProof/>
          <w:color w:val="000000"/>
          <w:sz w:val="20"/>
          <w:szCs w:val="20"/>
        </w:rPr>
        <w:t>essentially</w:t>
      </w:r>
      <w:r w:rsidRPr="0037635E">
        <w:rPr>
          <w:rFonts w:ascii="Times New Roman" w:hAnsi="Times New Roman" w:cs="Times New Roman"/>
          <w:color w:val="000000"/>
          <w:sz w:val="20"/>
          <w:szCs w:val="20"/>
        </w:rPr>
        <w:t xml:space="preserve"> at the end point of the signals).</w:t>
      </w:r>
    </w:p>
    <w:p w14:paraId="318352D3" w14:textId="77777777" w:rsidR="005312A1" w:rsidRPr="0037635E" w:rsidRDefault="005312A1" w:rsidP="004D0EF1">
      <w:pPr>
        <w:widowControl w:val="0"/>
        <w:autoSpaceDE w:val="0"/>
        <w:autoSpaceDN w:val="0"/>
        <w:adjustRightInd w:val="0"/>
        <w:spacing w:line="380" w:lineRule="atLeast"/>
        <w:rPr>
          <w:rFonts w:ascii="Times New Roman" w:hAnsi="Times New Roman" w:cs="Times New Roman"/>
          <w:sz w:val="20"/>
          <w:szCs w:val="20"/>
          <w:lang w:val="en-US"/>
        </w:rPr>
      </w:pPr>
      <w:r w:rsidRPr="0037635E">
        <w:rPr>
          <w:rFonts w:ascii="Times New Roman" w:hAnsi="Times New Roman" w:cs="Times New Roman"/>
          <w:noProof/>
          <w:sz w:val="20"/>
          <w:szCs w:val="20"/>
          <w:lang w:val="en-US"/>
        </w:rPr>
        <w:drawing>
          <wp:inline distT="0" distB="0" distL="0" distR="0" wp14:anchorId="4752E333" wp14:editId="76391DC7">
            <wp:extent cx="4261757" cy="3066386"/>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eps"/>
                    <pic:cNvPicPr/>
                  </pic:nvPicPr>
                  <pic:blipFill>
                    <a:blip r:embed="rId4">
                      <a:extLst>
                        <a:ext uri="{28A0092B-C50C-407E-A947-70E740481C1C}">
                          <a14:useLocalDpi xmlns:a14="http://schemas.microsoft.com/office/drawing/2010/main" val="0"/>
                        </a:ext>
                      </a:extLst>
                    </a:blip>
                    <a:stretch>
                      <a:fillRect/>
                    </a:stretch>
                  </pic:blipFill>
                  <pic:spPr>
                    <a:xfrm>
                      <a:off x="0" y="0"/>
                      <a:ext cx="4273431" cy="3074786"/>
                    </a:xfrm>
                    <a:prstGeom prst="rect">
                      <a:avLst/>
                    </a:prstGeom>
                  </pic:spPr>
                </pic:pic>
              </a:graphicData>
            </a:graphic>
          </wp:inline>
        </w:drawing>
      </w:r>
    </w:p>
    <w:p w14:paraId="5E0687F6" w14:textId="261EC6E5" w:rsidR="004D0EF1" w:rsidRPr="0037635E" w:rsidRDefault="004D0EF1" w:rsidP="004D0EF1">
      <w:pPr>
        <w:widowControl w:val="0"/>
        <w:autoSpaceDE w:val="0"/>
        <w:autoSpaceDN w:val="0"/>
        <w:adjustRightInd w:val="0"/>
        <w:spacing w:line="380" w:lineRule="atLeast"/>
        <w:rPr>
          <w:rFonts w:ascii="Times New Roman" w:hAnsi="Times New Roman" w:cs="Times New Roman"/>
          <w:sz w:val="20"/>
          <w:szCs w:val="20"/>
        </w:rPr>
      </w:pPr>
      <w:r w:rsidRPr="0037635E">
        <w:rPr>
          <w:rFonts w:ascii="Times New Roman" w:hAnsi="Times New Roman" w:cs="Times New Roman"/>
          <w:sz w:val="20"/>
          <w:szCs w:val="20"/>
          <w:lang w:val="en-US"/>
        </w:rPr>
        <w:t xml:space="preserve">Supplementary Figure 1 </w:t>
      </w:r>
      <w:r w:rsidRPr="0037635E">
        <w:rPr>
          <w:rFonts w:ascii="Times New Roman" w:hAnsi="Times New Roman" w:cs="Times New Roman"/>
          <w:sz w:val="20"/>
          <w:szCs w:val="20"/>
        </w:rPr>
        <w:t xml:space="preserve"> </w:t>
      </w:r>
      <w:r w:rsidRPr="0037635E">
        <w:rPr>
          <w:rFonts w:ascii="Times New Roman" w:hAnsi="Times New Roman" w:cs="Times New Roman"/>
          <w:noProof/>
          <w:sz w:val="20"/>
          <w:szCs w:val="20"/>
        </w:rPr>
        <w:t>Principles</w:t>
      </w:r>
      <w:r w:rsidRPr="0037635E">
        <w:rPr>
          <w:rFonts w:ascii="Times New Roman" w:hAnsi="Times New Roman" w:cs="Times New Roman"/>
          <w:sz w:val="20"/>
          <w:szCs w:val="20"/>
        </w:rPr>
        <w:t xml:space="preserve"> of time-resolved fluorescence measurement with TCSPC. </w:t>
      </w:r>
      <w:r w:rsidRPr="0037635E">
        <w:rPr>
          <w:rFonts w:ascii="Times New Roman" w:hAnsi="Times New Roman" w:cs="Times New Roman"/>
          <w:b/>
          <w:sz w:val="20"/>
          <w:szCs w:val="20"/>
        </w:rPr>
        <w:t>a</w:t>
      </w:r>
      <w:r w:rsidRPr="0037635E">
        <w:rPr>
          <w:rFonts w:ascii="Times New Roman" w:hAnsi="Times New Roman" w:cs="Times New Roman"/>
          <w:sz w:val="20"/>
          <w:szCs w:val="20"/>
        </w:rPr>
        <w:t xml:space="preserve"> The histogram of photon arrivals per each time delay is constructed and yields a fluorescence decay curve. </w:t>
      </w:r>
      <w:r w:rsidRPr="0037635E">
        <w:rPr>
          <w:rFonts w:ascii="Times New Roman" w:hAnsi="Times New Roman" w:cs="Times New Roman"/>
          <w:b/>
          <w:sz w:val="20"/>
          <w:szCs w:val="20"/>
        </w:rPr>
        <w:t>b</w:t>
      </w:r>
      <w:r w:rsidRPr="0037635E">
        <w:rPr>
          <w:rFonts w:ascii="Times New Roman" w:hAnsi="Times New Roman" w:cs="Times New Roman"/>
          <w:sz w:val="20"/>
          <w:szCs w:val="20"/>
        </w:rPr>
        <w:t xml:space="preserve"> The time delay τ between the excitation pulse and the single photon emitted by the fluorescing sample is converted by a time-to-amplitude converter (TAC) to an output voltage signal. Then the Analog-to-Digital Converter (ADC) is used to resolve the </w:t>
      </w:r>
      <w:r w:rsidRPr="0037635E">
        <w:rPr>
          <w:rFonts w:ascii="Times New Roman" w:hAnsi="Times New Roman" w:cs="Times New Roman"/>
          <w:noProof/>
          <w:sz w:val="20"/>
          <w:szCs w:val="20"/>
        </w:rPr>
        <w:t>signal</w:t>
      </w:r>
      <w:r w:rsidRPr="0037635E">
        <w:rPr>
          <w:rFonts w:ascii="Times New Roman" w:hAnsi="Times New Roman" w:cs="Times New Roman"/>
          <w:sz w:val="20"/>
          <w:szCs w:val="20"/>
        </w:rPr>
        <w:t xml:space="preserve"> from the TAC into thousands of time channels and write into the corresponding address of the memory. For the details see the text.</w:t>
      </w:r>
    </w:p>
    <w:p w14:paraId="23C6DE30" w14:textId="0786EB88" w:rsidR="004D0EF1" w:rsidRPr="0037635E" w:rsidRDefault="004D0EF1" w:rsidP="004D0EF1">
      <w:pPr>
        <w:rPr>
          <w:rFonts w:ascii="Times New Roman" w:hAnsi="Times New Roman" w:cs="Times New Roman"/>
          <w:sz w:val="20"/>
          <w:szCs w:val="20"/>
          <w:lang w:val="en-US"/>
        </w:rPr>
      </w:pPr>
    </w:p>
    <w:p w14:paraId="4C2A8983" w14:textId="77777777" w:rsidR="005312A1" w:rsidRPr="0037635E" w:rsidRDefault="005312A1">
      <w:pPr>
        <w:rPr>
          <w:rFonts w:ascii="Times New Roman" w:hAnsi="Times New Roman" w:cs="Times New Roman"/>
          <w:sz w:val="20"/>
          <w:szCs w:val="20"/>
          <w:lang w:val="en-US"/>
        </w:rPr>
      </w:pPr>
    </w:p>
    <w:p w14:paraId="36544F80" w14:textId="621F7424" w:rsidR="005312A1" w:rsidRPr="0037635E" w:rsidRDefault="005312A1">
      <w:pPr>
        <w:rPr>
          <w:rFonts w:ascii="Times New Roman" w:hAnsi="Times New Roman" w:cs="Times New Roman"/>
          <w:sz w:val="20"/>
          <w:szCs w:val="20"/>
          <w:lang w:val="en-US"/>
        </w:rPr>
      </w:pPr>
      <w:r w:rsidRPr="0037635E">
        <w:rPr>
          <w:rFonts w:ascii="Times New Roman" w:hAnsi="Times New Roman" w:cs="Times New Roman"/>
          <w:sz w:val="20"/>
          <w:szCs w:val="20"/>
          <w:lang w:val="en-US"/>
        </w:rPr>
        <w:t>References:</w:t>
      </w:r>
    </w:p>
    <w:p w14:paraId="24C9C90C" w14:textId="77777777" w:rsidR="005312A1" w:rsidRPr="0037635E" w:rsidRDefault="005312A1" w:rsidP="005312A1">
      <w:pPr>
        <w:pStyle w:val="EndNoteBibliography"/>
        <w:ind w:left="720" w:hanging="720"/>
        <w:rPr>
          <w:rFonts w:ascii="Times New Roman" w:hAnsi="Times New Roman" w:cs="Times New Roman"/>
          <w:noProof/>
          <w:sz w:val="20"/>
          <w:szCs w:val="20"/>
        </w:rPr>
      </w:pPr>
      <w:r w:rsidRPr="0037635E">
        <w:rPr>
          <w:rFonts w:ascii="Times New Roman" w:hAnsi="Times New Roman" w:cs="Times New Roman"/>
          <w:sz w:val="20"/>
          <w:szCs w:val="20"/>
        </w:rPr>
        <w:fldChar w:fldCharType="begin"/>
      </w:r>
      <w:r w:rsidRPr="0037635E">
        <w:rPr>
          <w:rFonts w:ascii="Times New Roman" w:hAnsi="Times New Roman" w:cs="Times New Roman"/>
          <w:sz w:val="20"/>
          <w:szCs w:val="20"/>
        </w:rPr>
        <w:instrText xml:space="preserve"> ADDIN EN.REFLIST </w:instrText>
      </w:r>
      <w:r w:rsidRPr="0037635E">
        <w:rPr>
          <w:rFonts w:ascii="Times New Roman" w:hAnsi="Times New Roman" w:cs="Times New Roman"/>
          <w:sz w:val="20"/>
          <w:szCs w:val="20"/>
        </w:rPr>
        <w:fldChar w:fldCharType="separate"/>
      </w:r>
      <w:r w:rsidRPr="0037635E">
        <w:rPr>
          <w:rFonts w:ascii="Times New Roman" w:hAnsi="Times New Roman" w:cs="Times New Roman"/>
          <w:noProof/>
          <w:sz w:val="20"/>
          <w:szCs w:val="20"/>
        </w:rPr>
        <w:t>Karolczak J, Komar D, Kubicki J, Wróżowa T, Dobek K, Ciesielska B, Maciejewski A (2001) The measurements of picosecond fluorescence lifetimes with high accuracy and subpicosecond precision. Chemical physics letters 344 (1):154-164</w:t>
      </w:r>
    </w:p>
    <w:p w14:paraId="339088F7" w14:textId="77777777" w:rsidR="005312A1" w:rsidRPr="0037635E" w:rsidRDefault="005312A1" w:rsidP="005312A1">
      <w:pPr>
        <w:pStyle w:val="EndNoteBibliography"/>
        <w:ind w:left="720" w:hanging="720"/>
        <w:rPr>
          <w:rFonts w:ascii="Times New Roman" w:hAnsi="Times New Roman" w:cs="Times New Roman"/>
          <w:noProof/>
          <w:sz w:val="20"/>
          <w:szCs w:val="20"/>
        </w:rPr>
      </w:pPr>
      <w:r w:rsidRPr="0037635E">
        <w:rPr>
          <w:rFonts w:ascii="Times New Roman" w:hAnsi="Times New Roman" w:cs="Times New Roman"/>
          <w:noProof/>
          <w:sz w:val="20"/>
          <w:szCs w:val="20"/>
        </w:rPr>
        <w:t>Lakowicz JR (1988) Principles of frequency-domain fluorescence spectroscopy and applications to cell membranes. Sub-cellular biochemistry 13:89-126</w:t>
      </w:r>
    </w:p>
    <w:p w14:paraId="6504F5FE" w14:textId="6B2CDFBF" w:rsidR="00F11173" w:rsidRPr="005312A1" w:rsidRDefault="005312A1">
      <w:pPr>
        <w:rPr>
          <w:rFonts w:ascii="Times New Roman" w:hAnsi="Times New Roman" w:cs="Times New Roman"/>
          <w:lang w:val="en-US"/>
        </w:rPr>
      </w:pPr>
      <w:r w:rsidRPr="0037635E">
        <w:rPr>
          <w:rFonts w:ascii="Times New Roman" w:hAnsi="Times New Roman" w:cs="Times New Roman"/>
          <w:sz w:val="20"/>
          <w:szCs w:val="20"/>
          <w:lang w:val="en-US"/>
        </w:rPr>
        <w:fldChar w:fldCharType="end"/>
      </w:r>
    </w:p>
    <w:sectPr w:rsidR="00F11173" w:rsidRPr="005312A1" w:rsidSect="00974F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Photosynthesis Re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11173"/>
    <w:rsid w:val="00011455"/>
    <w:rsid w:val="000261F2"/>
    <w:rsid w:val="0004566B"/>
    <w:rsid w:val="00066081"/>
    <w:rsid w:val="0007349D"/>
    <w:rsid w:val="000A0C8D"/>
    <w:rsid w:val="000E7299"/>
    <w:rsid w:val="0013359D"/>
    <w:rsid w:val="00180E05"/>
    <w:rsid w:val="00182ABB"/>
    <w:rsid w:val="001A42CB"/>
    <w:rsid w:val="001D63D9"/>
    <w:rsid w:val="00200B5B"/>
    <w:rsid w:val="00231005"/>
    <w:rsid w:val="0023195F"/>
    <w:rsid w:val="00281E26"/>
    <w:rsid w:val="002A2906"/>
    <w:rsid w:val="002B7DCC"/>
    <w:rsid w:val="00317648"/>
    <w:rsid w:val="00353163"/>
    <w:rsid w:val="0037635E"/>
    <w:rsid w:val="003B13CF"/>
    <w:rsid w:val="00477F7A"/>
    <w:rsid w:val="00480BD8"/>
    <w:rsid w:val="004C01C8"/>
    <w:rsid w:val="004D0EF1"/>
    <w:rsid w:val="004D4203"/>
    <w:rsid w:val="005063A3"/>
    <w:rsid w:val="005312A1"/>
    <w:rsid w:val="00564C05"/>
    <w:rsid w:val="005A0A2E"/>
    <w:rsid w:val="005C2FD5"/>
    <w:rsid w:val="005C67AB"/>
    <w:rsid w:val="005F08F6"/>
    <w:rsid w:val="005F10FE"/>
    <w:rsid w:val="00627338"/>
    <w:rsid w:val="007151BF"/>
    <w:rsid w:val="0082002B"/>
    <w:rsid w:val="00841E1E"/>
    <w:rsid w:val="0084282F"/>
    <w:rsid w:val="008A7ECE"/>
    <w:rsid w:val="008B45CF"/>
    <w:rsid w:val="008B5ADC"/>
    <w:rsid w:val="00906CEB"/>
    <w:rsid w:val="00927788"/>
    <w:rsid w:val="00942C18"/>
    <w:rsid w:val="00974F50"/>
    <w:rsid w:val="009F7F6B"/>
    <w:rsid w:val="00A34FF2"/>
    <w:rsid w:val="00AA1AB6"/>
    <w:rsid w:val="00B12D6B"/>
    <w:rsid w:val="00B35A93"/>
    <w:rsid w:val="00B92560"/>
    <w:rsid w:val="00BA6848"/>
    <w:rsid w:val="00C33661"/>
    <w:rsid w:val="00C7318D"/>
    <w:rsid w:val="00C87631"/>
    <w:rsid w:val="00CB1D75"/>
    <w:rsid w:val="00CE4511"/>
    <w:rsid w:val="00CF74B7"/>
    <w:rsid w:val="00D24DD4"/>
    <w:rsid w:val="00D52037"/>
    <w:rsid w:val="00D772E5"/>
    <w:rsid w:val="00DB1497"/>
    <w:rsid w:val="00E22AD7"/>
    <w:rsid w:val="00E57FC4"/>
    <w:rsid w:val="00E76AB2"/>
    <w:rsid w:val="00F06A4D"/>
    <w:rsid w:val="00F11173"/>
    <w:rsid w:val="00F30F5A"/>
    <w:rsid w:val="00F51FEA"/>
    <w:rsid w:val="00F631CB"/>
    <w:rsid w:val="00F66B55"/>
    <w:rsid w:val="00F87E1A"/>
    <w:rsid w:val="00FA6D05"/>
    <w:rsid w:val="00FF4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7084"/>
  <w15:chartTrackingRefBased/>
  <w15:docId w15:val="{BBBD4DB9-0851-1E46-A7B0-6A6CD92F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312A1"/>
    <w:pPr>
      <w:jc w:val="center"/>
    </w:pPr>
    <w:rPr>
      <w:rFonts w:ascii="Calibri" w:hAnsi="Calibri"/>
      <w:lang w:val="en-US"/>
    </w:rPr>
  </w:style>
  <w:style w:type="character" w:customStyle="1" w:styleId="EndNoteBibliographyTitleChar">
    <w:name w:val="EndNote Bibliography Title Char"/>
    <w:basedOn w:val="DefaultParagraphFont"/>
    <w:link w:val="EndNoteBibliographyTitle"/>
    <w:rsid w:val="005312A1"/>
    <w:rPr>
      <w:rFonts w:ascii="Calibri" w:hAnsi="Calibri"/>
      <w:lang w:val="en-US"/>
    </w:rPr>
  </w:style>
  <w:style w:type="paragraph" w:customStyle="1" w:styleId="EndNoteBibliography">
    <w:name w:val="EndNote Bibliography"/>
    <w:basedOn w:val="Normal"/>
    <w:link w:val="EndNoteBibliographyChar"/>
    <w:rsid w:val="005312A1"/>
    <w:rPr>
      <w:rFonts w:ascii="Calibri" w:hAnsi="Calibri"/>
      <w:lang w:val="en-US"/>
    </w:rPr>
  </w:style>
  <w:style w:type="character" w:customStyle="1" w:styleId="EndNoteBibliographyChar">
    <w:name w:val="EndNote Bibliography Char"/>
    <w:basedOn w:val="DefaultParagraphFont"/>
    <w:link w:val="EndNoteBibliography"/>
    <w:rsid w:val="005312A1"/>
    <w:rPr>
      <w:rFonts w:ascii="Calibri" w:hAnsi="Calibri"/>
      <w:lang w:val="en-US"/>
    </w:rPr>
  </w:style>
  <w:style w:type="paragraph" w:styleId="BalloonText">
    <w:name w:val="Balloon Text"/>
    <w:basedOn w:val="Normal"/>
    <w:link w:val="BalloonTextChar"/>
    <w:uiPriority w:val="99"/>
    <w:semiHidden/>
    <w:unhideWhenUsed/>
    <w:rsid w:val="0037635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7635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Chukhutsina</dc:creator>
  <cp:keywords/>
  <dc:description/>
  <cp:lastModifiedBy>Olga Chukhutsina</cp:lastModifiedBy>
  <cp:revision>3</cp:revision>
  <dcterms:created xsi:type="dcterms:W3CDTF">2018-10-14T20:44:00Z</dcterms:created>
  <dcterms:modified xsi:type="dcterms:W3CDTF">2018-10-14T20:44:00Z</dcterms:modified>
</cp:coreProperties>
</file>