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E5CB6" w14:textId="7B99E2B2" w:rsidR="00683944" w:rsidRDefault="00683944" w:rsidP="00683944">
      <w:pPr>
        <w:spacing w:after="120" w:line="240" w:lineRule="auto"/>
        <w:jc w:val="center"/>
        <w:rPr>
          <w:rFonts w:ascii="Times New Roman" w:hAnsi="Times New Roman"/>
          <w:b/>
          <w:bCs/>
          <w:sz w:val="24"/>
          <w:szCs w:val="24"/>
        </w:rPr>
      </w:pPr>
      <w:r>
        <w:rPr>
          <w:rFonts w:ascii="Times New Roman" w:hAnsi="Times New Roman"/>
          <w:b/>
          <w:bCs/>
          <w:sz w:val="24"/>
          <w:szCs w:val="24"/>
        </w:rPr>
        <w:t>Supporting Information for</w:t>
      </w:r>
    </w:p>
    <w:p w14:paraId="599AB2DC" w14:textId="7B3E4B35" w:rsidR="00683944" w:rsidRDefault="00683944" w:rsidP="00683944">
      <w:pPr>
        <w:spacing w:after="120" w:line="240" w:lineRule="auto"/>
        <w:jc w:val="center"/>
        <w:rPr>
          <w:rFonts w:ascii="Times New Roman" w:hAnsi="Times New Roman"/>
          <w:b/>
          <w:bCs/>
          <w:sz w:val="24"/>
          <w:szCs w:val="24"/>
        </w:rPr>
      </w:pPr>
    </w:p>
    <w:p w14:paraId="176DB704" w14:textId="495D195F" w:rsidR="00A7214B" w:rsidRPr="00647258" w:rsidRDefault="00044167" w:rsidP="00A7214B">
      <w:pPr>
        <w:spacing w:after="120" w:line="240" w:lineRule="auto"/>
        <w:rPr>
          <w:rFonts w:ascii="Times New Roman" w:hAnsi="Times New Roman" w:cs="Times New Roman"/>
          <w:b/>
          <w:bCs/>
          <w:sz w:val="24"/>
          <w:szCs w:val="24"/>
        </w:rPr>
      </w:pPr>
      <w:bookmarkStart w:id="0" w:name="_Hlk128309376"/>
      <w:r>
        <w:rPr>
          <w:rFonts w:ascii="Times New Roman" w:hAnsi="Times New Roman" w:cs="Times New Roman"/>
          <w:b/>
          <w:bCs/>
          <w:sz w:val="24"/>
          <w:szCs w:val="24"/>
        </w:rPr>
        <w:t>Structural c</w:t>
      </w:r>
      <w:r w:rsidRPr="00647258">
        <w:rPr>
          <w:rFonts w:ascii="Times New Roman" w:hAnsi="Times New Roman" w:cs="Times New Roman"/>
          <w:b/>
          <w:bCs/>
          <w:sz w:val="24"/>
          <w:szCs w:val="24"/>
        </w:rPr>
        <w:t xml:space="preserve">omparison </w:t>
      </w:r>
      <w:r w:rsidR="00A7214B" w:rsidRPr="00647258">
        <w:rPr>
          <w:rFonts w:ascii="Times New Roman" w:hAnsi="Times New Roman" w:cs="Times New Roman"/>
          <w:b/>
          <w:bCs/>
          <w:sz w:val="24"/>
          <w:szCs w:val="24"/>
        </w:rPr>
        <w:t>of allophycocyanin variant</w:t>
      </w:r>
      <w:r>
        <w:rPr>
          <w:rFonts w:ascii="Times New Roman" w:hAnsi="Times New Roman" w:cs="Times New Roman"/>
          <w:b/>
          <w:bCs/>
          <w:sz w:val="24"/>
          <w:szCs w:val="24"/>
        </w:rPr>
        <w:t>s</w:t>
      </w:r>
      <w:r w:rsidR="00A7214B">
        <w:rPr>
          <w:rFonts w:ascii="Times New Roman" w:hAnsi="Times New Roman" w:cs="Times New Roman"/>
          <w:b/>
          <w:bCs/>
          <w:sz w:val="24"/>
          <w:szCs w:val="24"/>
        </w:rPr>
        <w:t xml:space="preserve"> </w:t>
      </w:r>
      <w:r w:rsidR="00A7214B" w:rsidRPr="00647258">
        <w:rPr>
          <w:rFonts w:ascii="Times New Roman" w:hAnsi="Times New Roman" w:cs="Times New Roman"/>
          <w:b/>
          <w:bCs/>
          <w:sz w:val="24"/>
          <w:szCs w:val="24"/>
        </w:rPr>
        <w:t>reveals the molecular basis for their spectral differences</w:t>
      </w:r>
    </w:p>
    <w:p w14:paraId="69C07AEE" w14:textId="2E1D8730" w:rsidR="00C935A9" w:rsidRDefault="00C935A9" w:rsidP="00C935A9">
      <w:pPr>
        <w:spacing w:after="120" w:line="240" w:lineRule="auto"/>
        <w:rPr>
          <w:rFonts w:ascii="Times New Roman" w:hAnsi="Times New Roman"/>
          <w:sz w:val="20"/>
          <w:szCs w:val="20"/>
        </w:rPr>
      </w:pPr>
      <w:r w:rsidRPr="00025FC4">
        <w:rPr>
          <w:rFonts w:ascii="Times New Roman" w:hAnsi="Times New Roman"/>
          <w:sz w:val="20"/>
          <w:szCs w:val="20"/>
        </w:rPr>
        <w:t>Christopher J. Gisriel</w:t>
      </w:r>
      <w:proofErr w:type="gramStart"/>
      <w:r w:rsidRPr="00025FC4">
        <w:rPr>
          <w:rFonts w:ascii="Times New Roman" w:hAnsi="Times New Roman"/>
          <w:sz w:val="20"/>
          <w:szCs w:val="20"/>
          <w:vertAlign w:val="superscript"/>
        </w:rPr>
        <w:t>1</w:t>
      </w:r>
      <w:r>
        <w:rPr>
          <w:rFonts w:ascii="Times New Roman" w:hAnsi="Times New Roman"/>
          <w:sz w:val="20"/>
          <w:szCs w:val="20"/>
          <w:vertAlign w:val="superscript"/>
        </w:rPr>
        <w:t>,</w:t>
      </w:r>
      <w:r>
        <w:rPr>
          <w:rFonts w:ascii="Times New Roman" w:hAnsi="Times New Roman" w:cs="Times New Roman"/>
          <w:sz w:val="20"/>
          <w:szCs w:val="20"/>
          <w:vertAlign w:val="superscript"/>
        </w:rPr>
        <w:t>†</w:t>
      </w:r>
      <w:proofErr w:type="gramEnd"/>
      <w:r>
        <w:rPr>
          <w:rFonts w:ascii="Times New Roman" w:hAnsi="Times New Roman"/>
          <w:sz w:val="20"/>
          <w:szCs w:val="20"/>
        </w:rPr>
        <w:t>, Eduard Elias</w:t>
      </w:r>
      <w:r w:rsidRPr="00F11467">
        <w:rPr>
          <w:rFonts w:ascii="Times New Roman" w:hAnsi="Times New Roman"/>
          <w:sz w:val="20"/>
          <w:szCs w:val="20"/>
          <w:vertAlign w:val="superscript"/>
        </w:rPr>
        <w:t>2</w:t>
      </w:r>
      <w:r>
        <w:rPr>
          <w:rFonts w:ascii="Times New Roman" w:hAnsi="Times New Roman"/>
          <w:sz w:val="20"/>
          <w:szCs w:val="20"/>
          <w:vertAlign w:val="superscript"/>
        </w:rPr>
        <w:t>,</w:t>
      </w:r>
      <w:r>
        <w:rPr>
          <w:rFonts w:ascii="Times New Roman" w:hAnsi="Times New Roman" w:cs="Times New Roman"/>
          <w:sz w:val="20"/>
          <w:szCs w:val="20"/>
          <w:vertAlign w:val="superscript"/>
        </w:rPr>
        <w:t>†</w:t>
      </w:r>
      <w:r>
        <w:rPr>
          <w:rFonts w:ascii="Times New Roman" w:hAnsi="Times New Roman"/>
          <w:sz w:val="20"/>
          <w:szCs w:val="20"/>
        </w:rPr>
        <w:t xml:space="preserve">, </w:t>
      </w:r>
      <w:proofErr w:type="spellStart"/>
      <w:r>
        <w:rPr>
          <w:rFonts w:ascii="Times New Roman" w:hAnsi="Times New Roman"/>
          <w:sz w:val="20"/>
          <w:szCs w:val="20"/>
        </w:rPr>
        <w:t>Gaozhong</w:t>
      </w:r>
      <w:proofErr w:type="spellEnd"/>
      <w:r>
        <w:rPr>
          <w:rFonts w:ascii="Times New Roman" w:hAnsi="Times New Roman"/>
          <w:sz w:val="20"/>
          <w:szCs w:val="20"/>
        </w:rPr>
        <w:t xml:space="preserve"> Shen</w:t>
      </w:r>
      <w:r>
        <w:rPr>
          <w:rFonts w:ascii="Times New Roman" w:hAnsi="Times New Roman"/>
          <w:sz w:val="20"/>
          <w:szCs w:val="20"/>
          <w:vertAlign w:val="superscript"/>
        </w:rPr>
        <w:t>3</w:t>
      </w:r>
      <w:r>
        <w:rPr>
          <w:rFonts w:ascii="Times New Roman" w:hAnsi="Times New Roman"/>
          <w:sz w:val="20"/>
          <w:szCs w:val="20"/>
        </w:rPr>
        <w:t>, Nathan T. Soulier</w:t>
      </w:r>
      <w:r>
        <w:rPr>
          <w:rFonts w:ascii="Times New Roman" w:hAnsi="Times New Roman"/>
          <w:sz w:val="20"/>
          <w:szCs w:val="20"/>
          <w:vertAlign w:val="superscript"/>
        </w:rPr>
        <w:t>3</w:t>
      </w:r>
      <w:r w:rsidRPr="007402B5">
        <w:rPr>
          <w:rFonts w:ascii="Times New Roman" w:hAnsi="Times New Roman"/>
          <w:sz w:val="20"/>
          <w:szCs w:val="20"/>
          <w:vertAlign w:val="superscript"/>
        </w:rPr>
        <w:t>,</w:t>
      </w:r>
      <w:r>
        <w:rPr>
          <w:rFonts w:ascii="Times New Roman" w:hAnsi="Times New Roman" w:cs="Times New Roman"/>
          <w:sz w:val="20"/>
          <w:szCs w:val="20"/>
          <w:vertAlign w:val="superscript"/>
        </w:rPr>
        <w:t>‡</w:t>
      </w:r>
      <w:r>
        <w:rPr>
          <w:rFonts w:ascii="Times New Roman" w:hAnsi="Times New Roman"/>
          <w:sz w:val="20"/>
          <w:szCs w:val="20"/>
        </w:rPr>
        <w:t xml:space="preserve">, </w:t>
      </w:r>
      <w:r w:rsidRPr="00025FC4">
        <w:rPr>
          <w:rFonts w:ascii="Times New Roman" w:hAnsi="Times New Roman"/>
          <w:sz w:val="20"/>
          <w:szCs w:val="20"/>
        </w:rPr>
        <w:t>Gary W. Brudvig</w:t>
      </w:r>
      <w:r w:rsidRPr="00471777">
        <w:rPr>
          <w:rFonts w:ascii="Times New Roman" w:hAnsi="Times New Roman"/>
          <w:sz w:val="20"/>
          <w:szCs w:val="20"/>
          <w:vertAlign w:val="superscript"/>
        </w:rPr>
        <w:t>1,</w:t>
      </w:r>
      <w:r w:rsidR="00D27653">
        <w:rPr>
          <w:rFonts w:ascii="Times New Roman" w:hAnsi="Times New Roman"/>
          <w:sz w:val="20"/>
          <w:szCs w:val="20"/>
          <w:vertAlign w:val="superscript"/>
        </w:rPr>
        <w:t>4</w:t>
      </w:r>
      <w:r>
        <w:rPr>
          <w:rFonts w:ascii="Times New Roman" w:hAnsi="Times New Roman"/>
          <w:sz w:val="20"/>
          <w:szCs w:val="20"/>
        </w:rPr>
        <w:t>, Roberta Croce</w:t>
      </w:r>
      <w:r>
        <w:rPr>
          <w:rFonts w:ascii="Times New Roman" w:hAnsi="Times New Roman"/>
          <w:sz w:val="20"/>
          <w:szCs w:val="20"/>
          <w:vertAlign w:val="superscript"/>
        </w:rPr>
        <w:t>2,</w:t>
      </w:r>
      <w:r w:rsidRPr="00D93736">
        <w:rPr>
          <w:rFonts w:ascii="Times New Roman" w:hAnsi="Times New Roman"/>
          <w:sz w:val="20"/>
          <w:szCs w:val="20"/>
        </w:rPr>
        <w:t>*</w:t>
      </w:r>
      <w:r>
        <w:rPr>
          <w:rFonts w:ascii="Times New Roman" w:hAnsi="Times New Roman"/>
          <w:sz w:val="20"/>
          <w:szCs w:val="20"/>
        </w:rPr>
        <w:t>, and Donald A. Bryant</w:t>
      </w:r>
      <w:r>
        <w:rPr>
          <w:rFonts w:ascii="Times New Roman" w:hAnsi="Times New Roman"/>
          <w:sz w:val="20"/>
          <w:szCs w:val="20"/>
          <w:vertAlign w:val="superscript"/>
        </w:rPr>
        <w:t>3,</w:t>
      </w:r>
      <w:r w:rsidRPr="00471777">
        <w:rPr>
          <w:rFonts w:ascii="Times New Roman" w:hAnsi="Times New Roman"/>
          <w:sz w:val="20"/>
          <w:szCs w:val="20"/>
        </w:rPr>
        <w:t>*</w:t>
      </w:r>
    </w:p>
    <w:p w14:paraId="1838E271" w14:textId="77777777" w:rsidR="00C935A9" w:rsidRDefault="00C935A9" w:rsidP="00C935A9">
      <w:pPr>
        <w:spacing w:after="120" w:line="240" w:lineRule="auto"/>
        <w:rPr>
          <w:rFonts w:ascii="Times New Roman" w:hAnsi="Times New Roman" w:cs="Times New Roman"/>
          <w:color w:val="000000"/>
          <w:sz w:val="20"/>
          <w:szCs w:val="20"/>
        </w:rPr>
      </w:pPr>
      <w:r w:rsidRPr="000A2914">
        <w:rPr>
          <w:rFonts w:ascii="Times New Roman" w:hAnsi="Times New Roman" w:cs="Times New Roman"/>
          <w:sz w:val="20"/>
          <w:szCs w:val="20"/>
          <w:vertAlign w:val="superscript"/>
        </w:rPr>
        <w:t>1</w:t>
      </w:r>
      <w:r w:rsidRPr="000A2914">
        <w:rPr>
          <w:rFonts w:ascii="Times New Roman" w:hAnsi="Times New Roman" w:cs="Times New Roman"/>
          <w:color w:val="000000"/>
          <w:sz w:val="20"/>
          <w:szCs w:val="20"/>
        </w:rPr>
        <w:t>Department of Chemistry, Yale University, New Haven, CT 06520, USA.</w:t>
      </w:r>
    </w:p>
    <w:p w14:paraId="5953C4B1" w14:textId="77777777" w:rsidR="00C935A9" w:rsidRDefault="00C935A9" w:rsidP="00C935A9">
      <w:pPr>
        <w:spacing w:after="120" w:line="240" w:lineRule="auto"/>
        <w:rPr>
          <w:rFonts w:ascii="Times New Roman" w:hAnsi="Times New Roman" w:cs="Times New Roman"/>
          <w:sz w:val="20"/>
          <w:szCs w:val="20"/>
        </w:rPr>
      </w:pPr>
      <w:r>
        <w:rPr>
          <w:rFonts w:ascii="Times New Roman" w:hAnsi="Times New Roman" w:cs="Times New Roman"/>
          <w:sz w:val="20"/>
          <w:szCs w:val="20"/>
          <w:vertAlign w:val="superscript"/>
        </w:rPr>
        <w:t>2</w:t>
      </w:r>
      <w:r w:rsidRPr="000A2914">
        <w:rPr>
          <w:rFonts w:ascii="Times New Roman" w:hAnsi="Times New Roman" w:cs="Times New Roman"/>
          <w:sz w:val="20"/>
          <w:szCs w:val="20"/>
        </w:rPr>
        <w:t xml:space="preserve">Department of Physics and Astronomy and Institute for Lasers, Life and </w:t>
      </w:r>
      <w:proofErr w:type="spellStart"/>
      <w:r w:rsidRPr="000A2914">
        <w:rPr>
          <w:rFonts w:ascii="Times New Roman" w:hAnsi="Times New Roman" w:cs="Times New Roman"/>
          <w:sz w:val="20"/>
          <w:szCs w:val="20"/>
        </w:rPr>
        <w:t>Biophotonics</w:t>
      </w:r>
      <w:proofErr w:type="spellEnd"/>
      <w:r w:rsidRPr="000A2914">
        <w:rPr>
          <w:rFonts w:ascii="Times New Roman" w:hAnsi="Times New Roman" w:cs="Times New Roman"/>
          <w:sz w:val="20"/>
          <w:szCs w:val="20"/>
        </w:rPr>
        <w:t>, Faculty of Sciences, VU University Amsterdam, 1081 HV Amsterdam, Netherlands</w:t>
      </w:r>
    </w:p>
    <w:p w14:paraId="7DADAA9D" w14:textId="77777777" w:rsidR="00C935A9" w:rsidRDefault="00C935A9" w:rsidP="00C935A9">
      <w:pPr>
        <w:spacing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vertAlign w:val="superscript"/>
        </w:rPr>
        <w:t>3</w:t>
      </w:r>
      <w:r w:rsidRPr="000A2914">
        <w:rPr>
          <w:rFonts w:ascii="Times New Roman" w:hAnsi="Times New Roman" w:cs="Times New Roman"/>
          <w:color w:val="000000"/>
          <w:sz w:val="20"/>
          <w:szCs w:val="20"/>
        </w:rPr>
        <w:t>Department of Biochemistry and Molecular Biology, The Pennsylvania State University, University Park, PA 16802, USA.</w:t>
      </w:r>
    </w:p>
    <w:p w14:paraId="1EDC887E" w14:textId="2560E526" w:rsidR="00C935A9" w:rsidRDefault="00D27653" w:rsidP="00C935A9">
      <w:pPr>
        <w:spacing w:after="120" w:line="240" w:lineRule="auto"/>
        <w:rPr>
          <w:rFonts w:ascii="Times New Roman" w:hAnsi="Times New Roman" w:cs="Times New Roman"/>
          <w:color w:val="000000"/>
          <w:sz w:val="20"/>
          <w:szCs w:val="20"/>
        </w:rPr>
      </w:pPr>
      <w:r>
        <w:rPr>
          <w:rFonts w:ascii="Times New Roman" w:hAnsi="Times New Roman" w:cs="Times New Roman"/>
          <w:sz w:val="20"/>
          <w:szCs w:val="20"/>
          <w:vertAlign w:val="superscript"/>
        </w:rPr>
        <w:t>4</w:t>
      </w:r>
      <w:r w:rsidRPr="000A2914">
        <w:rPr>
          <w:rFonts w:ascii="Times New Roman" w:hAnsi="Times New Roman" w:cs="Times New Roman"/>
          <w:color w:val="000000"/>
          <w:sz w:val="20"/>
          <w:szCs w:val="20"/>
        </w:rPr>
        <w:t xml:space="preserve">Department </w:t>
      </w:r>
      <w:r w:rsidR="00C935A9" w:rsidRPr="000A2914">
        <w:rPr>
          <w:rFonts w:ascii="Times New Roman" w:hAnsi="Times New Roman" w:cs="Times New Roman"/>
          <w:color w:val="000000"/>
          <w:sz w:val="20"/>
          <w:szCs w:val="20"/>
        </w:rPr>
        <w:t>of Molecular Biophysics and Biochemistry, Yale University, New Haven, CT 06520, USA.</w:t>
      </w:r>
    </w:p>
    <w:p w14:paraId="0D6CFCE1" w14:textId="77777777" w:rsidR="00C935A9" w:rsidRPr="000A2914" w:rsidRDefault="00C935A9" w:rsidP="00C935A9">
      <w:pPr>
        <w:shd w:val="clear" w:color="auto" w:fill="FFFFFF"/>
        <w:spacing w:after="120" w:line="240" w:lineRule="auto"/>
        <w:rPr>
          <w:rFonts w:ascii="Times New Roman" w:hAnsi="Times New Roman" w:cs="Times New Roman"/>
          <w:sz w:val="20"/>
          <w:szCs w:val="20"/>
        </w:rPr>
      </w:pPr>
      <w:r w:rsidRPr="000A2914">
        <w:rPr>
          <w:rFonts w:ascii="Times New Roman" w:hAnsi="Times New Roman" w:cs="Times New Roman"/>
          <w:color w:val="000000"/>
          <w:sz w:val="20"/>
          <w:szCs w:val="20"/>
        </w:rPr>
        <w:t xml:space="preserve">*To whom correspondence should be addressed: </w:t>
      </w:r>
      <w:hyperlink r:id="rId6" w:history="1">
        <w:r w:rsidRPr="000A2914">
          <w:rPr>
            <w:rStyle w:val="Hyperlink"/>
            <w:rFonts w:ascii="Times New Roman" w:hAnsi="Times New Roman" w:cs="Times New Roman"/>
            <w:sz w:val="20"/>
            <w:szCs w:val="20"/>
          </w:rPr>
          <w:t>r.croce@vu.nl</w:t>
        </w:r>
      </w:hyperlink>
      <w:r w:rsidRPr="000A2914">
        <w:rPr>
          <w:rFonts w:ascii="Times New Roman" w:hAnsi="Times New Roman" w:cs="Times New Roman"/>
          <w:color w:val="000000"/>
          <w:sz w:val="20"/>
          <w:szCs w:val="20"/>
        </w:rPr>
        <w:t xml:space="preserve"> </w:t>
      </w:r>
      <w:r w:rsidRPr="000A2914">
        <w:rPr>
          <w:rFonts w:ascii="Times New Roman" w:hAnsi="Times New Roman" w:cs="Times New Roman"/>
          <w:sz w:val="20"/>
          <w:szCs w:val="20"/>
        </w:rPr>
        <w:t xml:space="preserve">and </w:t>
      </w:r>
      <w:hyperlink r:id="rId7" w:history="1">
        <w:r w:rsidRPr="000A2914">
          <w:rPr>
            <w:rStyle w:val="Hyperlink"/>
            <w:rFonts w:ascii="Times New Roman" w:hAnsi="Times New Roman" w:cs="Times New Roman"/>
            <w:sz w:val="20"/>
            <w:szCs w:val="20"/>
          </w:rPr>
          <w:t>dab14@psu.edu</w:t>
        </w:r>
      </w:hyperlink>
    </w:p>
    <w:p w14:paraId="292DF292" w14:textId="77777777" w:rsidR="00C935A9" w:rsidRDefault="00C935A9" w:rsidP="00C935A9">
      <w:pPr>
        <w:spacing w:after="120" w:line="240" w:lineRule="auto"/>
        <w:rPr>
          <w:rFonts w:ascii="Times New Roman" w:hAnsi="Times New Roman" w:cs="Times New Roman"/>
          <w:sz w:val="20"/>
          <w:szCs w:val="20"/>
        </w:rPr>
      </w:pPr>
      <w:r w:rsidRPr="000A2914">
        <w:rPr>
          <w:rFonts w:ascii="Times New Roman" w:hAnsi="Times New Roman" w:cs="Times New Roman"/>
          <w:sz w:val="20"/>
          <w:szCs w:val="20"/>
          <w:vertAlign w:val="superscript"/>
        </w:rPr>
        <w:t>†</w:t>
      </w:r>
      <w:r>
        <w:rPr>
          <w:rFonts w:ascii="Times New Roman" w:hAnsi="Times New Roman" w:cs="Times New Roman"/>
          <w:sz w:val="20"/>
          <w:szCs w:val="20"/>
        </w:rPr>
        <w:t>These authors contributed equally.</w:t>
      </w:r>
    </w:p>
    <w:p w14:paraId="62BF92AB" w14:textId="77777777" w:rsidR="00C935A9" w:rsidRPr="000A2914" w:rsidRDefault="00C935A9" w:rsidP="00C935A9">
      <w:pPr>
        <w:spacing w:after="120" w:line="240" w:lineRule="auto"/>
        <w:rPr>
          <w:rFonts w:ascii="Times New Roman" w:hAnsi="Times New Roman" w:cs="Times New Roman"/>
          <w:sz w:val="20"/>
          <w:szCs w:val="20"/>
        </w:rPr>
      </w:pPr>
      <w:r>
        <w:rPr>
          <w:rFonts w:ascii="Times New Roman" w:hAnsi="Times New Roman" w:cs="Times New Roman"/>
          <w:sz w:val="20"/>
          <w:szCs w:val="20"/>
          <w:vertAlign w:val="superscript"/>
        </w:rPr>
        <w:t>‡</w:t>
      </w:r>
      <w:r w:rsidRPr="000A2914">
        <w:rPr>
          <w:rFonts w:ascii="Times New Roman" w:hAnsi="Times New Roman" w:cs="Times New Roman"/>
          <w:sz w:val="20"/>
          <w:szCs w:val="20"/>
        </w:rPr>
        <w:t>Present address: Department of Biology, University of California San Diego, La Jolla, CA 92093, USA</w:t>
      </w:r>
      <w:r>
        <w:rPr>
          <w:rFonts w:ascii="Times New Roman" w:hAnsi="Times New Roman" w:cs="Times New Roman"/>
          <w:sz w:val="20"/>
          <w:szCs w:val="20"/>
        </w:rPr>
        <w:t>.</w:t>
      </w:r>
    </w:p>
    <w:bookmarkEnd w:id="0"/>
    <w:p w14:paraId="6CD766DB" w14:textId="77777777" w:rsidR="004D7001" w:rsidRDefault="004D7001">
      <w:pPr>
        <w:rPr>
          <w:rFonts w:ascii="Times New Roman" w:hAnsi="Times New Roman" w:cs="Times New Roman"/>
          <w:b/>
          <w:bCs/>
          <w:sz w:val="24"/>
          <w:szCs w:val="24"/>
        </w:rPr>
      </w:pPr>
    </w:p>
    <w:p w14:paraId="7EFB8B26" w14:textId="53F1D024" w:rsidR="00FA5DE2" w:rsidRDefault="00FA5DE2">
      <w:pPr>
        <w:rPr>
          <w:rFonts w:ascii="Times New Roman" w:hAnsi="Times New Roman" w:cs="Times New Roman"/>
          <w:b/>
          <w:bCs/>
          <w:sz w:val="24"/>
          <w:szCs w:val="24"/>
        </w:rPr>
      </w:pPr>
      <w:r>
        <w:rPr>
          <w:rFonts w:ascii="Times New Roman" w:hAnsi="Times New Roman" w:cs="Times New Roman"/>
          <w:b/>
          <w:bCs/>
          <w:sz w:val="24"/>
          <w:szCs w:val="24"/>
        </w:rPr>
        <w:t xml:space="preserve">Supplementary Fig. 1 </w:t>
      </w:r>
      <w:r>
        <w:rPr>
          <w:rFonts w:ascii="Times New Roman" w:hAnsi="Times New Roman" w:cs="Times New Roman"/>
          <w:sz w:val="24"/>
          <w:szCs w:val="24"/>
        </w:rPr>
        <w:t>Schematic overview of the vectors involved in the calculation of the CD and OD signals.</w:t>
      </w:r>
      <w:r>
        <w:rPr>
          <w:rFonts w:ascii="Times New Roman" w:hAnsi="Times New Roman" w:cs="Times New Roman"/>
          <w:b/>
          <w:bCs/>
          <w:sz w:val="24"/>
          <w:szCs w:val="24"/>
        </w:rPr>
        <w:t xml:space="preserve"> </w:t>
      </w:r>
    </w:p>
    <w:p w14:paraId="30919157" w14:textId="3D26C2EA" w:rsidR="00437491" w:rsidRDefault="00437491" w:rsidP="00437491">
      <w:pPr>
        <w:rPr>
          <w:rFonts w:ascii="Times New Roman" w:hAnsi="Times New Roman" w:cs="Times New Roman"/>
          <w:b/>
          <w:bCs/>
          <w:sz w:val="24"/>
          <w:szCs w:val="24"/>
        </w:rPr>
      </w:pPr>
      <w:r>
        <w:rPr>
          <w:rFonts w:ascii="Times New Roman" w:hAnsi="Times New Roman" w:cs="Times New Roman"/>
          <w:b/>
          <w:bCs/>
          <w:sz w:val="24"/>
          <w:szCs w:val="24"/>
        </w:rPr>
        <w:t xml:space="preserve">Supplementary Fig. </w:t>
      </w:r>
      <w:r w:rsidR="006B16B4">
        <w:rPr>
          <w:rFonts w:ascii="Times New Roman" w:hAnsi="Times New Roman" w:cs="Times New Roman"/>
          <w:b/>
          <w:bCs/>
          <w:sz w:val="24"/>
          <w:szCs w:val="24"/>
        </w:rPr>
        <w:t>2</w:t>
      </w:r>
      <w:r>
        <w:rPr>
          <w:rFonts w:ascii="Times New Roman" w:hAnsi="Times New Roman" w:cs="Times New Roman"/>
          <w:b/>
          <w:bCs/>
          <w:sz w:val="24"/>
          <w:szCs w:val="24"/>
        </w:rPr>
        <w:t xml:space="preserve"> </w:t>
      </w:r>
      <w:r>
        <w:rPr>
          <w:rFonts w:ascii="Times New Roman" w:hAnsi="Times New Roman" w:cs="Times New Roman"/>
          <w:sz w:val="24"/>
          <w:szCs w:val="24"/>
        </w:rPr>
        <w:t>Absorption spectra for allophycocyanin subunits in complex</w:t>
      </w:r>
      <w:r w:rsidR="002E0DF5">
        <w:rPr>
          <w:rFonts w:ascii="Times New Roman" w:hAnsi="Times New Roman" w:cs="Times New Roman"/>
          <w:sz w:val="24"/>
          <w:szCs w:val="24"/>
        </w:rPr>
        <w:t>es</w:t>
      </w:r>
      <w:r>
        <w:rPr>
          <w:rFonts w:ascii="Times New Roman" w:hAnsi="Times New Roman" w:cs="Times New Roman"/>
          <w:sz w:val="24"/>
          <w:szCs w:val="24"/>
        </w:rPr>
        <w:t xml:space="preserve"> and isolated</w:t>
      </w:r>
      <w:r w:rsidR="002E0DF5">
        <w:rPr>
          <w:rFonts w:ascii="Times New Roman" w:hAnsi="Times New Roman" w:cs="Times New Roman"/>
          <w:sz w:val="24"/>
          <w:szCs w:val="24"/>
        </w:rPr>
        <w:t xml:space="preserve"> subunits</w:t>
      </w:r>
      <w:r>
        <w:rPr>
          <w:rFonts w:ascii="Times New Roman" w:hAnsi="Times New Roman" w:cs="Times New Roman"/>
          <w:sz w:val="24"/>
          <w:szCs w:val="24"/>
        </w:rPr>
        <w:t>.</w:t>
      </w:r>
    </w:p>
    <w:p w14:paraId="616C8619" w14:textId="7661515B" w:rsidR="004027DF" w:rsidRDefault="004027DF">
      <w:pPr>
        <w:rPr>
          <w:rFonts w:ascii="Times New Roman" w:hAnsi="Times New Roman" w:cs="Times New Roman"/>
          <w:b/>
          <w:bCs/>
          <w:sz w:val="24"/>
          <w:szCs w:val="24"/>
        </w:rPr>
      </w:pPr>
      <w:r>
        <w:rPr>
          <w:rFonts w:ascii="Times New Roman" w:hAnsi="Times New Roman" w:cs="Times New Roman"/>
          <w:b/>
          <w:bCs/>
          <w:sz w:val="24"/>
          <w:szCs w:val="24"/>
        </w:rPr>
        <w:t xml:space="preserve">Supplementary Fig. </w:t>
      </w:r>
      <w:r w:rsidR="006B16B4">
        <w:rPr>
          <w:rFonts w:ascii="Times New Roman" w:hAnsi="Times New Roman" w:cs="Times New Roman"/>
          <w:b/>
          <w:bCs/>
          <w:sz w:val="24"/>
          <w:szCs w:val="24"/>
        </w:rPr>
        <w:t>3</w:t>
      </w:r>
      <w:r w:rsidR="00FA5DE2">
        <w:rPr>
          <w:rFonts w:ascii="Times New Roman" w:hAnsi="Times New Roman" w:cs="Times New Roman"/>
          <w:b/>
          <w:bCs/>
          <w:sz w:val="24"/>
          <w:szCs w:val="24"/>
        </w:rPr>
        <w:t xml:space="preserve"> </w:t>
      </w:r>
      <w:r w:rsidRPr="00E408DC">
        <w:rPr>
          <w:rFonts w:ascii="Times New Roman" w:hAnsi="Times New Roman" w:cs="Times New Roman"/>
          <w:sz w:val="24"/>
          <w:szCs w:val="24"/>
        </w:rPr>
        <w:t>Sequence alignment of subunits from FRL-AP, AP, and AP-B.</w:t>
      </w:r>
    </w:p>
    <w:p w14:paraId="4B48F19F" w14:textId="20572118" w:rsidR="004027DF" w:rsidRDefault="004027DF">
      <w:pPr>
        <w:rPr>
          <w:rFonts w:ascii="Times New Roman" w:hAnsi="Times New Roman" w:cs="Times New Roman"/>
          <w:b/>
          <w:bCs/>
          <w:sz w:val="24"/>
          <w:szCs w:val="24"/>
        </w:rPr>
      </w:pPr>
      <w:r>
        <w:rPr>
          <w:rFonts w:ascii="Times New Roman" w:hAnsi="Times New Roman" w:cs="Times New Roman"/>
          <w:b/>
          <w:bCs/>
          <w:sz w:val="24"/>
          <w:szCs w:val="24"/>
        </w:rPr>
        <w:t xml:space="preserve">Supplementary Fig. </w:t>
      </w:r>
      <w:r w:rsidR="006B16B4">
        <w:rPr>
          <w:rFonts w:ascii="Times New Roman" w:hAnsi="Times New Roman" w:cs="Times New Roman"/>
          <w:b/>
          <w:bCs/>
          <w:sz w:val="24"/>
          <w:szCs w:val="24"/>
        </w:rPr>
        <w:t>4</w:t>
      </w:r>
      <w:r w:rsidR="00FA5DE2">
        <w:rPr>
          <w:rFonts w:ascii="Times New Roman" w:hAnsi="Times New Roman" w:cs="Times New Roman"/>
          <w:b/>
          <w:bCs/>
          <w:sz w:val="24"/>
          <w:szCs w:val="24"/>
        </w:rPr>
        <w:t xml:space="preserve"> </w:t>
      </w:r>
      <w:r>
        <w:rPr>
          <w:rFonts w:ascii="Times New Roman" w:hAnsi="Times New Roman" w:cs="Times New Roman"/>
          <w:sz w:val="24"/>
          <w:szCs w:val="24"/>
        </w:rPr>
        <w:t>Nomenclature of PBP helices.</w:t>
      </w:r>
    </w:p>
    <w:p w14:paraId="2411EC2D" w14:textId="34EAD3DC" w:rsidR="0003180E" w:rsidRDefault="0003180E">
      <w:pPr>
        <w:rPr>
          <w:rFonts w:ascii="Times New Roman" w:hAnsi="Times New Roman" w:cs="Times New Roman"/>
          <w:sz w:val="24"/>
          <w:szCs w:val="24"/>
        </w:rPr>
      </w:pPr>
      <w:r w:rsidRPr="00E408DC">
        <w:rPr>
          <w:rFonts w:ascii="Times New Roman" w:hAnsi="Times New Roman" w:cs="Times New Roman"/>
          <w:b/>
          <w:bCs/>
          <w:sz w:val="24"/>
          <w:szCs w:val="24"/>
        </w:rPr>
        <w:t>Supplementary Fig</w:t>
      </w:r>
      <w:r>
        <w:rPr>
          <w:rFonts w:ascii="Times New Roman" w:hAnsi="Times New Roman" w:cs="Times New Roman"/>
          <w:b/>
          <w:bCs/>
          <w:sz w:val="24"/>
          <w:szCs w:val="24"/>
        </w:rPr>
        <w:t>.</w:t>
      </w:r>
      <w:r w:rsidRPr="00E408DC">
        <w:rPr>
          <w:rFonts w:ascii="Times New Roman" w:hAnsi="Times New Roman" w:cs="Times New Roman"/>
          <w:b/>
          <w:bCs/>
          <w:sz w:val="24"/>
          <w:szCs w:val="24"/>
        </w:rPr>
        <w:t xml:space="preserve"> </w:t>
      </w:r>
      <w:r w:rsidR="006B16B4">
        <w:rPr>
          <w:rFonts w:ascii="Times New Roman" w:hAnsi="Times New Roman" w:cs="Times New Roman"/>
          <w:b/>
          <w:bCs/>
          <w:sz w:val="24"/>
          <w:szCs w:val="24"/>
        </w:rPr>
        <w:t>5</w:t>
      </w:r>
      <w:r w:rsidR="00082D98" w:rsidRPr="00E408DC">
        <w:rPr>
          <w:rFonts w:ascii="Times New Roman" w:hAnsi="Times New Roman" w:cs="Times New Roman"/>
          <w:sz w:val="24"/>
          <w:szCs w:val="24"/>
        </w:rPr>
        <w:t xml:space="preserve"> </w:t>
      </w:r>
      <w:r w:rsidRPr="00CE3ABA">
        <w:rPr>
          <w:rFonts w:ascii="Times New Roman" w:hAnsi="Times New Roman" w:cs="Times New Roman"/>
          <w:sz w:val="24"/>
        </w:rPr>
        <w:t>Emission spectrum of FRL-AP</w:t>
      </w:r>
      <w:r>
        <w:rPr>
          <w:rFonts w:ascii="Times New Roman" w:hAnsi="Times New Roman" w:cs="Times New Roman"/>
          <w:sz w:val="24"/>
        </w:rPr>
        <w:t xml:space="preserve"> dissociated by treatment with </w:t>
      </w:r>
      <w:r w:rsidRPr="00CE3ABA">
        <w:rPr>
          <w:rFonts w:ascii="Times New Roman" w:hAnsi="Times New Roman" w:cs="Times New Roman"/>
          <w:sz w:val="24"/>
        </w:rPr>
        <w:t>3.0</w:t>
      </w:r>
      <w:r>
        <w:rPr>
          <w:rFonts w:ascii="Times New Roman" w:hAnsi="Times New Roman" w:cs="Times New Roman"/>
          <w:sz w:val="24"/>
        </w:rPr>
        <w:t xml:space="preserve"> </w:t>
      </w:r>
      <w:r w:rsidRPr="00CE3ABA">
        <w:rPr>
          <w:rFonts w:ascii="Times New Roman" w:hAnsi="Times New Roman" w:cs="Times New Roman"/>
          <w:sz w:val="24"/>
        </w:rPr>
        <w:t xml:space="preserve">M </w:t>
      </w:r>
      <w:proofErr w:type="spellStart"/>
      <w:r w:rsidRPr="00CE3ABA">
        <w:rPr>
          <w:rFonts w:ascii="Times New Roman" w:hAnsi="Times New Roman" w:cs="Times New Roman"/>
          <w:sz w:val="24"/>
        </w:rPr>
        <w:t>NaSCN</w:t>
      </w:r>
      <w:proofErr w:type="spellEnd"/>
      <w:r>
        <w:rPr>
          <w:rFonts w:ascii="Times New Roman" w:hAnsi="Times New Roman" w:cs="Times New Roman"/>
          <w:sz w:val="24"/>
        </w:rPr>
        <w:t>.</w:t>
      </w:r>
    </w:p>
    <w:p w14:paraId="4253F230" w14:textId="5101FEC3" w:rsidR="00767FC9" w:rsidRDefault="00D35E50">
      <w:pPr>
        <w:rPr>
          <w:rFonts w:ascii="Arial" w:hAnsi="Arial" w:cs="Arial"/>
          <w:b/>
          <w:bCs/>
          <w:sz w:val="24"/>
          <w:szCs w:val="24"/>
        </w:rPr>
      </w:pPr>
      <w:r>
        <w:rPr>
          <w:rFonts w:ascii="Times New Roman" w:hAnsi="Times New Roman" w:cs="Times New Roman"/>
          <w:sz w:val="24"/>
          <w:szCs w:val="24"/>
        </w:rPr>
        <w:t>.</w:t>
      </w:r>
      <w:r w:rsidR="00767FC9">
        <w:rPr>
          <w:rFonts w:ascii="Arial" w:hAnsi="Arial" w:cs="Arial"/>
          <w:b/>
          <w:bCs/>
          <w:sz w:val="24"/>
          <w:szCs w:val="24"/>
        </w:rPr>
        <w:br w:type="page"/>
      </w:r>
    </w:p>
    <w:p w14:paraId="35A4EFA4" w14:textId="77777777" w:rsidR="00FA5DE2" w:rsidRDefault="00FA5DE2" w:rsidP="00FA5DE2">
      <w:pPr>
        <w:spacing w:after="120" w:line="240" w:lineRule="auto"/>
        <w:jc w:val="center"/>
      </w:pPr>
      <w:r>
        <w:rPr>
          <w:rFonts w:eastAsiaTheme="minorEastAsia"/>
          <w:noProof/>
          <w:lang w:val="en-GB" w:eastAsia="en-GB"/>
        </w:rPr>
        <w:lastRenderedPageBreak/>
        <w:drawing>
          <wp:inline distT="0" distB="0" distL="0" distR="0" wp14:anchorId="38662B19" wp14:editId="42902DE1">
            <wp:extent cx="4861560" cy="3649345"/>
            <wp:effectExtent l="0" t="0" r="0" b="8255"/>
            <wp:docPr id="1897426183" name="Picture 1897426183" descr="A picture containing map,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26183" name="Picture 1897426183" descr="A picture containing map, screenshot&#10;&#10;Description automatically generated"/>
                    <pic:cNvPicPr/>
                  </pic:nvPicPr>
                  <pic:blipFill rotWithShape="1">
                    <a:blip r:embed="rId8" cstate="print">
                      <a:extLst>
                        <a:ext uri="{28A0092B-C50C-407E-A947-70E740481C1C}">
                          <a14:useLocalDpi xmlns:a14="http://schemas.microsoft.com/office/drawing/2010/main" val="0"/>
                        </a:ext>
                      </a:extLst>
                    </a:blip>
                    <a:srcRect r="15178"/>
                    <a:stretch/>
                  </pic:blipFill>
                  <pic:spPr bwMode="auto">
                    <a:xfrm>
                      <a:off x="0" y="0"/>
                      <a:ext cx="4861560" cy="3649345"/>
                    </a:xfrm>
                    <a:prstGeom prst="rect">
                      <a:avLst/>
                    </a:prstGeom>
                    <a:ln>
                      <a:noFill/>
                    </a:ln>
                    <a:extLst>
                      <a:ext uri="{53640926-AAD7-44D8-BBD7-CCE9431645EC}">
                        <a14:shadowObscured xmlns:a14="http://schemas.microsoft.com/office/drawing/2010/main"/>
                      </a:ext>
                    </a:extLst>
                  </pic:spPr>
                </pic:pic>
              </a:graphicData>
            </a:graphic>
          </wp:inline>
        </w:drawing>
      </w:r>
    </w:p>
    <w:p w14:paraId="138A36D4" w14:textId="28F9E8DB" w:rsidR="00FA5DE2" w:rsidRDefault="00FA5DE2" w:rsidP="00FA5DE2">
      <w:pPr>
        <w:spacing w:after="120" w:line="240" w:lineRule="auto"/>
        <w:jc w:val="both"/>
        <w:rPr>
          <w:rFonts w:ascii="Times New Roman" w:hAnsi="Times New Roman" w:cs="Times New Roman"/>
          <w:sz w:val="24"/>
          <w:szCs w:val="24"/>
        </w:rPr>
      </w:pPr>
      <w:r w:rsidRPr="00E408DC">
        <w:rPr>
          <w:rFonts w:ascii="Times New Roman" w:hAnsi="Times New Roman" w:cs="Times New Roman"/>
          <w:b/>
          <w:bCs/>
          <w:sz w:val="24"/>
          <w:szCs w:val="24"/>
        </w:rPr>
        <w:t>Supplementary Fig</w:t>
      </w:r>
      <w:r>
        <w:rPr>
          <w:rFonts w:ascii="Times New Roman" w:hAnsi="Times New Roman" w:cs="Times New Roman"/>
          <w:b/>
          <w:bCs/>
          <w:sz w:val="24"/>
          <w:szCs w:val="24"/>
        </w:rPr>
        <w:t>.</w:t>
      </w:r>
      <w:r w:rsidRPr="00E408DC">
        <w:rPr>
          <w:rFonts w:ascii="Times New Roman" w:hAnsi="Times New Roman" w:cs="Times New Roman"/>
          <w:b/>
          <w:bCs/>
          <w:sz w:val="24"/>
          <w:szCs w:val="24"/>
        </w:rPr>
        <w:t xml:space="preserve"> </w:t>
      </w:r>
      <w:r w:rsidR="0003180E">
        <w:rPr>
          <w:rFonts w:ascii="Times New Roman" w:hAnsi="Times New Roman" w:cs="Times New Roman"/>
          <w:b/>
          <w:bCs/>
          <w:sz w:val="24"/>
          <w:szCs w:val="24"/>
        </w:rPr>
        <w:t>1</w:t>
      </w:r>
      <w:r w:rsidRPr="00E408DC">
        <w:rPr>
          <w:rFonts w:ascii="Times New Roman" w:hAnsi="Times New Roman" w:cs="Times New Roman"/>
          <w:sz w:val="24"/>
          <w:szCs w:val="24"/>
        </w:rPr>
        <w:t xml:space="preserve"> </w:t>
      </w:r>
      <w:r>
        <w:rPr>
          <w:rFonts w:ascii="Times New Roman" w:hAnsi="Times New Roman" w:cs="Times New Roman"/>
          <w:sz w:val="24"/>
          <w:szCs w:val="24"/>
        </w:rPr>
        <w:t xml:space="preserve">Schematic overview of the vectors involved in the calculation of the CD and OD signals. </w:t>
      </w:r>
      <w:r w:rsidRPr="00D35E50">
        <w:rPr>
          <w:rFonts w:ascii="Times New Roman" w:hAnsi="Times New Roman" w:cs="Times New Roman"/>
          <w:sz w:val="24"/>
        </w:rPr>
        <w:t>The transition dipole moments are directed from the NA to the ND atom for both PCBs. The center-to-center vector is directed between the CHA atom of each PCB.</w:t>
      </w:r>
    </w:p>
    <w:p w14:paraId="29A872A0" w14:textId="77777777" w:rsidR="00FA5DE2" w:rsidRDefault="00FA5DE2" w:rsidP="00C763D6">
      <w:pPr>
        <w:shd w:val="clear" w:color="auto" w:fill="FFFFFF"/>
        <w:spacing w:after="0" w:line="240" w:lineRule="auto"/>
        <w:textAlignment w:val="baseline"/>
        <w:rPr>
          <w:rFonts w:ascii="Arial" w:hAnsi="Arial" w:cs="Arial"/>
          <w:b/>
          <w:bCs/>
          <w:sz w:val="24"/>
          <w:szCs w:val="24"/>
        </w:rPr>
      </w:pPr>
    </w:p>
    <w:p w14:paraId="0D5500FB" w14:textId="77777777" w:rsidR="00FA5DE2" w:rsidRDefault="00FA5DE2">
      <w:pPr>
        <w:rPr>
          <w:rFonts w:ascii="Arial" w:hAnsi="Arial" w:cs="Arial"/>
          <w:b/>
          <w:bCs/>
          <w:sz w:val="24"/>
          <w:szCs w:val="24"/>
        </w:rPr>
      </w:pPr>
      <w:r>
        <w:rPr>
          <w:rFonts w:ascii="Arial" w:hAnsi="Arial" w:cs="Arial"/>
          <w:b/>
          <w:bCs/>
          <w:sz w:val="24"/>
          <w:szCs w:val="24"/>
        </w:rPr>
        <w:br w:type="page"/>
      </w:r>
    </w:p>
    <w:p w14:paraId="036A6245" w14:textId="23941DDD" w:rsidR="00437491" w:rsidRDefault="00437491" w:rsidP="00437491">
      <w:pPr>
        <w:shd w:val="clear" w:color="auto" w:fill="FFFFFF"/>
        <w:spacing w:after="0" w:line="240" w:lineRule="auto"/>
        <w:jc w:val="center"/>
        <w:textAlignment w:val="baseline"/>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14:anchorId="6EBB7C67" wp14:editId="29A06DFC">
            <wp:extent cx="5943600" cy="1698625"/>
            <wp:effectExtent l="0" t="0" r="0" b="0"/>
            <wp:docPr id="1838208305" name="Picture 1838208305" descr="A picture containing text, line, fon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line, font, 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698625"/>
                    </a:xfrm>
                    <a:prstGeom prst="rect">
                      <a:avLst/>
                    </a:prstGeom>
                  </pic:spPr>
                </pic:pic>
              </a:graphicData>
            </a:graphic>
          </wp:inline>
        </w:drawing>
      </w:r>
    </w:p>
    <w:p w14:paraId="2348ABD0" w14:textId="77777777" w:rsidR="00437491" w:rsidRDefault="00437491" w:rsidP="00437491">
      <w:pPr>
        <w:shd w:val="clear" w:color="auto" w:fill="FFFFFF"/>
        <w:spacing w:after="0" w:line="240" w:lineRule="auto"/>
        <w:jc w:val="both"/>
        <w:textAlignment w:val="baseline"/>
        <w:rPr>
          <w:rFonts w:ascii="Times New Roman" w:hAnsi="Times New Roman" w:cs="Times New Roman"/>
          <w:b/>
          <w:bCs/>
          <w:sz w:val="24"/>
          <w:szCs w:val="24"/>
        </w:rPr>
      </w:pPr>
    </w:p>
    <w:p w14:paraId="35F40DA0" w14:textId="1CA89D49" w:rsidR="00437491" w:rsidRPr="00602DEE" w:rsidRDefault="00437491" w:rsidP="00437491">
      <w:pPr>
        <w:shd w:val="clear" w:color="auto" w:fill="FFFFFF"/>
        <w:spacing w:after="0" w:line="240" w:lineRule="auto"/>
        <w:jc w:val="both"/>
        <w:textAlignment w:val="baseline"/>
        <w:rPr>
          <w:rFonts w:ascii="Times New Roman" w:hAnsi="Times New Roman" w:cs="Times New Roman"/>
          <w:sz w:val="24"/>
          <w:szCs w:val="24"/>
        </w:rPr>
      </w:pPr>
      <w:r w:rsidRPr="00E408DC">
        <w:rPr>
          <w:rFonts w:ascii="Times New Roman" w:hAnsi="Times New Roman" w:cs="Times New Roman"/>
          <w:b/>
          <w:bCs/>
          <w:sz w:val="24"/>
          <w:szCs w:val="24"/>
        </w:rPr>
        <w:t>Supplementary Fig</w:t>
      </w:r>
      <w:r>
        <w:rPr>
          <w:rFonts w:ascii="Times New Roman" w:hAnsi="Times New Roman" w:cs="Times New Roman"/>
          <w:b/>
          <w:bCs/>
          <w:sz w:val="24"/>
          <w:szCs w:val="24"/>
        </w:rPr>
        <w:t>.</w:t>
      </w:r>
      <w:r w:rsidRPr="00E408DC">
        <w:rPr>
          <w:rFonts w:ascii="Times New Roman" w:hAnsi="Times New Roman" w:cs="Times New Roman"/>
          <w:b/>
          <w:bCs/>
          <w:sz w:val="24"/>
          <w:szCs w:val="24"/>
        </w:rPr>
        <w:t xml:space="preserve"> </w:t>
      </w:r>
      <w:r w:rsidR="006B16B4">
        <w:rPr>
          <w:rFonts w:ascii="Times New Roman" w:hAnsi="Times New Roman" w:cs="Times New Roman"/>
          <w:b/>
          <w:bCs/>
          <w:sz w:val="24"/>
          <w:szCs w:val="24"/>
        </w:rPr>
        <w:t>2</w:t>
      </w:r>
      <w:r w:rsidRPr="00E408DC">
        <w:rPr>
          <w:rFonts w:ascii="Times New Roman" w:hAnsi="Times New Roman" w:cs="Times New Roman"/>
          <w:sz w:val="24"/>
          <w:szCs w:val="24"/>
        </w:rPr>
        <w:t xml:space="preserve"> </w:t>
      </w:r>
      <w:r>
        <w:rPr>
          <w:rFonts w:ascii="Times New Roman" w:hAnsi="Times New Roman" w:cs="Times New Roman"/>
          <w:sz w:val="24"/>
          <w:szCs w:val="24"/>
        </w:rPr>
        <w:t>Absorption spectra for AP complexes</w:t>
      </w:r>
      <w:r w:rsidRPr="00E36017">
        <w:rPr>
          <w:rFonts w:ascii="Times New Roman" w:hAnsi="Times New Roman" w:cs="Times New Roman"/>
          <w:b/>
          <w:bCs/>
          <w:sz w:val="24"/>
          <w:szCs w:val="24"/>
        </w:rPr>
        <w:t xml:space="preserve"> </w:t>
      </w:r>
      <w:r>
        <w:rPr>
          <w:rFonts w:ascii="Times New Roman" w:hAnsi="Times New Roman" w:cs="Times New Roman"/>
          <w:sz w:val="24"/>
          <w:szCs w:val="24"/>
        </w:rPr>
        <w:t xml:space="preserve">and their isolated subunits. </w:t>
      </w:r>
      <w:proofErr w:type="gramStart"/>
      <w:r w:rsidRPr="00095855">
        <w:rPr>
          <w:rFonts w:ascii="Times New Roman" w:hAnsi="Times New Roman" w:cs="Times New Roman"/>
          <w:b/>
          <w:bCs/>
          <w:sz w:val="24"/>
          <w:szCs w:val="24"/>
        </w:rPr>
        <w:t>A</w:t>
      </w:r>
      <w:proofErr w:type="gramEnd"/>
      <w:r>
        <w:rPr>
          <w:rFonts w:ascii="Times New Roman" w:hAnsi="Times New Roman" w:cs="Times New Roman"/>
          <w:sz w:val="24"/>
          <w:szCs w:val="24"/>
        </w:rPr>
        <w:t xml:space="preserve"> Absorbance spectra of oligomeric AP, AP-B, and FRL-AP complexes. Trimeric AP (ApcA1-ApcB1) was produced from the genes of </w:t>
      </w:r>
      <w:proofErr w:type="spellStart"/>
      <w:r w:rsidRPr="00095855">
        <w:rPr>
          <w:rFonts w:ascii="Times New Roman" w:hAnsi="Times New Roman" w:cs="Times New Roman"/>
          <w:i/>
          <w:iCs/>
          <w:sz w:val="24"/>
          <w:szCs w:val="24"/>
        </w:rPr>
        <w:t>Leptolyngbya</w:t>
      </w:r>
      <w:proofErr w:type="spellEnd"/>
      <w:r>
        <w:rPr>
          <w:rFonts w:ascii="Times New Roman" w:hAnsi="Times New Roman" w:cs="Times New Roman"/>
          <w:sz w:val="24"/>
          <w:szCs w:val="24"/>
        </w:rPr>
        <w:t xml:space="preserve"> sp. JSC-1 expressed in </w:t>
      </w:r>
      <w:r w:rsidRPr="00095855">
        <w:rPr>
          <w:rFonts w:ascii="Times New Roman" w:hAnsi="Times New Roman" w:cs="Times New Roman"/>
          <w:i/>
          <w:iCs/>
          <w:sz w:val="24"/>
          <w:szCs w:val="24"/>
        </w:rPr>
        <w:t>E. coli</w:t>
      </w:r>
      <w:r>
        <w:rPr>
          <w:rFonts w:ascii="Times New Roman" w:hAnsi="Times New Roman" w:cs="Times New Roman"/>
          <w:sz w:val="24"/>
          <w:szCs w:val="24"/>
        </w:rPr>
        <w:t>. Trimeric AP-B (ApcD1-ApcB1) and helical FRL-AP (ApcD4-ApcB3) were produced from</w:t>
      </w:r>
      <w:r w:rsidRPr="00E36017">
        <w:rPr>
          <w:rFonts w:ascii="Times New Roman" w:hAnsi="Times New Roman" w:cs="Times New Roman"/>
          <w:i/>
          <w:iCs/>
          <w:sz w:val="24"/>
          <w:szCs w:val="24"/>
        </w:rPr>
        <w:t xml:space="preserve"> </w:t>
      </w:r>
      <w:proofErr w:type="spellStart"/>
      <w:r w:rsidRPr="002E48E6">
        <w:rPr>
          <w:rFonts w:ascii="Times New Roman" w:hAnsi="Times New Roman" w:cs="Times New Roman"/>
          <w:i/>
          <w:iCs/>
          <w:sz w:val="24"/>
          <w:szCs w:val="24"/>
        </w:rPr>
        <w:t>Synechococcus</w:t>
      </w:r>
      <w:proofErr w:type="spellEnd"/>
      <w:r>
        <w:rPr>
          <w:rFonts w:ascii="Times New Roman" w:hAnsi="Times New Roman" w:cs="Times New Roman"/>
          <w:sz w:val="24"/>
          <w:szCs w:val="24"/>
        </w:rPr>
        <w:t xml:space="preserve"> </w:t>
      </w:r>
      <w:r w:rsidRPr="00602DEE">
        <w:rPr>
          <w:rFonts w:ascii="Times New Roman" w:hAnsi="Times New Roman" w:cs="Times New Roman"/>
          <w:sz w:val="24"/>
          <w:szCs w:val="24"/>
        </w:rPr>
        <w:t>sp. A1463</w:t>
      </w:r>
      <w:r>
        <w:rPr>
          <w:rFonts w:ascii="Times New Roman" w:hAnsi="Times New Roman" w:cs="Times New Roman"/>
          <w:sz w:val="24"/>
          <w:szCs w:val="24"/>
        </w:rPr>
        <w:t xml:space="preserve"> genes. The proteins were produced in and isolated from </w:t>
      </w:r>
      <w:r w:rsidRPr="00095855">
        <w:rPr>
          <w:rFonts w:ascii="Times New Roman" w:hAnsi="Times New Roman" w:cs="Times New Roman"/>
          <w:i/>
          <w:iCs/>
          <w:sz w:val="24"/>
          <w:szCs w:val="24"/>
        </w:rPr>
        <w:t>E. coli</w:t>
      </w:r>
      <w:r>
        <w:rPr>
          <w:rFonts w:ascii="Times New Roman" w:hAnsi="Times New Roman" w:cs="Times New Roman"/>
          <w:sz w:val="24"/>
          <w:szCs w:val="24"/>
        </w:rPr>
        <w:t xml:space="preserve"> and</w:t>
      </w:r>
      <w:r w:rsidRPr="00602DEE">
        <w:rPr>
          <w:rFonts w:ascii="Times New Roman" w:hAnsi="Times New Roman" w:cs="Times New Roman"/>
          <w:sz w:val="24"/>
          <w:szCs w:val="24"/>
        </w:rPr>
        <w:t xml:space="preserve"> </w:t>
      </w:r>
      <w:proofErr w:type="spellStart"/>
      <w:r w:rsidRPr="00602DEE">
        <w:rPr>
          <w:rFonts w:ascii="Times New Roman" w:hAnsi="Times New Roman" w:cs="Times New Roman"/>
          <w:i/>
          <w:iCs/>
          <w:sz w:val="24"/>
          <w:szCs w:val="24"/>
        </w:rPr>
        <w:t>Synechococcus</w:t>
      </w:r>
      <w:proofErr w:type="spellEnd"/>
      <w:r w:rsidRPr="00602DEE">
        <w:rPr>
          <w:rFonts w:ascii="Times New Roman" w:hAnsi="Times New Roman" w:cs="Times New Roman"/>
          <w:sz w:val="24"/>
          <w:szCs w:val="24"/>
        </w:rPr>
        <w:t xml:space="preserve"> sp. </w:t>
      </w:r>
      <w:r>
        <w:rPr>
          <w:rFonts w:ascii="Times New Roman" w:hAnsi="Times New Roman" w:cs="Times New Roman"/>
          <w:sz w:val="24"/>
          <w:szCs w:val="24"/>
        </w:rPr>
        <w:t xml:space="preserve">PCC 7002, respectively. </w:t>
      </w:r>
      <w:r w:rsidRPr="00095855">
        <w:rPr>
          <w:rFonts w:ascii="Times New Roman" w:hAnsi="Times New Roman" w:cs="Times New Roman"/>
          <w:b/>
          <w:bCs/>
          <w:sz w:val="24"/>
          <w:szCs w:val="24"/>
        </w:rPr>
        <w:t>B</w:t>
      </w:r>
      <w:r>
        <w:rPr>
          <w:rFonts w:ascii="Times New Roman" w:hAnsi="Times New Roman" w:cs="Times New Roman"/>
          <w:sz w:val="24"/>
          <w:szCs w:val="24"/>
        </w:rPr>
        <w:t xml:space="preserve"> Absorbance spectra of isolated α-subunits. The AP α-subunit (ApcA1) from </w:t>
      </w:r>
      <w:proofErr w:type="spellStart"/>
      <w:r w:rsidRPr="002E48E6">
        <w:rPr>
          <w:rFonts w:ascii="Times New Roman" w:hAnsi="Times New Roman" w:cs="Times New Roman"/>
          <w:i/>
          <w:iCs/>
          <w:sz w:val="24"/>
          <w:szCs w:val="24"/>
        </w:rPr>
        <w:t>Synechocystis</w:t>
      </w:r>
      <w:proofErr w:type="spellEnd"/>
      <w:r>
        <w:rPr>
          <w:rFonts w:ascii="Times New Roman" w:hAnsi="Times New Roman" w:cs="Times New Roman"/>
          <w:sz w:val="24"/>
          <w:szCs w:val="24"/>
        </w:rPr>
        <w:t xml:space="preserve"> sp. PCC 6803 was expressed and isolated from</w:t>
      </w:r>
      <w:r w:rsidRPr="00602DEE">
        <w:rPr>
          <w:rFonts w:ascii="Times New Roman" w:hAnsi="Times New Roman" w:cs="Times New Roman"/>
          <w:sz w:val="24"/>
          <w:szCs w:val="24"/>
        </w:rPr>
        <w:t xml:space="preserve"> </w:t>
      </w:r>
      <w:r>
        <w:rPr>
          <w:rFonts w:ascii="Times New Roman" w:hAnsi="Times New Roman" w:cs="Times New Roman"/>
          <w:i/>
          <w:iCs/>
          <w:sz w:val="24"/>
          <w:szCs w:val="24"/>
        </w:rPr>
        <w:t>E. coli</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{"citationID":"yB1C6quJ","properties":{"formattedCitation":"(Zhang et al. 2009)","plainCitation":"(Zhang et al. 2009)","noteIndex":0},"citationItems":[{"id":1504,"uris":["http://zotero.org/users/10827073/items/MX5HEBK8"],"itemData":{"id":1504,"type":"article-journal","abstract":"APC (allophycocyanin) is widely used for fluorescence tagging and may be a promising antioxidant agent for use within the food and pharmaceutical industries. Chromophore attachment to apo-ApcA (apo-APC α-subunit without chromophore) can be autocatalysed both in vitro and in vivo. In the present study, a plasmid containing genes of apo-ApcA and chromophore synthetases [HO1 (ferredoxin-dependent haem oxygenase) and PcyA (phycocyanobilin:ferredoxin oxidoreductase)] was constructed and expressed in Escherichia coli. The results show that holo-ApcA (APC α-subunit with chromophore) can be synthesized by autocatalysis in E. coli. Recombinant holo-ApcA showed the same spectral and fluorescent properties as PC (phycocyanin) and could serve as a good substitute for native PC for fluorescent tagging. Moreover, recombinant ApcA can inhibit hydroxyl and peroxyl radicals more strongly than holo-ApcA and native APC. The EC50 values were 296.4±22.4 ?g/ml against hydroxyl radicals and 38.5±2.6 ?g/ml against peroxyl radicals.","container-title":"Biotechnology and Applied Biochemistry","DOI":"10.1042/BA20070187","ISSN":"0885-4513","issue":"2","journalAbbreviation":"Biotechnology and Applied Biochemistry","note":"publisher: John Wiley &amp; Sons, Ltd","page":"135-140","title":"Biosynthesis of fluorescent allophycocyanin α-subunits by autocatalysis in Escherichia coli","volume":"52","author":[{"family":"Zhang","given":"Weijie"},{"family":"Guan","given":"Xiangyu"},{"family":"Yang","given":"Yu"},{"family":"Ge","given":"Baosheng"},{"family":"Chen","given":"Huaxin"},{"family":"Li","given":"Fuchao"},{"family":"Qin","given":"Song"}],"issued":{"date-parts":[["2009",2,1]]}}}],"schema":"https://github.com/citation-style-language/schema/raw/master/csl-citation.json"} </w:instrText>
      </w:r>
      <w:r>
        <w:rPr>
          <w:rFonts w:ascii="Times New Roman" w:hAnsi="Times New Roman" w:cs="Times New Roman"/>
          <w:sz w:val="24"/>
          <w:szCs w:val="24"/>
        </w:rPr>
        <w:fldChar w:fldCharType="separate"/>
      </w:r>
      <w:r w:rsidRPr="002E48E6">
        <w:rPr>
          <w:rFonts w:ascii="Times New Roman" w:hAnsi="Times New Roman" w:cs="Times New Roman"/>
          <w:sz w:val="24"/>
        </w:rPr>
        <w:t>(Zhang et al. 2009)</w:t>
      </w:r>
      <w:r>
        <w:rPr>
          <w:rFonts w:ascii="Times New Roman" w:hAnsi="Times New Roman" w:cs="Times New Roman"/>
          <w:sz w:val="24"/>
          <w:szCs w:val="24"/>
        </w:rPr>
        <w:fldChar w:fldCharType="end"/>
      </w:r>
      <w:r>
        <w:rPr>
          <w:rFonts w:ascii="Times New Roman" w:hAnsi="Times New Roman" w:cs="Times New Roman"/>
          <w:sz w:val="24"/>
          <w:szCs w:val="24"/>
        </w:rPr>
        <w:t xml:space="preserve">. The AP-B and FRL-AP α-subunits (ApcD1 and ApcD4, respectively) from </w:t>
      </w:r>
      <w:proofErr w:type="spellStart"/>
      <w:r w:rsidRPr="002E48E6">
        <w:rPr>
          <w:rFonts w:ascii="Times New Roman" w:hAnsi="Times New Roman" w:cs="Times New Roman"/>
          <w:i/>
          <w:iCs/>
          <w:sz w:val="24"/>
          <w:szCs w:val="24"/>
        </w:rPr>
        <w:t>Synechococcus</w:t>
      </w:r>
      <w:proofErr w:type="spellEnd"/>
      <w:r>
        <w:rPr>
          <w:rFonts w:ascii="Times New Roman" w:hAnsi="Times New Roman" w:cs="Times New Roman"/>
          <w:sz w:val="24"/>
          <w:szCs w:val="24"/>
        </w:rPr>
        <w:t xml:space="preserve"> </w:t>
      </w:r>
      <w:r w:rsidRPr="00602DEE">
        <w:rPr>
          <w:rFonts w:ascii="Times New Roman" w:hAnsi="Times New Roman" w:cs="Times New Roman"/>
          <w:sz w:val="24"/>
          <w:szCs w:val="24"/>
        </w:rPr>
        <w:t>sp. A1463</w:t>
      </w:r>
      <w:r>
        <w:rPr>
          <w:rFonts w:ascii="Times New Roman" w:hAnsi="Times New Roman" w:cs="Times New Roman"/>
          <w:sz w:val="24"/>
          <w:szCs w:val="24"/>
        </w:rPr>
        <w:t xml:space="preserve"> were produced in </w:t>
      </w:r>
      <w:r w:rsidRPr="00602DEE">
        <w:rPr>
          <w:rFonts w:ascii="Times New Roman" w:hAnsi="Times New Roman" w:cs="Times New Roman"/>
          <w:sz w:val="24"/>
          <w:szCs w:val="24"/>
        </w:rPr>
        <w:t xml:space="preserve">and </w:t>
      </w:r>
      <w:r>
        <w:rPr>
          <w:rFonts w:ascii="Times New Roman" w:hAnsi="Times New Roman" w:cs="Times New Roman"/>
          <w:sz w:val="24"/>
          <w:szCs w:val="24"/>
        </w:rPr>
        <w:t>isolated</w:t>
      </w:r>
      <w:r w:rsidRPr="00602DEE">
        <w:rPr>
          <w:rFonts w:ascii="Times New Roman" w:hAnsi="Times New Roman" w:cs="Times New Roman"/>
          <w:sz w:val="24"/>
          <w:szCs w:val="24"/>
        </w:rPr>
        <w:t xml:space="preserve"> from </w:t>
      </w:r>
      <w:r>
        <w:rPr>
          <w:rFonts w:ascii="Times New Roman" w:hAnsi="Times New Roman" w:cs="Times New Roman"/>
          <w:i/>
          <w:iCs/>
          <w:sz w:val="24"/>
          <w:szCs w:val="24"/>
        </w:rPr>
        <w:t>E. coli</w:t>
      </w:r>
      <w:r>
        <w:rPr>
          <w:rFonts w:ascii="Times New Roman" w:hAnsi="Times New Roman" w:cs="Times New Roman"/>
          <w:sz w:val="24"/>
          <w:szCs w:val="24"/>
        </w:rPr>
        <w:t xml:space="preserve"> and </w:t>
      </w:r>
      <w:proofErr w:type="spellStart"/>
      <w:r w:rsidRPr="00602DEE">
        <w:rPr>
          <w:rFonts w:ascii="Times New Roman" w:hAnsi="Times New Roman" w:cs="Times New Roman"/>
          <w:i/>
          <w:iCs/>
          <w:sz w:val="24"/>
          <w:szCs w:val="24"/>
        </w:rPr>
        <w:t>Synechococcus</w:t>
      </w:r>
      <w:proofErr w:type="spellEnd"/>
      <w:r w:rsidRPr="00602DEE">
        <w:rPr>
          <w:rFonts w:ascii="Times New Roman" w:hAnsi="Times New Roman" w:cs="Times New Roman"/>
          <w:sz w:val="24"/>
          <w:szCs w:val="24"/>
        </w:rPr>
        <w:t xml:space="preserve"> sp. </w:t>
      </w:r>
      <w:r>
        <w:rPr>
          <w:rFonts w:ascii="Times New Roman" w:hAnsi="Times New Roman" w:cs="Times New Roman"/>
          <w:sz w:val="24"/>
          <w:szCs w:val="24"/>
        </w:rPr>
        <w:t xml:space="preserve">PCC 7002, respectively. </w:t>
      </w:r>
      <w:r w:rsidRPr="00095855">
        <w:rPr>
          <w:rFonts w:ascii="Times New Roman" w:hAnsi="Times New Roman" w:cs="Times New Roman"/>
          <w:b/>
          <w:bCs/>
          <w:sz w:val="24"/>
          <w:szCs w:val="24"/>
        </w:rPr>
        <w:t>C</w:t>
      </w:r>
      <w:r>
        <w:rPr>
          <w:rFonts w:ascii="Times New Roman" w:hAnsi="Times New Roman" w:cs="Times New Roman"/>
          <w:sz w:val="24"/>
          <w:szCs w:val="24"/>
        </w:rPr>
        <w:t xml:space="preserve"> Absorbance spectra of isolated β-subunits. The AP β-subunit (ApcB1) of </w:t>
      </w:r>
      <w:proofErr w:type="spellStart"/>
      <w:r w:rsidRPr="00602DEE">
        <w:rPr>
          <w:rFonts w:ascii="Times New Roman" w:hAnsi="Times New Roman" w:cs="Times New Roman"/>
          <w:i/>
          <w:iCs/>
          <w:sz w:val="24"/>
          <w:szCs w:val="24"/>
        </w:rPr>
        <w:t>Leptolyngbya</w:t>
      </w:r>
      <w:proofErr w:type="spellEnd"/>
      <w:r w:rsidRPr="00602DEE">
        <w:rPr>
          <w:rFonts w:ascii="Times New Roman" w:hAnsi="Times New Roman" w:cs="Times New Roman"/>
          <w:sz w:val="24"/>
          <w:szCs w:val="24"/>
        </w:rPr>
        <w:t> sp.</w:t>
      </w:r>
      <w:r>
        <w:rPr>
          <w:rFonts w:ascii="Georgia" w:hAnsi="Georgia"/>
          <w:color w:val="333333"/>
          <w:shd w:val="clear" w:color="auto" w:fill="FCFCFC"/>
        </w:rPr>
        <w:t> </w:t>
      </w:r>
      <w:r w:rsidRPr="00602DEE">
        <w:rPr>
          <w:rFonts w:ascii="Times New Roman" w:hAnsi="Times New Roman" w:cs="Times New Roman"/>
          <w:sz w:val="24"/>
          <w:szCs w:val="24"/>
        </w:rPr>
        <w:t>JSC-1</w:t>
      </w:r>
      <w:r>
        <w:rPr>
          <w:rFonts w:ascii="Times New Roman" w:hAnsi="Times New Roman" w:cs="Times New Roman"/>
          <w:sz w:val="24"/>
          <w:szCs w:val="24"/>
        </w:rPr>
        <w:t xml:space="preserve"> was expressed and isolated from </w:t>
      </w:r>
      <w:r w:rsidRPr="00095855">
        <w:rPr>
          <w:rFonts w:ascii="Times New Roman" w:hAnsi="Times New Roman" w:cs="Times New Roman"/>
          <w:i/>
          <w:iCs/>
          <w:sz w:val="24"/>
          <w:szCs w:val="24"/>
        </w:rPr>
        <w:t>E. coli</w:t>
      </w:r>
      <w:r>
        <w:rPr>
          <w:rFonts w:ascii="Times New Roman" w:hAnsi="Times New Roman" w:cs="Times New Roman"/>
          <w:sz w:val="24"/>
          <w:szCs w:val="24"/>
        </w:rPr>
        <w:t xml:space="preserve">. The ApcB3 subunit of </w:t>
      </w:r>
      <w:proofErr w:type="spellStart"/>
      <w:r w:rsidRPr="002E48E6">
        <w:rPr>
          <w:rFonts w:ascii="Times New Roman" w:hAnsi="Times New Roman" w:cs="Times New Roman"/>
          <w:i/>
          <w:iCs/>
          <w:sz w:val="24"/>
          <w:szCs w:val="24"/>
        </w:rPr>
        <w:t>Synechococcus</w:t>
      </w:r>
      <w:proofErr w:type="spellEnd"/>
      <w:r>
        <w:rPr>
          <w:rFonts w:ascii="Times New Roman" w:hAnsi="Times New Roman" w:cs="Times New Roman"/>
          <w:sz w:val="24"/>
          <w:szCs w:val="24"/>
        </w:rPr>
        <w:t xml:space="preserve"> </w:t>
      </w:r>
      <w:r w:rsidRPr="00602DEE">
        <w:rPr>
          <w:rFonts w:ascii="Times New Roman" w:hAnsi="Times New Roman" w:cs="Times New Roman"/>
          <w:sz w:val="24"/>
          <w:szCs w:val="24"/>
        </w:rPr>
        <w:t>sp. A1463</w:t>
      </w:r>
      <w:r>
        <w:rPr>
          <w:rFonts w:ascii="Times New Roman" w:hAnsi="Times New Roman" w:cs="Times New Roman"/>
          <w:sz w:val="24"/>
          <w:szCs w:val="24"/>
        </w:rPr>
        <w:t xml:space="preserve"> was produced in and isolated from </w:t>
      </w:r>
      <w:proofErr w:type="spellStart"/>
      <w:r w:rsidRPr="00602DEE">
        <w:rPr>
          <w:rFonts w:ascii="Times New Roman" w:hAnsi="Times New Roman" w:cs="Times New Roman"/>
          <w:i/>
          <w:iCs/>
          <w:sz w:val="24"/>
          <w:szCs w:val="24"/>
        </w:rPr>
        <w:t>Synechococcus</w:t>
      </w:r>
      <w:proofErr w:type="spellEnd"/>
      <w:r w:rsidRPr="00602DEE">
        <w:rPr>
          <w:rFonts w:ascii="Times New Roman" w:hAnsi="Times New Roman" w:cs="Times New Roman"/>
          <w:sz w:val="24"/>
          <w:szCs w:val="24"/>
        </w:rPr>
        <w:t xml:space="preserve"> sp. </w:t>
      </w:r>
      <w:r>
        <w:rPr>
          <w:rFonts w:ascii="Times New Roman" w:hAnsi="Times New Roman" w:cs="Times New Roman"/>
          <w:sz w:val="24"/>
          <w:szCs w:val="24"/>
        </w:rPr>
        <w:t xml:space="preserve">PCC 7002 (see </w:t>
      </w:r>
      <w:proofErr w:type="spellStart"/>
      <w:r>
        <w:rPr>
          <w:rFonts w:ascii="Times New Roman" w:hAnsi="Times New Roman" w:cs="Times New Roman"/>
          <w:sz w:val="24"/>
          <w:szCs w:val="24"/>
        </w:rPr>
        <w:t>Soulier</w:t>
      </w:r>
      <w:proofErr w:type="spellEnd"/>
      <w:r>
        <w:rPr>
          <w:rFonts w:ascii="Times New Roman" w:hAnsi="Times New Roman" w:cs="Times New Roman"/>
          <w:sz w:val="24"/>
          <w:szCs w:val="24"/>
        </w:rPr>
        <w:t xml:space="preserve"> and Bryant (2021) for additional details).</w:t>
      </w:r>
    </w:p>
    <w:p w14:paraId="60E1C125" w14:textId="77777777" w:rsidR="00437491" w:rsidRDefault="00437491">
      <w:pPr>
        <w:rPr>
          <w:rFonts w:ascii="Arial" w:hAnsi="Arial" w:cs="Arial"/>
          <w:b/>
          <w:bCs/>
          <w:sz w:val="24"/>
          <w:szCs w:val="24"/>
        </w:rPr>
      </w:pPr>
      <w:r>
        <w:rPr>
          <w:rFonts w:ascii="Arial" w:hAnsi="Arial" w:cs="Arial"/>
          <w:b/>
          <w:bCs/>
          <w:sz w:val="24"/>
          <w:szCs w:val="24"/>
        </w:rPr>
        <w:br w:type="page"/>
      </w:r>
    </w:p>
    <w:p w14:paraId="7EB7C277" w14:textId="3FA96703" w:rsidR="00C763D6" w:rsidRPr="00C763D6" w:rsidRDefault="00C763D6" w:rsidP="00C763D6">
      <w:pPr>
        <w:shd w:val="clear" w:color="auto" w:fill="FFFFFF"/>
        <w:spacing w:after="0" w:line="240" w:lineRule="auto"/>
        <w:textAlignment w:val="baseline"/>
        <w:rPr>
          <w:rFonts w:ascii="Arial" w:hAnsi="Arial" w:cs="Arial"/>
          <w:sz w:val="24"/>
          <w:szCs w:val="24"/>
        </w:rPr>
      </w:pPr>
      <w:r w:rsidRPr="00C763D6">
        <w:rPr>
          <w:rFonts w:ascii="Arial" w:hAnsi="Arial" w:cs="Arial"/>
          <w:sz w:val="24"/>
          <w:szCs w:val="24"/>
        </w:rPr>
        <w:lastRenderedPageBreak/>
        <w:t>A</w:t>
      </w:r>
    </w:p>
    <w:p w14:paraId="10F3C650"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r w:rsidRPr="00EF77BF">
        <w:rPr>
          <w:rFonts w:ascii="Courier New" w:eastAsia="Times New Roman" w:hAnsi="Courier New" w:cs="Courier New"/>
          <w:color w:val="222222"/>
          <w:sz w:val="16"/>
          <w:szCs w:val="16"/>
        </w:rPr>
        <w:t>FRL-AP</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MSIVAQVIAQSDAADRFLSSAEIAKLEDFFSKGQVRIRAAQKLAENEQKIVQEGSKRFWA</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60</w:t>
      </w:r>
    </w:p>
    <w:p w14:paraId="730B9C36"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r w:rsidRPr="00EF77BF">
        <w:rPr>
          <w:rFonts w:ascii="Courier New" w:eastAsia="Times New Roman" w:hAnsi="Courier New" w:cs="Courier New"/>
          <w:color w:val="222222"/>
          <w:sz w:val="16"/>
          <w:szCs w:val="16"/>
        </w:rPr>
        <w:t>AP</w:t>
      </w:r>
      <w:r>
        <w:rPr>
          <w:rFonts w:ascii="Courier New" w:eastAsia="Times New Roman" w:hAnsi="Courier New" w:cs="Courier New"/>
          <w:color w:val="222222"/>
          <w:sz w:val="16"/>
          <w:szCs w:val="16"/>
        </w:rPr>
        <w:t xml:space="preserve">     M</w:t>
      </w:r>
      <w:r w:rsidRPr="00EF77BF">
        <w:rPr>
          <w:rFonts w:ascii="Courier New" w:eastAsia="Times New Roman" w:hAnsi="Courier New" w:cs="Courier New"/>
          <w:color w:val="222222"/>
          <w:sz w:val="16"/>
          <w:szCs w:val="16"/>
        </w:rPr>
        <w:t>SIVTKSIVNADAEARLYSPGELDRIKGFVTSGERRLRIAQVLTESRECIVKQAGDQLFQ</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59</w:t>
      </w:r>
    </w:p>
    <w:p w14:paraId="1F74C9D1"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r w:rsidRPr="00EF77BF">
        <w:rPr>
          <w:rFonts w:ascii="Courier New" w:eastAsia="Times New Roman" w:hAnsi="Courier New" w:cs="Courier New"/>
          <w:color w:val="222222"/>
          <w:sz w:val="16"/>
          <w:szCs w:val="16"/>
        </w:rPr>
        <w:t>AP-B</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MSVVSQVILQADDQLRYPTSGELKGIQAFLTTGAQRIRIAETLAENEKKIVDQAQKQLFK</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60</w:t>
      </w:r>
    </w:p>
    <w:p w14:paraId="5E6F16B0"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r w:rsidRPr="00EF77BF">
        <w:rPr>
          <w:rFonts w:ascii="Courier New" w:eastAsia="Times New Roman" w:hAnsi="Courier New" w:cs="Courier New"/>
          <w:color w:val="222222"/>
          <w:sz w:val="16"/>
          <w:szCs w:val="16"/>
        </w:rPr>
        <w:t xml:space="preserve">       </w:t>
      </w:r>
      <w:r>
        <w:rPr>
          <w:rFonts w:ascii="Courier New" w:eastAsia="Times New Roman" w:hAnsi="Courier New" w:cs="Courier New"/>
          <w:color w:val="222222"/>
          <w:sz w:val="16"/>
          <w:szCs w:val="16"/>
        </w:rPr>
        <w:t>*</w:t>
      </w:r>
      <w:r w:rsidRPr="00EF77BF">
        <w:rPr>
          <w:rFonts w:ascii="Courier New" w:eastAsia="Times New Roman" w:hAnsi="Courier New" w:cs="Courier New"/>
          <w:color w:val="222222"/>
          <w:sz w:val="16"/>
          <w:szCs w:val="16"/>
        </w:rPr>
        <w:t xml:space="preserve">*:*:: * ::*   *  : .*:  :: *.:.*  *:* *: *:*..: **.:. .::: </w:t>
      </w:r>
    </w:p>
    <w:p w14:paraId="66C64DE1"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p>
    <w:p w14:paraId="60A698D0"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r w:rsidRPr="00EF77BF">
        <w:rPr>
          <w:rFonts w:ascii="Courier New" w:eastAsia="Times New Roman" w:hAnsi="Courier New" w:cs="Courier New"/>
          <w:color w:val="222222"/>
          <w:sz w:val="16"/>
          <w:szCs w:val="16"/>
        </w:rPr>
        <w:t>FRL-AP</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KCPNTPSNKGNP---QKTAL</w:t>
      </w:r>
      <w:r w:rsidRPr="00EF77BF">
        <w:rPr>
          <w:rFonts w:ascii="Courier New" w:eastAsia="Times New Roman" w:hAnsi="Courier New" w:cs="Courier New"/>
          <w:b/>
          <w:bCs/>
          <w:color w:val="222222"/>
          <w:sz w:val="16"/>
          <w:szCs w:val="16"/>
        </w:rPr>
        <w:t>C</w:t>
      </w:r>
      <w:r w:rsidRPr="00EF77BF">
        <w:rPr>
          <w:rFonts w:ascii="Courier New" w:eastAsia="Times New Roman" w:hAnsi="Courier New" w:cs="Courier New"/>
          <w:color w:val="222222"/>
          <w:sz w:val="16"/>
          <w:szCs w:val="16"/>
        </w:rPr>
        <w:t>QRDQGWYIRLVSYCILAGNDKPLEDIGLNGMREMYISLG</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117</w:t>
      </w:r>
    </w:p>
    <w:p w14:paraId="724148DD"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r w:rsidRPr="00EF77BF">
        <w:rPr>
          <w:rFonts w:ascii="Courier New" w:eastAsia="Times New Roman" w:hAnsi="Courier New" w:cs="Courier New"/>
          <w:color w:val="222222"/>
          <w:sz w:val="16"/>
          <w:szCs w:val="16"/>
        </w:rPr>
        <w:t>AP</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KRPDVVSPGGNAYGEEMTAT</w:t>
      </w:r>
      <w:r w:rsidRPr="00EF77BF">
        <w:rPr>
          <w:rFonts w:ascii="Courier New" w:eastAsia="Times New Roman" w:hAnsi="Courier New" w:cs="Courier New"/>
          <w:b/>
          <w:bCs/>
          <w:color w:val="222222"/>
          <w:sz w:val="16"/>
          <w:szCs w:val="16"/>
        </w:rPr>
        <w:t>C</w:t>
      </w:r>
      <w:r w:rsidRPr="00EF77BF">
        <w:rPr>
          <w:rFonts w:ascii="Courier New" w:eastAsia="Times New Roman" w:hAnsi="Courier New" w:cs="Courier New"/>
          <w:color w:val="222222"/>
          <w:sz w:val="16"/>
          <w:szCs w:val="16"/>
        </w:rPr>
        <w:t>LRDMDYYLRLITYGVVAGDVTPIEEIGLVGVREMYNSLG</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119</w:t>
      </w:r>
    </w:p>
    <w:p w14:paraId="4D95364D"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r w:rsidRPr="00EF77BF">
        <w:rPr>
          <w:rFonts w:ascii="Courier New" w:eastAsia="Times New Roman" w:hAnsi="Courier New" w:cs="Courier New"/>
          <w:color w:val="222222"/>
          <w:sz w:val="16"/>
          <w:szCs w:val="16"/>
        </w:rPr>
        <w:t>AP-B</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KHPEYRAPGGNAYGQRQYNQ</w:t>
      </w:r>
      <w:r w:rsidRPr="00EF77BF">
        <w:rPr>
          <w:rFonts w:ascii="Courier New" w:eastAsia="Times New Roman" w:hAnsi="Courier New" w:cs="Courier New"/>
          <w:b/>
          <w:bCs/>
          <w:color w:val="222222"/>
          <w:sz w:val="16"/>
          <w:szCs w:val="16"/>
        </w:rPr>
        <w:t>C</w:t>
      </w:r>
      <w:r w:rsidRPr="00EF77BF">
        <w:rPr>
          <w:rFonts w:ascii="Courier New" w:eastAsia="Times New Roman" w:hAnsi="Courier New" w:cs="Courier New"/>
          <w:color w:val="222222"/>
          <w:sz w:val="16"/>
          <w:szCs w:val="16"/>
        </w:rPr>
        <w:t>LRDYGWYLRLVTYGVLAGNKEPIETTGLIGVKEMYNSLN</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120</w:t>
      </w:r>
    </w:p>
    <w:p w14:paraId="70511717"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r w:rsidRPr="00EF77BF">
        <w:rPr>
          <w:rFonts w:ascii="Courier New" w:eastAsia="Times New Roman" w:hAnsi="Courier New" w:cs="Courier New"/>
          <w:color w:val="222222"/>
          <w:sz w:val="16"/>
          <w:szCs w:val="16"/>
        </w:rPr>
        <w:t xml:space="preserve">       * *:  :  **    .    * ** .:*:**::* ::**:  *:*  ** *::*** **.</w:t>
      </w:r>
    </w:p>
    <w:p w14:paraId="71EFB581"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p>
    <w:p w14:paraId="1413024A"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r w:rsidRPr="00EF77BF">
        <w:rPr>
          <w:rFonts w:ascii="Courier New" w:eastAsia="Times New Roman" w:hAnsi="Courier New" w:cs="Courier New"/>
          <w:color w:val="222222"/>
          <w:sz w:val="16"/>
          <w:szCs w:val="16"/>
        </w:rPr>
        <w:t>FRL-AP</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VPLPNLRVAMSCLKEVAAGILSSEEMALAAPYFDRLIRAF-</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157</w:t>
      </w:r>
    </w:p>
    <w:p w14:paraId="384B7E11"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r w:rsidRPr="00EF77BF">
        <w:rPr>
          <w:rFonts w:ascii="Courier New" w:eastAsia="Times New Roman" w:hAnsi="Courier New" w:cs="Courier New"/>
          <w:color w:val="222222"/>
          <w:sz w:val="16"/>
          <w:szCs w:val="16"/>
        </w:rPr>
        <w:t>AP</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TPIPAVAEAVRCMKSVASSLLSGENAAEAASYFDYVVGAMQ</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160</w:t>
      </w:r>
    </w:p>
    <w:p w14:paraId="433019F5"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r w:rsidRPr="00EF77BF">
        <w:rPr>
          <w:rFonts w:ascii="Courier New" w:eastAsia="Times New Roman" w:hAnsi="Courier New" w:cs="Courier New"/>
          <w:color w:val="222222"/>
          <w:sz w:val="16"/>
          <w:szCs w:val="16"/>
        </w:rPr>
        <w:t>AP-B</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VPVPGMVDAVTVLKDAALGLLSAEDANETAPYFDYIIQFMS</w:t>
      </w:r>
      <w:r>
        <w:rPr>
          <w:rFonts w:ascii="Courier New" w:eastAsia="Times New Roman" w:hAnsi="Courier New" w:cs="Courier New"/>
          <w:color w:val="222222"/>
          <w:sz w:val="16"/>
          <w:szCs w:val="16"/>
        </w:rPr>
        <w:t xml:space="preserve"> </w:t>
      </w:r>
      <w:r w:rsidRPr="00EF77BF">
        <w:rPr>
          <w:rFonts w:ascii="Courier New" w:eastAsia="Times New Roman" w:hAnsi="Courier New" w:cs="Courier New"/>
          <w:color w:val="222222"/>
          <w:sz w:val="16"/>
          <w:szCs w:val="16"/>
        </w:rPr>
        <w:t>161</w:t>
      </w:r>
    </w:p>
    <w:p w14:paraId="2760A64B" w14:textId="77777777" w:rsidR="00EF77BF" w:rsidRPr="00EF77BF" w:rsidRDefault="00EF77BF" w:rsidP="00EF77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16"/>
          <w:szCs w:val="16"/>
        </w:rPr>
      </w:pPr>
      <w:r w:rsidRPr="00EF77BF">
        <w:rPr>
          <w:rFonts w:ascii="Courier New" w:eastAsia="Times New Roman" w:hAnsi="Courier New" w:cs="Courier New"/>
          <w:color w:val="222222"/>
          <w:sz w:val="16"/>
          <w:szCs w:val="16"/>
        </w:rPr>
        <w:t xml:space="preserve">       .*:* :  *:  :*..* .:**.*:   :* *** ::  : </w:t>
      </w:r>
    </w:p>
    <w:p w14:paraId="1C861000" w14:textId="5E20917C" w:rsidR="00C763D6" w:rsidRDefault="00C763D6" w:rsidP="00C763D6">
      <w:pPr>
        <w:shd w:val="clear" w:color="auto" w:fill="FFFFFF"/>
        <w:spacing w:after="0" w:line="240" w:lineRule="auto"/>
        <w:textAlignment w:val="baseline"/>
        <w:rPr>
          <w:rFonts w:ascii="Courier New" w:hAnsi="Courier New" w:cs="Courier New"/>
          <w:sz w:val="16"/>
          <w:szCs w:val="16"/>
        </w:rPr>
      </w:pPr>
    </w:p>
    <w:p w14:paraId="45E23338" w14:textId="77777777" w:rsidR="00C763D6" w:rsidRPr="00C763D6" w:rsidRDefault="00C763D6" w:rsidP="00C763D6">
      <w:pPr>
        <w:shd w:val="clear" w:color="auto" w:fill="FFFFFF"/>
        <w:spacing w:after="0" w:line="240" w:lineRule="auto"/>
        <w:textAlignment w:val="baseline"/>
        <w:rPr>
          <w:rFonts w:ascii="Arial" w:hAnsi="Arial" w:cs="Arial"/>
          <w:sz w:val="24"/>
          <w:szCs w:val="24"/>
        </w:rPr>
      </w:pPr>
      <w:r>
        <w:rPr>
          <w:rFonts w:ascii="Arial" w:hAnsi="Arial" w:cs="Arial"/>
          <w:sz w:val="24"/>
          <w:szCs w:val="24"/>
        </w:rPr>
        <w:t>B</w:t>
      </w:r>
    </w:p>
    <w:p w14:paraId="11D3B2E7" w14:textId="4ECFBCFE"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r w:rsidRPr="00C763D6">
        <w:rPr>
          <w:rFonts w:ascii="Courier New" w:hAnsi="Courier New" w:cs="Courier New"/>
          <w:sz w:val="16"/>
          <w:szCs w:val="16"/>
        </w:rPr>
        <w:t>FRL-AP MKDTITSLINPADEKGSYLDAAALEQLNRYFQSGNMRVKAAKTISSSASSIISKTVAKSL</w:t>
      </w:r>
      <w:r>
        <w:rPr>
          <w:rFonts w:ascii="Courier New" w:hAnsi="Courier New" w:cs="Courier New"/>
          <w:sz w:val="16"/>
          <w:szCs w:val="16"/>
        </w:rPr>
        <w:t xml:space="preserve"> </w:t>
      </w:r>
      <w:r w:rsidRPr="00C763D6">
        <w:rPr>
          <w:rFonts w:ascii="Courier New" w:hAnsi="Courier New" w:cs="Courier New"/>
          <w:sz w:val="16"/>
          <w:szCs w:val="16"/>
        </w:rPr>
        <w:t>60</w:t>
      </w:r>
    </w:p>
    <w:p w14:paraId="01830D4E" w14:textId="70B1629D"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r w:rsidRPr="00C763D6">
        <w:rPr>
          <w:rFonts w:ascii="Courier New" w:hAnsi="Courier New" w:cs="Courier New"/>
          <w:sz w:val="16"/>
          <w:szCs w:val="16"/>
        </w:rPr>
        <w:t>AP     MQDAITAVINSSDVQGKYLDGSAMEKLKAYFQTGKLRVRAATTISANAAEIVKDAVAKSL</w:t>
      </w:r>
      <w:r>
        <w:rPr>
          <w:rFonts w:ascii="Courier New" w:hAnsi="Courier New" w:cs="Courier New"/>
          <w:sz w:val="16"/>
          <w:szCs w:val="16"/>
        </w:rPr>
        <w:t xml:space="preserve"> </w:t>
      </w:r>
      <w:r w:rsidRPr="00C763D6">
        <w:rPr>
          <w:rFonts w:ascii="Courier New" w:hAnsi="Courier New" w:cs="Courier New"/>
          <w:sz w:val="16"/>
          <w:szCs w:val="16"/>
        </w:rPr>
        <w:t>60</w:t>
      </w:r>
    </w:p>
    <w:p w14:paraId="1BA22475" w14:textId="47F0C1C3"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r w:rsidRPr="00C763D6">
        <w:rPr>
          <w:rFonts w:ascii="Courier New" w:hAnsi="Courier New" w:cs="Courier New"/>
          <w:sz w:val="16"/>
          <w:szCs w:val="16"/>
        </w:rPr>
        <w:t>AP-B</w:t>
      </w:r>
      <w:r>
        <w:rPr>
          <w:rFonts w:ascii="Courier New" w:hAnsi="Courier New" w:cs="Courier New"/>
          <w:sz w:val="16"/>
          <w:szCs w:val="16"/>
        </w:rPr>
        <w:t xml:space="preserve">  </w:t>
      </w:r>
      <w:r w:rsidRPr="00C763D6">
        <w:rPr>
          <w:rFonts w:ascii="Courier New" w:hAnsi="Courier New" w:cs="Courier New"/>
          <w:sz w:val="16"/>
          <w:szCs w:val="16"/>
        </w:rPr>
        <w:t xml:space="preserve"> MQDAITAVINSADVQGKYLDGAAMDKLKSYFASGELRVRAASVISANAATIVKEAVAKSL</w:t>
      </w:r>
      <w:r>
        <w:rPr>
          <w:rFonts w:ascii="Courier New" w:hAnsi="Courier New" w:cs="Courier New"/>
          <w:sz w:val="16"/>
          <w:szCs w:val="16"/>
        </w:rPr>
        <w:t xml:space="preserve"> </w:t>
      </w:r>
      <w:r w:rsidRPr="00C763D6">
        <w:rPr>
          <w:rFonts w:ascii="Courier New" w:hAnsi="Courier New" w:cs="Courier New"/>
          <w:sz w:val="16"/>
          <w:szCs w:val="16"/>
        </w:rPr>
        <w:t>60</w:t>
      </w:r>
    </w:p>
    <w:p w14:paraId="365D5C0C" w14:textId="3E6577F4"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r w:rsidRPr="00C763D6">
        <w:rPr>
          <w:rFonts w:ascii="Courier New" w:hAnsi="Courier New" w:cs="Courier New"/>
          <w:sz w:val="16"/>
          <w:szCs w:val="16"/>
        </w:rPr>
        <w:t xml:space="preserve">       *:*:**::** :* :*.***.:*:::*: ** :*::**:**..**:.*: *:..:*****</w:t>
      </w:r>
    </w:p>
    <w:p w14:paraId="36A0F889" w14:textId="77777777"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p>
    <w:p w14:paraId="586B7C88" w14:textId="79E6FC95"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r w:rsidRPr="00C763D6">
        <w:rPr>
          <w:rFonts w:ascii="Courier New" w:hAnsi="Courier New" w:cs="Courier New"/>
          <w:sz w:val="16"/>
          <w:szCs w:val="16"/>
        </w:rPr>
        <w:t>FRL-AP LYGDITLPGGNMYPTRRYAA</w:t>
      </w:r>
      <w:r w:rsidRPr="00605AA1">
        <w:rPr>
          <w:rFonts w:ascii="Courier New" w:hAnsi="Courier New" w:cs="Courier New"/>
          <w:b/>
          <w:bCs/>
          <w:sz w:val="16"/>
          <w:szCs w:val="16"/>
        </w:rPr>
        <w:t>C</w:t>
      </w:r>
      <w:r w:rsidRPr="00C763D6">
        <w:rPr>
          <w:rFonts w:ascii="Courier New" w:hAnsi="Courier New" w:cs="Courier New"/>
          <w:sz w:val="16"/>
          <w:szCs w:val="16"/>
        </w:rPr>
        <w:t>LRDLTYFLRYATYAMLAADPSILDERVLQGLKETYITLG</w:t>
      </w:r>
      <w:r>
        <w:rPr>
          <w:rFonts w:ascii="Courier New" w:hAnsi="Courier New" w:cs="Courier New"/>
          <w:sz w:val="16"/>
          <w:szCs w:val="16"/>
        </w:rPr>
        <w:t xml:space="preserve"> </w:t>
      </w:r>
      <w:r w:rsidRPr="00C763D6">
        <w:rPr>
          <w:rFonts w:ascii="Courier New" w:hAnsi="Courier New" w:cs="Courier New"/>
          <w:sz w:val="16"/>
          <w:szCs w:val="16"/>
        </w:rPr>
        <w:t>120</w:t>
      </w:r>
    </w:p>
    <w:p w14:paraId="2E95424D" w14:textId="1A3F0EAA"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r>
        <w:rPr>
          <w:rFonts w:ascii="Courier New" w:hAnsi="Courier New" w:cs="Courier New"/>
          <w:sz w:val="16"/>
          <w:szCs w:val="16"/>
        </w:rPr>
        <w:t xml:space="preserve">AP     </w:t>
      </w:r>
      <w:r w:rsidRPr="00C763D6">
        <w:rPr>
          <w:rFonts w:ascii="Courier New" w:hAnsi="Courier New" w:cs="Courier New"/>
          <w:sz w:val="16"/>
          <w:szCs w:val="16"/>
        </w:rPr>
        <w:t>LYSDITRPGGNMYTTRRYAA</w:t>
      </w:r>
      <w:r w:rsidRPr="00605AA1">
        <w:rPr>
          <w:rFonts w:ascii="Courier New" w:hAnsi="Courier New" w:cs="Courier New"/>
          <w:b/>
          <w:bCs/>
          <w:sz w:val="16"/>
          <w:szCs w:val="16"/>
        </w:rPr>
        <w:t>C</w:t>
      </w:r>
      <w:r w:rsidRPr="00C763D6">
        <w:rPr>
          <w:rFonts w:ascii="Courier New" w:hAnsi="Courier New" w:cs="Courier New"/>
          <w:sz w:val="16"/>
          <w:szCs w:val="16"/>
        </w:rPr>
        <w:t>IRDLDYYLRYSTYAMLAGDPSILDERVLNGLKETYNSLG</w:t>
      </w:r>
      <w:r>
        <w:rPr>
          <w:rFonts w:ascii="Courier New" w:hAnsi="Courier New" w:cs="Courier New"/>
          <w:sz w:val="16"/>
          <w:szCs w:val="16"/>
        </w:rPr>
        <w:t xml:space="preserve"> </w:t>
      </w:r>
      <w:r w:rsidRPr="00C763D6">
        <w:rPr>
          <w:rFonts w:ascii="Courier New" w:hAnsi="Courier New" w:cs="Courier New"/>
          <w:sz w:val="16"/>
          <w:szCs w:val="16"/>
        </w:rPr>
        <w:t>120</w:t>
      </w:r>
    </w:p>
    <w:p w14:paraId="2F1D5618" w14:textId="09F35611"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r w:rsidRPr="00C763D6">
        <w:rPr>
          <w:rFonts w:ascii="Courier New" w:hAnsi="Courier New" w:cs="Courier New"/>
          <w:sz w:val="16"/>
          <w:szCs w:val="16"/>
        </w:rPr>
        <w:t>AP-B</w:t>
      </w:r>
      <w:r>
        <w:rPr>
          <w:rFonts w:ascii="Courier New" w:hAnsi="Courier New" w:cs="Courier New"/>
          <w:sz w:val="16"/>
          <w:szCs w:val="16"/>
        </w:rPr>
        <w:t xml:space="preserve">   </w:t>
      </w:r>
      <w:r w:rsidRPr="00C763D6">
        <w:rPr>
          <w:rFonts w:ascii="Courier New" w:hAnsi="Courier New" w:cs="Courier New"/>
          <w:sz w:val="16"/>
          <w:szCs w:val="16"/>
        </w:rPr>
        <w:t>LYSDVTRPGGNMYTTRRYAA</w:t>
      </w:r>
      <w:r w:rsidRPr="00605AA1">
        <w:rPr>
          <w:rFonts w:ascii="Courier New" w:hAnsi="Courier New" w:cs="Courier New"/>
          <w:b/>
          <w:bCs/>
          <w:sz w:val="16"/>
          <w:szCs w:val="16"/>
        </w:rPr>
        <w:t>C</w:t>
      </w:r>
      <w:r w:rsidRPr="00C763D6">
        <w:rPr>
          <w:rFonts w:ascii="Courier New" w:hAnsi="Courier New" w:cs="Courier New"/>
          <w:sz w:val="16"/>
          <w:szCs w:val="16"/>
        </w:rPr>
        <w:t>IRDLDYYLRYATYAMLAGDASILDERVLNGLKETYNSLG</w:t>
      </w:r>
      <w:r>
        <w:rPr>
          <w:rFonts w:ascii="Courier New" w:hAnsi="Courier New" w:cs="Courier New"/>
          <w:sz w:val="16"/>
          <w:szCs w:val="16"/>
        </w:rPr>
        <w:t xml:space="preserve"> </w:t>
      </w:r>
      <w:r w:rsidRPr="00C763D6">
        <w:rPr>
          <w:rFonts w:ascii="Courier New" w:hAnsi="Courier New" w:cs="Courier New"/>
          <w:sz w:val="16"/>
          <w:szCs w:val="16"/>
        </w:rPr>
        <w:t>120</w:t>
      </w:r>
    </w:p>
    <w:p w14:paraId="137CB38F" w14:textId="76B33C83"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r w:rsidRPr="00C763D6">
        <w:rPr>
          <w:rFonts w:ascii="Courier New" w:hAnsi="Courier New" w:cs="Courier New"/>
          <w:sz w:val="16"/>
          <w:szCs w:val="16"/>
        </w:rPr>
        <w:t xml:space="preserve">       **.*:* ****** *******:*** *:***:******.* ********:****** :**</w:t>
      </w:r>
    </w:p>
    <w:p w14:paraId="32012A73" w14:textId="77777777"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p>
    <w:p w14:paraId="71C64BC6" w14:textId="4CD5802B"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r w:rsidRPr="00C763D6">
        <w:rPr>
          <w:rFonts w:ascii="Courier New" w:hAnsi="Courier New" w:cs="Courier New"/>
          <w:sz w:val="16"/>
          <w:szCs w:val="16"/>
        </w:rPr>
        <w:t>FRL-AP</w:t>
      </w:r>
      <w:r>
        <w:rPr>
          <w:rFonts w:ascii="Courier New" w:hAnsi="Courier New" w:cs="Courier New"/>
          <w:sz w:val="16"/>
          <w:szCs w:val="16"/>
        </w:rPr>
        <w:t xml:space="preserve"> </w:t>
      </w:r>
      <w:r w:rsidRPr="00C763D6">
        <w:rPr>
          <w:rFonts w:ascii="Courier New" w:hAnsi="Courier New" w:cs="Courier New"/>
          <w:sz w:val="16"/>
          <w:szCs w:val="16"/>
        </w:rPr>
        <w:t>VPIDRVIQALNAMKEVLTESLDTEASQEMAVYLDHIIAGLS</w:t>
      </w:r>
      <w:r>
        <w:rPr>
          <w:rFonts w:ascii="Courier New" w:hAnsi="Courier New" w:cs="Courier New"/>
          <w:sz w:val="16"/>
          <w:szCs w:val="16"/>
        </w:rPr>
        <w:t xml:space="preserve"> </w:t>
      </w:r>
      <w:r w:rsidRPr="00C763D6">
        <w:rPr>
          <w:rFonts w:ascii="Courier New" w:hAnsi="Courier New" w:cs="Courier New"/>
          <w:sz w:val="16"/>
          <w:szCs w:val="16"/>
        </w:rPr>
        <w:t>161</w:t>
      </w:r>
    </w:p>
    <w:p w14:paraId="5F55EE81" w14:textId="7D9EA635"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r>
        <w:rPr>
          <w:rFonts w:ascii="Courier New" w:hAnsi="Courier New" w:cs="Courier New"/>
          <w:sz w:val="16"/>
          <w:szCs w:val="16"/>
        </w:rPr>
        <w:t xml:space="preserve">AP     </w:t>
      </w:r>
      <w:r w:rsidRPr="00C763D6">
        <w:rPr>
          <w:rFonts w:ascii="Courier New" w:hAnsi="Courier New" w:cs="Courier New"/>
          <w:sz w:val="16"/>
          <w:szCs w:val="16"/>
        </w:rPr>
        <w:t>VPVGATVQAIQAMKEVTATLVGADAGKEMGVYFDY------</w:t>
      </w:r>
      <w:r>
        <w:rPr>
          <w:rFonts w:ascii="Courier New" w:hAnsi="Courier New" w:cs="Courier New"/>
          <w:sz w:val="16"/>
          <w:szCs w:val="16"/>
        </w:rPr>
        <w:t xml:space="preserve"> </w:t>
      </w:r>
      <w:r w:rsidRPr="00C763D6">
        <w:rPr>
          <w:rFonts w:ascii="Courier New" w:hAnsi="Courier New" w:cs="Courier New"/>
          <w:sz w:val="16"/>
          <w:szCs w:val="16"/>
        </w:rPr>
        <w:t>155</w:t>
      </w:r>
    </w:p>
    <w:p w14:paraId="7EABA333" w14:textId="033FCC97"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r w:rsidRPr="00C763D6">
        <w:rPr>
          <w:rFonts w:ascii="Courier New" w:hAnsi="Courier New" w:cs="Courier New"/>
          <w:sz w:val="16"/>
          <w:szCs w:val="16"/>
        </w:rPr>
        <w:t>AP-B</w:t>
      </w:r>
      <w:r>
        <w:rPr>
          <w:rFonts w:ascii="Courier New" w:hAnsi="Courier New" w:cs="Courier New"/>
          <w:sz w:val="16"/>
          <w:szCs w:val="16"/>
        </w:rPr>
        <w:t xml:space="preserve">   </w:t>
      </w:r>
      <w:r w:rsidRPr="00C763D6">
        <w:rPr>
          <w:rFonts w:ascii="Courier New" w:hAnsi="Courier New" w:cs="Courier New"/>
          <w:sz w:val="16"/>
          <w:szCs w:val="16"/>
        </w:rPr>
        <w:t>VPISSTVQAIQAIKEVTASLVGADAGKEMGVYLDYICSGLS</w:t>
      </w:r>
      <w:r>
        <w:rPr>
          <w:rFonts w:ascii="Courier New" w:hAnsi="Courier New" w:cs="Courier New"/>
          <w:sz w:val="16"/>
          <w:szCs w:val="16"/>
        </w:rPr>
        <w:t xml:space="preserve"> </w:t>
      </w:r>
      <w:r w:rsidRPr="00C763D6">
        <w:rPr>
          <w:rFonts w:ascii="Courier New" w:hAnsi="Courier New" w:cs="Courier New"/>
          <w:sz w:val="16"/>
          <w:szCs w:val="16"/>
        </w:rPr>
        <w:t>161</w:t>
      </w:r>
    </w:p>
    <w:p w14:paraId="19A0E1A7" w14:textId="41986BC3" w:rsidR="00C763D6" w:rsidRPr="00C763D6" w:rsidRDefault="00C763D6" w:rsidP="00C763D6">
      <w:pPr>
        <w:shd w:val="clear" w:color="auto" w:fill="FFFFFF"/>
        <w:spacing w:after="0" w:line="240" w:lineRule="auto"/>
        <w:textAlignment w:val="baseline"/>
        <w:rPr>
          <w:rFonts w:ascii="Courier New" w:hAnsi="Courier New" w:cs="Courier New"/>
          <w:sz w:val="16"/>
          <w:szCs w:val="16"/>
        </w:rPr>
      </w:pPr>
      <w:r w:rsidRPr="00C763D6">
        <w:rPr>
          <w:rFonts w:ascii="Courier New" w:hAnsi="Courier New" w:cs="Courier New"/>
          <w:sz w:val="16"/>
          <w:szCs w:val="16"/>
        </w:rPr>
        <w:t xml:space="preserve">       **:. .:**::*:*** :  :.::*.:**.**:*:      </w:t>
      </w:r>
    </w:p>
    <w:p w14:paraId="227A38CF" w14:textId="77777777" w:rsidR="00C763D6" w:rsidRDefault="00C763D6" w:rsidP="00C763D6">
      <w:pPr>
        <w:shd w:val="clear" w:color="auto" w:fill="FFFFFF"/>
        <w:spacing w:after="0" w:line="240" w:lineRule="auto"/>
        <w:textAlignment w:val="baseline"/>
        <w:rPr>
          <w:rFonts w:ascii="Courier New" w:hAnsi="Courier New" w:cs="Courier New"/>
          <w:sz w:val="16"/>
          <w:szCs w:val="16"/>
        </w:rPr>
      </w:pPr>
    </w:p>
    <w:p w14:paraId="440CA092" w14:textId="15921570" w:rsidR="00C763D6" w:rsidRDefault="00E408DC" w:rsidP="002D1FC2">
      <w:pPr>
        <w:shd w:val="clear" w:color="auto" w:fill="FFFFFF"/>
        <w:spacing w:after="0" w:line="240" w:lineRule="auto"/>
        <w:jc w:val="both"/>
        <w:textAlignment w:val="baseline"/>
        <w:rPr>
          <w:rFonts w:ascii="Times New Roman" w:hAnsi="Times New Roman" w:cs="Times New Roman"/>
          <w:sz w:val="24"/>
          <w:szCs w:val="24"/>
        </w:rPr>
      </w:pPr>
      <w:r w:rsidRPr="00E408DC">
        <w:rPr>
          <w:rFonts w:ascii="Times New Roman" w:hAnsi="Times New Roman" w:cs="Times New Roman"/>
          <w:b/>
          <w:bCs/>
          <w:sz w:val="24"/>
          <w:szCs w:val="24"/>
        </w:rPr>
        <w:t>Supplementary Fig</w:t>
      </w:r>
      <w:r w:rsidR="00E765DA">
        <w:rPr>
          <w:rFonts w:ascii="Times New Roman" w:hAnsi="Times New Roman" w:cs="Times New Roman"/>
          <w:b/>
          <w:bCs/>
          <w:sz w:val="24"/>
          <w:szCs w:val="24"/>
        </w:rPr>
        <w:t>.</w:t>
      </w:r>
      <w:r w:rsidRPr="00E408DC">
        <w:rPr>
          <w:rFonts w:ascii="Times New Roman" w:hAnsi="Times New Roman" w:cs="Times New Roman"/>
          <w:b/>
          <w:bCs/>
          <w:sz w:val="24"/>
          <w:szCs w:val="24"/>
        </w:rPr>
        <w:t xml:space="preserve"> </w:t>
      </w:r>
      <w:r w:rsidR="006B16B4">
        <w:rPr>
          <w:rFonts w:ascii="Times New Roman" w:hAnsi="Times New Roman" w:cs="Times New Roman"/>
          <w:b/>
          <w:bCs/>
          <w:sz w:val="24"/>
          <w:szCs w:val="24"/>
        </w:rPr>
        <w:t>3</w:t>
      </w:r>
      <w:r w:rsidR="0003180E" w:rsidRPr="00E408DC">
        <w:rPr>
          <w:rFonts w:ascii="Times New Roman" w:hAnsi="Times New Roman" w:cs="Times New Roman"/>
          <w:sz w:val="24"/>
          <w:szCs w:val="24"/>
        </w:rPr>
        <w:t xml:space="preserve"> </w:t>
      </w:r>
      <w:r w:rsidR="00C763D6" w:rsidRPr="00E408DC">
        <w:rPr>
          <w:rFonts w:ascii="Times New Roman" w:hAnsi="Times New Roman" w:cs="Times New Roman"/>
          <w:sz w:val="24"/>
          <w:szCs w:val="24"/>
        </w:rPr>
        <w:t>Sequence alignment of subunits from FRL-AP, AP, and AP-B.</w:t>
      </w:r>
      <w:r w:rsidR="00777BBC" w:rsidRPr="00E408DC">
        <w:rPr>
          <w:rFonts w:ascii="Times New Roman" w:hAnsi="Times New Roman" w:cs="Times New Roman"/>
          <w:sz w:val="24"/>
          <w:szCs w:val="24"/>
        </w:rPr>
        <w:t xml:space="preserve"> </w:t>
      </w:r>
      <w:proofErr w:type="gramStart"/>
      <w:r w:rsidR="00777BBC" w:rsidRPr="00E408DC">
        <w:rPr>
          <w:rFonts w:ascii="Times New Roman" w:hAnsi="Times New Roman" w:cs="Times New Roman"/>
          <w:b/>
          <w:bCs/>
          <w:sz w:val="24"/>
          <w:szCs w:val="24"/>
        </w:rPr>
        <w:t>A</w:t>
      </w:r>
      <w:proofErr w:type="gramEnd"/>
      <w:r w:rsidR="00777BBC" w:rsidRPr="00E408DC">
        <w:rPr>
          <w:rFonts w:ascii="Times New Roman" w:hAnsi="Times New Roman" w:cs="Times New Roman"/>
          <w:sz w:val="24"/>
          <w:szCs w:val="24"/>
        </w:rPr>
        <w:t xml:space="preserve"> Alignment of α-subunits. </w:t>
      </w:r>
      <w:r w:rsidR="00777BBC" w:rsidRPr="00E408DC">
        <w:rPr>
          <w:rFonts w:ascii="Times New Roman" w:hAnsi="Times New Roman" w:cs="Times New Roman"/>
          <w:b/>
          <w:bCs/>
          <w:sz w:val="24"/>
          <w:szCs w:val="24"/>
        </w:rPr>
        <w:t>B</w:t>
      </w:r>
      <w:r w:rsidR="00777BBC" w:rsidRPr="00E408DC">
        <w:rPr>
          <w:rFonts w:ascii="Times New Roman" w:hAnsi="Times New Roman" w:cs="Times New Roman"/>
          <w:sz w:val="24"/>
          <w:szCs w:val="24"/>
        </w:rPr>
        <w:t xml:space="preserve"> Alignment of β-subunits. </w:t>
      </w:r>
      <w:proofErr w:type="spellStart"/>
      <w:r w:rsidR="00777BBC" w:rsidRPr="00E408DC">
        <w:rPr>
          <w:rFonts w:ascii="Times New Roman" w:hAnsi="Times New Roman" w:cs="Times New Roman"/>
          <w:sz w:val="24"/>
          <w:szCs w:val="24"/>
        </w:rPr>
        <w:t>Clustal</w:t>
      </w:r>
      <w:proofErr w:type="spellEnd"/>
      <w:r w:rsidR="00777BBC" w:rsidRPr="00E408DC">
        <w:rPr>
          <w:rFonts w:ascii="Times New Roman" w:hAnsi="Times New Roman" w:cs="Times New Roman"/>
          <w:sz w:val="24"/>
          <w:szCs w:val="24"/>
        </w:rPr>
        <w:t xml:space="preserve"> Omega sequence conservation identifiers are shown below each position.</w:t>
      </w:r>
      <w:r w:rsidR="00767FC9">
        <w:rPr>
          <w:rFonts w:ascii="Times New Roman" w:hAnsi="Times New Roman" w:cs="Times New Roman"/>
          <w:sz w:val="24"/>
          <w:szCs w:val="24"/>
        </w:rPr>
        <w:t xml:space="preserve"> The </w:t>
      </w:r>
      <w:proofErr w:type="spellStart"/>
      <w:r w:rsidR="00767FC9">
        <w:rPr>
          <w:rFonts w:ascii="Times New Roman" w:hAnsi="Times New Roman" w:cs="Times New Roman"/>
          <w:sz w:val="24"/>
          <w:szCs w:val="24"/>
        </w:rPr>
        <w:t>Cys</w:t>
      </w:r>
      <w:proofErr w:type="spellEnd"/>
      <w:r w:rsidR="00767FC9">
        <w:rPr>
          <w:rFonts w:ascii="Times New Roman" w:hAnsi="Times New Roman" w:cs="Times New Roman"/>
          <w:sz w:val="24"/>
          <w:szCs w:val="24"/>
        </w:rPr>
        <w:t xml:space="preserve"> residue providing the thioester linkage to the </w:t>
      </w:r>
      <w:r w:rsidR="002E4990">
        <w:rPr>
          <w:rFonts w:ascii="Times New Roman" w:hAnsi="Times New Roman" w:cs="Times New Roman"/>
          <w:sz w:val="24"/>
          <w:szCs w:val="24"/>
        </w:rPr>
        <w:t xml:space="preserve">phycocyanobilin </w:t>
      </w:r>
      <w:r w:rsidR="00767FC9">
        <w:rPr>
          <w:rFonts w:ascii="Times New Roman" w:hAnsi="Times New Roman" w:cs="Times New Roman"/>
          <w:sz w:val="24"/>
          <w:szCs w:val="24"/>
        </w:rPr>
        <w:t>chromophore for each subunit is in bold font.</w:t>
      </w:r>
      <w:r w:rsidR="00432390">
        <w:rPr>
          <w:rFonts w:ascii="Times New Roman" w:hAnsi="Times New Roman" w:cs="Times New Roman"/>
          <w:sz w:val="24"/>
          <w:szCs w:val="24"/>
        </w:rPr>
        <w:t xml:space="preserve"> The sequences for FRL-AP, AP, and AP-B are from species </w:t>
      </w:r>
      <w:proofErr w:type="spellStart"/>
      <w:r w:rsidR="00432390" w:rsidRPr="00432390">
        <w:rPr>
          <w:rFonts w:ascii="Times New Roman" w:hAnsi="Times New Roman" w:cs="Times New Roman"/>
          <w:i/>
          <w:iCs/>
          <w:sz w:val="24"/>
          <w:szCs w:val="24"/>
        </w:rPr>
        <w:t>Synechococcus</w:t>
      </w:r>
      <w:proofErr w:type="spellEnd"/>
      <w:r w:rsidR="00432390" w:rsidRPr="00432390">
        <w:rPr>
          <w:rFonts w:ascii="Times New Roman" w:hAnsi="Times New Roman" w:cs="Times New Roman"/>
          <w:sz w:val="24"/>
          <w:szCs w:val="24"/>
        </w:rPr>
        <w:t xml:space="preserve"> sp. A1463</w:t>
      </w:r>
      <w:r w:rsidR="00432390">
        <w:rPr>
          <w:rFonts w:ascii="Times New Roman" w:hAnsi="Times New Roman" w:cs="Times New Roman"/>
          <w:sz w:val="24"/>
          <w:szCs w:val="24"/>
        </w:rPr>
        <w:t xml:space="preserve">, </w:t>
      </w:r>
      <w:proofErr w:type="spellStart"/>
      <w:r w:rsidR="00432390" w:rsidRPr="00432390">
        <w:rPr>
          <w:rFonts w:ascii="Times New Roman" w:hAnsi="Times New Roman" w:cs="Times New Roman"/>
          <w:i/>
          <w:iCs/>
          <w:sz w:val="24"/>
          <w:szCs w:val="24"/>
        </w:rPr>
        <w:t>Phormidium</w:t>
      </w:r>
      <w:proofErr w:type="spellEnd"/>
      <w:r w:rsidR="00432390" w:rsidRPr="00432390">
        <w:rPr>
          <w:rFonts w:ascii="Times New Roman" w:hAnsi="Times New Roman" w:cs="Times New Roman"/>
          <w:sz w:val="24"/>
          <w:szCs w:val="24"/>
        </w:rPr>
        <w:t xml:space="preserve"> sp. A09DM</w:t>
      </w:r>
      <w:r w:rsidR="00432390">
        <w:rPr>
          <w:rFonts w:ascii="Times New Roman" w:hAnsi="Times New Roman" w:cs="Times New Roman"/>
          <w:sz w:val="24"/>
          <w:szCs w:val="24"/>
        </w:rPr>
        <w:t xml:space="preserve">, and </w:t>
      </w:r>
      <w:proofErr w:type="spellStart"/>
      <w:r w:rsidR="00432390">
        <w:rPr>
          <w:rFonts w:ascii="Times New Roman" w:hAnsi="Times New Roman" w:cs="Times New Roman"/>
          <w:i/>
          <w:iCs/>
          <w:sz w:val="24"/>
          <w:szCs w:val="24"/>
        </w:rPr>
        <w:t>Synechocystis</w:t>
      </w:r>
      <w:proofErr w:type="spellEnd"/>
      <w:r w:rsidR="00432390">
        <w:rPr>
          <w:rFonts w:ascii="Times New Roman" w:hAnsi="Times New Roman" w:cs="Times New Roman"/>
          <w:sz w:val="24"/>
          <w:szCs w:val="24"/>
        </w:rPr>
        <w:t xml:space="preserve"> sp. PCC 6803, respectively.</w:t>
      </w:r>
    </w:p>
    <w:p w14:paraId="6F6E51B7" w14:textId="77777777" w:rsidR="00162D51" w:rsidRDefault="00162D51">
      <w:pPr>
        <w:rPr>
          <w:rFonts w:ascii="Times New Roman" w:hAnsi="Times New Roman" w:cs="Times New Roman"/>
          <w:sz w:val="24"/>
          <w:szCs w:val="24"/>
        </w:rPr>
      </w:pPr>
      <w:r>
        <w:rPr>
          <w:rFonts w:ascii="Times New Roman" w:hAnsi="Times New Roman" w:cs="Times New Roman"/>
          <w:sz w:val="24"/>
          <w:szCs w:val="24"/>
        </w:rPr>
        <w:br w:type="page"/>
      </w:r>
    </w:p>
    <w:p w14:paraId="0EE65993" w14:textId="42F9D1A4" w:rsidR="00767FC9" w:rsidRPr="00E408DC" w:rsidRDefault="00767FC9" w:rsidP="00C763D6">
      <w:pPr>
        <w:shd w:val="clear" w:color="auto" w:fill="FFFFFF"/>
        <w:spacing w:after="0" w:line="240" w:lineRule="auto"/>
        <w:textAlignment w:val="baseline"/>
        <w:rPr>
          <w:rFonts w:ascii="Times New Roman" w:hAnsi="Times New Roman" w:cs="Times New Roman"/>
          <w:sz w:val="24"/>
          <w:szCs w:val="24"/>
        </w:rPr>
      </w:pPr>
    </w:p>
    <w:p w14:paraId="32A7640D" w14:textId="77777777" w:rsidR="00C763D6" w:rsidRDefault="00C763D6" w:rsidP="00C763D6">
      <w:pPr>
        <w:shd w:val="clear" w:color="auto" w:fill="FFFFFF"/>
        <w:spacing w:after="0" w:line="240" w:lineRule="auto"/>
        <w:textAlignment w:val="baseline"/>
        <w:rPr>
          <w:rFonts w:ascii="Courier New" w:hAnsi="Courier New" w:cs="Courier New"/>
          <w:sz w:val="16"/>
          <w:szCs w:val="16"/>
        </w:rPr>
      </w:pPr>
    </w:p>
    <w:p w14:paraId="2E8749DA" w14:textId="0CDA67CC" w:rsidR="00112D7E" w:rsidRDefault="00985E83" w:rsidP="00985E83">
      <w:pPr>
        <w:spacing w:after="120" w:line="240" w:lineRule="auto"/>
        <w:jc w:val="center"/>
      </w:pPr>
      <w:r>
        <w:rPr>
          <w:noProof/>
          <w:lang w:val="en-GB" w:eastAsia="en-GB"/>
        </w:rPr>
        <w:drawing>
          <wp:inline distT="0" distB="0" distL="0" distR="0" wp14:anchorId="1BBFE206" wp14:editId="1C15D6B4">
            <wp:extent cx="3166044" cy="2219325"/>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73802" cy="2224763"/>
                    </a:xfrm>
                    <a:prstGeom prst="rect">
                      <a:avLst/>
                    </a:prstGeom>
                  </pic:spPr>
                </pic:pic>
              </a:graphicData>
            </a:graphic>
          </wp:inline>
        </w:drawing>
      </w:r>
    </w:p>
    <w:p w14:paraId="350CFF1F" w14:textId="77777777" w:rsidR="00FA5DE2" w:rsidRDefault="00FA5DE2" w:rsidP="002D1FC2">
      <w:pPr>
        <w:spacing w:after="120" w:line="240" w:lineRule="auto"/>
        <w:jc w:val="both"/>
        <w:rPr>
          <w:rFonts w:ascii="Times New Roman" w:hAnsi="Times New Roman" w:cs="Times New Roman"/>
          <w:b/>
          <w:bCs/>
          <w:sz w:val="24"/>
          <w:szCs w:val="24"/>
        </w:rPr>
      </w:pPr>
    </w:p>
    <w:p w14:paraId="26B843D8" w14:textId="4D0ADBE6" w:rsidR="00112D7E" w:rsidRDefault="00985E83" w:rsidP="002D1FC2">
      <w:pPr>
        <w:spacing w:after="120" w:line="240" w:lineRule="auto"/>
        <w:jc w:val="both"/>
        <w:rPr>
          <w:rFonts w:ascii="Times New Roman" w:hAnsi="Times New Roman" w:cs="Times New Roman"/>
          <w:sz w:val="24"/>
          <w:szCs w:val="24"/>
        </w:rPr>
      </w:pPr>
      <w:r w:rsidRPr="00E408DC">
        <w:rPr>
          <w:rFonts w:ascii="Times New Roman" w:hAnsi="Times New Roman" w:cs="Times New Roman"/>
          <w:b/>
          <w:bCs/>
          <w:sz w:val="24"/>
          <w:szCs w:val="24"/>
        </w:rPr>
        <w:t>Supplementary Fig</w:t>
      </w:r>
      <w:r>
        <w:rPr>
          <w:rFonts w:ascii="Times New Roman" w:hAnsi="Times New Roman" w:cs="Times New Roman"/>
          <w:b/>
          <w:bCs/>
          <w:sz w:val="24"/>
          <w:szCs w:val="24"/>
        </w:rPr>
        <w:t>.</w:t>
      </w:r>
      <w:r w:rsidRPr="00E408DC">
        <w:rPr>
          <w:rFonts w:ascii="Times New Roman" w:hAnsi="Times New Roman" w:cs="Times New Roman"/>
          <w:b/>
          <w:bCs/>
          <w:sz w:val="24"/>
          <w:szCs w:val="24"/>
        </w:rPr>
        <w:t xml:space="preserve"> </w:t>
      </w:r>
      <w:r w:rsidR="006B16B4">
        <w:rPr>
          <w:rFonts w:ascii="Times New Roman" w:hAnsi="Times New Roman" w:cs="Times New Roman"/>
          <w:b/>
          <w:bCs/>
          <w:sz w:val="24"/>
          <w:szCs w:val="24"/>
        </w:rPr>
        <w:t>4</w:t>
      </w:r>
      <w:r w:rsidR="0003180E" w:rsidRPr="00E408DC">
        <w:rPr>
          <w:rFonts w:ascii="Times New Roman" w:hAnsi="Times New Roman" w:cs="Times New Roman"/>
          <w:sz w:val="24"/>
          <w:szCs w:val="24"/>
        </w:rPr>
        <w:t xml:space="preserve"> </w:t>
      </w:r>
      <w:r>
        <w:rPr>
          <w:rFonts w:ascii="Times New Roman" w:hAnsi="Times New Roman" w:cs="Times New Roman"/>
          <w:sz w:val="24"/>
          <w:szCs w:val="24"/>
        </w:rPr>
        <w:t xml:space="preserve">Nomenclature of PBP helices. The structure of the α-subunit from AP, ApcA1, is shown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{"citationID":"5FWImu2f","properties":{"formattedCitation":"(Sonani et al. 2015)","plainCitation":"(Sonani et al. 2015)","noteIndex":0},"citationItems":[{"id":1382,"uris":["http://zotero.org/users/10827073/items/4HIQJJB5"],"itemData":{"id":1382,"type":"article-journal","abstract":"Isolated phycobilisome (PBS) sub-assemblies have been widely subjected to X-ray crystallography analysis to obtain greater insights into the structure-function relationship of this light harvesting complex. Allophycocyanin (APC) is the phycobiliprotein always found in the PBS core complex. Phycocyanobilin (PCB) chromophores, covalently bound to conserved Cys residues of α- and β- subunits of APC, are responsible for solar energy absorption from phycocyanin and for transfer to photosynthetic apparatus. In the known APC structures, heterodimers of α- and β- subunits (known as αβ monomers) assemble as trimer or hexamer. We here for the first time report the crystal structure of APC isolated from a marine cyanobacterium (Phormidium sp. A09DM). The crystal structure has been refined against all the observed data to the resolution of 2.51 Å to Rwork (Rfree) of 0.158 (0.229) with good stereochemistry of the atomic model. The Phormidium protein exists as a trimer of αβ monomers in solution and in crystal lattice. The overall tertiary structures of α- and β- subunits, and trimeric quaternary fold of the Phormidium protein resemble the other known APC structures. Also, configuration and conformation of the two covalently bound PCB chromophores in the marine APC are same as those observed in fresh water cyanobacteria and marine red algae. More hydrophobic residues, however, constitute the environment of the chromophore bound to α-subunit of the Phormidium protein, owing mainly to amino acid substitutions in the marine protein.","container-title":"PloS one","DOI":"10.1371/journal.pone.0124580","ISSN":"1932-6203","issue":"4","language":"eng","note":"publisher: Public Library of Science","page":"e0124580-e0124580","title":"Crystal structure of allophycocyanin from marine cyanobacterium &lt;i&gt;Phormidium&lt;/i&gt; sp. A09DM","volume":"10","author":[{"family":"Sonani","given":"Ravi Raghav"},{"family":"Gupta","given":"Gagan Deep"},{"family":"Madamwar","given":"Datta"},{"family":"Kumar","given":"Vinay"}],"issued":{"date-parts":[["2015",4,29]]}}}],"schema":"https://github.com/citation-style-language/schema/raw/master/csl-citation.json"} </w:instrText>
      </w:r>
      <w:r>
        <w:rPr>
          <w:rFonts w:ascii="Times New Roman" w:hAnsi="Times New Roman" w:cs="Times New Roman"/>
          <w:sz w:val="24"/>
          <w:szCs w:val="24"/>
        </w:rPr>
        <w:fldChar w:fldCharType="separate"/>
      </w:r>
      <w:r w:rsidRPr="00985E83">
        <w:rPr>
          <w:rFonts w:ascii="Times New Roman" w:hAnsi="Times New Roman" w:cs="Times New Roman"/>
          <w:sz w:val="24"/>
        </w:rPr>
        <w:t>(Sonani et al. 2015)</w:t>
      </w:r>
      <w:r>
        <w:rPr>
          <w:rFonts w:ascii="Times New Roman" w:hAnsi="Times New Roman" w:cs="Times New Roman"/>
          <w:sz w:val="24"/>
          <w:szCs w:val="24"/>
        </w:rPr>
        <w:fldChar w:fldCharType="end"/>
      </w:r>
      <w:r>
        <w:rPr>
          <w:rFonts w:ascii="Times New Roman" w:hAnsi="Times New Roman" w:cs="Times New Roman"/>
          <w:sz w:val="24"/>
          <w:szCs w:val="24"/>
        </w:rPr>
        <w:t xml:space="preserve">. Helices are labeled as first described in Schirmer et al.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{"citationID":"oSVWYth0","properties":{"formattedCitation":"(Schirmer et al. 1986)","plainCitation":"(Schirmer et al. 1986)","noteIndex":0},"citationItems":[{"id":1402,"uris":["http://zotero.org/users/10827073/items/RDWFT7TA"],"itemData":{"id":1402,"type":"article-journal","abstract":"The crystal structure of the light-harvesting protein-pigment complex C-phycocyanin from the cyanobacterium Agmenellum quadruplicatum has been determined by Patterson search techniques on the basis of the molecular model of C-phycocyanin from Mastigocladus laminosus. The crystal unit cell (space group P321) contains three (αβ)6 hexamers centred on the crystallographic triads. The hexamer at the origin of the unit cell exhibits crystallographic 32 point symmetry. The other two hexamers (independent of the former) show crystallographic 3-fold and local 2-fold symmetry. The 3-fold redundancy of the asymmetric unit of the crystal cell was used in the refinement process, which proceeded by cyclic averaging, model building and energy-restrained crystallographic refinement. Refinement was terminated with a conventional crystallographic R-value of 0·20 with data to 2·5 Å resolution. The two independent hexamers of the unit cell are identical within the limits of error at all levels of aggregation. Two trimers, which closely resemble the M. laminosus C-phycocyanin, are aggregated head-to-head to form the hexamer. Both trimers fit complementarily and are held together by polar and ionic interactions. Conservation of the amino acid residues involved in protein-chromophore and intermonomer interactions suggests common structural features for all biliproteins. Most probably, the hexameric aggregation form present in the crystals is closely related to the discs of native phycobilisome rods. All tetrapyrrole chromophores are extended but with different geometries enforced by different protein surroundings. In particular, interactions of the propionic side-chains with arginine residues and of the pyrrole nitrogen atoms with aspartate residues define configuration and conformation of the chromophores. Relative chromophore distances and orientations have been determined and a preferential pathway for the energy transfer suggested. Accordingly, within a hexamer the absorbed energy is funnelled to chromophore B84 and then transduced via B84 chromophores along the phycobilisome rods.","container-title":"Journal of Molecular Biology","DOI":"https://doi.org/10.1016/S0022-2836(86)80013-4","ISSN":"0022-2836","issue":"4","page":"651-676","title":"Crystal structure analysis and refinement at 2.5 Å of hexameric C-phycocyanin from the cyanobacterium &lt;i&gt;Agmenellum quadruplicatum&lt;/i&gt;: The molecular model and its implications for light-harvesting","volume":"188","author":[{"family":"Schirmer","given":"Tilman"},{"family":"Huber","given":"Robert"},{"family":"Schneider","given":"Monika"},{"family":"Bode","given":"Wolfram"},{"family":"Miller","given":"Maria"},{"family":"Hackert","given":"Marvin L"}],"issued":{"date-parts":[["1986"]]}}}],"schema":"https://github.com/citation-style-language/schema/raw/master/csl-citation.json"} </w:instrText>
      </w:r>
      <w:r>
        <w:rPr>
          <w:rFonts w:ascii="Times New Roman" w:hAnsi="Times New Roman" w:cs="Times New Roman"/>
          <w:sz w:val="24"/>
          <w:szCs w:val="24"/>
        </w:rPr>
        <w:fldChar w:fldCharType="separate"/>
      </w:r>
      <w:r w:rsidRPr="00985E83">
        <w:rPr>
          <w:rFonts w:ascii="Times New Roman" w:hAnsi="Times New Roman" w:cs="Times New Roman"/>
          <w:sz w:val="24"/>
        </w:rPr>
        <w:t>(Schirmer et al. 1986)</w:t>
      </w:r>
      <w:r>
        <w:rPr>
          <w:rFonts w:ascii="Times New Roman" w:hAnsi="Times New Roman" w:cs="Times New Roman"/>
          <w:sz w:val="24"/>
          <w:szCs w:val="24"/>
        </w:rPr>
        <w:fldChar w:fldCharType="end"/>
      </w:r>
      <w:r>
        <w:rPr>
          <w:rFonts w:ascii="Times New Roman" w:hAnsi="Times New Roman" w:cs="Times New Roman"/>
          <w:sz w:val="24"/>
          <w:szCs w:val="24"/>
        </w:rPr>
        <w:t xml:space="preserve">. The </w:t>
      </w:r>
      <w:r w:rsidR="0042711F">
        <w:rPr>
          <w:rFonts w:ascii="Times New Roman" w:hAnsi="Times New Roman" w:cs="Times New Roman"/>
          <w:sz w:val="24"/>
          <w:szCs w:val="24"/>
        </w:rPr>
        <w:t>phycocyanobilin (</w:t>
      </w:r>
      <w:proofErr w:type="spellStart"/>
      <w:r w:rsidR="0042711F">
        <w:rPr>
          <w:rFonts w:ascii="Times New Roman" w:hAnsi="Times New Roman" w:cs="Times New Roman"/>
          <w:sz w:val="24"/>
          <w:szCs w:val="24"/>
        </w:rPr>
        <w:t>bilin</w:t>
      </w:r>
      <w:proofErr w:type="spellEnd"/>
      <w:r w:rsidR="0042711F">
        <w:rPr>
          <w:rFonts w:ascii="Times New Roman" w:hAnsi="Times New Roman" w:cs="Times New Roman"/>
          <w:sz w:val="24"/>
          <w:szCs w:val="24"/>
        </w:rPr>
        <w:t xml:space="preserve">) </w:t>
      </w:r>
      <w:r>
        <w:rPr>
          <w:rFonts w:ascii="Times New Roman" w:hAnsi="Times New Roman" w:cs="Times New Roman"/>
          <w:sz w:val="24"/>
          <w:szCs w:val="24"/>
        </w:rPr>
        <w:t>chromophore is additionally shown.</w:t>
      </w:r>
    </w:p>
    <w:p w14:paraId="0A7A7ACC" w14:textId="18275BE5" w:rsidR="00437491" w:rsidRDefault="00437491">
      <w:pPr>
        <w:rPr>
          <w:rFonts w:ascii="Times New Roman" w:hAnsi="Times New Roman" w:cs="Times New Roman"/>
          <w:sz w:val="24"/>
          <w:szCs w:val="24"/>
        </w:rPr>
      </w:pPr>
      <w:r>
        <w:rPr>
          <w:rFonts w:ascii="Times New Roman" w:hAnsi="Times New Roman" w:cs="Times New Roman"/>
          <w:sz w:val="24"/>
          <w:szCs w:val="24"/>
        </w:rPr>
        <w:br w:type="page"/>
      </w:r>
    </w:p>
    <w:p w14:paraId="18E8C9F0" w14:textId="2BC66393" w:rsidR="00673FC1" w:rsidRDefault="00673FC1" w:rsidP="00D35E50">
      <w:pPr>
        <w:spacing w:after="120" w:line="240" w:lineRule="auto"/>
        <w:jc w:val="center"/>
      </w:pPr>
      <w:r>
        <w:rPr>
          <w:noProof/>
          <w:lang w:val="en-GB" w:eastAsia="en-GB"/>
        </w:rPr>
        <w:lastRenderedPageBreak/>
        <w:drawing>
          <wp:inline distT="0" distB="0" distL="0" distR="0" wp14:anchorId="3B5832F9" wp14:editId="484C1107">
            <wp:extent cx="5943600" cy="45466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L_APC-3M_NaSCN_emission.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546630"/>
                    </a:xfrm>
                    <a:prstGeom prst="rect">
                      <a:avLst/>
                    </a:prstGeom>
                  </pic:spPr>
                </pic:pic>
              </a:graphicData>
            </a:graphic>
          </wp:inline>
        </w:drawing>
      </w:r>
    </w:p>
    <w:p w14:paraId="34FCFB78" w14:textId="67F76F51" w:rsidR="00CE3ABA" w:rsidRDefault="00CE3ABA" w:rsidP="00CE3ABA">
      <w:pPr>
        <w:spacing w:after="120" w:line="240" w:lineRule="auto"/>
        <w:jc w:val="both"/>
        <w:rPr>
          <w:rFonts w:ascii="Times New Roman" w:hAnsi="Times New Roman" w:cs="Times New Roman"/>
          <w:sz w:val="24"/>
          <w:szCs w:val="24"/>
        </w:rPr>
      </w:pPr>
      <w:r w:rsidRPr="00E408DC">
        <w:rPr>
          <w:rFonts w:ascii="Times New Roman" w:hAnsi="Times New Roman" w:cs="Times New Roman"/>
          <w:b/>
          <w:bCs/>
          <w:sz w:val="24"/>
          <w:szCs w:val="24"/>
        </w:rPr>
        <w:t>Supplementary Fig</w:t>
      </w:r>
      <w:r>
        <w:rPr>
          <w:rFonts w:ascii="Times New Roman" w:hAnsi="Times New Roman" w:cs="Times New Roman"/>
          <w:b/>
          <w:bCs/>
          <w:sz w:val="24"/>
          <w:szCs w:val="24"/>
        </w:rPr>
        <w:t>.</w:t>
      </w:r>
      <w:r w:rsidRPr="00E408DC">
        <w:rPr>
          <w:rFonts w:ascii="Times New Roman" w:hAnsi="Times New Roman" w:cs="Times New Roman"/>
          <w:b/>
          <w:bCs/>
          <w:sz w:val="24"/>
          <w:szCs w:val="24"/>
        </w:rPr>
        <w:t xml:space="preserve"> </w:t>
      </w:r>
      <w:r w:rsidR="006B16B4">
        <w:rPr>
          <w:rFonts w:ascii="Times New Roman" w:hAnsi="Times New Roman" w:cs="Times New Roman"/>
          <w:b/>
          <w:bCs/>
          <w:sz w:val="24"/>
          <w:szCs w:val="24"/>
        </w:rPr>
        <w:t>5</w:t>
      </w:r>
      <w:r w:rsidR="00082D98" w:rsidRPr="00E408DC">
        <w:rPr>
          <w:rFonts w:ascii="Times New Roman" w:hAnsi="Times New Roman" w:cs="Times New Roman"/>
          <w:sz w:val="24"/>
          <w:szCs w:val="24"/>
        </w:rPr>
        <w:t xml:space="preserve"> </w:t>
      </w:r>
      <w:r w:rsidRPr="00CE3ABA">
        <w:rPr>
          <w:rFonts w:ascii="Times New Roman" w:hAnsi="Times New Roman" w:cs="Times New Roman"/>
          <w:sz w:val="24"/>
        </w:rPr>
        <w:t>Emission spectrum of FRL-AP</w:t>
      </w:r>
      <w:r w:rsidR="0042711F">
        <w:rPr>
          <w:rFonts w:ascii="Times New Roman" w:hAnsi="Times New Roman" w:cs="Times New Roman"/>
          <w:sz w:val="24"/>
        </w:rPr>
        <w:t xml:space="preserve"> dissociated by treatment with </w:t>
      </w:r>
      <w:r w:rsidR="0042711F" w:rsidRPr="00CE3ABA">
        <w:rPr>
          <w:rFonts w:ascii="Times New Roman" w:hAnsi="Times New Roman" w:cs="Times New Roman"/>
          <w:sz w:val="24"/>
        </w:rPr>
        <w:t>3.0</w:t>
      </w:r>
      <w:r w:rsidR="0042711F">
        <w:rPr>
          <w:rFonts w:ascii="Times New Roman" w:hAnsi="Times New Roman" w:cs="Times New Roman"/>
          <w:sz w:val="24"/>
        </w:rPr>
        <w:t xml:space="preserve"> </w:t>
      </w:r>
      <w:r w:rsidR="0042711F" w:rsidRPr="00CE3ABA">
        <w:rPr>
          <w:rFonts w:ascii="Times New Roman" w:hAnsi="Times New Roman" w:cs="Times New Roman"/>
          <w:sz w:val="24"/>
        </w:rPr>
        <w:t xml:space="preserve">M </w:t>
      </w:r>
      <w:proofErr w:type="spellStart"/>
      <w:r w:rsidR="0042711F" w:rsidRPr="00CE3ABA">
        <w:rPr>
          <w:rFonts w:ascii="Times New Roman" w:hAnsi="Times New Roman" w:cs="Times New Roman"/>
          <w:sz w:val="24"/>
        </w:rPr>
        <w:t>NaSCN</w:t>
      </w:r>
      <w:proofErr w:type="spellEnd"/>
      <w:r w:rsidR="0042711F">
        <w:rPr>
          <w:rFonts w:ascii="Times New Roman" w:hAnsi="Times New Roman" w:cs="Times New Roman"/>
          <w:sz w:val="24"/>
        </w:rPr>
        <w:t>. The</w:t>
      </w:r>
      <w:r w:rsidRPr="00CE3ABA">
        <w:rPr>
          <w:rFonts w:ascii="Times New Roman" w:hAnsi="Times New Roman" w:cs="Times New Roman"/>
          <w:sz w:val="24"/>
        </w:rPr>
        <w:t xml:space="preserve"> </w:t>
      </w:r>
      <w:r w:rsidR="0042711F" w:rsidRPr="00CE3ABA">
        <w:rPr>
          <w:rFonts w:ascii="Times New Roman" w:hAnsi="Times New Roman" w:cs="Times New Roman"/>
          <w:sz w:val="24"/>
        </w:rPr>
        <w:t>excit</w:t>
      </w:r>
      <w:r w:rsidR="0042711F">
        <w:rPr>
          <w:rFonts w:ascii="Times New Roman" w:hAnsi="Times New Roman" w:cs="Times New Roman"/>
          <w:sz w:val="24"/>
        </w:rPr>
        <w:t>ation wavelength was</w:t>
      </w:r>
      <w:r w:rsidRPr="00CE3ABA">
        <w:rPr>
          <w:rFonts w:ascii="Times New Roman" w:hAnsi="Times New Roman" w:cs="Times New Roman"/>
          <w:sz w:val="24"/>
        </w:rPr>
        <w:t xml:space="preserve"> </w:t>
      </w:r>
      <w:r>
        <w:rPr>
          <w:rFonts w:ascii="Times New Roman" w:hAnsi="Times New Roman" w:cs="Times New Roman"/>
          <w:sz w:val="24"/>
        </w:rPr>
        <w:t>5</w:t>
      </w:r>
      <w:r w:rsidRPr="00CE3ABA">
        <w:rPr>
          <w:rFonts w:ascii="Times New Roman" w:hAnsi="Times New Roman" w:cs="Times New Roman"/>
          <w:sz w:val="24"/>
        </w:rPr>
        <w:t>80 nm.</w:t>
      </w:r>
    </w:p>
    <w:p w14:paraId="74E6CA87" w14:textId="0AF12965" w:rsidR="00CE3ABA" w:rsidRDefault="00CE3ABA" w:rsidP="00D35E50">
      <w:pPr>
        <w:spacing w:after="120" w:line="240" w:lineRule="auto"/>
        <w:jc w:val="center"/>
      </w:pPr>
    </w:p>
    <w:p w14:paraId="775BF990" w14:textId="4C33954F" w:rsidR="000E266B" w:rsidRDefault="000E266B" w:rsidP="00BE0675"/>
    <w:sectPr w:rsidR="000E266B">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7AD7A" w14:textId="77777777" w:rsidR="00AE3D6E" w:rsidRDefault="00AE3D6E" w:rsidP="000A2914">
      <w:pPr>
        <w:spacing w:after="0" w:line="240" w:lineRule="auto"/>
      </w:pPr>
      <w:r>
        <w:separator/>
      </w:r>
    </w:p>
  </w:endnote>
  <w:endnote w:type="continuationSeparator" w:id="0">
    <w:p w14:paraId="3FCA0065" w14:textId="77777777" w:rsidR="00AE3D6E" w:rsidRDefault="00AE3D6E" w:rsidP="000A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18236705"/>
      <w:docPartObj>
        <w:docPartGallery w:val="Page Numbers (Bottom of Page)"/>
        <w:docPartUnique/>
      </w:docPartObj>
    </w:sdtPr>
    <w:sdtEndPr>
      <w:rPr>
        <w:noProof/>
      </w:rPr>
    </w:sdtEndPr>
    <w:sdtContent>
      <w:p w14:paraId="756BB9D7" w14:textId="2A5977DE" w:rsidR="000A2914" w:rsidRPr="000A2914" w:rsidRDefault="00990724">
        <w:pPr>
          <w:pStyle w:val="Footer"/>
          <w:jc w:val="center"/>
          <w:rPr>
            <w:rFonts w:ascii="Times New Roman" w:hAnsi="Times New Roman" w:cs="Times New Roman"/>
          </w:rPr>
        </w:pPr>
        <w:r>
          <w:rPr>
            <w:rFonts w:ascii="Times New Roman" w:hAnsi="Times New Roman" w:cs="Times New Roman"/>
          </w:rPr>
          <w:t>S</w:t>
        </w:r>
        <w:r w:rsidR="000A2914" w:rsidRPr="000A2914">
          <w:rPr>
            <w:rFonts w:ascii="Times New Roman" w:hAnsi="Times New Roman" w:cs="Times New Roman"/>
          </w:rPr>
          <w:fldChar w:fldCharType="begin"/>
        </w:r>
        <w:r w:rsidR="000A2914" w:rsidRPr="000A2914">
          <w:rPr>
            <w:rFonts w:ascii="Times New Roman" w:hAnsi="Times New Roman" w:cs="Times New Roman"/>
          </w:rPr>
          <w:instrText xml:space="preserve"> PAGE   \* MERGEFORMAT </w:instrText>
        </w:r>
        <w:r w:rsidR="000A2914" w:rsidRPr="000A2914">
          <w:rPr>
            <w:rFonts w:ascii="Times New Roman" w:hAnsi="Times New Roman" w:cs="Times New Roman"/>
          </w:rPr>
          <w:fldChar w:fldCharType="separate"/>
        </w:r>
        <w:r w:rsidR="001F4CE3">
          <w:rPr>
            <w:rFonts w:ascii="Times New Roman" w:hAnsi="Times New Roman" w:cs="Times New Roman"/>
            <w:noProof/>
          </w:rPr>
          <w:t>6</w:t>
        </w:r>
        <w:r w:rsidR="000A2914" w:rsidRPr="000A2914">
          <w:rPr>
            <w:rFonts w:ascii="Times New Roman" w:hAnsi="Times New Roman" w:cs="Times New Roman"/>
            <w:noProof/>
          </w:rPr>
          <w:fldChar w:fldCharType="end"/>
        </w:r>
      </w:p>
    </w:sdtContent>
  </w:sdt>
  <w:p w14:paraId="24DB6C4C" w14:textId="77777777" w:rsidR="000A2914" w:rsidRDefault="000A29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31E22" w14:textId="77777777" w:rsidR="00AE3D6E" w:rsidRDefault="00AE3D6E" w:rsidP="000A2914">
      <w:pPr>
        <w:spacing w:after="0" w:line="240" w:lineRule="auto"/>
      </w:pPr>
      <w:r>
        <w:separator/>
      </w:r>
    </w:p>
  </w:footnote>
  <w:footnote w:type="continuationSeparator" w:id="0">
    <w:p w14:paraId="64822C64" w14:textId="77777777" w:rsidR="00AE3D6E" w:rsidRDefault="00AE3D6E" w:rsidP="000A29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tl J Biological Macromolecules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E71804"/>
    <w:rsid w:val="00021D73"/>
    <w:rsid w:val="0003180E"/>
    <w:rsid w:val="000427B7"/>
    <w:rsid w:val="00044167"/>
    <w:rsid w:val="00052DD5"/>
    <w:rsid w:val="00057F72"/>
    <w:rsid w:val="000746E3"/>
    <w:rsid w:val="00082D98"/>
    <w:rsid w:val="000A2914"/>
    <w:rsid w:val="000C1A6C"/>
    <w:rsid w:val="000C2CBD"/>
    <w:rsid w:val="000C60CF"/>
    <w:rsid w:val="000D0B84"/>
    <w:rsid w:val="000D7429"/>
    <w:rsid w:val="000E266B"/>
    <w:rsid w:val="000E646B"/>
    <w:rsid w:val="000E7DBC"/>
    <w:rsid w:val="000F2736"/>
    <w:rsid w:val="00112D7E"/>
    <w:rsid w:val="00120D11"/>
    <w:rsid w:val="00162D51"/>
    <w:rsid w:val="001F4CE3"/>
    <w:rsid w:val="00214A05"/>
    <w:rsid w:val="002526F5"/>
    <w:rsid w:val="002719D8"/>
    <w:rsid w:val="00281378"/>
    <w:rsid w:val="002D1FC2"/>
    <w:rsid w:val="002E0DF5"/>
    <w:rsid w:val="002E48E6"/>
    <w:rsid w:val="002E4990"/>
    <w:rsid w:val="002E6C5B"/>
    <w:rsid w:val="00324EC6"/>
    <w:rsid w:val="00362AA7"/>
    <w:rsid w:val="003847F5"/>
    <w:rsid w:val="003A4862"/>
    <w:rsid w:val="003C6332"/>
    <w:rsid w:val="003E45BA"/>
    <w:rsid w:val="00400E17"/>
    <w:rsid w:val="004027DF"/>
    <w:rsid w:val="004114C0"/>
    <w:rsid w:val="004169D2"/>
    <w:rsid w:val="00422D04"/>
    <w:rsid w:val="0042711F"/>
    <w:rsid w:val="00432390"/>
    <w:rsid w:val="00437491"/>
    <w:rsid w:val="00471777"/>
    <w:rsid w:val="00480274"/>
    <w:rsid w:val="004B2314"/>
    <w:rsid w:val="004C1E58"/>
    <w:rsid w:val="004D06C2"/>
    <w:rsid w:val="004D7001"/>
    <w:rsid w:val="004E5D5D"/>
    <w:rsid w:val="0058680A"/>
    <w:rsid w:val="00593ADE"/>
    <w:rsid w:val="00602DEE"/>
    <w:rsid w:val="00605AA1"/>
    <w:rsid w:val="0065659B"/>
    <w:rsid w:val="00663624"/>
    <w:rsid w:val="00673FC1"/>
    <w:rsid w:val="00683944"/>
    <w:rsid w:val="00690D83"/>
    <w:rsid w:val="006B0007"/>
    <w:rsid w:val="006B16B4"/>
    <w:rsid w:val="006C5C29"/>
    <w:rsid w:val="00731C24"/>
    <w:rsid w:val="007402B5"/>
    <w:rsid w:val="00743A36"/>
    <w:rsid w:val="007444C7"/>
    <w:rsid w:val="00767FC9"/>
    <w:rsid w:val="00777BBC"/>
    <w:rsid w:val="007A47D3"/>
    <w:rsid w:val="007B6749"/>
    <w:rsid w:val="007E19FE"/>
    <w:rsid w:val="0084089F"/>
    <w:rsid w:val="008B204D"/>
    <w:rsid w:val="008D7F99"/>
    <w:rsid w:val="00933039"/>
    <w:rsid w:val="00942EBD"/>
    <w:rsid w:val="009430F8"/>
    <w:rsid w:val="00974CB8"/>
    <w:rsid w:val="00985E83"/>
    <w:rsid w:val="00990724"/>
    <w:rsid w:val="009A0A35"/>
    <w:rsid w:val="00A22E26"/>
    <w:rsid w:val="00A27618"/>
    <w:rsid w:val="00A7214B"/>
    <w:rsid w:val="00A84A08"/>
    <w:rsid w:val="00A86621"/>
    <w:rsid w:val="00A909E1"/>
    <w:rsid w:val="00AB5141"/>
    <w:rsid w:val="00AE3D6E"/>
    <w:rsid w:val="00B44091"/>
    <w:rsid w:val="00B77B1C"/>
    <w:rsid w:val="00BB224B"/>
    <w:rsid w:val="00BC0350"/>
    <w:rsid w:val="00BC062D"/>
    <w:rsid w:val="00BE0675"/>
    <w:rsid w:val="00BE0F4A"/>
    <w:rsid w:val="00C32671"/>
    <w:rsid w:val="00C763D6"/>
    <w:rsid w:val="00C935A9"/>
    <w:rsid w:val="00CA3EC3"/>
    <w:rsid w:val="00CE3ABA"/>
    <w:rsid w:val="00D03263"/>
    <w:rsid w:val="00D06E25"/>
    <w:rsid w:val="00D27653"/>
    <w:rsid w:val="00D310BC"/>
    <w:rsid w:val="00D350C8"/>
    <w:rsid w:val="00D35E50"/>
    <w:rsid w:val="00D5174E"/>
    <w:rsid w:val="00D63B42"/>
    <w:rsid w:val="00D661EE"/>
    <w:rsid w:val="00D72498"/>
    <w:rsid w:val="00D7478B"/>
    <w:rsid w:val="00D9311B"/>
    <w:rsid w:val="00D93736"/>
    <w:rsid w:val="00DE2E86"/>
    <w:rsid w:val="00E26112"/>
    <w:rsid w:val="00E36017"/>
    <w:rsid w:val="00E40154"/>
    <w:rsid w:val="00E408DC"/>
    <w:rsid w:val="00E71804"/>
    <w:rsid w:val="00E765DA"/>
    <w:rsid w:val="00EC3037"/>
    <w:rsid w:val="00EF77BF"/>
    <w:rsid w:val="00F07DE6"/>
    <w:rsid w:val="00F10E5A"/>
    <w:rsid w:val="00F119DC"/>
    <w:rsid w:val="00F27858"/>
    <w:rsid w:val="00F52AD1"/>
    <w:rsid w:val="00F92FA6"/>
    <w:rsid w:val="00FA5DE2"/>
    <w:rsid w:val="00FC2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3E44F"/>
  <w15:chartTrackingRefBased/>
  <w15:docId w15:val="{7D4AF855-FA33-4AD1-8E00-2DD15857B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08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59B"/>
    <w:rPr>
      <w:color w:val="0563C1"/>
      <w:u w:val="single"/>
    </w:rPr>
  </w:style>
  <w:style w:type="paragraph" w:customStyle="1" w:styleId="Default">
    <w:name w:val="Default"/>
    <w:rsid w:val="0065659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0A2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14"/>
  </w:style>
  <w:style w:type="paragraph" w:styleId="Footer">
    <w:name w:val="footer"/>
    <w:basedOn w:val="Normal"/>
    <w:link w:val="FooterChar"/>
    <w:uiPriority w:val="99"/>
    <w:unhideWhenUsed/>
    <w:rsid w:val="000A2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14"/>
  </w:style>
  <w:style w:type="paragraph" w:customStyle="1" w:styleId="Authors">
    <w:name w:val="Authors"/>
    <w:basedOn w:val="Normal"/>
    <w:rsid w:val="000A2914"/>
    <w:pPr>
      <w:spacing w:before="120" w:after="360" w:line="240" w:lineRule="auto"/>
      <w:jc w:val="center"/>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471777"/>
    <w:rPr>
      <w:color w:val="605E5C"/>
      <w:shd w:val="clear" w:color="auto" w:fill="E1DFDD"/>
    </w:rPr>
  </w:style>
  <w:style w:type="character" w:styleId="CommentReference">
    <w:name w:val="annotation reference"/>
    <w:basedOn w:val="DefaultParagraphFont"/>
    <w:uiPriority w:val="99"/>
    <w:rsid w:val="00D06E25"/>
    <w:rPr>
      <w:sz w:val="18"/>
      <w:szCs w:val="18"/>
    </w:rPr>
  </w:style>
  <w:style w:type="paragraph" w:styleId="CommentText">
    <w:name w:val="annotation text"/>
    <w:basedOn w:val="Normal"/>
    <w:link w:val="CommentTextChar"/>
    <w:uiPriority w:val="99"/>
    <w:semiHidden/>
    <w:rsid w:val="00D06E2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D06E25"/>
    <w:rPr>
      <w:rFonts w:ascii="Times New Roman" w:eastAsia="Times New Roman" w:hAnsi="Times New Roman" w:cs="Times New Roman"/>
      <w:sz w:val="20"/>
      <w:szCs w:val="20"/>
    </w:rPr>
  </w:style>
  <w:style w:type="paragraph" w:customStyle="1" w:styleId="Teaser">
    <w:name w:val="Teaser"/>
    <w:basedOn w:val="Normal"/>
    <w:rsid w:val="00D06E25"/>
    <w:pPr>
      <w:spacing w:before="120"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F07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Heading">
    <w:name w:val="SM Heading"/>
    <w:basedOn w:val="Heading1"/>
    <w:qFormat/>
    <w:rsid w:val="00E408DC"/>
    <w:pPr>
      <w:keepLines w:val="0"/>
      <w:spacing w:after="60" w:line="240" w:lineRule="auto"/>
    </w:pPr>
    <w:rPr>
      <w:rFonts w:ascii="Times New Roman" w:eastAsia="Times New Roman" w:hAnsi="Times New Roman" w:cs="Times New Roman"/>
      <w:b/>
      <w:bCs/>
      <w:color w:val="auto"/>
      <w:kern w:val="32"/>
      <w:sz w:val="24"/>
      <w:szCs w:val="24"/>
    </w:rPr>
  </w:style>
  <w:style w:type="character" w:customStyle="1" w:styleId="Heading1Char">
    <w:name w:val="Heading 1 Char"/>
    <w:basedOn w:val="DefaultParagraphFont"/>
    <w:link w:val="Heading1"/>
    <w:uiPriority w:val="9"/>
    <w:rsid w:val="00E408DC"/>
    <w:rPr>
      <w:rFonts w:asciiTheme="majorHAnsi" w:eastAsiaTheme="majorEastAsia" w:hAnsiTheme="majorHAnsi" w:cstheme="majorBidi"/>
      <w:color w:val="2F5496" w:themeColor="accent1" w:themeShade="BF"/>
      <w:sz w:val="32"/>
      <w:szCs w:val="32"/>
    </w:rPr>
  </w:style>
  <w:style w:type="paragraph" w:customStyle="1" w:styleId="SMText">
    <w:name w:val="SM Text"/>
    <w:basedOn w:val="Normal"/>
    <w:qFormat/>
    <w:rsid w:val="00E765DA"/>
    <w:pPr>
      <w:spacing w:after="0" w:line="240" w:lineRule="auto"/>
      <w:ind w:firstLine="480"/>
    </w:pPr>
    <w:rPr>
      <w:rFonts w:ascii="Times New Roman" w:eastAsia="Times New Roman" w:hAnsi="Times New Roman" w:cs="Times New Roman"/>
      <w:sz w:val="24"/>
      <w:szCs w:val="20"/>
    </w:rPr>
  </w:style>
  <w:style w:type="paragraph" w:styleId="HTMLPreformatted">
    <w:name w:val="HTML Preformatted"/>
    <w:basedOn w:val="Normal"/>
    <w:link w:val="HTMLPreformattedChar"/>
    <w:uiPriority w:val="99"/>
    <w:semiHidden/>
    <w:unhideWhenUsed/>
    <w:rsid w:val="00EF7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F77BF"/>
    <w:rPr>
      <w:rFonts w:ascii="Courier New" w:eastAsia="Times New Roman" w:hAnsi="Courier New" w:cs="Courier New"/>
      <w:sz w:val="20"/>
      <w:szCs w:val="20"/>
    </w:rPr>
  </w:style>
  <w:style w:type="paragraph" w:styleId="CommentSubject">
    <w:name w:val="annotation subject"/>
    <w:basedOn w:val="CommentText"/>
    <w:next w:val="CommentText"/>
    <w:link w:val="CommentSubjectChar"/>
    <w:uiPriority w:val="99"/>
    <w:semiHidden/>
    <w:unhideWhenUsed/>
    <w:rsid w:val="00057F72"/>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057F72"/>
    <w:rPr>
      <w:rFonts w:ascii="Times New Roman" w:eastAsia="Times New Roman" w:hAnsi="Times New Roman" w:cs="Times New Roman"/>
      <w:b/>
      <w:bCs/>
      <w:sz w:val="20"/>
      <w:szCs w:val="20"/>
    </w:rPr>
  </w:style>
  <w:style w:type="paragraph" w:styleId="Revision">
    <w:name w:val="Revision"/>
    <w:hidden/>
    <w:uiPriority w:val="99"/>
    <w:semiHidden/>
    <w:rsid w:val="002E48E6"/>
    <w:pPr>
      <w:spacing w:after="0" w:line="240" w:lineRule="auto"/>
    </w:pPr>
  </w:style>
  <w:style w:type="paragraph" w:styleId="BalloonText">
    <w:name w:val="Balloon Text"/>
    <w:basedOn w:val="Normal"/>
    <w:link w:val="BalloonTextChar"/>
    <w:uiPriority w:val="99"/>
    <w:semiHidden/>
    <w:unhideWhenUsed/>
    <w:rsid w:val="002D1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F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052312">
      <w:bodyDiv w:val="1"/>
      <w:marLeft w:val="0"/>
      <w:marRight w:val="0"/>
      <w:marTop w:val="0"/>
      <w:marBottom w:val="0"/>
      <w:divBdr>
        <w:top w:val="none" w:sz="0" w:space="0" w:color="auto"/>
        <w:left w:val="none" w:sz="0" w:space="0" w:color="auto"/>
        <w:bottom w:val="none" w:sz="0" w:space="0" w:color="auto"/>
        <w:right w:val="none" w:sz="0" w:space="0" w:color="auto"/>
      </w:divBdr>
      <w:divsChild>
        <w:div w:id="1706444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082454">
              <w:marLeft w:val="0"/>
              <w:marRight w:val="0"/>
              <w:marTop w:val="0"/>
              <w:marBottom w:val="0"/>
              <w:divBdr>
                <w:top w:val="none" w:sz="0" w:space="0" w:color="auto"/>
                <w:left w:val="none" w:sz="0" w:space="0" w:color="auto"/>
                <w:bottom w:val="none" w:sz="0" w:space="0" w:color="auto"/>
                <w:right w:val="none" w:sz="0" w:space="0" w:color="auto"/>
              </w:divBdr>
              <w:divsChild>
                <w:div w:id="477696923">
                  <w:marLeft w:val="0"/>
                  <w:marRight w:val="0"/>
                  <w:marTop w:val="0"/>
                  <w:marBottom w:val="0"/>
                  <w:divBdr>
                    <w:top w:val="none" w:sz="0" w:space="0" w:color="auto"/>
                    <w:left w:val="none" w:sz="0" w:space="0" w:color="auto"/>
                    <w:bottom w:val="none" w:sz="0" w:space="0" w:color="auto"/>
                    <w:right w:val="none" w:sz="0" w:space="0" w:color="auto"/>
                  </w:divBdr>
                  <w:divsChild>
                    <w:div w:id="223879668">
                      <w:marLeft w:val="0"/>
                      <w:marRight w:val="0"/>
                      <w:marTop w:val="0"/>
                      <w:marBottom w:val="0"/>
                      <w:divBdr>
                        <w:top w:val="none" w:sz="0" w:space="0" w:color="auto"/>
                        <w:left w:val="none" w:sz="0" w:space="0" w:color="auto"/>
                        <w:bottom w:val="none" w:sz="0" w:space="0" w:color="auto"/>
                        <w:right w:val="none" w:sz="0" w:space="0" w:color="auto"/>
                      </w:divBdr>
                      <w:divsChild>
                        <w:div w:id="451633996">
                          <w:marLeft w:val="0"/>
                          <w:marRight w:val="0"/>
                          <w:marTop w:val="0"/>
                          <w:marBottom w:val="0"/>
                          <w:divBdr>
                            <w:top w:val="none" w:sz="0" w:space="0" w:color="auto"/>
                            <w:left w:val="none" w:sz="0" w:space="0" w:color="auto"/>
                            <w:bottom w:val="none" w:sz="0" w:space="0" w:color="auto"/>
                            <w:right w:val="none" w:sz="0" w:space="0" w:color="auto"/>
                          </w:divBdr>
                          <w:divsChild>
                            <w:div w:id="231699291">
                              <w:marLeft w:val="0"/>
                              <w:marRight w:val="0"/>
                              <w:marTop w:val="0"/>
                              <w:marBottom w:val="0"/>
                              <w:divBdr>
                                <w:top w:val="none" w:sz="0" w:space="0" w:color="auto"/>
                                <w:left w:val="none" w:sz="0" w:space="0" w:color="auto"/>
                                <w:bottom w:val="none" w:sz="0" w:space="0" w:color="auto"/>
                                <w:right w:val="none" w:sz="0" w:space="0" w:color="auto"/>
                              </w:divBdr>
                              <w:divsChild>
                                <w:div w:id="1612084002">
                                  <w:marLeft w:val="0"/>
                                  <w:marRight w:val="0"/>
                                  <w:marTop w:val="0"/>
                                  <w:marBottom w:val="0"/>
                                  <w:divBdr>
                                    <w:top w:val="none" w:sz="0" w:space="0" w:color="auto"/>
                                    <w:left w:val="none" w:sz="0" w:space="0" w:color="auto"/>
                                    <w:bottom w:val="none" w:sz="0" w:space="0" w:color="auto"/>
                                    <w:right w:val="none" w:sz="0" w:space="0" w:color="auto"/>
                                  </w:divBdr>
                                  <w:divsChild>
                                    <w:div w:id="789126776">
                                      <w:marLeft w:val="0"/>
                                      <w:marRight w:val="0"/>
                                      <w:marTop w:val="0"/>
                                      <w:marBottom w:val="0"/>
                                      <w:divBdr>
                                        <w:top w:val="none" w:sz="0" w:space="0" w:color="auto"/>
                                        <w:left w:val="none" w:sz="0" w:space="0" w:color="auto"/>
                                        <w:bottom w:val="none" w:sz="0" w:space="0" w:color="auto"/>
                                        <w:right w:val="none" w:sz="0" w:space="0" w:color="auto"/>
                                      </w:divBdr>
                                      <w:divsChild>
                                        <w:div w:id="1480224073">
                                          <w:marLeft w:val="0"/>
                                          <w:marRight w:val="0"/>
                                          <w:marTop w:val="0"/>
                                          <w:marBottom w:val="0"/>
                                          <w:divBdr>
                                            <w:top w:val="none" w:sz="0" w:space="0" w:color="auto"/>
                                            <w:left w:val="none" w:sz="0" w:space="0" w:color="auto"/>
                                            <w:bottom w:val="none" w:sz="0" w:space="0" w:color="auto"/>
                                            <w:right w:val="none" w:sz="0" w:space="0" w:color="auto"/>
                                          </w:divBdr>
                                          <w:divsChild>
                                            <w:div w:id="544102117">
                                              <w:marLeft w:val="0"/>
                                              <w:marRight w:val="0"/>
                                              <w:marTop w:val="0"/>
                                              <w:marBottom w:val="0"/>
                                              <w:divBdr>
                                                <w:top w:val="none" w:sz="0" w:space="0" w:color="auto"/>
                                                <w:left w:val="none" w:sz="0" w:space="0" w:color="auto"/>
                                                <w:bottom w:val="none" w:sz="0" w:space="0" w:color="auto"/>
                                                <w:right w:val="none" w:sz="0" w:space="0" w:color="auto"/>
                                              </w:divBdr>
                                            </w:div>
                                            <w:div w:id="812790791">
                                              <w:marLeft w:val="0"/>
                                              <w:marRight w:val="0"/>
                                              <w:marTop w:val="0"/>
                                              <w:marBottom w:val="0"/>
                                              <w:divBdr>
                                                <w:top w:val="none" w:sz="0" w:space="0" w:color="auto"/>
                                                <w:left w:val="none" w:sz="0" w:space="0" w:color="auto"/>
                                                <w:bottom w:val="none" w:sz="0" w:space="0" w:color="auto"/>
                                                <w:right w:val="none" w:sz="0" w:space="0" w:color="auto"/>
                                              </w:divBdr>
                                            </w:div>
                                            <w:div w:id="34066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737944">
      <w:bodyDiv w:val="1"/>
      <w:marLeft w:val="0"/>
      <w:marRight w:val="0"/>
      <w:marTop w:val="0"/>
      <w:marBottom w:val="0"/>
      <w:divBdr>
        <w:top w:val="none" w:sz="0" w:space="0" w:color="auto"/>
        <w:left w:val="none" w:sz="0" w:space="0" w:color="auto"/>
        <w:bottom w:val="none" w:sz="0" w:space="0" w:color="auto"/>
        <w:right w:val="none" w:sz="0" w:space="0" w:color="auto"/>
      </w:divBdr>
      <w:divsChild>
        <w:div w:id="1383822084">
          <w:marLeft w:val="0"/>
          <w:marRight w:val="0"/>
          <w:marTop w:val="0"/>
          <w:marBottom w:val="0"/>
          <w:divBdr>
            <w:top w:val="none" w:sz="0" w:space="0" w:color="auto"/>
            <w:left w:val="none" w:sz="0" w:space="0" w:color="auto"/>
            <w:bottom w:val="none" w:sz="0" w:space="0" w:color="auto"/>
            <w:right w:val="none" w:sz="0" w:space="0" w:color="auto"/>
          </w:divBdr>
        </w:div>
        <w:div w:id="99378816">
          <w:marLeft w:val="0"/>
          <w:marRight w:val="0"/>
          <w:marTop w:val="0"/>
          <w:marBottom w:val="0"/>
          <w:divBdr>
            <w:top w:val="none" w:sz="0" w:space="0" w:color="auto"/>
            <w:left w:val="none" w:sz="0" w:space="0" w:color="auto"/>
            <w:bottom w:val="none" w:sz="0" w:space="0" w:color="auto"/>
            <w:right w:val="none" w:sz="0" w:space="0" w:color="auto"/>
          </w:divBdr>
        </w:div>
        <w:div w:id="1849565346">
          <w:marLeft w:val="0"/>
          <w:marRight w:val="0"/>
          <w:marTop w:val="0"/>
          <w:marBottom w:val="0"/>
          <w:divBdr>
            <w:top w:val="none" w:sz="0" w:space="0" w:color="auto"/>
            <w:left w:val="none" w:sz="0" w:space="0" w:color="auto"/>
            <w:bottom w:val="none" w:sz="0" w:space="0" w:color="auto"/>
            <w:right w:val="none" w:sz="0" w:space="0" w:color="auto"/>
          </w:divBdr>
        </w:div>
        <w:div w:id="2066104509">
          <w:marLeft w:val="0"/>
          <w:marRight w:val="0"/>
          <w:marTop w:val="0"/>
          <w:marBottom w:val="0"/>
          <w:divBdr>
            <w:top w:val="none" w:sz="0" w:space="0" w:color="auto"/>
            <w:left w:val="none" w:sz="0" w:space="0" w:color="auto"/>
            <w:bottom w:val="none" w:sz="0" w:space="0" w:color="auto"/>
            <w:right w:val="none" w:sz="0" w:space="0" w:color="auto"/>
          </w:divBdr>
        </w:div>
        <w:div w:id="773062920">
          <w:marLeft w:val="0"/>
          <w:marRight w:val="0"/>
          <w:marTop w:val="0"/>
          <w:marBottom w:val="0"/>
          <w:divBdr>
            <w:top w:val="none" w:sz="0" w:space="0" w:color="auto"/>
            <w:left w:val="none" w:sz="0" w:space="0" w:color="auto"/>
            <w:bottom w:val="none" w:sz="0" w:space="0" w:color="auto"/>
            <w:right w:val="none" w:sz="0" w:space="0" w:color="auto"/>
          </w:divBdr>
        </w:div>
        <w:div w:id="191460279">
          <w:marLeft w:val="0"/>
          <w:marRight w:val="0"/>
          <w:marTop w:val="0"/>
          <w:marBottom w:val="0"/>
          <w:divBdr>
            <w:top w:val="none" w:sz="0" w:space="0" w:color="auto"/>
            <w:left w:val="none" w:sz="0" w:space="0" w:color="auto"/>
            <w:bottom w:val="none" w:sz="0" w:space="0" w:color="auto"/>
            <w:right w:val="none" w:sz="0" w:space="0" w:color="auto"/>
          </w:divBdr>
        </w:div>
        <w:div w:id="1428772399">
          <w:marLeft w:val="0"/>
          <w:marRight w:val="0"/>
          <w:marTop w:val="0"/>
          <w:marBottom w:val="0"/>
          <w:divBdr>
            <w:top w:val="none" w:sz="0" w:space="0" w:color="auto"/>
            <w:left w:val="none" w:sz="0" w:space="0" w:color="auto"/>
            <w:bottom w:val="none" w:sz="0" w:space="0" w:color="auto"/>
            <w:right w:val="none" w:sz="0" w:space="0" w:color="auto"/>
          </w:divBdr>
        </w:div>
        <w:div w:id="836577232">
          <w:marLeft w:val="0"/>
          <w:marRight w:val="0"/>
          <w:marTop w:val="0"/>
          <w:marBottom w:val="0"/>
          <w:divBdr>
            <w:top w:val="none" w:sz="0" w:space="0" w:color="auto"/>
            <w:left w:val="none" w:sz="0" w:space="0" w:color="auto"/>
            <w:bottom w:val="none" w:sz="0" w:space="0" w:color="auto"/>
            <w:right w:val="none" w:sz="0" w:space="0" w:color="auto"/>
          </w:divBdr>
          <w:divsChild>
            <w:div w:id="1690375293">
              <w:marLeft w:val="0"/>
              <w:marRight w:val="0"/>
              <w:marTop w:val="0"/>
              <w:marBottom w:val="0"/>
              <w:divBdr>
                <w:top w:val="none" w:sz="0" w:space="0" w:color="auto"/>
                <w:left w:val="none" w:sz="0" w:space="0" w:color="auto"/>
                <w:bottom w:val="none" w:sz="0" w:space="0" w:color="auto"/>
                <w:right w:val="none" w:sz="0" w:space="0" w:color="auto"/>
              </w:divBdr>
            </w:div>
            <w:div w:id="21239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70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C:\Users\Riftr\OneDrive\Desktop\dab14@psu.edu"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gisri\Desktop\Apc\r.croce@vu.nl" TargetMode="External"/><Relationship Id="rId11" Type="http://schemas.openxmlformats.org/officeDocument/2006/relationships/image" Target="media/image4.tiff"/><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1950</Words>
  <Characters>11119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Gisriel, Christopher</dc:creator>
  <cp:keywords/>
  <dc:description/>
  <cp:lastModifiedBy>Gisriel, Christopher</cp:lastModifiedBy>
  <cp:revision>2</cp:revision>
  <dcterms:created xsi:type="dcterms:W3CDTF">2023-06-19T20:27:00Z</dcterms:created>
  <dcterms:modified xsi:type="dcterms:W3CDTF">2023-06-19T20:27:00Z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zotero-version="6.0.22"&gt;&lt;session id="qapw4Re6"/&gt;&lt;style id="http://www.zotero.org/styles/photosynthesis-research" hasBibliography="1" bibliographyStyleHasBeenSet="0"/&gt;&lt;prefs&gt;&lt;pref name="fieldType" value="Field"/&gt;&lt;/prefs&gt;&lt;/data&gt;</vt:lpwstr>
  </property>
</Properties>
</file>