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BA3228" w14:textId="77777777" w:rsidR="00D955CF" w:rsidRPr="008529C2" w:rsidRDefault="00D955CF" w:rsidP="00D955CF">
      <w:pPr>
        <w:rPr>
          <w:rFonts w:cs="Times New Roman"/>
          <w:b/>
          <w:lang w:val="en-GB"/>
        </w:rPr>
      </w:pPr>
      <w:r>
        <w:rPr>
          <w:rFonts w:cs="Times New Roman"/>
          <w:b/>
          <w:lang w:val="en-GB"/>
        </w:rPr>
        <w:t xml:space="preserve">Supplementary Table </w:t>
      </w:r>
      <w:r w:rsidR="00CC3366">
        <w:rPr>
          <w:rFonts w:cs="Times New Roman"/>
          <w:b/>
          <w:lang w:val="en-GB"/>
        </w:rPr>
        <w:t>2</w:t>
      </w:r>
      <w:r w:rsidRPr="008529C2">
        <w:rPr>
          <w:rFonts w:cs="Times New Roman"/>
          <w:b/>
          <w:lang w:val="en-GB"/>
        </w:rPr>
        <w:t>. Quality ratings for quantitative and mixed methods studies</w:t>
      </w:r>
    </w:p>
    <w:tbl>
      <w:tblPr>
        <w:tblStyle w:val="GridTable1Light1"/>
        <w:tblpPr w:leftFromText="180" w:rightFromText="180" w:vertAnchor="text" w:tblpY="1"/>
        <w:tblW w:w="9464" w:type="dxa"/>
        <w:tblLook w:val="04A0" w:firstRow="1" w:lastRow="0" w:firstColumn="1" w:lastColumn="0" w:noHBand="0" w:noVBand="1"/>
      </w:tblPr>
      <w:tblGrid>
        <w:gridCol w:w="2629"/>
        <w:gridCol w:w="1048"/>
        <w:gridCol w:w="1046"/>
        <w:gridCol w:w="1106"/>
        <w:gridCol w:w="830"/>
        <w:gridCol w:w="1529"/>
        <w:gridCol w:w="1276"/>
      </w:tblGrid>
      <w:tr w:rsidR="00D955CF" w:rsidRPr="00EE3306" w14:paraId="2909EE47" w14:textId="77777777" w:rsidTr="00B66F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  <w:shd w:val="clear" w:color="auto" w:fill="F2F2F2" w:themeFill="background1" w:themeFillShade="F2"/>
          </w:tcPr>
          <w:p w14:paraId="0A22F4BD" w14:textId="77777777" w:rsidR="00D955CF" w:rsidRPr="00EE3306" w:rsidRDefault="00D955CF" w:rsidP="00B66F77">
            <w:pPr>
              <w:pStyle w:val="NoSpacing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1</w:t>
            </w:r>
            <w:r w:rsidRPr="00EE3306">
              <w:rPr>
                <w:rFonts w:cs="Times New Roman"/>
                <w:sz w:val="16"/>
                <w:szCs w:val="16"/>
                <w:vertAlign w:val="superscript"/>
                <w:lang w:val="en-GB"/>
              </w:rPr>
              <w:t>st</w:t>
            </w: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 author (year); study design</w:t>
            </w:r>
            <w:r w:rsidRPr="00EE3306">
              <w:rPr>
                <w:rFonts w:cs="Times New Roman"/>
                <w:sz w:val="16"/>
                <w:szCs w:val="16"/>
                <w:vertAlign w:val="superscript"/>
                <w:lang w:val="en-GB"/>
              </w:rPr>
              <w:t>1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A139FB8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Selection bias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5DE3445D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Study design</w:t>
            </w:r>
            <w:r w:rsidRPr="00B66F77">
              <w:rPr>
                <w:rFonts w:cs="Times New Roman"/>
                <w:sz w:val="16"/>
                <w:szCs w:val="16"/>
                <w:vertAlign w:val="superscript"/>
                <w:lang w:val="en-GB"/>
              </w:rPr>
              <w:t>1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2C27AA0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Confounders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29E739F9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Blinding</w:t>
            </w:r>
          </w:p>
        </w:tc>
        <w:tc>
          <w:tcPr>
            <w:tcW w:w="1529" w:type="dxa"/>
            <w:shd w:val="clear" w:color="auto" w:fill="F2F2F2" w:themeFill="background1" w:themeFillShade="F2"/>
          </w:tcPr>
          <w:p w14:paraId="26A7C406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Data collection</w:t>
            </w:r>
            <w:r w:rsidRPr="00EE3306">
              <w:rPr>
                <w:rFonts w:cs="Times New Roman"/>
                <w:sz w:val="16"/>
                <w:szCs w:val="16"/>
                <w:vertAlign w:val="superscript"/>
                <w:lang w:val="en-GB"/>
              </w:rPr>
              <w:t>2,3</w:t>
            </w: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0D17E75C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Drop out </w:t>
            </w:r>
          </w:p>
          <w:p w14:paraId="69136B58" w14:textId="77777777" w:rsidR="00D955CF" w:rsidRPr="00EE3306" w:rsidRDefault="00D955CF" w:rsidP="00B66F77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</w:p>
        </w:tc>
      </w:tr>
      <w:tr w:rsidR="00D955CF" w:rsidRPr="00EE3306" w14:paraId="0C3F2D6D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7D06F56D" w14:textId="77777777" w:rsidR="00D955CF" w:rsidRPr="00EE3306" w:rsidRDefault="00D955CF" w:rsidP="00B66F77">
            <w:pPr>
              <w:pStyle w:val="NoSpacing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Barry (2016); cross-sectional</w:t>
            </w:r>
          </w:p>
        </w:tc>
        <w:tc>
          <w:tcPr>
            <w:tcW w:w="0" w:type="auto"/>
          </w:tcPr>
          <w:p w14:paraId="0F025C6C" w14:textId="77777777" w:rsidR="00D955CF" w:rsidRPr="00EE3306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8A05E98" w14:textId="77777777" w:rsidR="00D955CF" w:rsidRPr="008A2683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9440E1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B59D25F" w14:textId="77777777" w:rsidR="00D955CF" w:rsidRPr="008A2683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8A2683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6FE86897" w14:textId="77777777" w:rsidR="00D955CF" w:rsidRPr="00287C56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287C5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42016037" w14:textId="77777777" w:rsidR="00D955CF" w:rsidRPr="006252A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287C5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49D50575" w14:textId="77777777" w:rsidR="00D955CF" w:rsidRPr="00ED3840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16"/>
                <w:szCs w:val="16"/>
                <w:lang w:val="en-GB"/>
              </w:rPr>
            </w:pPr>
            <w:r w:rsidRPr="00FC38E2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02D5EA8E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EBE72DB" w14:textId="2F520564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Bruhn (20</w:t>
            </w:r>
            <w:r w:rsidR="00B9175E">
              <w:rPr>
                <w:rFonts w:cs="Times New Roman"/>
                <w:sz w:val="16"/>
                <w:szCs w:val="16"/>
                <w:lang w:val="en-GB"/>
              </w:rPr>
              <w:t>14</w:t>
            </w:r>
            <w:r w:rsidRPr="00EE3306">
              <w:rPr>
                <w:rFonts w:cs="Times New Roman"/>
                <w:sz w:val="16"/>
                <w:szCs w:val="16"/>
                <w:lang w:val="en-GB"/>
              </w:rPr>
              <w:t>); cross-sectional</w:t>
            </w:r>
          </w:p>
        </w:tc>
        <w:tc>
          <w:tcPr>
            <w:tcW w:w="0" w:type="auto"/>
          </w:tcPr>
          <w:p w14:paraId="1B49279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0813C73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8F8EB22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60614BA5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0F9FE00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0362DD7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Weak </w:t>
            </w:r>
          </w:p>
        </w:tc>
      </w:tr>
      <w:tr w:rsidR="00D955CF" w:rsidRPr="00EE3306" w14:paraId="06275D3C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3940D65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Chartier (2008); interrupted time series</w:t>
            </w:r>
          </w:p>
        </w:tc>
        <w:tc>
          <w:tcPr>
            <w:tcW w:w="0" w:type="auto"/>
          </w:tcPr>
          <w:p w14:paraId="41D2C44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4DC1519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0C64716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045FBBA4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7AE24A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1EC1A6C4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</w:tr>
      <w:tr w:rsidR="00D955CF" w:rsidRPr="00EE3306" w14:paraId="64BC1618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2F308AD5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Chatterji (2004); economic analysis of pre-post study</w:t>
            </w:r>
          </w:p>
        </w:tc>
        <w:tc>
          <w:tcPr>
            <w:tcW w:w="0" w:type="auto"/>
          </w:tcPr>
          <w:p w14:paraId="744AE485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782DA5AB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0A398BEF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5CB9F836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57405C8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2F0EC58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4C1F9B90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1EA878F4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Curtis (2014); cross-sectional</w:t>
            </w:r>
          </w:p>
        </w:tc>
        <w:tc>
          <w:tcPr>
            <w:tcW w:w="0" w:type="auto"/>
          </w:tcPr>
          <w:p w14:paraId="4034E123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47ADD3E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72A73D1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14DFF5C6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EE472F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4D1C276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28759543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739FCFA8" w14:textId="064D0B53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Davis (201</w:t>
            </w:r>
            <w:r w:rsidR="00B9175E">
              <w:rPr>
                <w:rFonts w:cs="Times New Roman"/>
                <w:sz w:val="16"/>
                <w:szCs w:val="16"/>
                <w:lang w:val="en-GB"/>
              </w:rPr>
              <w:t>4</w:t>
            </w:r>
            <w:r w:rsidRPr="00EE3306">
              <w:rPr>
                <w:rFonts w:cs="Times New Roman"/>
                <w:sz w:val="16"/>
                <w:szCs w:val="16"/>
                <w:lang w:val="en-GB"/>
              </w:rPr>
              <w:t>); cross-sectional</w:t>
            </w:r>
          </w:p>
        </w:tc>
        <w:tc>
          <w:tcPr>
            <w:tcW w:w="0" w:type="auto"/>
          </w:tcPr>
          <w:p w14:paraId="54EE52E5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5EF0690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4DDBA75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7EAEA29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0C9F9435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61056EB9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1633AFC8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41EBEDF4" w14:textId="34522BFA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Donohue (201</w:t>
            </w:r>
            <w:r w:rsidR="00B9175E">
              <w:rPr>
                <w:rFonts w:cs="Times New Roman"/>
                <w:sz w:val="16"/>
                <w:szCs w:val="16"/>
                <w:lang w:val="en-GB"/>
              </w:rPr>
              <w:t>5</w:t>
            </w:r>
            <w:r w:rsidRPr="00EE3306">
              <w:rPr>
                <w:rFonts w:cs="Times New Roman"/>
                <w:sz w:val="16"/>
                <w:szCs w:val="16"/>
                <w:lang w:val="en-GB"/>
              </w:rPr>
              <w:t>); cross-sectional</w:t>
            </w:r>
          </w:p>
        </w:tc>
        <w:tc>
          <w:tcPr>
            <w:tcW w:w="0" w:type="auto"/>
          </w:tcPr>
          <w:p w14:paraId="13146F7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120559E3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725626A3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6E153ED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401983A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2DDD19C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1C24C443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57EB4B1F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D’Souza (2005); mixed methods</w:t>
            </w:r>
          </w:p>
        </w:tc>
        <w:tc>
          <w:tcPr>
            <w:tcW w:w="0" w:type="auto"/>
          </w:tcPr>
          <w:p w14:paraId="78ADB854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3B856713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07D027C9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5793025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DCE9A6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 (survey)/NA (author observations)</w:t>
            </w:r>
          </w:p>
        </w:tc>
        <w:tc>
          <w:tcPr>
            <w:tcW w:w="1276" w:type="dxa"/>
          </w:tcPr>
          <w:p w14:paraId="3A063B7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</w:tr>
      <w:tr w:rsidR="00D955CF" w:rsidRPr="00EE3306" w14:paraId="5141D954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498A0B5E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Eckert (2006); cross-sectional</w:t>
            </w:r>
          </w:p>
        </w:tc>
        <w:tc>
          <w:tcPr>
            <w:tcW w:w="0" w:type="auto"/>
          </w:tcPr>
          <w:p w14:paraId="4FE2E47F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4E64C3B0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0AB411D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391CB228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1CEB6E97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0EFE6A5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2A70272E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63B49EC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Eckert (2003); cross-sectional</w:t>
            </w:r>
          </w:p>
        </w:tc>
        <w:tc>
          <w:tcPr>
            <w:tcW w:w="0" w:type="auto"/>
          </w:tcPr>
          <w:p w14:paraId="0B8FDDD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293E6BA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AB4CABF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64D2DC7F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0861EF8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302F878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3F90D721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2B9BEC53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Edmunds (2005); cross-sectional</w:t>
            </w:r>
          </w:p>
        </w:tc>
        <w:tc>
          <w:tcPr>
            <w:tcW w:w="0" w:type="auto"/>
          </w:tcPr>
          <w:p w14:paraId="17C5F31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200C538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3ED8AD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1AF4D67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DD46414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18102CB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</w:tr>
      <w:tr w:rsidR="00D955CF" w:rsidRPr="00EE3306" w14:paraId="1CEA647C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3299D49F" w14:textId="44319EDD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Fox (201</w:t>
            </w:r>
            <w:r w:rsidR="00B9175E">
              <w:rPr>
                <w:rFonts w:cs="Times New Roman"/>
                <w:sz w:val="16"/>
                <w:szCs w:val="16"/>
                <w:lang w:val="en-GB"/>
              </w:rPr>
              <w:t>3</w:t>
            </w:r>
            <w:bookmarkStart w:id="0" w:name="_GoBack"/>
            <w:bookmarkEnd w:id="0"/>
            <w:r w:rsidRPr="00EE3306">
              <w:rPr>
                <w:rFonts w:cs="Times New Roman"/>
                <w:sz w:val="16"/>
                <w:szCs w:val="16"/>
                <w:lang w:val="en-GB"/>
              </w:rPr>
              <w:t>); cross-sectional</w:t>
            </w:r>
          </w:p>
        </w:tc>
        <w:tc>
          <w:tcPr>
            <w:tcW w:w="0" w:type="auto"/>
          </w:tcPr>
          <w:p w14:paraId="527EA41D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F6AC9E5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ED03C79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35AC9F1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A60D501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1276" w:type="dxa"/>
          </w:tcPr>
          <w:p w14:paraId="2FD86D6B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6B7D3EF2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71DAEE1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Gilmore (2004); </w:t>
            </w:r>
            <w:r>
              <w:rPr>
                <w:rFonts w:cs="Times New Roman"/>
                <w:sz w:val="16"/>
                <w:szCs w:val="16"/>
                <w:lang w:val="en-GB"/>
              </w:rPr>
              <w:t>mixed methods</w:t>
            </w:r>
          </w:p>
        </w:tc>
        <w:tc>
          <w:tcPr>
            <w:tcW w:w="0" w:type="auto"/>
          </w:tcPr>
          <w:p w14:paraId="78CAD2AA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800B74D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E84BC0B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752EDF3D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2237211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37FC7765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5BEF0F18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3EE4C146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Gould (2005); RCT</w:t>
            </w:r>
          </w:p>
        </w:tc>
        <w:tc>
          <w:tcPr>
            <w:tcW w:w="0" w:type="auto"/>
          </w:tcPr>
          <w:p w14:paraId="68D781E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2E9F7534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0" w:type="auto"/>
          </w:tcPr>
          <w:p w14:paraId="3660102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0" w:type="auto"/>
          </w:tcPr>
          <w:p w14:paraId="1E586DD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1529" w:type="dxa"/>
          </w:tcPr>
          <w:p w14:paraId="417B1B30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2ACED5D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50C9F404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7D22F211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Hallfors, Brodish (2006); cross-sectional</w:t>
            </w:r>
          </w:p>
        </w:tc>
        <w:tc>
          <w:tcPr>
            <w:tcW w:w="0" w:type="auto"/>
          </w:tcPr>
          <w:p w14:paraId="40AD7B06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5A5570F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ADBA12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76C129F4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B7373F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4734D486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3C91B8EF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EA32766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Hallfors, Cho (2006); case control</w:t>
            </w:r>
          </w:p>
        </w:tc>
        <w:tc>
          <w:tcPr>
            <w:tcW w:w="0" w:type="auto"/>
          </w:tcPr>
          <w:p w14:paraId="042B6E1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112C2455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657A838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2814CA2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409C1A87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3FB27726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63B9A19F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3D707148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Hallfors (2000); cross-sectional</w:t>
            </w:r>
          </w:p>
        </w:tc>
        <w:tc>
          <w:tcPr>
            <w:tcW w:w="0" w:type="auto"/>
          </w:tcPr>
          <w:p w14:paraId="1DB6A370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02A8AFB8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C69E9E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263E33E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B593919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68F03F4F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1F72A014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37A4E7D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Kalafat (1994); cross-sectional</w:t>
            </w:r>
          </w:p>
        </w:tc>
        <w:tc>
          <w:tcPr>
            <w:tcW w:w="0" w:type="auto"/>
          </w:tcPr>
          <w:p w14:paraId="662209AB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42D9D36A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399071B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7568062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2C1ADC3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4B33DB58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58D9503C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0B73E25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Kirk (2014); </w:t>
            </w:r>
            <w:r>
              <w:rPr>
                <w:rFonts w:cs="Times New Roman"/>
                <w:sz w:val="16"/>
                <w:szCs w:val="16"/>
                <w:lang w:val="en-GB"/>
              </w:rPr>
              <w:t>mixed methods</w:t>
            </w:r>
          </w:p>
        </w:tc>
        <w:tc>
          <w:tcPr>
            <w:tcW w:w="0" w:type="auto"/>
          </w:tcPr>
          <w:p w14:paraId="77BE79CB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153534F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4AFF38F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7D1FAA6F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42DA5D55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4E3B6D3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</w:tr>
      <w:tr w:rsidR="00D955CF" w:rsidRPr="00EE3306" w14:paraId="37651718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23E800AA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Lyon (2016); modelling</w:t>
            </w:r>
          </w:p>
        </w:tc>
        <w:tc>
          <w:tcPr>
            <w:tcW w:w="0" w:type="auto"/>
          </w:tcPr>
          <w:p w14:paraId="166E3EB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1E67EA57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395BD83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7293FD0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25E65A9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6A6ECAC0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</w:tr>
      <w:tr w:rsidR="00D955CF" w:rsidRPr="00EE3306" w14:paraId="248CCC5E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3C33CA69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McManus (2009); cross-sectional</w:t>
            </w:r>
          </w:p>
        </w:tc>
        <w:tc>
          <w:tcPr>
            <w:tcW w:w="0" w:type="auto"/>
          </w:tcPr>
          <w:p w14:paraId="29E8FE0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6A6725B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121FCEE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695053F2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49B14C52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31C9C4B9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09BC46E6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4888FFD9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Miller (1999); cross-sectional</w:t>
            </w:r>
          </w:p>
        </w:tc>
        <w:tc>
          <w:tcPr>
            <w:tcW w:w="0" w:type="auto"/>
          </w:tcPr>
          <w:p w14:paraId="4ACC0F8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117CBD3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79745EB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0061997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B498376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0E450AC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5359C899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16F892AA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Nemeroff (2008); cross-sectional</w:t>
            </w:r>
          </w:p>
        </w:tc>
        <w:tc>
          <w:tcPr>
            <w:tcW w:w="0" w:type="auto"/>
          </w:tcPr>
          <w:p w14:paraId="591F4492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1F967373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9D7D785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1873F3D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35F4A5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69B4ACE5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074289AB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367175A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Poulsen (2015); cross-sectional</w:t>
            </w:r>
          </w:p>
        </w:tc>
        <w:tc>
          <w:tcPr>
            <w:tcW w:w="0" w:type="auto"/>
          </w:tcPr>
          <w:p w14:paraId="39BAE92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2901998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7D32C989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206A8D80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32C31D60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1276" w:type="dxa"/>
          </w:tcPr>
          <w:p w14:paraId="024AB65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2CCF9E48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1EA818FA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Robinson (2011); RCT</w:t>
            </w:r>
          </w:p>
        </w:tc>
        <w:tc>
          <w:tcPr>
            <w:tcW w:w="0" w:type="auto"/>
          </w:tcPr>
          <w:p w14:paraId="31D2ED9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03F1FFC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0" w:type="auto"/>
          </w:tcPr>
          <w:p w14:paraId="75EE5AC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41D98E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1529" w:type="dxa"/>
          </w:tcPr>
          <w:p w14:paraId="0E801A9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63897EBA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680D692A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33F7FB89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Romer (2012); cross-sectional</w:t>
            </w:r>
          </w:p>
        </w:tc>
        <w:tc>
          <w:tcPr>
            <w:tcW w:w="0" w:type="auto"/>
          </w:tcPr>
          <w:p w14:paraId="4B798645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1020D43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56792E7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01F7B2AB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168E0923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62015457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22BBA879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5886F1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Sayal (2006); cross-sectional</w:t>
            </w:r>
          </w:p>
        </w:tc>
        <w:tc>
          <w:tcPr>
            <w:tcW w:w="0" w:type="auto"/>
          </w:tcPr>
          <w:p w14:paraId="3E1B72DE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3E12857E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797FA41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4C687464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5E4605EE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3F5E60FD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</w:tr>
      <w:tr w:rsidR="00D955CF" w:rsidRPr="00EE3306" w14:paraId="3319B754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143AE647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Scherff (2005); cross-sectional</w:t>
            </w:r>
          </w:p>
        </w:tc>
        <w:tc>
          <w:tcPr>
            <w:tcW w:w="0" w:type="auto"/>
          </w:tcPr>
          <w:p w14:paraId="32A0EDB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62CD2B1F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73FC3EB1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2EFE04D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20D4FC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  <w:tc>
          <w:tcPr>
            <w:tcW w:w="1276" w:type="dxa"/>
          </w:tcPr>
          <w:p w14:paraId="33BB4A2F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</w:tr>
      <w:tr w:rsidR="00D955CF" w:rsidRPr="00EE3306" w14:paraId="4B5BDA9F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7C9AEB93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rPr>
                <w:rFonts w:eastAsiaTheme="minorHAnsi" w:cs="Times New Roman"/>
                <w:sz w:val="16"/>
                <w:szCs w:val="16"/>
                <w:lang w:val="en-GB"/>
              </w:rPr>
            </w:pPr>
            <w:proofErr w:type="spellStart"/>
            <w:r w:rsidRPr="00EE3306">
              <w:rPr>
                <w:rFonts w:cs="Times New Roman"/>
                <w:sz w:val="16"/>
                <w:szCs w:val="16"/>
                <w:lang w:val="en-GB"/>
              </w:rPr>
              <w:t>Shortt</w:t>
            </w:r>
            <w:proofErr w:type="spellEnd"/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 (2006); pre-post</w:t>
            </w:r>
          </w:p>
        </w:tc>
        <w:tc>
          <w:tcPr>
            <w:tcW w:w="0" w:type="auto"/>
          </w:tcPr>
          <w:p w14:paraId="5E4C7357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35F1C412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16FBBCD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528900FD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CF7C52C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1276" w:type="dxa"/>
          </w:tcPr>
          <w:p w14:paraId="78540BF6" w14:textId="77777777" w:rsidR="00D955CF" w:rsidRPr="00B66F77" w:rsidRDefault="00D955CF" w:rsidP="00B66F77">
            <w:pPr>
              <w:pStyle w:val="NoSpacing"/>
              <w:keepNext/>
              <w:keepLines/>
              <w:spacing w:before="200"/>
              <w:outlineLvl w:val="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71946C50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1DDEE227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Vander </w:t>
            </w:r>
            <w:proofErr w:type="spellStart"/>
            <w:r w:rsidRPr="00EE3306">
              <w:rPr>
                <w:rFonts w:cs="Times New Roman"/>
                <w:sz w:val="16"/>
                <w:szCs w:val="16"/>
                <w:lang w:val="en-GB"/>
              </w:rPr>
              <w:t>Stoep</w:t>
            </w:r>
            <w:proofErr w:type="spellEnd"/>
            <w:r w:rsidRPr="00EE3306">
              <w:rPr>
                <w:rFonts w:cs="Times New Roman"/>
                <w:sz w:val="16"/>
                <w:szCs w:val="16"/>
                <w:lang w:val="en-GB"/>
              </w:rPr>
              <w:t xml:space="preserve"> (2005); cross-sectional</w:t>
            </w:r>
          </w:p>
        </w:tc>
        <w:tc>
          <w:tcPr>
            <w:tcW w:w="0" w:type="auto"/>
          </w:tcPr>
          <w:p w14:paraId="0A96A439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5026DF12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7E489080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40DC6BF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6326F17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680A6368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Strong</w:t>
            </w:r>
          </w:p>
        </w:tc>
      </w:tr>
      <w:tr w:rsidR="00D955CF" w:rsidRPr="00EE3306" w14:paraId="6CF3446D" w14:textId="77777777" w:rsidTr="00B66F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9" w:type="dxa"/>
          </w:tcPr>
          <w:p w14:paraId="660C299A" w14:textId="77777777" w:rsidR="00D955CF" w:rsidRPr="00B66F77" w:rsidRDefault="00D955CF" w:rsidP="00B66F77">
            <w:pPr>
              <w:pStyle w:val="NoSpacing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Walker (1994); cross-sectional</w:t>
            </w:r>
          </w:p>
        </w:tc>
        <w:tc>
          <w:tcPr>
            <w:tcW w:w="0" w:type="auto"/>
          </w:tcPr>
          <w:p w14:paraId="7BA4F28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  <w:tc>
          <w:tcPr>
            <w:tcW w:w="0" w:type="auto"/>
          </w:tcPr>
          <w:p w14:paraId="01FA03DD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Weak</w:t>
            </w:r>
          </w:p>
        </w:tc>
        <w:tc>
          <w:tcPr>
            <w:tcW w:w="0" w:type="auto"/>
          </w:tcPr>
          <w:p w14:paraId="6F72D37B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0" w:type="auto"/>
          </w:tcPr>
          <w:p w14:paraId="2327F73F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529" w:type="dxa"/>
          </w:tcPr>
          <w:p w14:paraId="4F44E31C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NA</w:t>
            </w:r>
          </w:p>
        </w:tc>
        <w:tc>
          <w:tcPr>
            <w:tcW w:w="1276" w:type="dxa"/>
          </w:tcPr>
          <w:p w14:paraId="20C97DFE" w14:textId="77777777" w:rsidR="00D955CF" w:rsidRPr="00B66F77" w:rsidRDefault="00D955CF" w:rsidP="00B66F77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 w:cs="Times New Roman"/>
                <w:sz w:val="16"/>
                <w:szCs w:val="16"/>
                <w:lang w:val="en-GB"/>
              </w:rPr>
            </w:pPr>
            <w:r w:rsidRPr="00EE3306">
              <w:rPr>
                <w:rFonts w:cs="Times New Roman"/>
                <w:sz w:val="16"/>
                <w:szCs w:val="16"/>
                <w:lang w:val="en-GB"/>
              </w:rPr>
              <w:t>Moderate</w:t>
            </w:r>
          </w:p>
        </w:tc>
      </w:tr>
    </w:tbl>
    <w:p w14:paraId="4B94EA8E" w14:textId="77777777" w:rsidR="00D955CF" w:rsidRPr="008529C2" w:rsidRDefault="00D955CF" w:rsidP="00D955CF">
      <w:pPr>
        <w:rPr>
          <w:rFonts w:cs="Times New Roman"/>
          <w:sz w:val="20"/>
          <w:szCs w:val="20"/>
        </w:rPr>
      </w:pPr>
      <w:r w:rsidRPr="008529C2">
        <w:rPr>
          <w:rFonts w:cs="Times New Roman"/>
          <w:sz w:val="20"/>
          <w:szCs w:val="20"/>
          <w:vertAlign w:val="superscript"/>
        </w:rPr>
        <w:t xml:space="preserve">1 </w:t>
      </w:r>
      <w:r w:rsidRPr="008529C2">
        <w:rPr>
          <w:rFonts w:cs="Times New Roman"/>
          <w:sz w:val="20"/>
          <w:szCs w:val="20"/>
        </w:rPr>
        <w:t>Study designs</w:t>
      </w:r>
      <w:r>
        <w:rPr>
          <w:rFonts w:cs="Times New Roman"/>
          <w:sz w:val="20"/>
          <w:szCs w:val="20"/>
        </w:rPr>
        <w:t xml:space="preserve"> (and associated ratings)</w:t>
      </w:r>
      <w:r w:rsidRPr="008529C2">
        <w:rPr>
          <w:rFonts w:cs="Times New Roman"/>
          <w:sz w:val="20"/>
          <w:szCs w:val="20"/>
        </w:rPr>
        <w:t xml:space="preserve"> re</w:t>
      </w:r>
      <w:r>
        <w:rPr>
          <w:rFonts w:cs="Times New Roman"/>
          <w:sz w:val="20"/>
          <w:szCs w:val="20"/>
        </w:rPr>
        <w:t>flect</w:t>
      </w:r>
      <w:r w:rsidRPr="008529C2">
        <w:rPr>
          <w:rFonts w:cs="Times New Roman"/>
          <w:sz w:val="20"/>
          <w:szCs w:val="20"/>
        </w:rPr>
        <w:t xml:space="preserve"> the designs used to measure feasibility</w:t>
      </w:r>
      <w:r>
        <w:rPr>
          <w:rFonts w:cs="Times New Roman"/>
          <w:sz w:val="20"/>
          <w:szCs w:val="20"/>
        </w:rPr>
        <w:t xml:space="preserve"> (not the overall study design)</w:t>
      </w:r>
      <w:r w:rsidRPr="008529C2">
        <w:rPr>
          <w:rFonts w:cs="Times New Roman"/>
          <w:sz w:val="20"/>
          <w:szCs w:val="20"/>
        </w:rPr>
        <w:t>.</w:t>
      </w:r>
    </w:p>
    <w:p w14:paraId="2AF7253A" w14:textId="77777777" w:rsidR="00D955CF" w:rsidRPr="008529C2" w:rsidRDefault="00D955CF" w:rsidP="00D955CF">
      <w:pPr>
        <w:rPr>
          <w:rFonts w:cs="Times New Roman"/>
          <w:sz w:val="20"/>
          <w:szCs w:val="20"/>
          <w:lang w:val="en-GB"/>
        </w:rPr>
      </w:pPr>
      <w:r w:rsidRPr="008529C2">
        <w:rPr>
          <w:rFonts w:cs="Times New Roman"/>
          <w:sz w:val="20"/>
          <w:szCs w:val="20"/>
          <w:vertAlign w:val="superscript"/>
          <w:lang w:val="en-GB"/>
        </w:rPr>
        <w:t xml:space="preserve">2 </w:t>
      </w:r>
      <w:r w:rsidRPr="008529C2">
        <w:rPr>
          <w:rFonts w:cs="Times New Roman"/>
          <w:sz w:val="20"/>
          <w:szCs w:val="20"/>
          <w:lang w:val="en-GB"/>
        </w:rPr>
        <w:t>Data collection ratings refer to collection of information relating to feasibility (not identification of MHD).</w:t>
      </w:r>
    </w:p>
    <w:p w14:paraId="665BDB2A" w14:textId="77777777" w:rsidR="00D955CF" w:rsidRPr="00A903A4" w:rsidRDefault="00D955CF" w:rsidP="00D955CF">
      <w:pPr>
        <w:rPr>
          <w:rFonts w:cs="Times New Roman"/>
          <w:sz w:val="20"/>
          <w:szCs w:val="20"/>
          <w:lang w:val="en-GB"/>
        </w:rPr>
      </w:pPr>
      <w:r w:rsidRPr="008529C2">
        <w:rPr>
          <w:rFonts w:cs="Times New Roman"/>
          <w:sz w:val="20"/>
          <w:szCs w:val="20"/>
          <w:vertAlign w:val="superscript"/>
          <w:lang w:val="en-GB"/>
        </w:rPr>
        <w:t>3</w:t>
      </w:r>
      <w:r w:rsidRPr="008529C2">
        <w:rPr>
          <w:rFonts w:cs="Times New Roman"/>
          <w:sz w:val="20"/>
          <w:szCs w:val="20"/>
          <w:lang w:val="en-GB"/>
        </w:rPr>
        <w:t xml:space="preserve"> </w:t>
      </w:r>
      <w:r w:rsidRPr="008529C2">
        <w:rPr>
          <w:rFonts w:cs="Times New Roman"/>
          <w:i/>
          <w:sz w:val="20"/>
          <w:szCs w:val="20"/>
          <w:lang w:val="en-GB"/>
        </w:rPr>
        <w:t xml:space="preserve">NA </w:t>
      </w:r>
      <w:r w:rsidRPr="008529C2">
        <w:rPr>
          <w:rFonts w:cs="Times New Roman"/>
          <w:sz w:val="20"/>
          <w:szCs w:val="20"/>
          <w:lang w:val="en-GB"/>
        </w:rPr>
        <w:t>signifies that feasibility was assessed by authors, and not through a specific measurement tool.</w:t>
      </w:r>
    </w:p>
    <w:p w14:paraId="6CF3C3D4" w14:textId="77777777" w:rsidR="002376E9" w:rsidRDefault="00C43A0A"/>
    <w:sectPr w:rsidR="002376E9" w:rsidSect="00055214">
      <w:headerReference w:type="even" r:id="rId6"/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A84A2" w14:textId="77777777" w:rsidR="00C43A0A" w:rsidRDefault="00C43A0A">
      <w:r>
        <w:separator/>
      </w:r>
    </w:p>
  </w:endnote>
  <w:endnote w:type="continuationSeparator" w:id="0">
    <w:p w14:paraId="00FBF351" w14:textId="77777777" w:rsidR="00C43A0A" w:rsidRDefault="00C4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6E17D" w14:textId="77777777" w:rsidR="00085C49" w:rsidRDefault="00D955CF" w:rsidP="00DF662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BD52CDB" w14:textId="77777777" w:rsidR="00085C49" w:rsidRDefault="00C43A0A" w:rsidP="00DF662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AF9C2" w14:textId="77777777" w:rsidR="00085C49" w:rsidRDefault="00C43A0A" w:rsidP="00DF662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48CA5C" w14:textId="77777777" w:rsidR="00C43A0A" w:rsidRDefault="00C43A0A">
      <w:r>
        <w:separator/>
      </w:r>
    </w:p>
  </w:footnote>
  <w:footnote w:type="continuationSeparator" w:id="0">
    <w:p w14:paraId="7663B44F" w14:textId="77777777" w:rsidR="00C43A0A" w:rsidRDefault="00C43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CD8B8" w14:textId="77777777" w:rsidR="00085C49" w:rsidRDefault="00D955CF" w:rsidP="0077559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82E761" w14:textId="77777777" w:rsidR="00085C49" w:rsidRDefault="00C43A0A" w:rsidP="0077559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73156" w14:textId="77777777" w:rsidR="00085C49" w:rsidRDefault="00D955CF" w:rsidP="0077559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14:paraId="705CB264" w14:textId="77777777" w:rsidR="00085C49" w:rsidRPr="0083523B" w:rsidRDefault="00D955CF" w:rsidP="00775598">
    <w:pPr>
      <w:pStyle w:val="Header"/>
      <w:ind w:right="360"/>
      <w:jc w:val="center"/>
      <w:rPr>
        <w:rFonts w:cs="Times New Roman"/>
      </w:rPr>
    </w:pPr>
    <w:r>
      <w:rPr>
        <w:rFonts w:cs="Times New Roman"/>
      </w:rPr>
      <w:t>SCHOOL-BASED MENTAL HEALTH DIFFICULTIES IDENTIFICATION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5CF"/>
    <w:rsid w:val="001056B5"/>
    <w:rsid w:val="00B42A6D"/>
    <w:rsid w:val="00B9175E"/>
    <w:rsid w:val="00C43A0A"/>
    <w:rsid w:val="00CA070D"/>
    <w:rsid w:val="00CC3366"/>
    <w:rsid w:val="00D955CF"/>
    <w:rsid w:val="00EA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EA5ACA"/>
  <w15:chartTrackingRefBased/>
  <w15:docId w15:val="{AC7F1FAD-FEF4-1741-9A3F-8670E5AD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5CF"/>
    <w:rPr>
      <w:rFonts w:ascii="Times New Roman" w:eastAsiaTheme="minorEastAsia" w:hAnsi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955CF"/>
    <w:rPr>
      <w:rFonts w:ascii="Times New Roman" w:eastAsiaTheme="minorEastAsia" w:hAnsi="Times New Roman"/>
      <w:lang w:val="en-US"/>
    </w:rPr>
  </w:style>
  <w:style w:type="table" w:customStyle="1" w:styleId="GridTable1Light1">
    <w:name w:val="Grid Table 1 Light1"/>
    <w:basedOn w:val="TableNormal"/>
    <w:uiPriority w:val="46"/>
    <w:rsid w:val="00D955CF"/>
    <w:rPr>
      <w:sz w:val="22"/>
      <w:szCs w:val="22"/>
      <w:lang w:val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er">
    <w:name w:val="footer"/>
    <w:basedOn w:val="Normal"/>
    <w:link w:val="FooterChar"/>
    <w:uiPriority w:val="99"/>
    <w:unhideWhenUsed/>
    <w:rsid w:val="00D955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55CF"/>
    <w:rPr>
      <w:rFonts w:ascii="Times New Roman" w:eastAsiaTheme="minorEastAsia" w:hAnsi="Times New Roman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D955CF"/>
  </w:style>
  <w:style w:type="paragraph" w:styleId="Header">
    <w:name w:val="header"/>
    <w:basedOn w:val="Normal"/>
    <w:link w:val="HeaderChar"/>
    <w:uiPriority w:val="99"/>
    <w:unhideWhenUsed/>
    <w:rsid w:val="00D955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55CF"/>
    <w:rPr>
      <w:rFonts w:ascii="Times New Roman" w:eastAsiaTheme="minorEastAsia" w:hAnsi="Times New Roman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955CF"/>
    <w:rPr>
      <w:rFonts w:ascii="Times New Roman" w:eastAsiaTheme="minorEastAsia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Soneson</dc:creator>
  <cp:keywords/>
  <dc:description/>
  <cp:lastModifiedBy>Emma Soneson</cp:lastModifiedBy>
  <cp:revision>3</cp:revision>
  <dcterms:created xsi:type="dcterms:W3CDTF">2019-05-18T12:53:00Z</dcterms:created>
  <dcterms:modified xsi:type="dcterms:W3CDTF">2020-01-29T13:45:00Z</dcterms:modified>
</cp:coreProperties>
</file>