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F67FF" w14:textId="2227C490" w:rsidR="00CA5F8B" w:rsidRPr="00F03075" w:rsidRDefault="00A355A8" w:rsidP="00F323F6">
      <w:pPr>
        <w:widowControl w:val="0"/>
        <w:spacing w:after="240"/>
        <w:rPr>
          <w:b/>
          <w:color w:val="000000" w:themeColor="text1"/>
        </w:rPr>
      </w:pPr>
      <w:r w:rsidRPr="00F03075">
        <w:rPr>
          <w:b/>
          <w:color w:val="000000" w:themeColor="text1"/>
        </w:rPr>
        <w:t>Clearinghouse standards of evidence on the transparency, openness, and reproducibility of intervention evaluations</w:t>
      </w:r>
    </w:p>
    <w:tbl>
      <w:tblPr>
        <w:tblW w:w="13050" w:type="dxa"/>
        <w:tblLayout w:type="fixed"/>
        <w:tblCellMar>
          <w:top w:w="72" w:type="dxa"/>
          <w:left w:w="72" w:type="dxa"/>
          <w:bottom w:w="72" w:type="dxa"/>
          <w:right w:w="72" w:type="dxa"/>
        </w:tblCellMar>
        <w:tblLook w:val="04A0" w:firstRow="1" w:lastRow="0" w:firstColumn="1" w:lastColumn="0" w:noHBand="0" w:noVBand="1"/>
      </w:tblPr>
      <w:tblGrid>
        <w:gridCol w:w="1890"/>
        <w:gridCol w:w="1530"/>
        <w:gridCol w:w="3263"/>
        <w:gridCol w:w="6367"/>
      </w:tblGrid>
      <w:tr w:rsidR="007B39E5" w:rsidRPr="00BB42C0" w14:paraId="16A05B2C" w14:textId="77777777" w:rsidTr="00F62925">
        <w:trPr>
          <w:trHeight w:val="84"/>
        </w:trPr>
        <w:tc>
          <w:tcPr>
            <w:tcW w:w="1890" w:type="dxa"/>
            <w:tcBorders>
              <w:top w:val="nil"/>
              <w:left w:val="nil"/>
              <w:bottom w:val="single" w:sz="4" w:space="0" w:color="auto"/>
              <w:right w:val="nil"/>
            </w:tcBorders>
            <w:shd w:val="clear" w:color="auto" w:fill="auto"/>
            <w:noWrap/>
            <w:hideMark/>
          </w:tcPr>
          <w:p w14:paraId="5C4328EB" w14:textId="77777777" w:rsidR="00F03075" w:rsidRPr="00BB42C0" w:rsidRDefault="00F03075" w:rsidP="00F62925">
            <w:pPr>
              <w:widowControl w:val="0"/>
              <w:snapToGrid w:val="0"/>
              <w:jc w:val="right"/>
              <w:rPr>
                <w:b/>
                <w:bCs/>
                <w:color w:val="000000"/>
                <w:sz w:val="20"/>
                <w:szCs w:val="20"/>
              </w:rPr>
            </w:pPr>
            <w:r w:rsidRPr="00BB42C0">
              <w:rPr>
                <w:b/>
                <w:bCs/>
                <w:color w:val="000000"/>
                <w:sz w:val="20"/>
                <w:szCs w:val="20"/>
              </w:rPr>
              <w:t>Open Science Practice</w:t>
            </w:r>
          </w:p>
        </w:tc>
        <w:tc>
          <w:tcPr>
            <w:tcW w:w="1530" w:type="dxa"/>
            <w:tcBorders>
              <w:top w:val="nil"/>
              <w:left w:val="nil"/>
              <w:bottom w:val="single" w:sz="4" w:space="0" w:color="auto"/>
              <w:right w:val="nil"/>
            </w:tcBorders>
            <w:shd w:val="clear" w:color="auto" w:fill="auto"/>
            <w:noWrap/>
            <w:hideMark/>
          </w:tcPr>
          <w:p w14:paraId="17859FA8" w14:textId="77777777" w:rsidR="00F03075" w:rsidRPr="00BB42C0" w:rsidRDefault="00F03075" w:rsidP="00F62925">
            <w:pPr>
              <w:widowControl w:val="0"/>
              <w:snapToGrid w:val="0"/>
              <w:rPr>
                <w:b/>
                <w:bCs/>
                <w:color w:val="000000"/>
                <w:sz w:val="20"/>
                <w:szCs w:val="20"/>
              </w:rPr>
            </w:pPr>
            <w:r w:rsidRPr="00BB42C0">
              <w:rPr>
                <w:b/>
                <w:bCs/>
                <w:color w:val="000000"/>
                <w:sz w:val="20"/>
                <w:szCs w:val="20"/>
              </w:rPr>
              <w:t>Clearinghouse</w:t>
            </w:r>
          </w:p>
        </w:tc>
        <w:tc>
          <w:tcPr>
            <w:tcW w:w="3263" w:type="dxa"/>
            <w:tcBorders>
              <w:top w:val="nil"/>
              <w:left w:val="nil"/>
              <w:bottom w:val="single" w:sz="4" w:space="0" w:color="auto"/>
              <w:right w:val="nil"/>
            </w:tcBorders>
            <w:shd w:val="clear" w:color="auto" w:fill="auto"/>
            <w:noWrap/>
            <w:hideMark/>
          </w:tcPr>
          <w:p w14:paraId="7C4AB32A" w14:textId="77777777" w:rsidR="00F03075" w:rsidRPr="00BB42C0" w:rsidRDefault="00F03075" w:rsidP="00F62925">
            <w:pPr>
              <w:widowControl w:val="0"/>
              <w:snapToGrid w:val="0"/>
              <w:rPr>
                <w:b/>
                <w:bCs/>
                <w:color w:val="000000"/>
                <w:sz w:val="20"/>
                <w:szCs w:val="20"/>
              </w:rPr>
            </w:pPr>
            <w:r w:rsidRPr="00BB42C0">
              <w:rPr>
                <w:b/>
                <w:bCs/>
                <w:color w:val="000000"/>
                <w:sz w:val="20"/>
                <w:szCs w:val="20"/>
              </w:rPr>
              <w:t>Standard of Evidence</w:t>
            </w:r>
          </w:p>
        </w:tc>
        <w:tc>
          <w:tcPr>
            <w:tcW w:w="6367" w:type="dxa"/>
            <w:tcBorders>
              <w:top w:val="nil"/>
              <w:left w:val="nil"/>
              <w:bottom w:val="single" w:sz="4" w:space="0" w:color="auto"/>
              <w:right w:val="nil"/>
            </w:tcBorders>
            <w:shd w:val="clear" w:color="auto" w:fill="auto"/>
            <w:hideMark/>
          </w:tcPr>
          <w:p w14:paraId="58C848DE" w14:textId="77777777" w:rsidR="00F03075" w:rsidRPr="00BB42C0" w:rsidRDefault="00F03075" w:rsidP="00F62925">
            <w:pPr>
              <w:widowControl w:val="0"/>
              <w:snapToGrid w:val="0"/>
              <w:rPr>
                <w:b/>
                <w:bCs/>
                <w:color w:val="000000"/>
                <w:sz w:val="20"/>
                <w:szCs w:val="20"/>
              </w:rPr>
            </w:pPr>
            <w:r w:rsidRPr="00BB42C0">
              <w:rPr>
                <w:b/>
                <w:bCs/>
                <w:color w:val="000000"/>
                <w:sz w:val="20"/>
                <w:szCs w:val="20"/>
              </w:rPr>
              <w:t>Clearinghouse Policy, Procedure, or Practice</w:t>
            </w:r>
          </w:p>
        </w:tc>
      </w:tr>
      <w:tr w:rsidR="007B39E5" w:rsidRPr="00BB42C0" w14:paraId="389DCA45" w14:textId="77777777" w:rsidTr="00F62925">
        <w:trPr>
          <w:trHeight w:val="278"/>
        </w:trPr>
        <w:tc>
          <w:tcPr>
            <w:tcW w:w="1890" w:type="dxa"/>
            <w:tcBorders>
              <w:top w:val="nil"/>
              <w:left w:val="nil"/>
              <w:bottom w:val="single" w:sz="4" w:space="0" w:color="auto"/>
              <w:right w:val="nil"/>
            </w:tcBorders>
            <w:shd w:val="clear" w:color="auto" w:fill="auto"/>
            <w:noWrap/>
          </w:tcPr>
          <w:p w14:paraId="752C6C1D" w14:textId="011BEFE8" w:rsidR="007A6E05" w:rsidRPr="007A6E05" w:rsidRDefault="007A6E05" w:rsidP="00F62925">
            <w:pPr>
              <w:widowControl w:val="0"/>
              <w:snapToGrid w:val="0"/>
              <w:jc w:val="right"/>
              <w:rPr>
                <w:bCs/>
                <w:color w:val="000000"/>
                <w:sz w:val="20"/>
                <w:szCs w:val="20"/>
              </w:rPr>
            </w:pPr>
            <w:r w:rsidRPr="00BB42C0">
              <w:rPr>
                <w:color w:val="000000"/>
                <w:sz w:val="20"/>
                <w:szCs w:val="20"/>
              </w:rPr>
              <w:t>Citation Standards</w:t>
            </w:r>
          </w:p>
        </w:tc>
        <w:tc>
          <w:tcPr>
            <w:tcW w:w="1530" w:type="dxa"/>
            <w:tcBorders>
              <w:top w:val="nil"/>
              <w:left w:val="nil"/>
              <w:bottom w:val="single" w:sz="4" w:space="0" w:color="auto"/>
              <w:right w:val="nil"/>
            </w:tcBorders>
            <w:shd w:val="clear" w:color="auto" w:fill="auto"/>
            <w:noWrap/>
          </w:tcPr>
          <w:p w14:paraId="443C9C88" w14:textId="27CF3CD2" w:rsidR="007A6E05" w:rsidRPr="007A6E05" w:rsidRDefault="007A6E05" w:rsidP="00F62925">
            <w:pPr>
              <w:widowControl w:val="0"/>
              <w:snapToGrid w:val="0"/>
              <w:rPr>
                <w:bCs/>
                <w:color w:val="000000"/>
                <w:sz w:val="20"/>
                <w:szCs w:val="20"/>
              </w:rPr>
            </w:pPr>
            <w:r w:rsidRPr="00BB42C0">
              <w:rPr>
                <w:color w:val="000000"/>
                <w:sz w:val="20"/>
                <w:szCs w:val="20"/>
              </w:rPr>
              <w:t>None</w:t>
            </w:r>
          </w:p>
        </w:tc>
        <w:tc>
          <w:tcPr>
            <w:tcW w:w="3263" w:type="dxa"/>
            <w:tcBorders>
              <w:top w:val="nil"/>
              <w:left w:val="nil"/>
              <w:bottom w:val="single" w:sz="4" w:space="0" w:color="auto"/>
              <w:right w:val="nil"/>
            </w:tcBorders>
            <w:shd w:val="clear" w:color="auto" w:fill="auto"/>
            <w:noWrap/>
          </w:tcPr>
          <w:p w14:paraId="644DDAF5" w14:textId="545D1E34" w:rsidR="007A6E05" w:rsidRPr="007A6E05" w:rsidRDefault="007A6E05" w:rsidP="00F62925">
            <w:pPr>
              <w:widowControl w:val="0"/>
              <w:snapToGrid w:val="0"/>
              <w:rPr>
                <w:bCs/>
                <w:color w:val="000000"/>
                <w:sz w:val="20"/>
                <w:szCs w:val="20"/>
              </w:rPr>
            </w:pPr>
            <w:r w:rsidRPr="00BB42C0">
              <w:rPr>
                <w:color w:val="000000"/>
                <w:sz w:val="20"/>
                <w:szCs w:val="20"/>
              </w:rPr>
              <w:t>-</w:t>
            </w:r>
          </w:p>
        </w:tc>
        <w:tc>
          <w:tcPr>
            <w:tcW w:w="6367" w:type="dxa"/>
            <w:tcBorders>
              <w:top w:val="nil"/>
              <w:left w:val="nil"/>
              <w:bottom w:val="single" w:sz="4" w:space="0" w:color="auto"/>
              <w:right w:val="nil"/>
            </w:tcBorders>
            <w:shd w:val="clear" w:color="auto" w:fill="auto"/>
          </w:tcPr>
          <w:p w14:paraId="19D5C2C5" w14:textId="135C9509" w:rsidR="007A6E05" w:rsidRPr="007A6E05" w:rsidRDefault="007A6E05" w:rsidP="00F62925">
            <w:pPr>
              <w:widowControl w:val="0"/>
              <w:snapToGrid w:val="0"/>
              <w:rPr>
                <w:bCs/>
                <w:color w:val="000000"/>
                <w:sz w:val="20"/>
                <w:szCs w:val="20"/>
              </w:rPr>
            </w:pPr>
            <w:r w:rsidRPr="00BB42C0">
              <w:rPr>
                <w:color w:val="000000"/>
                <w:sz w:val="20"/>
                <w:szCs w:val="20"/>
              </w:rPr>
              <w:t>-</w:t>
            </w:r>
          </w:p>
        </w:tc>
      </w:tr>
      <w:tr w:rsidR="007B39E5" w:rsidRPr="00BB42C0" w14:paraId="36F94A25" w14:textId="77777777" w:rsidTr="00F62925">
        <w:trPr>
          <w:trHeight w:val="269"/>
        </w:trPr>
        <w:tc>
          <w:tcPr>
            <w:tcW w:w="1890" w:type="dxa"/>
            <w:tcBorders>
              <w:top w:val="nil"/>
              <w:left w:val="nil"/>
              <w:bottom w:val="single" w:sz="4" w:space="0" w:color="auto"/>
              <w:right w:val="nil"/>
            </w:tcBorders>
            <w:shd w:val="clear" w:color="auto" w:fill="auto"/>
            <w:noWrap/>
          </w:tcPr>
          <w:p w14:paraId="6C411372" w14:textId="5DFA01E0" w:rsidR="007A6E05" w:rsidRPr="00BB42C0" w:rsidRDefault="007A6E05" w:rsidP="00F62925">
            <w:pPr>
              <w:widowControl w:val="0"/>
              <w:snapToGrid w:val="0"/>
              <w:jc w:val="right"/>
              <w:rPr>
                <w:color w:val="000000"/>
                <w:sz w:val="20"/>
                <w:szCs w:val="20"/>
              </w:rPr>
            </w:pPr>
            <w:r w:rsidRPr="00BB42C0">
              <w:rPr>
                <w:color w:val="000000"/>
                <w:sz w:val="20"/>
                <w:szCs w:val="20"/>
              </w:rPr>
              <w:t>Data Sharing</w:t>
            </w:r>
          </w:p>
        </w:tc>
        <w:tc>
          <w:tcPr>
            <w:tcW w:w="1530" w:type="dxa"/>
            <w:tcBorders>
              <w:top w:val="nil"/>
              <w:left w:val="nil"/>
              <w:bottom w:val="single" w:sz="4" w:space="0" w:color="auto"/>
              <w:right w:val="nil"/>
            </w:tcBorders>
            <w:shd w:val="clear" w:color="auto" w:fill="auto"/>
            <w:noWrap/>
          </w:tcPr>
          <w:p w14:paraId="1793DB33" w14:textId="5B26CA89" w:rsidR="007A6E05" w:rsidRPr="00BB42C0" w:rsidRDefault="007A6E05" w:rsidP="00F62925">
            <w:pPr>
              <w:widowControl w:val="0"/>
              <w:snapToGrid w:val="0"/>
              <w:rPr>
                <w:color w:val="000000"/>
                <w:sz w:val="20"/>
                <w:szCs w:val="20"/>
              </w:rPr>
            </w:pPr>
            <w:r w:rsidRPr="00BB42C0">
              <w:rPr>
                <w:color w:val="000000"/>
                <w:sz w:val="20"/>
                <w:szCs w:val="20"/>
              </w:rPr>
              <w:t>None</w:t>
            </w:r>
          </w:p>
        </w:tc>
        <w:tc>
          <w:tcPr>
            <w:tcW w:w="3263" w:type="dxa"/>
            <w:tcBorders>
              <w:top w:val="nil"/>
              <w:left w:val="nil"/>
              <w:bottom w:val="single" w:sz="4" w:space="0" w:color="auto"/>
              <w:right w:val="nil"/>
            </w:tcBorders>
            <w:shd w:val="clear" w:color="auto" w:fill="auto"/>
            <w:noWrap/>
          </w:tcPr>
          <w:p w14:paraId="1E4D04D4" w14:textId="7A34D3A4" w:rsidR="007A6E05" w:rsidRPr="00BB42C0" w:rsidRDefault="007A6E05" w:rsidP="00F62925">
            <w:pPr>
              <w:widowControl w:val="0"/>
              <w:snapToGrid w:val="0"/>
              <w:rPr>
                <w:color w:val="000000"/>
                <w:sz w:val="20"/>
                <w:szCs w:val="20"/>
              </w:rPr>
            </w:pPr>
            <w:r w:rsidRPr="00BB42C0">
              <w:rPr>
                <w:color w:val="000000"/>
                <w:sz w:val="20"/>
                <w:szCs w:val="20"/>
              </w:rPr>
              <w:t>-</w:t>
            </w:r>
          </w:p>
        </w:tc>
        <w:tc>
          <w:tcPr>
            <w:tcW w:w="6367" w:type="dxa"/>
            <w:tcBorders>
              <w:top w:val="nil"/>
              <w:left w:val="nil"/>
              <w:bottom w:val="single" w:sz="4" w:space="0" w:color="auto"/>
              <w:right w:val="nil"/>
            </w:tcBorders>
            <w:shd w:val="clear" w:color="auto" w:fill="auto"/>
          </w:tcPr>
          <w:p w14:paraId="0BBEEF91" w14:textId="57A82DAB" w:rsidR="007A6E05" w:rsidRPr="00BB42C0" w:rsidRDefault="007A6E05" w:rsidP="00F62925">
            <w:pPr>
              <w:widowControl w:val="0"/>
              <w:snapToGrid w:val="0"/>
              <w:rPr>
                <w:color w:val="000000"/>
                <w:sz w:val="20"/>
                <w:szCs w:val="20"/>
              </w:rPr>
            </w:pPr>
            <w:r w:rsidRPr="00BB42C0">
              <w:rPr>
                <w:color w:val="000000"/>
                <w:sz w:val="20"/>
                <w:szCs w:val="20"/>
              </w:rPr>
              <w:t>-</w:t>
            </w:r>
          </w:p>
        </w:tc>
      </w:tr>
      <w:tr w:rsidR="007B39E5" w:rsidRPr="00BB42C0" w14:paraId="52962B55" w14:textId="77777777" w:rsidTr="00F62925">
        <w:trPr>
          <w:trHeight w:val="251"/>
        </w:trPr>
        <w:tc>
          <w:tcPr>
            <w:tcW w:w="1890" w:type="dxa"/>
            <w:tcBorders>
              <w:top w:val="nil"/>
              <w:left w:val="nil"/>
              <w:bottom w:val="single" w:sz="4" w:space="0" w:color="auto"/>
              <w:right w:val="nil"/>
            </w:tcBorders>
            <w:shd w:val="clear" w:color="auto" w:fill="auto"/>
            <w:noWrap/>
          </w:tcPr>
          <w:p w14:paraId="23B7CF5C" w14:textId="69ECD2F5" w:rsidR="007A6E05" w:rsidRPr="00BB42C0" w:rsidRDefault="007A6E05" w:rsidP="00F62925">
            <w:pPr>
              <w:widowControl w:val="0"/>
              <w:snapToGrid w:val="0"/>
              <w:jc w:val="right"/>
              <w:rPr>
                <w:color w:val="000000"/>
                <w:sz w:val="20"/>
                <w:szCs w:val="20"/>
              </w:rPr>
            </w:pPr>
            <w:r w:rsidRPr="00BB42C0">
              <w:rPr>
                <w:color w:val="000000"/>
                <w:sz w:val="20"/>
                <w:szCs w:val="20"/>
              </w:rPr>
              <w:t>Code Sharing</w:t>
            </w:r>
          </w:p>
        </w:tc>
        <w:tc>
          <w:tcPr>
            <w:tcW w:w="1530" w:type="dxa"/>
            <w:tcBorders>
              <w:top w:val="nil"/>
              <w:left w:val="nil"/>
              <w:bottom w:val="single" w:sz="4" w:space="0" w:color="auto"/>
              <w:right w:val="nil"/>
            </w:tcBorders>
            <w:shd w:val="clear" w:color="auto" w:fill="auto"/>
            <w:noWrap/>
          </w:tcPr>
          <w:p w14:paraId="5D9ABBCF" w14:textId="3D65F90A" w:rsidR="007A6E05" w:rsidRPr="00BB42C0" w:rsidRDefault="007A6E05" w:rsidP="00F62925">
            <w:pPr>
              <w:widowControl w:val="0"/>
              <w:snapToGrid w:val="0"/>
              <w:rPr>
                <w:color w:val="000000"/>
                <w:sz w:val="20"/>
                <w:szCs w:val="20"/>
              </w:rPr>
            </w:pPr>
            <w:r w:rsidRPr="00BB42C0">
              <w:rPr>
                <w:color w:val="000000"/>
                <w:sz w:val="20"/>
                <w:szCs w:val="20"/>
              </w:rPr>
              <w:t>None</w:t>
            </w:r>
          </w:p>
        </w:tc>
        <w:tc>
          <w:tcPr>
            <w:tcW w:w="3263" w:type="dxa"/>
            <w:tcBorders>
              <w:top w:val="nil"/>
              <w:left w:val="nil"/>
              <w:bottom w:val="single" w:sz="4" w:space="0" w:color="auto"/>
              <w:right w:val="nil"/>
            </w:tcBorders>
            <w:shd w:val="clear" w:color="auto" w:fill="auto"/>
            <w:noWrap/>
          </w:tcPr>
          <w:p w14:paraId="1423E7AB" w14:textId="0C0FCE07" w:rsidR="007A6E05" w:rsidRPr="00BB42C0" w:rsidRDefault="007A6E05" w:rsidP="00F62925">
            <w:pPr>
              <w:widowControl w:val="0"/>
              <w:snapToGrid w:val="0"/>
              <w:rPr>
                <w:color w:val="000000"/>
                <w:sz w:val="20"/>
                <w:szCs w:val="20"/>
              </w:rPr>
            </w:pPr>
            <w:r w:rsidRPr="00BB42C0">
              <w:rPr>
                <w:color w:val="000000"/>
                <w:sz w:val="20"/>
                <w:szCs w:val="20"/>
              </w:rPr>
              <w:t>-</w:t>
            </w:r>
          </w:p>
        </w:tc>
        <w:tc>
          <w:tcPr>
            <w:tcW w:w="6367" w:type="dxa"/>
            <w:tcBorders>
              <w:top w:val="nil"/>
              <w:left w:val="nil"/>
              <w:bottom w:val="single" w:sz="4" w:space="0" w:color="auto"/>
              <w:right w:val="nil"/>
            </w:tcBorders>
            <w:shd w:val="clear" w:color="auto" w:fill="auto"/>
          </w:tcPr>
          <w:p w14:paraId="407B3B13" w14:textId="555F8A67" w:rsidR="007A6E05" w:rsidRPr="00BB42C0" w:rsidRDefault="007A6E05" w:rsidP="00F62925">
            <w:pPr>
              <w:widowControl w:val="0"/>
              <w:snapToGrid w:val="0"/>
              <w:rPr>
                <w:color w:val="000000"/>
                <w:sz w:val="20"/>
                <w:szCs w:val="20"/>
              </w:rPr>
            </w:pPr>
            <w:r w:rsidRPr="00BB42C0">
              <w:rPr>
                <w:color w:val="000000"/>
                <w:sz w:val="20"/>
                <w:szCs w:val="20"/>
              </w:rPr>
              <w:t>-</w:t>
            </w:r>
          </w:p>
        </w:tc>
      </w:tr>
      <w:tr w:rsidR="007B39E5" w:rsidRPr="00BB42C0" w14:paraId="1ABD8FA9" w14:textId="77777777" w:rsidTr="00F62925">
        <w:trPr>
          <w:trHeight w:val="260"/>
        </w:trPr>
        <w:tc>
          <w:tcPr>
            <w:tcW w:w="1890" w:type="dxa"/>
            <w:tcBorders>
              <w:top w:val="nil"/>
              <w:left w:val="nil"/>
              <w:bottom w:val="single" w:sz="4" w:space="0" w:color="auto"/>
              <w:right w:val="nil"/>
            </w:tcBorders>
            <w:shd w:val="clear" w:color="auto" w:fill="auto"/>
            <w:noWrap/>
          </w:tcPr>
          <w:p w14:paraId="6D6746E1" w14:textId="4D4D8389" w:rsidR="007A6E05" w:rsidRPr="00BB42C0" w:rsidRDefault="007A6E05" w:rsidP="00F62925">
            <w:pPr>
              <w:widowControl w:val="0"/>
              <w:snapToGrid w:val="0"/>
              <w:jc w:val="right"/>
              <w:rPr>
                <w:color w:val="000000"/>
                <w:sz w:val="20"/>
                <w:szCs w:val="20"/>
              </w:rPr>
            </w:pPr>
            <w:r w:rsidRPr="00BB42C0">
              <w:rPr>
                <w:color w:val="000000"/>
                <w:sz w:val="20"/>
                <w:szCs w:val="20"/>
              </w:rPr>
              <w:t>Materials Sharing</w:t>
            </w:r>
          </w:p>
        </w:tc>
        <w:tc>
          <w:tcPr>
            <w:tcW w:w="1530" w:type="dxa"/>
            <w:tcBorders>
              <w:top w:val="nil"/>
              <w:left w:val="nil"/>
              <w:bottom w:val="single" w:sz="4" w:space="0" w:color="auto"/>
              <w:right w:val="nil"/>
            </w:tcBorders>
            <w:shd w:val="clear" w:color="auto" w:fill="auto"/>
            <w:noWrap/>
          </w:tcPr>
          <w:p w14:paraId="2E172797" w14:textId="31BBEABF" w:rsidR="007A6E05" w:rsidRPr="00BB42C0" w:rsidRDefault="007A6E05" w:rsidP="00F62925">
            <w:pPr>
              <w:widowControl w:val="0"/>
              <w:snapToGrid w:val="0"/>
              <w:rPr>
                <w:color w:val="000000"/>
                <w:sz w:val="20"/>
                <w:szCs w:val="20"/>
              </w:rPr>
            </w:pPr>
            <w:r w:rsidRPr="00BB42C0">
              <w:rPr>
                <w:color w:val="000000"/>
                <w:sz w:val="20"/>
                <w:szCs w:val="20"/>
              </w:rPr>
              <w:t>None</w:t>
            </w:r>
          </w:p>
        </w:tc>
        <w:tc>
          <w:tcPr>
            <w:tcW w:w="3263" w:type="dxa"/>
            <w:tcBorders>
              <w:top w:val="nil"/>
              <w:left w:val="nil"/>
              <w:bottom w:val="single" w:sz="4" w:space="0" w:color="auto"/>
              <w:right w:val="nil"/>
            </w:tcBorders>
            <w:shd w:val="clear" w:color="auto" w:fill="auto"/>
            <w:noWrap/>
          </w:tcPr>
          <w:p w14:paraId="49569D74" w14:textId="11298246" w:rsidR="007A6E05" w:rsidRPr="00BB42C0" w:rsidRDefault="007A6E05" w:rsidP="00F62925">
            <w:pPr>
              <w:widowControl w:val="0"/>
              <w:snapToGrid w:val="0"/>
              <w:rPr>
                <w:color w:val="000000"/>
                <w:sz w:val="20"/>
                <w:szCs w:val="20"/>
              </w:rPr>
            </w:pPr>
            <w:r w:rsidRPr="00BB42C0">
              <w:rPr>
                <w:color w:val="000000"/>
                <w:sz w:val="20"/>
                <w:szCs w:val="20"/>
              </w:rPr>
              <w:t>-</w:t>
            </w:r>
          </w:p>
        </w:tc>
        <w:tc>
          <w:tcPr>
            <w:tcW w:w="6367" w:type="dxa"/>
            <w:tcBorders>
              <w:top w:val="nil"/>
              <w:left w:val="nil"/>
              <w:bottom w:val="single" w:sz="4" w:space="0" w:color="auto"/>
              <w:right w:val="nil"/>
            </w:tcBorders>
            <w:shd w:val="clear" w:color="auto" w:fill="auto"/>
          </w:tcPr>
          <w:p w14:paraId="1AE33D90" w14:textId="00776597" w:rsidR="007A6E05" w:rsidRPr="00BB42C0" w:rsidRDefault="007A6E05" w:rsidP="00F62925">
            <w:pPr>
              <w:widowControl w:val="0"/>
              <w:snapToGrid w:val="0"/>
              <w:rPr>
                <w:color w:val="000000"/>
                <w:sz w:val="20"/>
                <w:szCs w:val="20"/>
              </w:rPr>
            </w:pPr>
            <w:r w:rsidRPr="00BB42C0">
              <w:rPr>
                <w:color w:val="000000"/>
                <w:sz w:val="20"/>
                <w:szCs w:val="20"/>
              </w:rPr>
              <w:t>-</w:t>
            </w:r>
          </w:p>
        </w:tc>
      </w:tr>
      <w:tr w:rsidR="007B39E5" w:rsidRPr="00BB42C0" w14:paraId="4E830056" w14:textId="77777777" w:rsidTr="00F62925">
        <w:trPr>
          <w:trHeight w:val="530"/>
        </w:trPr>
        <w:tc>
          <w:tcPr>
            <w:tcW w:w="1890" w:type="dxa"/>
            <w:tcBorders>
              <w:top w:val="nil"/>
              <w:left w:val="nil"/>
              <w:bottom w:val="single" w:sz="4" w:space="0" w:color="auto"/>
              <w:right w:val="nil"/>
            </w:tcBorders>
            <w:shd w:val="clear" w:color="auto" w:fill="auto"/>
            <w:noWrap/>
          </w:tcPr>
          <w:p w14:paraId="0B008BB3" w14:textId="6D7E36ED" w:rsidR="00314180" w:rsidRPr="00BB42C0" w:rsidRDefault="00314180" w:rsidP="00F62925">
            <w:pPr>
              <w:widowControl w:val="0"/>
              <w:snapToGrid w:val="0"/>
              <w:jc w:val="right"/>
              <w:rPr>
                <w:color w:val="000000"/>
                <w:sz w:val="20"/>
                <w:szCs w:val="20"/>
              </w:rPr>
            </w:pPr>
            <w:r w:rsidRPr="00BB42C0">
              <w:rPr>
                <w:color w:val="000000"/>
                <w:sz w:val="20"/>
                <w:szCs w:val="20"/>
              </w:rPr>
              <w:t>Analysis Plan</w:t>
            </w:r>
            <w:r>
              <w:rPr>
                <w:color w:val="000000"/>
                <w:sz w:val="20"/>
                <w:szCs w:val="20"/>
              </w:rPr>
              <w:t xml:space="preserve"> R</w:t>
            </w:r>
            <w:r w:rsidRPr="00BB42C0">
              <w:rPr>
                <w:color w:val="000000"/>
                <w:sz w:val="20"/>
                <w:szCs w:val="20"/>
              </w:rPr>
              <w:t>egistration</w:t>
            </w:r>
          </w:p>
        </w:tc>
        <w:tc>
          <w:tcPr>
            <w:tcW w:w="1530" w:type="dxa"/>
            <w:tcBorders>
              <w:top w:val="nil"/>
              <w:left w:val="nil"/>
              <w:bottom w:val="single" w:sz="4" w:space="0" w:color="auto"/>
              <w:right w:val="nil"/>
            </w:tcBorders>
            <w:shd w:val="clear" w:color="auto" w:fill="auto"/>
            <w:noWrap/>
          </w:tcPr>
          <w:p w14:paraId="2EFC05F4" w14:textId="1E0E1D35" w:rsidR="00314180" w:rsidRPr="00BB42C0" w:rsidRDefault="00314180" w:rsidP="00F62925">
            <w:pPr>
              <w:widowControl w:val="0"/>
              <w:snapToGrid w:val="0"/>
              <w:rPr>
                <w:color w:val="000000"/>
                <w:sz w:val="20"/>
                <w:szCs w:val="20"/>
              </w:rPr>
            </w:pPr>
            <w:r w:rsidRPr="00BB42C0">
              <w:rPr>
                <w:color w:val="000000"/>
                <w:sz w:val="20"/>
                <w:szCs w:val="20"/>
              </w:rPr>
              <w:t>None</w:t>
            </w:r>
          </w:p>
        </w:tc>
        <w:tc>
          <w:tcPr>
            <w:tcW w:w="3263" w:type="dxa"/>
            <w:tcBorders>
              <w:top w:val="nil"/>
              <w:left w:val="nil"/>
              <w:bottom w:val="single" w:sz="4" w:space="0" w:color="auto"/>
              <w:right w:val="nil"/>
            </w:tcBorders>
            <w:shd w:val="clear" w:color="auto" w:fill="auto"/>
            <w:noWrap/>
          </w:tcPr>
          <w:p w14:paraId="157D36C3" w14:textId="1E833E84" w:rsidR="00314180" w:rsidRPr="00BB42C0" w:rsidRDefault="00314180" w:rsidP="00F62925">
            <w:pPr>
              <w:widowControl w:val="0"/>
              <w:snapToGrid w:val="0"/>
              <w:rPr>
                <w:color w:val="000000"/>
                <w:sz w:val="20"/>
                <w:szCs w:val="20"/>
              </w:rPr>
            </w:pPr>
            <w:r w:rsidRPr="00BB42C0">
              <w:rPr>
                <w:color w:val="000000"/>
                <w:sz w:val="20"/>
                <w:szCs w:val="20"/>
              </w:rPr>
              <w:t>-</w:t>
            </w:r>
          </w:p>
        </w:tc>
        <w:tc>
          <w:tcPr>
            <w:tcW w:w="6367" w:type="dxa"/>
            <w:tcBorders>
              <w:top w:val="nil"/>
              <w:left w:val="nil"/>
              <w:bottom w:val="single" w:sz="4" w:space="0" w:color="auto"/>
              <w:right w:val="nil"/>
            </w:tcBorders>
            <w:shd w:val="clear" w:color="auto" w:fill="auto"/>
          </w:tcPr>
          <w:p w14:paraId="7FAA9780" w14:textId="2C0213A3" w:rsidR="00314180" w:rsidRPr="00BB42C0" w:rsidRDefault="00314180" w:rsidP="00F62925">
            <w:pPr>
              <w:widowControl w:val="0"/>
              <w:snapToGrid w:val="0"/>
              <w:rPr>
                <w:color w:val="000000"/>
                <w:sz w:val="20"/>
                <w:szCs w:val="20"/>
              </w:rPr>
            </w:pPr>
            <w:r w:rsidRPr="00BB42C0">
              <w:rPr>
                <w:color w:val="000000"/>
                <w:sz w:val="20"/>
                <w:szCs w:val="20"/>
              </w:rPr>
              <w:t>-</w:t>
            </w:r>
          </w:p>
        </w:tc>
      </w:tr>
      <w:tr w:rsidR="007B39E5" w:rsidRPr="00BB42C0" w14:paraId="23D05B78" w14:textId="77777777" w:rsidTr="00F62925">
        <w:trPr>
          <w:trHeight w:val="1682"/>
        </w:trPr>
        <w:tc>
          <w:tcPr>
            <w:tcW w:w="1890" w:type="dxa"/>
            <w:tcBorders>
              <w:top w:val="nil"/>
              <w:left w:val="nil"/>
              <w:bottom w:val="single" w:sz="4" w:space="0" w:color="auto"/>
              <w:right w:val="nil"/>
            </w:tcBorders>
            <w:shd w:val="clear" w:color="auto" w:fill="auto"/>
            <w:noWrap/>
          </w:tcPr>
          <w:p w14:paraId="6065A281" w14:textId="34A0529E" w:rsidR="00AA1867" w:rsidRPr="00BB42C0" w:rsidRDefault="00AA1867" w:rsidP="00F62925">
            <w:pPr>
              <w:widowControl w:val="0"/>
              <w:snapToGrid w:val="0"/>
              <w:jc w:val="right"/>
              <w:rPr>
                <w:color w:val="000000"/>
                <w:sz w:val="20"/>
                <w:szCs w:val="20"/>
              </w:rPr>
            </w:pPr>
            <w:r w:rsidRPr="00BB42C0">
              <w:rPr>
                <w:color w:val="000000"/>
                <w:sz w:val="20"/>
                <w:szCs w:val="20"/>
              </w:rPr>
              <w:t>Protocol Sharing</w:t>
            </w:r>
          </w:p>
        </w:tc>
        <w:tc>
          <w:tcPr>
            <w:tcW w:w="1530" w:type="dxa"/>
            <w:tcBorders>
              <w:top w:val="nil"/>
              <w:left w:val="nil"/>
              <w:bottom w:val="single" w:sz="4" w:space="0" w:color="auto"/>
              <w:right w:val="nil"/>
            </w:tcBorders>
            <w:shd w:val="clear" w:color="auto" w:fill="auto"/>
            <w:noWrap/>
          </w:tcPr>
          <w:p w14:paraId="361827E0" w14:textId="058E54C3" w:rsidR="00AA1867" w:rsidRPr="00BB42C0" w:rsidRDefault="00AA1867" w:rsidP="00F62925">
            <w:pPr>
              <w:widowControl w:val="0"/>
              <w:snapToGrid w:val="0"/>
              <w:rPr>
                <w:color w:val="000000"/>
                <w:sz w:val="20"/>
                <w:szCs w:val="20"/>
              </w:rPr>
            </w:pPr>
            <w:r w:rsidRPr="00BB42C0">
              <w:rPr>
                <w:color w:val="000000"/>
                <w:sz w:val="20"/>
                <w:szCs w:val="20"/>
              </w:rPr>
              <w:t>PSC</w:t>
            </w:r>
          </w:p>
        </w:tc>
        <w:tc>
          <w:tcPr>
            <w:tcW w:w="3263" w:type="dxa"/>
            <w:tcBorders>
              <w:top w:val="nil"/>
              <w:left w:val="nil"/>
              <w:bottom w:val="single" w:sz="4" w:space="0" w:color="auto"/>
              <w:right w:val="nil"/>
            </w:tcBorders>
            <w:shd w:val="clear" w:color="auto" w:fill="auto"/>
            <w:noWrap/>
          </w:tcPr>
          <w:p w14:paraId="57BE7D43" w14:textId="40567CC1" w:rsidR="00AA1867" w:rsidRPr="00BB42C0" w:rsidRDefault="00AA1867" w:rsidP="00F62925">
            <w:pPr>
              <w:widowControl w:val="0"/>
              <w:snapToGrid w:val="0"/>
              <w:rPr>
                <w:color w:val="000000"/>
                <w:sz w:val="20"/>
                <w:szCs w:val="20"/>
              </w:rPr>
            </w:pPr>
            <w:r w:rsidRPr="00BB42C0">
              <w:rPr>
                <w:color w:val="000000"/>
                <w:sz w:val="20"/>
                <w:szCs w:val="20"/>
              </w:rPr>
              <w:t>Prioritizes inclusion of studies with published protocols</w:t>
            </w:r>
          </w:p>
        </w:tc>
        <w:tc>
          <w:tcPr>
            <w:tcW w:w="6367" w:type="dxa"/>
            <w:tcBorders>
              <w:top w:val="nil"/>
              <w:left w:val="nil"/>
              <w:bottom w:val="single" w:sz="4" w:space="0" w:color="auto"/>
              <w:right w:val="nil"/>
            </w:tcBorders>
            <w:shd w:val="clear" w:color="auto" w:fill="auto"/>
          </w:tcPr>
          <w:p w14:paraId="41D858B8" w14:textId="03F79615" w:rsidR="00AA1867" w:rsidRPr="00BB42C0" w:rsidRDefault="00D36D9C" w:rsidP="00F62925">
            <w:pPr>
              <w:widowControl w:val="0"/>
              <w:snapToGrid w:val="0"/>
              <w:rPr>
                <w:color w:val="000000"/>
                <w:sz w:val="20"/>
                <w:szCs w:val="20"/>
              </w:rPr>
            </w:pPr>
            <w:r>
              <w:rPr>
                <w:color w:val="000000"/>
                <w:sz w:val="20"/>
                <w:szCs w:val="20"/>
              </w:rPr>
              <w:t>“</w:t>
            </w:r>
            <w:r w:rsidR="00AA1867" w:rsidRPr="00AA1867">
              <w:rPr>
                <w:color w:val="000000"/>
                <w:sz w:val="20"/>
                <w:szCs w:val="20"/>
              </w:rPr>
              <w:t>For programs and services with more than 15 eligible studies, a point system will be used to determine the order of studies reviewed. When a study is determined to be eligible for review using the above-described criteria, reviewers assign points to studies as follows</w:t>
            </w:r>
            <w:r w:rsidR="00D92281">
              <w:rPr>
                <w:color w:val="000000"/>
                <w:sz w:val="20"/>
                <w:szCs w:val="20"/>
              </w:rPr>
              <w:t>.</w:t>
            </w:r>
            <w:r w:rsidR="00AA1867" w:rsidRPr="00AA1867">
              <w:rPr>
                <w:color w:val="000000"/>
                <w:sz w:val="20"/>
                <w:szCs w:val="20"/>
              </w:rPr>
              <w:t>... Pre-Registered Study Designs. 3 points for studies that</w:t>
            </w:r>
            <w:r w:rsidR="005B5A7D">
              <w:rPr>
                <w:color w:val="000000"/>
                <w:sz w:val="20"/>
                <w:szCs w:val="20"/>
              </w:rPr>
              <w:t xml:space="preserve"> </w:t>
            </w:r>
            <w:r w:rsidR="002D790D">
              <w:rPr>
                <w:color w:val="000000"/>
                <w:sz w:val="20"/>
                <w:szCs w:val="20"/>
              </w:rPr>
              <w:t>...</w:t>
            </w:r>
            <w:r w:rsidR="005B5A7D">
              <w:rPr>
                <w:color w:val="000000"/>
                <w:sz w:val="20"/>
                <w:szCs w:val="20"/>
              </w:rPr>
              <w:t xml:space="preserve"> </w:t>
            </w:r>
            <w:r w:rsidR="00AA1867" w:rsidRPr="00AA1867">
              <w:rPr>
                <w:color w:val="000000"/>
                <w:sz w:val="20"/>
                <w:szCs w:val="20"/>
              </w:rPr>
              <w:t>have published study protocols. Points are totaled for each study (maximum of 12 points). Studies are then sorted by the summed point total and reviewed in that order.</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ExcludeYear="1"&gt;&lt;Author&gt;Wilson&lt;/Author&gt;&lt;Year&gt;2019&lt;/Year&gt;&lt;RecNum&gt;313&lt;/RecNum&gt;&lt;DisplayText&gt;&lt;style face="superscript"&gt;1&lt;/style&gt;&lt;/DisplayText&gt;&lt;record&gt;&lt;rec-number&gt;313&lt;/rec-number&gt;&lt;foreign-keys&gt;&lt;key app="EN" db-id="xrfvxvezyxdfw4eavd7vrzpm2v9zv0ssv0xs" timestamp="1605042796"&gt;313&lt;/key&gt;&lt;/foreign-keys&gt;&lt;ref-type name="Book"&gt;6&lt;/ref-type&gt;&lt;contributors&gt;&lt;authors&gt;&lt;author&gt;Wilson, S. J.&lt;/author&gt;&lt;author&gt;Price, C. S.&lt;/author&gt;&lt;author&gt;Kerns, S. E. U.&lt;/author&gt;&lt;author&gt;Dastrup, S. D.&lt;/author&gt;&lt;author&gt;Brown, S. R.&lt;/author&gt;&lt;/authors&gt;&lt;/contributors&gt;&lt;titles&gt;&lt;title&gt;Title IV-E Prevention Services Clearinghouse Handbook of Standards and Procedures, version 1.0, OPRE Report # 2019-56&lt;/title&gt;&lt;/titles&gt;&lt;dates&gt;&lt;year&gt;2019&lt;/year&gt;&lt;/dates&gt;&lt;pub-location&gt;Washington, DC&lt;/pub-location&gt;&lt;publisher&gt;Office of Planning, Research, and Evaluation, Administration for Children and Families, U.S. Department of Health and Human Services&lt;/publisher&gt;&lt;urls&gt;&lt;/urls&gt;&lt;/record&gt;&lt;/Cite&gt;&lt;/EndNote&gt;</w:instrText>
            </w:r>
            <w:r>
              <w:rPr>
                <w:color w:val="000000"/>
                <w:sz w:val="20"/>
                <w:szCs w:val="20"/>
              </w:rPr>
              <w:fldChar w:fldCharType="separate"/>
            </w:r>
            <w:r w:rsidRPr="00D36D9C">
              <w:rPr>
                <w:noProof/>
                <w:color w:val="000000"/>
                <w:sz w:val="20"/>
                <w:szCs w:val="20"/>
                <w:vertAlign w:val="superscript"/>
              </w:rPr>
              <w:t>1</w:t>
            </w:r>
            <w:r>
              <w:rPr>
                <w:color w:val="000000"/>
                <w:sz w:val="20"/>
                <w:szCs w:val="20"/>
              </w:rPr>
              <w:fldChar w:fldCharType="end"/>
            </w:r>
          </w:p>
        </w:tc>
      </w:tr>
      <w:tr w:rsidR="007B39E5" w:rsidRPr="00BB42C0" w14:paraId="6C752A5E" w14:textId="77777777" w:rsidTr="00F62925">
        <w:trPr>
          <w:trHeight w:val="638"/>
        </w:trPr>
        <w:tc>
          <w:tcPr>
            <w:tcW w:w="1890" w:type="dxa"/>
            <w:vMerge w:val="restart"/>
            <w:tcBorders>
              <w:top w:val="nil"/>
              <w:left w:val="nil"/>
              <w:right w:val="nil"/>
            </w:tcBorders>
            <w:shd w:val="clear" w:color="auto" w:fill="auto"/>
            <w:noWrap/>
          </w:tcPr>
          <w:p w14:paraId="749DAC75" w14:textId="77777777" w:rsidR="00A95F0B" w:rsidRPr="00BB42C0" w:rsidRDefault="00A95F0B" w:rsidP="00F62925">
            <w:pPr>
              <w:widowControl w:val="0"/>
              <w:snapToGrid w:val="0"/>
              <w:jc w:val="right"/>
              <w:rPr>
                <w:color w:val="000000"/>
                <w:sz w:val="20"/>
                <w:szCs w:val="20"/>
              </w:rPr>
            </w:pPr>
            <w:r w:rsidRPr="00BB42C0">
              <w:rPr>
                <w:color w:val="000000"/>
                <w:sz w:val="20"/>
                <w:szCs w:val="20"/>
              </w:rPr>
              <w:t xml:space="preserve">Study </w:t>
            </w:r>
          </w:p>
          <w:p w14:paraId="054E60B3" w14:textId="5FEE03CE" w:rsidR="00A95F0B" w:rsidRPr="00BB42C0" w:rsidRDefault="00A95F0B" w:rsidP="00F62925">
            <w:pPr>
              <w:widowControl w:val="0"/>
              <w:snapToGrid w:val="0"/>
              <w:jc w:val="right"/>
              <w:rPr>
                <w:color w:val="000000"/>
                <w:sz w:val="20"/>
                <w:szCs w:val="20"/>
              </w:rPr>
            </w:pPr>
            <w:r w:rsidRPr="00BB42C0">
              <w:rPr>
                <w:color w:val="000000"/>
                <w:sz w:val="20"/>
                <w:szCs w:val="20"/>
              </w:rPr>
              <w:t>Registration</w:t>
            </w:r>
          </w:p>
        </w:tc>
        <w:tc>
          <w:tcPr>
            <w:tcW w:w="1530" w:type="dxa"/>
            <w:tcBorders>
              <w:top w:val="nil"/>
              <w:left w:val="nil"/>
              <w:bottom w:val="single" w:sz="4" w:space="0" w:color="auto"/>
              <w:right w:val="nil"/>
            </w:tcBorders>
            <w:shd w:val="clear" w:color="auto" w:fill="auto"/>
            <w:noWrap/>
          </w:tcPr>
          <w:p w14:paraId="2AE06EAC" w14:textId="4914E70D" w:rsidR="00A95F0B" w:rsidRPr="00BB42C0" w:rsidRDefault="00A95F0B" w:rsidP="00F62925">
            <w:pPr>
              <w:widowControl w:val="0"/>
              <w:snapToGrid w:val="0"/>
              <w:rPr>
                <w:color w:val="000000"/>
                <w:sz w:val="20"/>
                <w:szCs w:val="20"/>
              </w:rPr>
            </w:pPr>
            <w:r w:rsidRPr="00BB42C0">
              <w:rPr>
                <w:color w:val="000000"/>
                <w:sz w:val="20"/>
                <w:szCs w:val="20"/>
              </w:rPr>
              <w:t>HomVEE</w:t>
            </w:r>
          </w:p>
        </w:tc>
        <w:tc>
          <w:tcPr>
            <w:tcW w:w="3263" w:type="dxa"/>
            <w:tcBorders>
              <w:top w:val="nil"/>
              <w:left w:val="nil"/>
              <w:bottom w:val="single" w:sz="4" w:space="0" w:color="auto"/>
              <w:right w:val="nil"/>
            </w:tcBorders>
            <w:shd w:val="clear" w:color="auto" w:fill="auto"/>
            <w:noWrap/>
          </w:tcPr>
          <w:p w14:paraId="7F02866F" w14:textId="41F0C92C" w:rsidR="00A95F0B" w:rsidRPr="00BB42C0" w:rsidRDefault="00A95F0B" w:rsidP="00F62925">
            <w:pPr>
              <w:widowControl w:val="0"/>
              <w:snapToGrid w:val="0"/>
              <w:rPr>
                <w:color w:val="000000"/>
                <w:sz w:val="20"/>
                <w:szCs w:val="20"/>
              </w:rPr>
            </w:pPr>
            <w:r w:rsidRPr="00BB42C0">
              <w:rPr>
                <w:color w:val="000000"/>
                <w:sz w:val="20"/>
                <w:szCs w:val="20"/>
              </w:rPr>
              <w:t>Reports study registration number</w:t>
            </w:r>
            <w:r>
              <w:rPr>
                <w:color w:val="000000"/>
                <w:sz w:val="20"/>
                <w:szCs w:val="20"/>
              </w:rPr>
              <w:t>s</w:t>
            </w:r>
          </w:p>
        </w:tc>
        <w:tc>
          <w:tcPr>
            <w:tcW w:w="6367" w:type="dxa"/>
            <w:tcBorders>
              <w:top w:val="nil"/>
              <w:left w:val="nil"/>
              <w:bottom w:val="single" w:sz="4" w:space="0" w:color="auto"/>
              <w:right w:val="nil"/>
            </w:tcBorders>
            <w:shd w:val="clear" w:color="auto" w:fill="auto"/>
          </w:tcPr>
          <w:p w14:paraId="1EEC5B3E" w14:textId="33FFAE17" w:rsidR="00A95F0B" w:rsidRPr="00AA1867" w:rsidRDefault="00CC5537" w:rsidP="00F62925">
            <w:pPr>
              <w:widowControl w:val="0"/>
              <w:snapToGrid w:val="0"/>
              <w:rPr>
                <w:color w:val="000000"/>
                <w:sz w:val="20"/>
                <w:szCs w:val="20"/>
              </w:rPr>
            </w:pPr>
            <w:r>
              <w:rPr>
                <w:color w:val="000000"/>
                <w:sz w:val="20"/>
                <w:szCs w:val="20"/>
              </w:rPr>
              <w:t>Example from the website “</w:t>
            </w:r>
            <w:r w:rsidR="00546EC4" w:rsidRPr="00546EC4">
              <w:rPr>
                <w:color w:val="000000"/>
                <w:sz w:val="20"/>
                <w:szCs w:val="20"/>
              </w:rPr>
              <w:t>Study Registration: Clinicaltrials.gov Identifier: NCT02093052. Study registration was assessed by HomVEE beginning with the 2014 review.</w:t>
            </w:r>
            <w:r>
              <w:rPr>
                <w:color w:val="000000"/>
                <w:sz w:val="20"/>
                <w:szCs w:val="20"/>
              </w:rPr>
              <w:t>”</w:t>
            </w:r>
            <w:r w:rsidR="00473D5E">
              <w:rPr>
                <w:color w:val="000000"/>
                <w:sz w:val="20"/>
                <w:szCs w:val="20"/>
              </w:rPr>
              <w:fldChar w:fldCharType="begin"/>
            </w:r>
            <w:r w:rsidR="00473D5E">
              <w:rPr>
                <w:color w:val="000000"/>
                <w:sz w:val="20"/>
                <w:szCs w:val="20"/>
              </w:rPr>
              <w:instrText xml:space="preserve"> ADDIN EN.CITE &lt;EndNote&gt;&lt;Cite ExcludeYear="1"&gt;&lt;Author&gt;Home Visiting Evidence of Effectiveness&lt;/Author&gt;&lt;RecNum&gt;324&lt;/RecNum&gt;&lt;DisplayText&gt;&lt;style face="superscript"&gt;2&lt;/style&gt;&lt;/DisplayText&gt;&lt;record&gt;&lt;rec-number&gt;324&lt;/rec-number&gt;&lt;foreign-keys&gt;&lt;key app="EN" db-id="xrfvxvezyxdfw4eavd7vrzpm2v9zv0ssv0xs" timestamp="1605536571"&gt;324&lt;/key&gt;&lt;/foreign-keys&gt;&lt;ref-type name="Web Page"&gt;12&lt;/ref-type&gt;&lt;contributors&gt;&lt;authors&gt;&lt;author&gt;Home Visiting Evidence of Effectiveness,&lt;/author&gt;&lt;/authors&gt;&lt;/contributors&gt;&lt;titles&gt;&lt;title&gt;Entry for “Bernard, K. (2014). Neurobiology of maternal sensitivity and delight among high-risk mothers: An event-related potential study. ProQuest Dissertations &amp;amp; Theses, 1459753664.”&lt;/title&gt;&lt;/titles&gt;&lt;dates&gt;&lt;/dates&gt;&lt;urls&gt;&lt;related-urls&gt;&lt;url&gt;https://homvee.acf.hhs.gov/study-detail?title=WWHV049895&lt;/url&gt;&lt;/related-urls&gt;&lt;/urls&gt;&lt;/record&gt;&lt;/Cite&gt;&lt;/EndNote&gt;</w:instrText>
            </w:r>
            <w:r w:rsidR="00473D5E">
              <w:rPr>
                <w:color w:val="000000"/>
                <w:sz w:val="20"/>
                <w:szCs w:val="20"/>
              </w:rPr>
              <w:fldChar w:fldCharType="separate"/>
            </w:r>
            <w:r w:rsidR="00473D5E" w:rsidRPr="00473D5E">
              <w:rPr>
                <w:noProof/>
                <w:color w:val="000000"/>
                <w:sz w:val="20"/>
                <w:szCs w:val="20"/>
                <w:vertAlign w:val="superscript"/>
              </w:rPr>
              <w:t>2</w:t>
            </w:r>
            <w:r w:rsidR="00473D5E">
              <w:rPr>
                <w:color w:val="000000"/>
                <w:sz w:val="20"/>
                <w:szCs w:val="20"/>
              </w:rPr>
              <w:fldChar w:fldCharType="end"/>
            </w:r>
          </w:p>
        </w:tc>
      </w:tr>
      <w:tr w:rsidR="007B39E5" w:rsidRPr="00BB42C0" w14:paraId="02552E12" w14:textId="77777777" w:rsidTr="00F62925">
        <w:trPr>
          <w:trHeight w:val="1700"/>
        </w:trPr>
        <w:tc>
          <w:tcPr>
            <w:tcW w:w="1890" w:type="dxa"/>
            <w:vMerge/>
            <w:tcBorders>
              <w:left w:val="nil"/>
              <w:bottom w:val="single" w:sz="4" w:space="0" w:color="auto"/>
              <w:right w:val="nil"/>
            </w:tcBorders>
            <w:shd w:val="clear" w:color="auto" w:fill="auto"/>
            <w:noWrap/>
          </w:tcPr>
          <w:p w14:paraId="255260D9" w14:textId="77777777" w:rsidR="00A95F0B" w:rsidRPr="00BB42C0" w:rsidRDefault="00A95F0B" w:rsidP="00F62925">
            <w:pPr>
              <w:widowControl w:val="0"/>
              <w:snapToGrid w:val="0"/>
              <w:jc w:val="right"/>
              <w:rPr>
                <w:color w:val="000000"/>
                <w:sz w:val="20"/>
                <w:szCs w:val="20"/>
              </w:rPr>
            </w:pPr>
          </w:p>
        </w:tc>
        <w:tc>
          <w:tcPr>
            <w:tcW w:w="1530" w:type="dxa"/>
            <w:tcBorders>
              <w:top w:val="nil"/>
              <w:left w:val="nil"/>
              <w:bottom w:val="single" w:sz="4" w:space="0" w:color="auto"/>
              <w:right w:val="nil"/>
            </w:tcBorders>
            <w:shd w:val="clear" w:color="auto" w:fill="auto"/>
            <w:noWrap/>
          </w:tcPr>
          <w:p w14:paraId="645A2472" w14:textId="526D313E" w:rsidR="00A95F0B" w:rsidRPr="00BB42C0" w:rsidRDefault="00A95F0B" w:rsidP="00F62925">
            <w:pPr>
              <w:widowControl w:val="0"/>
              <w:snapToGrid w:val="0"/>
              <w:rPr>
                <w:color w:val="000000"/>
                <w:sz w:val="20"/>
                <w:szCs w:val="20"/>
              </w:rPr>
            </w:pPr>
            <w:r w:rsidRPr="00BB42C0">
              <w:rPr>
                <w:color w:val="000000"/>
                <w:sz w:val="20"/>
                <w:szCs w:val="20"/>
              </w:rPr>
              <w:t>PSC</w:t>
            </w:r>
          </w:p>
        </w:tc>
        <w:tc>
          <w:tcPr>
            <w:tcW w:w="3263" w:type="dxa"/>
            <w:tcBorders>
              <w:top w:val="nil"/>
              <w:left w:val="nil"/>
              <w:bottom w:val="single" w:sz="4" w:space="0" w:color="auto"/>
              <w:right w:val="nil"/>
            </w:tcBorders>
            <w:shd w:val="clear" w:color="auto" w:fill="auto"/>
            <w:noWrap/>
          </w:tcPr>
          <w:p w14:paraId="71350B6B" w14:textId="4206F110" w:rsidR="00A95F0B" w:rsidRPr="00BB42C0" w:rsidRDefault="00A95F0B" w:rsidP="00F62925">
            <w:pPr>
              <w:widowControl w:val="0"/>
              <w:snapToGrid w:val="0"/>
              <w:rPr>
                <w:color w:val="000000"/>
                <w:sz w:val="20"/>
                <w:szCs w:val="20"/>
              </w:rPr>
            </w:pPr>
            <w:r w:rsidRPr="00BB42C0">
              <w:rPr>
                <w:color w:val="000000"/>
                <w:sz w:val="20"/>
                <w:szCs w:val="20"/>
              </w:rPr>
              <w:t xml:space="preserve">Prioritizes inclusion of </w:t>
            </w:r>
            <w:r>
              <w:rPr>
                <w:color w:val="000000"/>
                <w:sz w:val="20"/>
                <w:szCs w:val="20"/>
              </w:rPr>
              <w:t xml:space="preserve">registered </w:t>
            </w:r>
            <w:r w:rsidRPr="00BB42C0">
              <w:rPr>
                <w:color w:val="000000"/>
                <w:sz w:val="20"/>
                <w:szCs w:val="20"/>
              </w:rPr>
              <w:t xml:space="preserve">studies </w:t>
            </w:r>
          </w:p>
        </w:tc>
        <w:tc>
          <w:tcPr>
            <w:tcW w:w="6367" w:type="dxa"/>
            <w:tcBorders>
              <w:top w:val="nil"/>
              <w:left w:val="nil"/>
              <w:bottom w:val="single" w:sz="4" w:space="0" w:color="auto"/>
              <w:right w:val="nil"/>
            </w:tcBorders>
            <w:shd w:val="clear" w:color="auto" w:fill="auto"/>
          </w:tcPr>
          <w:p w14:paraId="1B03F831" w14:textId="42EF469A" w:rsidR="00A95F0B" w:rsidRPr="00AA1867" w:rsidRDefault="00473D5E" w:rsidP="00F62925">
            <w:pPr>
              <w:widowControl w:val="0"/>
              <w:snapToGrid w:val="0"/>
              <w:rPr>
                <w:color w:val="000000"/>
                <w:sz w:val="20"/>
                <w:szCs w:val="20"/>
              </w:rPr>
            </w:pPr>
            <w:r>
              <w:rPr>
                <w:color w:val="000000"/>
                <w:sz w:val="20"/>
                <w:szCs w:val="20"/>
              </w:rPr>
              <w:t>“</w:t>
            </w:r>
            <w:r w:rsidR="00A95F0B" w:rsidRPr="00A95F0B">
              <w:rPr>
                <w:color w:val="000000"/>
                <w:sz w:val="20"/>
                <w:szCs w:val="20"/>
              </w:rPr>
              <w:t>For programs and services with more than 15 eligible studies, a point system will be used to determine the order of studies reviewed. When a study is determined to be eligible for review using the above-described criteria, reviewers assign points to studies as follows</w:t>
            </w:r>
            <w:r w:rsidR="00806E8C">
              <w:rPr>
                <w:color w:val="000000"/>
                <w:sz w:val="20"/>
                <w:szCs w:val="20"/>
              </w:rPr>
              <w:t>.</w:t>
            </w:r>
            <w:r w:rsidR="00A95F0B" w:rsidRPr="00A95F0B">
              <w:rPr>
                <w:color w:val="000000"/>
                <w:sz w:val="20"/>
                <w:szCs w:val="20"/>
              </w:rPr>
              <w:t>... Pre-Registered Study Designs. 3 points for studies that were pre-registered in a trial registry</w:t>
            </w:r>
            <w:r w:rsidR="00A95F0B">
              <w:rPr>
                <w:color w:val="000000"/>
                <w:sz w:val="20"/>
                <w:szCs w:val="20"/>
              </w:rPr>
              <w:t>…</w:t>
            </w:r>
            <w:r w:rsidR="00A95F0B" w:rsidRPr="00A95F0B">
              <w:rPr>
                <w:color w:val="000000"/>
                <w:sz w:val="20"/>
                <w:szCs w:val="20"/>
              </w:rPr>
              <w:t>. Points are totaled for each study (maximum of 12 points). Studies are then sorted by the summed point total and reviewed in that order.</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ExcludeYear="1"&gt;&lt;Author&gt;Wilson&lt;/Author&gt;&lt;Year&gt;2019&lt;/Year&gt;&lt;RecNum&gt;313&lt;/RecNum&gt;&lt;DisplayText&gt;&lt;style face="superscript"&gt;1&lt;/style&gt;&lt;/DisplayText&gt;&lt;record&gt;&lt;rec-number&gt;313&lt;/rec-number&gt;&lt;foreign-keys&gt;&lt;key app="EN" db-id="xrfvxvezyxdfw4eavd7vrzpm2v9zv0ssv0xs" timestamp="1605042796"&gt;313&lt;/key&gt;&lt;/foreign-keys&gt;&lt;ref-type name="Book"&gt;6&lt;/ref-type&gt;&lt;contributors&gt;&lt;authors&gt;&lt;author&gt;Wilson, S. J.&lt;/author&gt;&lt;author&gt;Price, C. S.&lt;/author&gt;&lt;author&gt;Kerns, S. E. U.&lt;/author&gt;&lt;author&gt;Dastrup, S. D.&lt;/author&gt;&lt;author&gt;Brown, S. R.&lt;/author&gt;&lt;/authors&gt;&lt;/contributors&gt;&lt;titles&gt;&lt;title&gt;Title IV-E Prevention Services Clearinghouse Handbook of Standards and Procedures, version 1.0, OPRE Report # 2019-56&lt;/title&gt;&lt;/titles&gt;&lt;dates&gt;&lt;year&gt;2019&lt;/year&gt;&lt;/dates&gt;&lt;pub-location&gt;Washington, DC&lt;/pub-location&gt;&lt;publisher&gt;Office of Planning, Research, and Evaluation, Administration for Children and Families, U.S. Department of Health and Human Services&lt;/publisher&gt;&lt;urls&gt;&lt;/urls&gt;&lt;/record&gt;&lt;/Cite&gt;&lt;/EndNote&gt;</w:instrText>
            </w:r>
            <w:r>
              <w:rPr>
                <w:color w:val="000000"/>
                <w:sz w:val="20"/>
                <w:szCs w:val="20"/>
              </w:rPr>
              <w:fldChar w:fldCharType="separate"/>
            </w:r>
            <w:r w:rsidRPr="00D36D9C">
              <w:rPr>
                <w:noProof/>
                <w:color w:val="000000"/>
                <w:sz w:val="20"/>
                <w:szCs w:val="20"/>
                <w:vertAlign w:val="superscript"/>
              </w:rPr>
              <w:t>1</w:t>
            </w:r>
            <w:r>
              <w:rPr>
                <w:color w:val="000000"/>
                <w:sz w:val="20"/>
                <w:szCs w:val="20"/>
              </w:rPr>
              <w:fldChar w:fldCharType="end"/>
            </w:r>
          </w:p>
        </w:tc>
      </w:tr>
      <w:tr w:rsidR="007B39E5" w:rsidRPr="00BB42C0" w14:paraId="3F26AAB3" w14:textId="77777777" w:rsidTr="00F62925">
        <w:trPr>
          <w:trHeight w:val="530"/>
        </w:trPr>
        <w:tc>
          <w:tcPr>
            <w:tcW w:w="1890" w:type="dxa"/>
            <w:vMerge w:val="restart"/>
            <w:tcBorders>
              <w:left w:val="nil"/>
              <w:right w:val="nil"/>
            </w:tcBorders>
            <w:shd w:val="clear" w:color="auto" w:fill="auto"/>
            <w:noWrap/>
          </w:tcPr>
          <w:p w14:paraId="5E73B1B4" w14:textId="77777777" w:rsidR="00B46577" w:rsidRDefault="00B46577" w:rsidP="00F62925">
            <w:pPr>
              <w:widowControl w:val="0"/>
              <w:snapToGrid w:val="0"/>
              <w:jc w:val="right"/>
              <w:rPr>
                <w:color w:val="000000"/>
                <w:sz w:val="20"/>
                <w:szCs w:val="20"/>
              </w:rPr>
            </w:pPr>
            <w:r w:rsidRPr="00BB42C0">
              <w:rPr>
                <w:color w:val="000000"/>
                <w:sz w:val="20"/>
                <w:szCs w:val="20"/>
              </w:rPr>
              <w:t xml:space="preserve">Investigator </w:t>
            </w:r>
          </w:p>
          <w:p w14:paraId="668516BB" w14:textId="17754180" w:rsidR="00B46577" w:rsidRPr="00BB42C0" w:rsidRDefault="00B46577" w:rsidP="00F62925">
            <w:pPr>
              <w:widowControl w:val="0"/>
              <w:snapToGrid w:val="0"/>
              <w:jc w:val="right"/>
              <w:rPr>
                <w:color w:val="000000"/>
                <w:sz w:val="20"/>
                <w:szCs w:val="20"/>
              </w:rPr>
            </w:pPr>
            <w:r w:rsidRPr="00BB42C0">
              <w:rPr>
                <w:color w:val="000000"/>
                <w:sz w:val="20"/>
                <w:szCs w:val="20"/>
              </w:rPr>
              <w:t>Conflicts of Interest</w:t>
            </w:r>
          </w:p>
        </w:tc>
        <w:tc>
          <w:tcPr>
            <w:tcW w:w="1530" w:type="dxa"/>
            <w:tcBorders>
              <w:top w:val="nil"/>
              <w:left w:val="nil"/>
              <w:bottom w:val="single" w:sz="4" w:space="0" w:color="auto"/>
              <w:right w:val="nil"/>
            </w:tcBorders>
            <w:shd w:val="clear" w:color="auto" w:fill="auto"/>
            <w:noWrap/>
          </w:tcPr>
          <w:p w14:paraId="1AC5FF1E" w14:textId="085E8FB0" w:rsidR="00B46577" w:rsidRPr="00BB42C0" w:rsidRDefault="00B46577" w:rsidP="00F62925">
            <w:pPr>
              <w:widowControl w:val="0"/>
              <w:snapToGrid w:val="0"/>
              <w:rPr>
                <w:color w:val="000000"/>
                <w:sz w:val="20"/>
                <w:szCs w:val="20"/>
              </w:rPr>
            </w:pPr>
            <w:r w:rsidRPr="00BB42C0">
              <w:rPr>
                <w:color w:val="000000"/>
                <w:sz w:val="20"/>
                <w:szCs w:val="20"/>
              </w:rPr>
              <w:t>CrimeSolutions</w:t>
            </w:r>
          </w:p>
        </w:tc>
        <w:tc>
          <w:tcPr>
            <w:tcW w:w="3263" w:type="dxa"/>
            <w:tcBorders>
              <w:top w:val="nil"/>
              <w:left w:val="nil"/>
              <w:bottom w:val="single" w:sz="4" w:space="0" w:color="auto"/>
              <w:right w:val="nil"/>
            </w:tcBorders>
            <w:shd w:val="clear" w:color="auto" w:fill="auto"/>
            <w:noWrap/>
          </w:tcPr>
          <w:p w14:paraId="38D8ED0D" w14:textId="2C6F3DEC" w:rsidR="00B46577" w:rsidRPr="00BB42C0" w:rsidRDefault="0075574D" w:rsidP="00F62925">
            <w:pPr>
              <w:widowControl w:val="0"/>
              <w:snapToGrid w:val="0"/>
              <w:rPr>
                <w:color w:val="000000"/>
                <w:sz w:val="20"/>
                <w:szCs w:val="20"/>
              </w:rPr>
            </w:pPr>
            <w:r w:rsidRPr="007C2D62">
              <w:rPr>
                <w:color w:val="000000"/>
                <w:sz w:val="20"/>
                <w:szCs w:val="20"/>
              </w:rPr>
              <w:t>Prioritizes inclusion of studies without developer involvement</w:t>
            </w:r>
          </w:p>
        </w:tc>
        <w:tc>
          <w:tcPr>
            <w:tcW w:w="6367" w:type="dxa"/>
            <w:tcBorders>
              <w:top w:val="nil"/>
              <w:left w:val="nil"/>
              <w:bottom w:val="single" w:sz="4" w:space="0" w:color="auto"/>
              <w:right w:val="nil"/>
            </w:tcBorders>
            <w:shd w:val="clear" w:color="auto" w:fill="auto"/>
          </w:tcPr>
          <w:p w14:paraId="750AECAD" w14:textId="6816B2F1" w:rsidR="00B46577" w:rsidRPr="00A95F0B" w:rsidRDefault="00473D5E" w:rsidP="00F62925">
            <w:pPr>
              <w:widowControl w:val="0"/>
              <w:snapToGrid w:val="0"/>
              <w:rPr>
                <w:color w:val="000000"/>
                <w:sz w:val="20"/>
                <w:szCs w:val="20"/>
              </w:rPr>
            </w:pPr>
            <w:r>
              <w:rPr>
                <w:color w:val="000000"/>
                <w:sz w:val="20"/>
                <w:szCs w:val="20"/>
              </w:rPr>
              <w:t>“</w:t>
            </w:r>
            <w:r w:rsidR="00B46577" w:rsidRPr="00BB42C0">
              <w:rPr>
                <w:color w:val="000000"/>
                <w:sz w:val="20"/>
                <w:szCs w:val="20"/>
              </w:rPr>
              <w:t>The criteria used to determine the three most rigorous studies include … independence of evaluator</w:t>
            </w:r>
            <w:r w:rsidR="00B46577">
              <w:rPr>
                <w:color w:val="000000"/>
                <w:sz w:val="20"/>
                <w:szCs w:val="20"/>
              </w:rPr>
              <w:t>.</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ExcludeYear="1"&gt;&lt;Author&gt;CrimeSolutions&lt;/Author&gt;&lt;Year&gt;2019&lt;/Year&gt;&lt;RecNum&gt;20&lt;/RecNum&gt;&lt;DisplayText&gt;&lt;style face="superscript"&gt;3&lt;/style&gt;&lt;/DisplayText&gt;&lt;record&gt;&lt;rec-number&gt;20&lt;/rec-number&gt;&lt;foreign-keys&gt;&lt;key app="EN" db-id="xrfvxvezyxdfw4eavd7vrzpm2v9zv0ssv0xs" timestamp="1544650150"&gt;20&lt;/key&gt;&lt;/foreign-keys&gt;&lt;ref-type name="Web Page"&gt;12&lt;/ref-type&gt;&lt;contributors&gt;&lt;authors&gt;&lt;author&gt;CrimeSolutions&lt;/author&gt;&lt;/authors&gt;&lt;/contributors&gt;&lt;titles&gt;&lt;title&gt;How We Review and Rate a Program From Start to Finish&lt;/title&gt;&lt;/titles&gt;&lt;volume&gt;2018&lt;/volume&gt;&lt;number&gt;12 December&lt;/number&gt;&lt;dates&gt;&lt;year&gt;2019&lt;/year&gt;&lt;/dates&gt;&lt;pub-location&gt;Washington, DC&lt;/pub-location&gt;&lt;publisher&gt;National Institute of Justice, U.S. Department of Justice&lt;/publisher&gt;&lt;urls&gt;&lt;related-urls&gt;&lt;url&gt;https://www.crimesolutions.gov/about_starttofinish.aspx&lt;/url&gt;&lt;/related-urls&gt;&lt;/urls&gt;&lt;/record&gt;&lt;/Cite&gt;&lt;/EndNote&gt;</w:instrText>
            </w:r>
            <w:r>
              <w:rPr>
                <w:color w:val="000000"/>
                <w:sz w:val="20"/>
                <w:szCs w:val="20"/>
              </w:rPr>
              <w:fldChar w:fldCharType="separate"/>
            </w:r>
            <w:r w:rsidRPr="00473D5E">
              <w:rPr>
                <w:noProof/>
                <w:color w:val="000000"/>
                <w:sz w:val="20"/>
                <w:szCs w:val="20"/>
                <w:vertAlign w:val="superscript"/>
              </w:rPr>
              <w:t>3</w:t>
            </w:r>
            <w:r>
              <w:rPr>
                <w:color w:val="000000"/>
                <w:sz w:val="20"/>
                <w:szCs w:val="20"/>
              </w:rPr>
              <w:fldChar w:fldCharType="end"/>
            </w:r>
          </w:p>
        </w:tc>
      </w:tr>
      <w:tr w:rsidR="007B39E5" w:rsidRPr="00BB42C0" w14:paraId="11FD7180" w14:textId="77777777" w:rsidTr="00D66F21">
        <w:trPr>
          <w:trHeight w:val="530"/>
        </w:trPr>
        <w:tc>
          <w:tcPr>
            <w:tcW w:w="1890" w:type="dxa"/>
            <w:vMerge/>
            <w:tcBorders>
              <w:left w:val="nil"/>
              <w:right w:val="nil"/>
            </w:tcBorders>
            <w:shd w:val="clear" w:color="auto" w:fill="auto"/>
            <w:noWrap/>
          </w:tcPr>
          <w:p w14:paraId="24E9A926" w14:textId="77777777" w:rsidR="00B46577" w:rsidRPr="00BB42C0" w:rsidRDefault="00B46577" w:rsidP="00F62925">
            <w:pPr>
              <w:widowControl w:val="0"/>
              <w:snapToGrid w:val="0"/>
              <w:jc w:val="right"/>
              <w:rPr>
                <w:color w:val="000000"/>
                <w:sz w:val="20"/>
                <w:szCs w:val="20"/>
              </w:rPr>
            </w:pPr>
          </w:p>
        </w:tc>
        <w:tc>
          <w:tcPr>
            <w:tcW w:w="1530" w:type="dxa"/>
            <w:tcBorders>
              <w:top w:val="nil"/>
              <w:left w:val="nil"/>
              <w:bottom w:val="single" w:sz="4" w:space="0" w:color="auto"/>
              <w:right w:val="nil"/>
            </w:tcBorders>
            <w:shd w:val="clear" w:color="auto" w:fill="auto"/>
            <w:noWrap/>
          </w:tcPr>
          <w:p w14:paraId="330ADCF0" w14:textId="12C0E3B4" w:rsidR="00B46577" w:rsidRPr="00BB42C0" w:rsidRDefault="00B46577" w:rsidP="00F62925">
            <w:pPr>
              <w:widowControl w:val="0"/>
              <w:snapToGrid w:val="0"/>
              <w:rPr>
                <w:color w:val="000000"/>
                <w:sz w:val="20"/>
                <w:szCs w:val="20"/>
              </w:rPr>
            </w:pPr>
            <w:r w:rsidRPr="00BB42C0">
              <w:rPr>
                <w:color w:val="000000"/>
                <w:sz w:val="20"/>
                <w:szCs w:val="20"/>
              </w:rPr>
              <w:t>HomVEE</w:t>
            </w:r>
          </w:p>
        </w:tc>
        <w:tc>
          <w:tcPr>
            <w:tcW w:w="3263" w:type="dxa"/>
            <w:tcBorders>
              <w:top w:val="nil"/>
              <w:left w:val="nil"/>
              <w:bottom w:val="single" w:sz="4" w:space="0" w:color="auto"/>
              <w:right w:val="nil"/>
            </w:tcBorders>
            <w:shd w:val="clear" w:color="auto" w:fill="auto"/>
            <w:noWrap/>
          </w:tcPr>
          <w:p w14:paraId="42CABDA0" w14:textId="0CEC2A17" w:rsidR="00B46577" w:rsidRPr="00BB42C0" w:rsidRDefault="00B46577" w:rsidP="00F62925">
            <w:pPr>
              <w:widowControl w:val="0"/>
              <w:snapToGrid w:val="0"/>
              <w:rPr>
                <w:color w:val="000000"/>
                <w:sz w:val="20"/>
                <w:szCs w:val="20"/>
              </w:rPr>
            </w:pPr>
            <w:r w:rsidRPr="00BB42C0">
              <w:rPr>
                <w:color w:val="000000"/>
                <w:sz w:val="20"/>
                <w:szCs w:val="20"/>
              </w:rPr>
              <w:t xml:space="preserve">Reports whether </w:t>
            </w:r>
            <w:r>
              <w:rPr>
                <w:color w:val="000000"/>
                <w:sz w:val="20"/>
                <w:szCs w:val="20"/>
              </w:rPr>
              <w:t>program</w:t>
            </w:r>
            <w:r w:rsidRPr="00BB42C0">
              <w:rPr>
                <w:color w:val="000000"/>
                <w:sz w:val="20"/>
                <w:szCs w:val="20"/>
              </w:rPr>
              <w:t xml:space="preserve"> developer</w:t>
            </w:r>
            <w:r>
              <w:rPr>
                <w:color w:val="000000"/>
                <w:sz w:val="20"/>
                <w:szCs w:val="20"/>
              </w:rPr>
              <w:t>s were</w:t>
            </w:r>
            <w:r w:rsidRPr="00BB42C0">
              <w:rPr>
                <w:color w:val="000000"/>
                <w:sz w:val="20"/>
                <w:szCs w:val="20"/>
              </w:rPr>
              <w:t xml:space="preserve"> involved in the study</w:t>
            </w:r>
          </w:p>
        </w:tc>
        <w:tc>
          <w:tcPr>
            <w:tcW w:w="6367" w:type="dxa"/>
            <w:tcBorders>
              <w:top w:val="nil"/>
              <w:left w:val="nil"/>
              <w:bottom w:val="single" w:sz="4" w:space="0" w:color="auto"/>
              <w:right w:val="nil"/>
            </w:tcBorders>
            <w:shd w:val="clear" w:color="auto" w:fill="auto"/>
          </w:tcPr>
          <w:p w14:paraId="76D9862D" w14:textId="34F19246" w:rsidR="00B46577" w:rsidRPr="00A95F0B" w:rsidRDefault="00473D5E" w:rsidP="00F62925">
            <w:pPr>
              <w:widowControl w:val="0"/>
              <w:snapToGrid w:val="0"/>
              <w:rPr>
                <w:color w:val="000000"/>
                <w:sz w:val="20"/>
                <w:szCs w:val="20"/>
              </w:rPr>
            </w:pPr>
            <w:r>
              <w:rPr>
                <w:color w:val="000000"/>
                <w:sz w:val="20"/>
                <w:szCs w:val="20"/>
              </w:rPr>
              <w:t>“</w:t>
            </w:r>
            <w:r w:rsidR="00B46577" w:rsidRPr="00BB42C0">
              <w:rPr>
                <w:color w:val="000000"/>
                <w:sz w:val="20"/>
                <w:szCs w:val="20"/>
              </w:rPr>
              <w:t>Evaluator Independence. HomVEE reported the funding source for each study and whether any of the study authors were model developers.</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ExcludeYear="1"&gt;&lt;Author&gt;Home Visiting Evidence of Effectiveness&lt;/Author&gt;&lt;Year&gt;2018&lt;/Year&gt;&lt;RecNum&gt;14&lt;/RecNum&gt;&lt;DisplayText&gt;&lt;style face="superscript"&gt;4&lt;/style&gt;&lt;/DisplayText&gt;&lt;record&gt;&lt;rec-number&gt;14&lt;/rec-number&gt;&lt;foreign-keys&gt;&lt;key app="EN" db-id="xrfvxvezyxdfw4eavd7vrzpm2v9zv0ssv0xs" timestamp="1544640412"&gt;14&lt;/key&gt;&lt;/foreign-keys&gt;&lt;ref-type name="Book"&gt;6&lt;/ref-type&gt;&lt;contributors&gt;&lt;authors&gt;&lt;author&gt;Home Visiting Evidence of Effectiveness,&lt;/author&gt;&lt;/authors&gt;&lt;/contributors&gt;&lt;titles&gt;&lt;title&gt;Review Process&lt;/title&gt;&lt;/titles&gt;&lt;dates&gt;&lt;year&gt;2018&lt;/year&gt;&lt;/dates&gt;&lt;pub-location&gt;Washington, DC&lt;/pub-location&gt;&lt;publisher&gt;Office of Planning, Research and Evaluation, Administration for Children and Families, U.S. Department of Health and Human Services&lt;/publisher&gt;&lt;urls&gt;&lt;/urls&gt;&lt;/record&gt;&lt;/Cite&gt;&lt;/EndNote&gt;</w:instrText>
            </w:r>
            <w:r>
              <w:rPr>
                <w:color w:val="000000"/>
                <w:sz w:val="20"/>
                <w:szCs w:val="20"/>
              </w:rPr>
              <w:fldChar w:fldCharType="separate"/>
            </w:r>
            <w:r w:rsidRPr="00473D5E">
              <w:rPr>
                <w:noProof/>
                <w:color w:val="000000"/>
                <w:sz w:val="20"/>
                <w:szCs w:val="20"/>
                <w:vertAlign w:val="superscript"/>
              </w:rPr>
              <w:t>4</w:t>
            </w:r>
            <w:r>
              <w:rPr>
                <w:color w:val="000000"/>
                <w:sz w:val="20"/>
                <w:szCs w:val="20"/>
              </w:rPr>
              <w:fldChar w:fldCharType="end"/>
            </w:r>
          </w:p>
        </w:tc>
      </w:tr>
      <w:tr w:rsidR="007B39E5" w:rsidRPr="00BB42C0" w14:paraId="64FA5282" w14:textId="77777777" w:rsidTr="00D66F21">
        <w:trPr>
          <w:trHeight w:val="971"/>
        </w:trPr>
        <w:tc>
          <w:tcPr>
            <w:tcW w:w="1890" w:type="dxa"/>
            <w:vMerge/>
            <w:tcBorders>
              <w:left w:val="nil"/>
              <w:bottom w:val="single" w:sz="4" w:space="0" w:color="auto"/>
              <w:right w:val="nil"/>
            </w:tcBorders>
            <w:shd w:val="clear" w:color="auto" w:fill="auto"/>
            <w:noWrap/>
          </w:tcPr>
          <w:p w14:paraId="7555734A" w14:textId="77777777" w:rsidR="00B46577" w:rsidRPr="00BB42C0" w:rsidRDefault="00B46577" w:rsidP="00F62925">
            <w:pPr>
              <w:widowControl w:val="0"/>
              <w:snapToGrid w:val="0"/>
              <w:jc w:val="right"/>
              <w:rPr>
                <w:color w:val="000000"/>
                <w:sz w:val="20"/>
                <w:szCs w:val="20"/>
              </w:rPr>
            </w:pPr>
          </w:p>
        </w:tc>
        <w:tc>
          <w:tcPr>
            <w:tcW w:w="1530" w:type="dxa"/>
            <w:tcBorders>
              <w:top w:val="single" w:sz="4" w:space="0" w:color="auto"/>
              <w:left w:val="nil"/>
              <w:bottom w:val="single" w:sz="4" w:space="0" w:color="auto"/>
              <w:right w:val="nil"/>
            </w:tcBorders>
            <w:shd w:val="clear" w:color="auto" w:fill="auto"/>
            <w:noWrap/>
          </w:tcPr>
          <w:p w14:paraId="6A34CB20" w14:textId="2B2DF11B" w:rsidR="00B46577" w:rsidRPr="00BB42C0" w:rsidRDefault="00B46577" w:rsidP="00F62925">
            <w:pPr>
              <w:widowControl w:val="0"/>
              <w:snapToGrid w:val="0"/>
              <w:rPr>
                <w:color w:val="000000"/>
                <w:sz w:val="20"/>
                <w:szCs w:val="20"/>
              </w:rPr>
            </w:pPr>
            <w:r w:rsidRPr="00BB42C0">
              <w:rPr>
                <w:color w:val="000000"/>
                <w:sz w:val="20"/>
                <w:szCs w:val="20"/>
              </w:rPr>
              <w:t>WWC</w:t>
            </w:r>
          </w:p>
        </w:tc>
        <w:tc>
          <w:tcPr>
            <w:tcW w:w="3263" w:type="dxa"/>
            <w:tcBorders>
              <w:top w:val="single" w:sz="4" w:space="0" w:color="auto"/>
              <w:left w:val="nil"/>
              <w:bottom w:val="single" w:sz="4" w:space="0" w:color="auto"/>
              <w:right w:val="nil"/>
            </w:tcBorders>
            <w:shd w:val="clear" w:color="auto" w:fill="auto"/>
            <w:noWrap/>
          </w:tcPr>
          <w:p w14:paraId="0661848A" w14:textId="1C875FC5" w:rsidR="00B46577" w:rsidRPr="00BB42C0" w:rsidRDefault="00B46577" w:rsidP="00F62925">
            <w:pPr>
              <w:widowControl w:val="0"/>
              <w:snapToGrid w:val="0"/>
              <w:rPr>
                <w:color w:val="000000"/>
                <w:sz w:val="20"/>
                <w:szCs w:val="20"/>
              </w:rPr>
            </w:pPr>
            <w:r w:rsidRPr="00BB42C0">
              <w:rPr>
                <w:color w:val="000000"/>
                <w:sz w:val="20"/>
                <w:szCs w:val="20"/>
              </w:rPr>
              <w:t xml:space="preserve">Reports whether </w:t>
            </w:r>
            <w:r>
              <w:rPr>
                <w:color w:val="000000"/>
                <w:sz w:val="20"/>
                <w:szCs w:val="20"/>
              </w:rPr>
              <w:t>program</w:t>
            </w:r>
            <w:r w:rsidRPr="00BB42C0">
              <w:rPr>
                <w:color w:val="000000"/>
                <w:sz w:val="20"/>
                <w:szCs w:val="20"/>
              </w:rPr>
              <w:t xml:space="preserve"> developer</w:t>
            </w:r>
            <w:r>
              <w:rPr>
                <w:color w:val="000000"/>
                <w:sz w:val="20"/>
                <w:szCs w:val="20"/>
              </w:rPr>
              <w:t>s were</w:t>
            </w:r>
            <w:r w:rsidRPr="00BB42C0">
              <w:rPr>
                <w:color w:val="000000"/>
                <w:sz w:val="20"/>
                <w:szCs w:val="20"/>
              </w:rPr>
              <w:t xml:space="preserve"> involved in the study</w:t>
            </w:r>
          </w:p>
        </w:tc>
        <w:tc>
          <w:tcPr>
            <w:tcW w:w="6367" w:type="dxa"/>
            <w:tcBorders>
              <w:top w:val="single" w:sz="4" w:space="0" w:color="auto"/>
              <w:left w:val="nil"/>
              <w:bottom w:val="single" w:sz="4" w:space="0" w:color="auto"/>
              <w:right w:val="nil"/>
            </w:tcBorders>
            <w:shd w:val="clear" w:color="auto" w:fill="auto"/>
          </w:tcPr>
          <w:p w14:paraId="6626438D" w14:textId="5030232D" w:rsidR="00B46577" w:rsidRPr="00A95F0B" w:rsidRDefault="00D66F21" w:rsidP="00F62925">
            <w:pPr>
              <w:widowControl w:val="0"/>
              <w:snapToGrid w:val="0"/>
              <w:rPr>
                <w:color w:val="000000"/>
                <w:sz w:val="20"/>
                <w:szCs w:val="20"/>
              </w:rPr>
            </w:pPr>
            <w:r>
              <w:rPr>
                <w:color w:val="000000"/>
                <w:sz w:val="20"/>
                <w:szCs w:val="20"/>
              </w:rPr>
              <w:t>“</w:t>
            </w:r>
            <w:r w:rsidR="00CE1E2A">
              <w:rPr>
                <w:color w:val="000000"/>
                <w:sz w:val="20"/>
                <w:szCs w:val="20"/>
              </w:rPr>
              <w:t>T</w:t>
            </w:r>
            <w:r w:rsidR="00B46577" w:rsidRPr="00B46577">
              <w:rPr>
                <w:color w:val="000000"/>
                <w:sz w:val="20"/>
                <w:szCs w:val="20"/>
              </w:rPr>
              <w:t>he WWC does not exclude studies conducted or outcomes created by the developer of the product being reviewed. The authors of all studies are indicated in WWC reports, and the WWC indicates the source of all outcome measures that are used, including those created by the developer.</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ExcludeYear="1"&gt;&lt;Author&gt;What Works Clearinghouse&lt;/Author&gt;&lt;Year&gt;2020&lt;/Year&gt;&lt;RecNum&gt;13&lt;/RecNum&gt;&lt;DisplayText&gt;&lt;style face="superscript"&gt;5&lt;/style&gt;&lt;/DisplayText&gt;&lt;record&gt;&lt;rec-number&gt;13&lt;/rec-number&gt;&lt;foreign-keys&gt;&lt;key app="EN" db-id="xrfvxvezyxdfw4eavd7vrzpm2v9zv0ssv0xs" timestamp="1544639998"&gt;13&lt;/key&gt;&lt;/foreign-keys&gt;&lt;ref-type name="Book"&gt;6&lt;/ref-type&gt;&lt;contributors&gt;&lt;authors&gt;&lt;author&gt;What Works Clearinghouse,&lt;/author&gt;&lt;/authors&gt;&lt;/contributors&gt;&lt;titles&gt;&lt;title&gt;Procedures Hanbook (Verion 4.1)&lt;/title&gt;&lt;/titles&gt;&lt;dates&gt;&lt;year&gt;2020&lt;/year&gt;&lt;/dates&gt;&lt;pub-location&gt;Washington, DC&lt;/pub-location&gt;&lt;publisher&gt;Institute of Educational Sciences, U.S. Department of Education&lt;/publisher&gt;&lt;urls&gt;&lt;/urls&gt;&lt;/record&gt;&lt;/Cite&gt;&lt;/EndNote&gt;</w:instrText>
            </w:r>
            <w:r>
              <w:rPr>
                <w:color w:val="000000"/>
                <w:sz w:val="20"/>
                <w:szCs w:val="20"/>
              </w:rPr>
              <w:fldChar w:fldCharType="separate"/>
            </w:r>
            <w:r w:rsidRPr="00D66F21">
              <w:rPr>
                <w:noProof/>
                <w:color w:val="000000"/>
                <w:sz w:val="20"/>
                <w:szCs w:val="20"/>
                <w:vertAlign w:val="superscript"/>
              </w:rPr>
              <w:t>5</w:t>
            </w:r>
            <w:r>
              <w:rPr>
                <w:color w:val="000000"/>
                <w:sz w:val="20"/>
                <w:szCs w:val="20"/>
              </w:rPr>
              <w:fldChar w:fldCharType="end"/>
            </w:r>
          </w:p>
        </w:tc>
      </w:tr>
      <w:tr w:rsidR="007B39E5" w:rsidRPr="00BB42C0" w14:paraId="34BEB957" w14:textId="77777777" w:rsidTr="0095248D">
        <w:trPr>
          <w:trHeight w:val="1223"/>
        </w:trPr>
        <w:tc>
          <w:tcPr>
            <w:tcW w:w="1890" w:type="dxa"/>
            <w:vMerge w:val="restart"/>
            <w:tcBorders>
              <w:top w:val="single" w:sz="4" w:space="0" w:color="auto"/>
              <w:left w:val="nil"/>
              <w:right w:val="nil"/>
            </w:tcBorders>
            <w:shd w:val="clear" w:color="auto" w:fill="auto"/>
            <w:noWrap/>
          </w:tcPr>
          <w:p w14:paraId="6D37805D" w14:textId="75BA423D" w:rsidR="00B46577" w:rsidRPr="00BB42C0" w:rsidRDefault="00B46577" w:rsidP="00F62925">
            <w:pPr>
              <w:widowControl w:val="0"/>
              <w:snapToGrid w:val="0"/>
              <w:jc w:val="right"/>
              <w:rPr>
                <w:color w:val="000000"/>
                <w:sz w:val="20"/>
                <w:szCs w:val="20"/>
              </w:rPr>
            </w:pPr>
            <w:r w:rsidRPr="00BB42C0">
              <w:rPr>
                <w:color w:val="000000"/>
                <w:sz w:val="20"/>
                <w:szCs w:val="20"/>
              </w:rPr>
              <w:t>Design and Analysis Transparency</w:t>
            </w:r>
          </w:p>
        </w:tc>
        <w:tc>
          <w:tcPr>
            <w:tcW w:w="1530" w:type="dxa"/>
            <w:tcBorders>
              <w:top w:val="single" w:sz="4" w:space="0" w:color="auto"/>
              <w:left w:val="nil"/>
              <w:bottom w:val="single" w:sz="4" w:space="0" w:color="auto"/>
              <w:right w:val="nil"/>
            </w:tcBorders>
            <w:shd w:val="clear" w:color="auto" w:fill="auto"/>
            <w:noWrap/>
          </w:tcPr>
          <w:p w14:paraId="054462A7" w14:textId="058C1560" w:rsidR="00B46577" w:rsidRPr="00BB42C0" w:rsidRDefault="00B46577" w:rsidP="00F62925">
            <w:pPr>
              <w:widowControl w:val="0"/>
              <w:snapToGrid w:val="0"/>
              <w:rPr>
                <w:color w:val="000000"/>
                <w:sz w:val="20"/>
                <w:szCs w:val="20"/>
              </w:rPr>
            </w:pPr>
            <w:r w:rsidRPr="00BB42C0">
              <w:rPr>
                <w:color w:val="000000"/>
                <w:sz w:val="20"/>
                <w:szCs w:val="20"/>
              </w:rPr>
              <w:t>ESER</w:t>
            </w:r>
          </w:p>
        </w:tc>
        <w:tc>
          <w:tcPr>
            <w:tcW w:w="3263" w:type="dxa"/>
            <w:tcBorders>
              <w:top w:val="single" w:sz="4" w:space="0" w:color="auto"/>
              <w:left w:val="nil"/>
              <w:bottom w:val="single" w:sz="4" w:space="0" w:color="auto"/>
              <w:right w:val="nil"/>
            </w:tcBorders>
            <w:shd w:val="clear" w:color="auto" w:fill="auto"/>
            <w:noWrap/>
          </w:tcPr>
          <w:p w14:paraId="2B8965AE" w14:textId="36D80582" w:rsidR="00B46577" w:rsidRPr="00BB42C0" w:rsidRDefault="00B46577" w:rsidP="00F62925">
            <w:pPr>
              <w:widowControl w:val="0"/>
              <w:snapToGrid w:val="0"/>
              <w:rPr>
                <w:color w:val="000000"/>
                <w:sz w:val="20"/>
                <w:szCs w:val="20"/>
              </w:rPr>
            </w:pPr>
            <w:r w:rsidRPr="00BB42C0">
              <w:rPr>
                <w:color w:val="000000"/>
                <w:sz w:val="20"/>
                <w:szCs w:val="20"/>
              </w:rPr>
              <w:t>Articulate</w:t>
            </w:r>
            <w:r w:rsidR="009E77A8">
              <w:rPr>
                <w:color w:val="000000"/>
                <w:sz w:val="20"/>
                <w:szCs w:val="20"/>
              </w:rPr>
              <w:t>s</w:t>
            </w:r>
            <w:r w:rsidRPr="00BB42C0">
              <w:rPr>
                <w:color w:val="000000"/>
                <w:sz w:val="20"/>
                <w:szCs w:val="20"/>
              </w:rPr>
              <w:t xml:space="preserve"> reporting standards</w:t>
            </w:r>
          </w:p>
        </w:tc>
        <w:tc>
          <w:tcPr>
            <w:tcW w:w="6367" w:type="dxa"/>
            <w:tcBorders>
              <w:top w:val="single" w:sz="4" w:space="0" w:color="auto"/>
              <w:left w:val="nil"/>
              <w:bottom w:val="single" w:sz="4" w:space="0" w:color="auto"/>
              <w:right w:val="nil"/>
            </w:tcBorders>
            <w:shd w:val="clear" w:color="auto" w:fill="auto"/>
          </w:tcPr>
          <w:p w14:paraId="510E82DA" w14:textId="25B5CCAD" w:rsidR="00B46577" w:rsidRPr="00BB42C0" w:rsidRDefault="00D66F21" w:rsidP="00F62925">
            <w:pPr>
              <w:widowControl w:val="0"/>
              <w:snapToGrid w:val="0"/>
              <w:rPr>
                <w:color w:val="000000"/>
                <w:sz w:val="20"/>
                <w:szCs w:val="20"/>
              </w:rPr>
            </w:pPr>
            <w:r w:rsidRPr="0095248D">
              <w:rPr>
                <w:color w:val="000000"/>
                <w:sz w:val="20"/>
                <w:szCs w:val="20"/>
              </w:rPr>
              <w:t>“</w:t>
            </w:r>
            <w:r w:rsidR="00B46577" w:rsidRPr="004E7062">
              <w:rPr>
                <w:color w:val="000000"/>
                <w:sz w:val="20"/>
                <w:szCs w:val="20"/>
              </w:rPr>
              <w:t>T</w:t>
            </w:r>
            <w:r w:rsidR="00B46577" w:rsidRPr="00FD20AC">
              <w:rPr>
                <w:color w:val="000000"/>
                <w:sz w:val="20"/>
                <w:szCs w:val="20"/>
              </w:rPr>
              <w:t>his document provides recommendations for how to describe randomized controlled trials and matched comparison group design studies and report their findings in a way that is clear, complete and transparent…. The ESER team produced this reporting guide to recommend best practices for describing impact evaluations of employment programs and strategies. Authors of future evaluation reports may find this reporting guide to be a useful reference tool.</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ExcludeYear="1"&gt;&lt;Author&gt;Employment Strategies for Low-Income Adults Evidence Review&lt;/Author&gt;&lt;Year&gt;2015&lt;/Year&gt;&lt;RecNum&gt;29&lt;/RecNum&gt;&lt;DisplayText&gt;&lt;style face="superscript"&gt;6&lt;/style&gt;&lt;/DisplayText&gt;&lt;record&gt;&lt;rec-number&gt;29&lt;/rec-number&gt;&lt;foreign-keys&gt;&lt;key app="EN" db-id="xrfvxvezyxdfw4eavd7vrzpm2v9zv0ssv0xs" timestamp="1545234170"&gt;29&lt;/key&gt;&lt;/foreign-keys&gt;&lt;ref-type name="Book"&gt;6&lt;/ref-type&gt;&lt;contributors&gt;&lt;authors&gt;&lt;author&gt;Employment Strategies for Low-Income Adults Evidence Review,&lt;/author&gt;&lt;/authors&gt;&lt;/contributors&gt;&lt;titles&gt;&lt;title&gt;Reviewing the Research on Improving Employment Outcomes for Low-Income Adults&lt;/title&gt;&lt;/titles&gt;&lt;dates&gt;&lt;year&gt;2015&lt;/year&gt;&lt;/dates&gt;&lt;pub-location&gt;Washington, DC&lt;/pub-location&gt;&lt;publisher&gt;Office of Planning, Research and Evaluation, Administration for Children and Families, U.S. Department of Health and Human Services&lt;/publisher&gt;&lt;urls&gt;&lt;/urls&gt;&lt;/record&gt;&lt;/Cite&gt;&lt;/EndNote&gt;</w:instrText>
            </w:r>
            <w:r>
              <w:rPr>
                <w:color w:val="000000"/>
                <w:sz w:val="20"/>
                <w:szCs w:val="20"/>
              </w:rPr>
              <w:fldChar w:fldCharType="separate"/>
            </w:r>
            <w:r w:rsidRPr="00D66F21">
              <w:rPr>
                <w:noProof/>
                <w:color w:val="000000"/>
                <w:sz w:val="20"/>
                <w:szCs w:val="20"/>
                <w:vertAlign w:val="superscript"/>
              </w:rPr>
              <w:t>6</w:t>
            </w:r>
            <w:r>
              <w:rPr>
                <w:color w:val="000000"/>
                <w:sz w:val="20"/>
                <w:szCs w:val="20"/>
              </w:rPr>
              <w:fldChar w:fldCharType="end"/>
            </w:r>
          </w:p>
        </w:tc>
      </w:tr>
      <w:tr w:rsidR="007B39E5" w:rsidRPr="00BB42C0" w14:paraId="7B86FD8F" w14:textId="77777777" w:rsidTr="0095248D">
        <w:trPr>
          <w:trHeight w:val="828"/>
        </w:trPr>
        <w:tc>
          <w:tcPr>
            <w:tcW w:w="1890" w:type="dxa"/>
            <w:vMerge/>
            <w:tcBorders>
              <w:left w:val="nil"/>
              <w:right w:val="nil"/>
            </w:tcBorders>
            <w:shd w:val="clear" w:color="auto" w:fill="auto"/>
            <w:noWrap/>
          </w:tcPr>
          <w:p w14:paraId="38D82261" w14:textId="77777777" w:rsidR="00B46577" w:rsidRPr="00BB42C0" w:rsidRDefault="00B46577" w:rsidP="00F62925">
            <w:pPr>
              <w:widowControl w:val="0"/>
              <w:snapToGrid w:val="0"/>
              <w:jc w:val="right"/>
              <w:rPr>
                <w:color w:val="000000"/>
                <w:sz w:val="20"/>
                <w:szCs w:val="20"/>
              </w:rPr>
            </w:pPr>
          </w:p>
        </w:tc>
        <w:tc>
          <w:tcPr>
            <w:tcW w:w="1530" w:type="dxa"/>
            <w:tcBorders>
              <w:top w:val="nil"/>
              <w:left w:val="nil"/>
              <w:bottom w:val="single" w:sz="4" w:space="0" w:color="auto"/>
              <w:right w:val="nil"/>
            </w:tcBorders>
            <w:shd w:val="clear" w:color="auto" w:fill="auto"/>
            <w:noWrap/>
          </w:tcPr>
          <w:p w14:paraId="56ABB176" w14:textId="2ECA4CFA" w:rsidR="00B46577" w:rsidRPr="00BB42C0" w:rsidRDefault="00B46577" w:rsidP="00F62925">
            <w:pPr>
              <w:widowControl w:val="0"/>
              <w:snapToGrid w:val="0"/>
              <w:rPr>
                <w:color w:val="000000"/>
                <w:sz w:val="20"/>
                <w:szCs w:val="20"/>
              </w:rPr>
            </w:pPr>
            <w:r w:rsidRPr="00BB42C0">
              <w:rPr>
                <w:color w:val="000000"/>
                <w:sz w:val="20"/>
                <w:szCs w:val="20"/>
              </w:rPr>
              <w:t>HomVEE</w:t>
            </w:r>
          </w:p>
        </w:tc>
        <w:tc>
          <w:tcPr>
            <w:tcW w:w="3263" w:type="dxa"/>
            <w:tcBorders>
              <w:top w:val="nil"/>
              <w:left w:val="nil"/>
              <w:bottom w:val="single" w:sz="4" w:space="0" w:color="auto"/>
              <w:right w:val="nil"/>
            </w:tcBorders>
            <w:shd w:val="clear" w:color="auto" w:fill="auto"/>
            <w:noWrap/>
          </w:tcPr>
          <w:p w14:paraId="13C3EDFC" w14:textId="185823D2" w:rsidR="00B46577" w:rsidRPr="00BB42C0" w:rsidRDefault="00B46577" w:rsidP="00F62925">
            <w:pPr>
              <w:widowControl w:val="0"/>
              <w:snapToGrid w:val="0"/>
              <w:rPr>
                <w:color w:val="000000"/>
                <w:sz w:val="20"/>
                <w:szCs w:val="20"/>
              </w:rPr>
            </w:pPr>
            <w:r w:rsidRPr="00BB42C0">
              <w:rPr>
                <w:color w:val="000000"/>
                <w:sz w:val="20"/>
                <w:szCs w:val="20"/>
              </w:rPr>
              <w:t>Articulate</w:t>
            </w:r>
            <w:r w:rsidR="009E77A8">
              <w:rPr>
                <w:color w:val="000000"/>
                <w:sz w:val="20"/>
                <w:szCs w:val="20"/>
              </w:rPr>
              <w:t>s</w:t>
            </w:r>
            <w:r w:rsidRPr="00BB42C0">
              <w:rPr>
                <w:color w:val="000000"/>
                <w:sz w:val="20"/>
                <w:szCs w:val="20"/>
              </w:rPr>
              <w:t xml:space="preserve"> reporting standards</w:t>
            </w:r>
          </w:p>
        </w:tc>
        <w:tc>
          <w:tcPr>
            <w:tcW w:w="6367" w:type="dxa"/>
            <w:tcBorders>
              <w:top w:val="nil"/>
              <w:left w:val="nil"/>
              <w:bottom w:val="single" w:sz="4" w:space="0" w:color="auto"/>
              <w:right w:val="nil"/>
            </w:tcBorders>
            <w:shd w:val="clear" w:color="auto" w:fill="auto"/>
          </w:tcPr>
          <w:p w14:paraId="5E8DA886" w14:textId="27AA68F9" w:rsidR="00B46577" w:rsidRPr="00BB42C0" w:rsidRDefault="004E7062" w:rsidP="00F62925">
            <w:pPr>
              <w:widowControl w:val="0"/>
              <w:snapToGrid w:val="0"/>
              <w:rPr>
                <w:color w:val="000000"/>
                <w:sz w:val="20"/>
                <w:szCs w:val="20"/>
              </w:rPr>
            </w:pPr>
            <w:r w:rsidRPr="0095248D">
              <w:rPr>
                <w:color w:val="000000"/>
                <w:sz w:val="20"/>
                <w:szCs w:val="20"/>
              </w:rPr>
              <w:t>“</w:t>
            </w:r>
            <w:r w:rsidR="00B46577" w:rsidRPr="007F0F35">
              <w:rPr>
                <w:color w:val="000000"/>
                <w:sz w:val="20"/>
                <w:szCs w:val="20"/>
              </w:rPr>
              <w:t>This document provides guidance about how to describe randomized controlled trials and matched comparison group design studies and report their findings in a way that is clear, complete and transparent. Reporting the information described below is considered a best practice in general, but can also help reviewers from the Home Visiting Evidence of Effectiveness (HomVEE) review assess the appropriate rating to assign to the study.</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ExcludeYear="1"&gt;&lt;Author&gt;Home Visiting Evidence of Effectiveness&lt;/Author&gt;&lt;Year&gt;2018&lt;/Year&gt;&lt;RecNum&gt;15&lt;/RecNum&gt;&lt;DisplayText&gt;&lt;style face="superscript"&gt;7&lt;/style&gt;&lt;/DisplayText&gt;&lt;record&gt;&lt;rec-number&gt;15&lt;/rec-number&gt;&lt;foreign-keys&gt;&lt;key app="EN" db-id="xrfvxvezyxdfw4eavd7vrzpm2v9zv0ssv0xs" timestamp="1544640599"&gt;15&lt;/key&gt;&lt;/foreign-keys&gt;&lt;ref-type name="Book"&gt;6&lt;/ref-type&gt;&lt;contributors&gt;&lt;authors&gt;&lt;author&gt;Home Visiting Evidence of Effectiveness,&lt;/author&gt;&lt;/authors&gt;&lt;/contributors&gt;&lt;titles&gt;&lt;title&gt;Home Visiting Evidence of Effectiveness Reporting Guide for Study Authors &lt;/title&gt;&lt;/titles&gt;&lt;dates&gt;&lt;year&gt;2018&lt;/year&gt;&lt;/dates&gt;&lt;pub-location&gt;Washington, DC&lt;/pub-location&gt;&lt;publisher&gt;Office of Planning, Research and Evaluation, Administration for Children and Families, U.S. Department of Health and Human Services&lt;/publisher&gt;&lt;urls&gt;&lt;/urls&gt;&lt;/record&gt;&lt;/Cite&gt;&lt;/EndNote&gt;</w:instrText>
            </w:r>
            <w:r>
              <w:rPr>
                <w:color w:val="000000"/>
                <w:sz w:val="20"/>
                <w:szCs w:val="20"/>
              </w:rPr>
              <w:fldChar w:fldCharType="separate"/>
            </w:r>
            <w:r w:rsidRPr="004E7062">
              <w:rPr>
                <w:noProof/>
                <w:color w:val="000000"/>
                <w:sz w:val="20"/>
                <w:szCs w:val="20"/>
                <w:vertAlign w:val="superscript"/>
              </w:rPr>
              <w:t>7</w:t>
            </w:r>
            <w:r>
              <w:rPr>
                <w:color w:val="000000"/>
                <w:sz w:val="20"/>
                <w:szCs w:val="20"/>
              </w:rPr>
              <w:fldChar w:fldCharType="end"/>
            </w:r>
          </w:p>
        </w:tc>
      </w:tr>
      <w:tr w:rsidR="007B39E5" w:rsidRPr="00BB42C0" w14:paraId="08913FF1" w14:textId="77777777" w:rsidTr="0095248D">
        <w:trPr>
          <w:trHeight w:val="459"/>
        </w:trPr>
        <w:tc>
          <w:tcPr>
            <w:tcW w:w="1890" w:type="dxa"/>
            <w:vMerge/>
            <w:tcBorders>
              <w:left w:val="nil"/>
              <w:right w:val="nil"/>
            </w:tcBorders>
            <w:shd w:val="clear" w:color="auto" w:fill="auto"/>
            <w:noWrap/>
          </w:tcPr>
          <w:p w14:paraId="68FF8F72" w14:textId="77777777" w:rsidR="00B46577" w:rsidRPr="00BB42C0" w:rsidRDefault="00B46577" w:rsidP="00F62925">
            <w:pPr>
              <w:widowControl w:val="0"/>
              <w:snapToGrid w:val="0"/>
              <w:jc w:val="right"/>
              <w:rPr>
                <w:color w:val="000000"/>
                <w:sz w:val="20"/>
                <w:szCs w:val="20"/>
              </w:rPr>
            </w:pPr>
          </w:p>
        </w:tc>
        <w:tc>
          <w:tcPr>
            <w:tcW w:w="1530" w:type="dxa"/>
            <w:vMerge w:val="restart"/>
            <w:tcBorders>
              <w:top w:val="nil"/>
              <w:left w:val="nil"/>
              <w:right w:val="nil"/>
            </w:tcBorders>
            <w:shd w:val="clear" w:color="auto" w:fill="auto"/>
            <w:noWrap/>
          </w:tcPr>
          <w:p w14:paraId="2F2EF463" w14:textId="082ABFB4" w:rsidR="00B46577" w:rsidRPr="00BB42C0" w:rsidRDefault="00B46577" w:rsidP="00F62925">
            <w:pPr>
              <w:widowControl w:val="0"/>
              <w:snapToGrid w:val="0"/>
              <w:rPr>
                <w:color w:val="000000"/>
                <w:sz w:val="20"/>
                <w:szCs w:val="20"/>
              </w:rPr>
            </w:pPr>
            <w:r w:rsidRPr="00BB42C0">
              <w:rPr>
                <w:color w:val="000000"/>
                <w:sz w:val="20"/>
                <w:szCs w:val="20"/>
              </w:rPr>
              <w:t>WWC</w:t>
            </w:r>
          </w:p>
        </w:tc>
        <w:tc>
          <w:tcPr>
            <w:tcW w:w="3263" w:type="dxa"/>
            <w:vMerge w:val="restart"/>
            <w:tcBorders>
              <w:top w:val="nil"/>
              <w:left w:val="nil"/>
              <w:right w:val="nil"/>
            </w:tcBorders>
            <w:shd w:val="clear" w:color="auto" w:fill="auto"/>
            <w:noWrap/>
          </w:tcPr>
          <w:p w14:paraId="376249FD" w14:textId="0862EFBB" w:rsidR="00B46577" w:rsidRPr="00BB42C0" w:rsidRDefault="00B46577" w:rsidP="00F62925">
            <w:pPr>
              <w:widowControl w:val="0"/>
              <w:snapToGrid w:val="0"/>
              <w:rPr>
                <w:color w:val="000000"/>
                <w:sz w:val="20"/>
                <w:szCs w:val="20"/>
              </w:rPr>
            </w:pPr>
            <w:r w:rsidRPr="00BB42C0">
              <w:rPr>
                <w:color w:val="000000"/>
                <w:sz w:val="20"/>
                <w:szCs w:val="20"/>
              </w:rPr>
              <w:t>Articulate</w:t>
            </w:r>
            <w:r w:rsidR="009E77A8">
              <w:rPr>
                <w:color w:val="000000"/>
                <w:sz w:val="20"/>
                <w:szCs w:val="20"/>
              </w:rPr>
              <w:t>s</w:t>
            </w:r>
            <w:r w:rsidRPr="00BB42C0">
              <w:rPr>
                <w:color w:val="000000"/>
                <w:sz w:val="20"/>
                <w:szCs w:val="20"/>
              </w:rPr>
              <w:t xml:space="preserve"> reporting standards</w:t>
            </w:r>
          </w:p>
        </w:tc>
        <w:tc>
          <w:tcPr>
            <w:tcW w:w="6367" w:type="dxa"/>
            <w:tcBorders>
              <w:top w:val="nil"/>
              <w:left w:val="nil"/>
              <w:right w:val="nil"/>
            </w:tcBorders>
            <w:shd w:val="clear" w:color="auto" w:fill="auto"/>
          </w:tcPr>
          <w:p w14:paraId="50BD4873" w14:textId="12B0E3E1" w:rsidR="00B46577" w:rsidRPr="00D51155" w:rsidRDefault="004E7062" w:rsidP="00F62925">
            <w:pPr>
              <w:widowControl w:val="0"/>
              <w:snapToGrid w:val="0"/>
              <w:rPr>
                <w:color w:val="000000"/>
                <w:sz w:val="20"/>
                <w:szCs w:val="20"/>
              </w:rPr>
            </w:pPr>
            <w:r>
              <w:rPr>
                <w:color w:val="000000"/>
                <w:sz w:val="20"/>
                <w:szCs w:val="20"/>
              </w:rPr>
              <w:t>“</w:t>
            </w:r>
            <w:r w:rsidR="00B46577" w:rsidRPr="00D51155">
              <w:rPr>
                <w:color w:val="000000"/>
                <w:sz w:val="20"/>
                <w:szCs w:val="20"/>
              </w:rPr>
              <w:t>This document provides guidance to study authors about how to describe regression discontinuity design studies and report their findings in a way that is clear, complete, and transparent.</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ExcludeYear="1"&gt;&lt;Author&gt;What Works Clearinghouse&lt;/Author&gt;&lt;Year&gt;2018&lt;/Year&gt;&lt;RecNum&gt;17&lt;/RecNum&gt;&lt;DisplayText&gt;&lt;style face="superscript"&gt;8&lt;/style&gt;&lt;/DisplayText&gt;&lt;record&gt;&lt;rec-number&gt;17&lt;/rec-number&gt;&lt;foreign-keys&gt;&lt;key app="EN" db-id="xrfvxvezyxdfw4eavd7vrzpm2v9zv0ssv0xs" timestamp="1544640894"&gt;17&lt;/key&gt;&lt;/foreign-keys&gt;&lt;ref-type name="Book"&gt;6&lt;/ref-type&gt;&lt;contributors&gt;&lt;authors&gt;&lt;author&gt;What Works Clearinghouse,&lt;/author&gt;&lt;/authors&gt;&lt;/contributors&gt;&lt;titles&gt;&lt;title&gt;Reporting Guide for Study Authors: Regression Discontinuity Design Studies (Version 1.0)&lt;/title&gt;&lt;/titles&gt;&lt;dates&gt;&lt;year&gt;2018&lt;/year&gt;&lt;/dates&gt;&lt;pub-location&gt;Washington, DC&lt;/pub-location&gt;&lt;publisher&gt;Institute of Educational Sciences, U.S. Department of Education&lt;/publisher&gt;&lt;urls&gt;&lt;/urls&gt;&lt;/record&gt;&lt;/Cite&gt;&lt;/EndNote&gt;</w:instrText>
            </w:r>
            <w:r>
              <w:rPr>
                <w:color w:val="000000"/>
                <w:sz w:val="20"/>
                <w:szCs w:val="20"/>
              </w:rPr>
              <w:fldChar w:fldCharType="separate"/>
            </w:r>
            <w:r w:rsidRPr="004E7062">
              <w:rPr>
                <w:noProof/>
                <w:color w:val="000000"/>
                <w:sz w:val="20"/>
                <w:szCs w:val="20"/>
                <w:vertAlign w:val="superscript"/>
              </w:rPr>
              <w:t>8</w:t>
            </w:r>
            <w:r>
              <w:rPr>
                <w:color w:val="000000"/>
                <w:sz w:val="20"/>
                <w:szCs w:val="20"/>
              </w:rPr>
              <w:fldChar w:fldCharType="end"/>
            </w:r>
            <w:r w:rsidR="00B46577" w:rsidRPr="00D51155">
              <w:rPr>
                <w:color w:val="000000"/>
                <w:sz w:val="20"/>
                <w:szCs w:val="20"/>
              </w:rPr>
              <w:t xml:space="preserve"> </w:t>
            </w:r>
          </w:p>
        </w:tc>
      </w:tr>
      <w:tr w:rsidR="007B39E5" w:rsidRPr="00BB42C0" w14:paraId="638A07D3" w14:textId="77777777" w:rsidTr="0095248D">
        <w:trPr>
          <w:trHeight w:val="630"/>
        </w:trPr>
        <w:tc>
          <w:tcPr>
            <w:tcW w:w="1890" w:type="dxa"/>
            <w:tcBorders>
              <w:left w:val="nil"/>
              <w:bottom w:val="single" w:sz="4" w:space="0" w:color="auto"/>
              <w:right w:val="nil"/>
            </w:tcBorders>
            <w:shd w:val="clear" w:color="auto" w:fill="auto"/>
            <w:noWrap/>
          </w:tcPr>
          <w:p w14:paraId="7862C6E1" w14:textId="77777777" w:rsidR="00B46577" w:rsidRPr="00BB42C0" w:rsidRDefault="00B46577" w:rsidP="00F62925">
            <w:pPr>
              <w:widowControl w:val="0"/>
              <w:snapToGrid w:val="0"/>
              <w:jc w:val="right"/>
              <w:rPr>
                <w:color w:val="000000"/>
                <w:sz w:val="20"/>
                <w:szCs w:val="20"/>
              </w:rPr>
            </w:pPr>
          </w:p>
        </w:tc>
        <w:tc>
          <w:tcPr>
            <w:tcW w:w="1530" w:type="dxa"/>
            <w:vMerge/>
            <w:tcBorders>
              <w:left w:val="nil"/>
              <w:bottom w:val="single" w:sz="4" w:space="0" w:color="auto"/>
              <w:right w:val="nil"/>
            </w:tcBorders>
            <w:shd w:val="clear" w:color="auto" w:fill="auto"/>
            <w:noWrap/>
          </w:tcPr>
          <w:p w14:paraId="0074A53C" w14:textId="77777777" w:rsidR="00B46577" w:rsidRPr="00BB42C0" w:rsidRDefault="00B46577" w:rsidP="00F62925">
            <w:pPr>
              <w:widowControl w:val="0"/>
              <w:snapToGrid w:val="0"/>
              <w:rPr>
                <w:color w:val="000000"/>
                <w:sz w:val="20"/>
                <w:szCs w:val="20"/>
              </w:rPr>
            </w:pPr>
          </w:p>
        </w:tc>
        <w:tc>
          <w:tcPr>
            <w:tcW w:w="3263" w:type="dxa"/>
            <w:vMerge/>
            <w:tcBorders>
              <w:left w:val="nil"/>
              <w:bottom w:val="single" w:sz="4" w:space="0" w:color="auto"/>
              <w:right w:val="nil"/>
            </w:tcBorders>
            <w:shd w:val="clear" w:color="auto" w:fill="auto"/>
            <w:noWrap/>
          </w:tcPr>
          <w:p w14:paraId="15F3917E" w14:textId="77777777" w:rsidR="00B46577" w:rsidRPr="00BB42C0" w:rsidRDefault="00B46577" w:rsidP="00F62925">
            <w:pPr>
              <w:widowControl w:val="0"/>
              <w:snapToGrid w:val="0"/>
              <w:rPr>
                <w:color w:val="000000"/>
                <w:sz w:val="20"/>
                <w:szCs w:val="20"/>
              </w:rPr>
            </w:pPr>
          </w:p>
        </w:tc>
        <w:tc>
          <w:tcPr>
            <w:tcW w:w="6367" w:type="dxa"/>
            <w:tcBorders>
              <w:top w:val="nil"/>
              <w:left w:val="nil"/>
              <w:bottom w:val="single" w:sz="4" w:space="0" w:color="auto"/>
              <w:right w:val="nil"/>
            </w:tcBorders>
            <w:shd w:val="clear" w:color="auto" w:fill="auto"/>
          </w:tcPr>
          <w:p w14:paraId="3C214612" w14:textId="03C84191" w:rsidR="00B46577" w:rsidRPr="00BB42C0" w:rsidRDefault="0095248D" w:rsidP="00F62925">
            <w:pPr>
              <w:widowControl w:val="0"/>
              <w:snapToGrid w:val="0"/>
              <w:rPr>
                <w:color w:val="000000"/>
                <w:sz w:val="20"/>
                <w:szCs w:val="20"/>
              </w:rPr>
            </w:pPr>
            <w:r>
              <w:rPr>
                <w:color w:val="000000"/>
                <w:sz w:val="20"/>
                <w:szCs w:val="20"/>
              </w:rPr>
              <w:t>“</w:t>
            </w:r>
            <w:r w:rsidR="00B46577" w:rsidRPr="00904C29">
              <w:rPr>
                <w:color w:val="000000"/>
                <w:sz w:val="20"/>
                <w:szCs w:val="20"/>
              </w:rPr>
              <w:t>This document provides guidance to study authors about how to describe group design studies and report their findings in a way that is clear, complete, and transparent.</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ExcludeYear="1"&gt;&lt;Author&gt;What Works Clearinghouse&lt;/Author&gt;&lt;Year&gt;2018&lt;/Year&gt;&lt;RecNum&gt;16&lt;/RecNum&gt;&lt;DisplayText&gt;&lt;style face="superscript"&gt;9&lt;/style&gt;&lt;/DisplayText&gt;&lt;record&gt;&lt;rec-number&gt;16&lt;/rec-number&gt;&lt;foreign-keys&gt;&lt;key app="EN" db-id="xrfvxvezyxdfw4eavd7vrzpm2v9zv0ssv0xs" timestamp="1544640816"&gt;16&lt;/key&gt;&lt;/foreign-keys&gt;&lt;ref-type name="Book"&gt;6&lt;/ref-type&gt;&lt;contributors&gt;&lt;authors&gt;&lt;author&gt;What Works Clearinghouse,&lt;/author&gt;&lt;/authors&gt;&lt;/contributors&gt;&lt;titles&gt;&lt;title&gt;Reporting Guide for Study Authors: Group Design Studies (Version 2.0)&lt;/title&gt;&lt;/titles&gt;&lt;dates&gt;&lt;year&gt;2018&lt;/year&gt;&lt;/dates&gt;&lt;pub-location&gt;Washington, DC&lt;/pub-location&gt;&lt;publisher&gt;Institute of Educational Sciences, U.S. Department of Education&lt;/publisher&gt;&lt;urls&gt;&lt;/urls&gt;&lt;/record&gt;&lt;/Cite&gt;&lt;/EndNote&gt;</w:instrText>
            </w:r>
            <w:r>
              <w:rPr>
                <w:color w:val="000000"/>
                <w:sz w:val="20"/>
                <w:szCs w:val="20"/>
              </w:rPr>
              <w:fldChar w:fldCharType="separate"/>
            </w:r>
            <w:r w:rsidRPr="0095248D">
              <w:rPr>
                <w:noProof/>
                <w:color w:val="000000"/>
                <w:sz w:val="20"/>
                <w:szCs w:val="20"/>
                <w:vertAlign w:val="superscript"/>
              </w:rPr>
              <w:t>9</w:t>
            </w:r>
            <w:r>
              <w:rPr>
                <w:color w:val="000000"/>
                <w:sz w:val="20"/>
                <w:szCs w:val="20"/>
              </w:rPr>
              <w:fldChar w:fldCharType="end"/>
            </w:r>
          </w:p>
        </w:tc>
      </w:tr>
      <w:tr w:rsidR="007B39E5" w:rsidRPr="00BB42C0" w14:paraId="653C0BBF" w14:textId="77777777" w:rsidTr="00F62925">
        <w:trPr>
          <w:trHeight w:val="980"/>
        </w:trPr>
        <w:tc>
          <w:tcPr>
            <w:tcW w:w="1890" w:type="dxa"/>
            <w:vMerge w:val="restart"/>
            <w:tcBorders>
              <w:top w:val="nil"/>
              <w:left w:val="nil"/>
              <w:right w:val="nil"/>
            </w:tcBorders>
          </w:tcPr>
          <w:p w14:paraId="3117FD39" w14:textId="77777777" w:rsidR="00B46577" w:rsidRDefault="00B46577" w:rsidP="00F62925">
            <w:pPr>
              <w:widowControl w:val="0"/>
              <w:snapToGrid w:val="0"/>
              <w:jc w:val="right"/>
              <w:rPr>
                <w:color w:val="000000"/>
                <w:sz w:val="20"/>
                <w:szCs w:val="20"/>
              </w:rPr>
            </w:pPr>
            <w:r w:rsidRPr="00BB42C0">
              <w:rPr>
                <w:color w:val="000000"/>
                <w:sz w:val="20"/>
                <w:szCs w:val="20"/>
              </w:rPr>
              <w:t xml:space="preserve">Public Availability </w:t>
            </w:r>
          </w:p>
          <w:p w14:paraId="2E2C25F1" w14:textId="5EA66906" w:rsidR="00B46577" w:rsidRPr="00BB42C0" w:rsidRDefault="00B46577" w:rsidP="00F62925">
            <w:pPr>
              <w:widowControl w:val="0"/>
              <w:snapToGrid w:val="0"/>
              <w:jc w:val="right"/>
              <w:rPr>
                <w:color w:val="000000"/>
                <w:sz w:val="20"/>
                <w:szCs w:val="20"/>
              </w:rPr>
            </w:pPr>
            <w:r w:rsidRPr="00BB42C0">
              <w:rPr>
                <w:color w:val="000000"/>
                <w:sz w:val="20"/>
                <w:szCs w:val="20"/>
              </w:rPr>
              <w:t>of Results</w:t>
            </w:r>
          </w:p>
          <w:p w14:paraId="5003466F" w14:textId="6EB847CB" w:rsidR="00B46577" w:rsidRPr="00BB42C0" w:rsidRDefault="00B46577" w:rsidP="00F62925">
            <w:pPr>
              <w:widowControl w:val="0"/>
              <w:snapToGrid w:val="0"/>
              <w:jc w:val="right"/>
              <w:rPr>
                <w:color w:val="000000"/>
                <w:sz w:val="20"/>
                <w:szCs w:val="20"/>
              </w:rPr>
            </w:pPr>
            <w:r w:rsidRPr="00BB42C0">
              <w:rPr>
                <w:color w:val="000000"/>
                <w:sz w:val="20"/>
                <w:szCs w:val="20"/>
              </w:rPr>
              <w:t> </w:t>
            </w:r>
          </w:p>
        </w:tc>
        <w:tc>
          <w:tcPr>
            <w:tcW w:w="1530" w:type="dxa"/>
            <w:tcBorders>
              <w:top w:val="nil"/>
              <w:left w:val="nil"/>
              <w:bottom w:val="single" w:sz="4" w:space="0" w:color="auto"/>
              <w:right w:val="nil"/>
            </w:tcBorders>
            <w:shd w:val="clear" w:color="auto" w:fill="auto"/>
            <w:noWrap/>
          </w:tcPr>
          <w:p w14:paraId="28B1DD5A" w14:textId="2C2EF7E2" w:rsidR="00B46577" w:rsidRPr="00BB42C0" w:rsidRDefault="00B46577" w:rsidP="00F62925">
            <w:pPr>
              <w:widowControl w:val="0"/>
              <w:snapToGrid w:val="0"/>
              <w:rPr>
                <w:color w:val="000000"/>
                <w:sz w:val="20"/>
                <w:szCs w:val="20"/>
              </w:rPr>
            </w:pPr>
            <w:r w:rsidRPr="00BB42C0">
              <w:rPr>
                <w:color w:val="000000"/>
                <w:sz w:val="20"/>
                <w:szCs w:val="20"/>
              </w:rPr>
              <w:t>ESER</w:t>
            </w:r>
          </w:p>
        </w:tc>
        <w:tc>
          <w:tcPr>
            <w:tcW w:w="3263" w:type="dxa"/>
            <w:tcBorders>
              <w:top w:val="nil"/>
              <w:left w:val="nil"/>
              <w:bottom w:val="single" w:sz="4" w:space="0" w:color="auto"/>
              <w:right w:val="nil"/>
            </w:tcBorders>
            <w:shd w:val="clear" w:color="auto" w:fill="auto"/>
            <w:noWrap/>
          </w:tcPr>
          <w:p w14:paraId="4A85950B" w14:textId="77143CEF" w:rsidR="00B46577" w:rsidRPr="00BB42C0" w:rsidRDefault="00B46577" w:rsidP="00F62925">
            <w:pPr>
              <w:widowControl w:val="0"/>
              <w:snapToGrid w:val="0"/>
              <w:rPr>
                <w:color w:val="000000"/>
                <w:sz w:val="20"/>
                <w:szCs w:val="20"/>
              </w:rPr>
            </w:pPr>
            <w:r w:rsidRPr="00BB42C0">
              <w:rPr>
                <w:color w:val="000000"/>
                <w:sz w:val="20"/>
                <w:szCs w:val="20"/>
              </w:rPr>
              <w:t>Shared outcome-level data on website</w:t>
            </w:r>
            <w:r>
              <w:rPr>
                <w:color w:val="000000"/>
                <w:sz w:val="20"/>
                <w:szCs w:val="20"/>
              </w:rPr>
              <w:t xml:space="preserve"> </w:t>
            </w:r>
            <w:r w:rsidRPr="00BB42C0">
              <w:rPr>
                <w:color w:val="000000"/>
                <w:sz w:val="20"/>
                <w:szCs w:val="20"/>
              </w:rPr>
              <w:t>in a standardized, tabular format</w:t>
            </w:r>
          </w:p>
        </w:tc>
        <w:tc>
          <w:tcPr>
            <w:tcW w:w="6367" w:type="dxa"/>
            <w:tcBorders>
              <w:top w:val="nil"/>
              <w:left w:val="nil"/>
              <w:bottom w:val="single" w:sz="4" w:space="0" w:color="auto"/>
              <w:right w:val="nil"/>
            </w:tcBorders>
            <w:shd w:val="clear" w:color="auto" w:fill="auto"/>
          </w:tcPr>
          <w:p w14:paraId="01B3AE8D" w14:textId="6054BD88" w:rsidR="00B46577" w:rsidRPr="00BB42C0" w:rsidRDefault="00F72BD3" w:rsidP="00F62925">
            <w:pPr>
              <w:widowControl w:val="0"/>
              <w:snapToGrid w:val="0"/>
              <w:rPr>
                <w:color w:val="000000"/>
                <w:sz w:val="20"/>
                <w:szCs w:val="20"/>
              </w:rPr>
            </w:pPr>
            <w:r>
              <w:rPr>
                <w:color w:val="000000"/>
                <w:sz w:val="20"/>
                <w:szCs w:val="20"/>
              </w:rPr>
              <w:t>“</w:t>
            </w:r>
            <w:r w:rsidR="0094129E" w:rsidRPr="0094129E">
              <w:rPr>
                <w:color w:val="000000"/>
                <w:sz w:val="20"/>
                <w:szCs w:val="20"/>
              </w:rPr>
              <w:t>Reviewers systematically recorded information about a study, and about selected outcomes within the study, in a template. The templates were combined into a database of results that is searchable on the review’s website.</w:t>
            </w:r>
            <w:r>
              <w:rPr>
                <w:color w:val="000000"/>
                <w:sz w:val="20"/>
                <w:szCs w:val="20"/>
              </w:rPr>
              <w:t>”</w:t>
            </w:r>
            <w:r w:rsidR="009B0A58">
              <w:rPr>
                <w:color w:val="000000"/>
                <w:sz w:val="20"/>
                <w:szCs w:val="20"/>
              </w:rPr>
              <w:fldChar w:fldCharType="begin"/>
            </w:r>
            <w:r w:rsidR="009B0A58">
              <w:rPr>
                <w:color w:val="000000"/>
                <w:sz w:val="20"/>
                <w:szCs w:val="20"/>
              </w:rPr>
              <w:instrText xml:space="preserve"> ADDIN EN.CITE &lt;EndNote&gt;&lt;Cite ExcludeYear="1"&gt;&lt;Author&gt;Mastri&lt;/Author&gt;&lt;Year&gt;2015&lt;/Year&gt;&lt;RecNum&gt;8&lt;/RecNum&gt;&lt;DisplayText&gt;&lt;style face="superscript"&gt;10&lt;/style&gt;&lt;/DisplayText&gt;&lt;record&gt;&lt;rec-number&gt;8&lt;/rec-number&gt;&lt;foreign-keys&gt;&lt;key app="EN" db-id="xrfvxvezyxdfw4eavd7vrzpm2v9zv0ssv0xs" timestamp="1544639230"&gt;8&lt;/key&gt;&lt;/foreign-keys&gt;&lt;ref-type name="Book"&gt;6&lt;/ref-type&gt;&lt;contributors&gt;&lt;authors&gt;&lt;author&gt;Mastri, A.&lt;/author&gt;&lt;author&gt;Sama-Miller, E.&lt;/author&gt;&lt;author&gt;Clarkwest, A.&lt;/author&gt;&lt;/authors&gt;&lt;/contributors&gt;&lt;titles&gt;&lt;title&gt;Employment Strategies for Low-Income Adults Evidence Review: Standards and methods. OPRE Report 2015-27&lt;/title&gt;&lt;/titles&gt;&lt;dates&gt;&lt;year&gt;2015&lt;/year&gt;&lt;/dates&gt;&lt;pub-location&gt;Washington, DC&lt;/pub-location&gt;&lt;publisher&gt;Office of Planning, Research and Evaluation, Administration for Children and Families, U.S. Department of Health and Human Services&lt;/publisher&gt;&lt;urls&gt;&lt;/urls&gt;&lt;/record&gt;&lt;/Cite&gt;&lt;/EndNote&gt;</w:instrText>
            </w:r>
            <w:r w:rsidR="009B0A58">
              <w:rPr>
                <w:color w:val="000000"/>
                <w:sz w:val="20"/>
                <w:szCs w:val="20"/>
              </w:rPr>
              <w:fldChar w:fldCharType="separate"/>
            </w:r>
            <w:r w:rsidR="009B0A58" w:rsidRPr="009B0A58">
              <w:rPr>
                <w:noProof/>
                <w:color w:val="000000"/>
                <w:sz w:val="20"/>
                <w:szCs w:val="20"/>
                <w:vertAlign w:val="superscript"/>
              </w:rPr>
              <w:t>10</w:t>
            </w:r>
            <w:r w:rsidR="009B0A58">
              <w:rPr>
                <w:color w:val="000000"/>
                <w:sz w:val="20"/>
                <w:szCs w:val="20"/>
              </w:rPr>
              <w:fldChar w:fldCharType="end"/>
            </w:r>
          </w:p>
        </w:tc>
      </w:tr>
      <w:tr w:rsidR="007B39E5" w:rsidRPr="00BB42C0" w14:paraId="3E021EF2" w14:textId="77777777" w:rsidTr="00F62925">
        <w:trPr>
          <w:trHeight w:val="530"/>
        </w:trPr>
        <w:tc>
          <w:tcPr>
            <w:tcW w:w="1890" w:type="dxa"/>
            <w:vMerge/>
            <w:tcBorders>
              <w:left w:val="nil"/>
              <w:right w:val="nil"/>
            </w:tcBorders>
          </w:tcPr>
          <w:p w14:paraId="101FCA5D" w14:textId="5B17768F" w:rsidR="00B46577" w:rsidRPr="00BB42C0" w:rsidRDefault="00B46577" w:rsidP="00F62925">
            <w:pPr>
              <w:widowControl w:val="0"/>
              <w:snapToGrid w:val="0"/>
              <w:jc w:val="right"/>
              <w:rPr>
                <w:color w:val="000000"/>
                <w:sz w:val="20"/>
                <w:szCs w:val="20"/>
              </w:rPr>
            </w:pPr>
          </w:p>
        </w:tc>
        <w:tc>
          <w:tcPr>
            <w:tcW w:w="1530" w:type="dxa"/>
            <w:tcBorders>
              <w:top w:val="nil"/>
              <w:left w:val="nil"/>
              <w:bottom w:val="single" w:sz="4" w:space="0" w:color="auto"/>
              <w:right w:val="nil"/>
            </w:tcBorders>
            <w:shd w:val="clear" w:color="auto" w:fill="auto"/>
            <w:noWrap/>
          </w:tcPr>
          <w:p w14:paraId="2EA30E54" w14:textId="7F4C8146" w:rsidR="00B46577" w:rsidRPr="00BB42C0" w:rsidRDefault="00B46577" w:rsidP="00F62925">
            <w:pPr>
              <w:widowControl w:val="0"/>
              <w:snapToGrid w:val="0"/>
              <w:rPr>
                <w:color w:val="000000"/>
                <w:sz w:val="20"/>
                <w:szCs w:val="20"/>
              </w:rPr>
            </w:pPr>
            <w:r w:rsidRPr="00BB42C0">
              <w:rPr>
                <w:color w:val="000000"/>
                <w:sz w:val="20"/>
                <w:szCs w:val="20"/>
              </w:rPr>
              <w:t>HomVEE</w:t>
            </w:r>
          </w:p>
        </w:tc>
        <w:tc>
          <w:tcPr>
            <w:tcW w:w="3263" w:type="dxa"/>
            <w:tcBorders>
              <w:top w:val="nil"/>
              <w:left w:val="nil"/>
              <w:bottom w:val="single" w:sz="4" w:space="0" w:color="auto"/>
              <w:right w:val="nil"/>
            </w:tcBorders>
            <w:shd w:val="clear" w:color="auto" w:fill="auto"/>
            <w:noWrap/>
          </w:tcPr>
          <w:p w14:paraId="40698BBB" w14:textId="6F6BF6F0" w:rsidR="00B46577" w:rsidRPr="00BB42C0" w:rsidRDefault="00B46577" w:rsidP="00F62925">
            <w:pPr>
              <w:widowControl w:val="0"/>
              <w:snapToGrid w:val="0"/>
              <w:rPr>
                <w:color w:val="000000"/>
                <w:sz w:val="20"/>
                <w:szCs w:val="20"/>
              </w:rPr>
            </w:pPr>
            <w:r w:rsidRPr="00BB42C0">
              <w:rPr>
                <w:color w:val="000000"/>
                <w:sz w:val="20"/>
                <w:szCs w:val="20"/>
              </w:rPr>
              <w:t>Shares outcome-level data on website</w:t>
            </w:r>
            <w:r>
              <w:rPr>
                <w:color w:val="000000"/>
                <w:sz w:val="20"/>
                <w:szCs w:val="20"/>
              </w:rPr>
              <w:t xml:space="preserve"> </w:t>
            </w:r>
            <w:r w:rsidRPr="00BB42C0">
              <w:rPr>
                <w:color w:val="000000"/>
                <w:sz w:val="20"/>
                <w:szCs w:val="20"/>
              </w:rPr>
              <w:t>in a standardized, tabular format</w:t>
            </w:r>
          </w:p>
        </w:tc>
        <w:tc>
          <w:tcPr>
            <w:tcW w:w="6367" w:type="dxa"/>
            <w:tcBorders>
              <w:top w:val="nil"/>
              <w:left w:val="nil"/>
              <w:bottom w:val="single" w:sz="4" w:space="0" w:color="auto"/>
              <w:right w:val="nil"/>
            </w:tcBorders>
            <w:shd w:val="clear" w:color="auto" w:fill="auto"/>
          </w:tcPr>
          <w:p w14:paraId="2C226179" w14:textId="3BBB7F80" w:rsidR="00B46577" w:rsidRPr="00BB42C0" w:rsidRDefault="009B0A58" w:rsidP="009B0A58">
            <w:pPr>
              <w:widowControl w:val="0"/>
              <w:snapToGrid w:val="0"/>
              <w:rPr>
                <w:color w:val="000000"/>
                <w:sz w:val="20"/>
                <w:szCs w:val="20"/>
              </w:rPr>
            </w:pPr>
            <w:r w:rsidRPr="009B0A58">
              <w:rPr>
                <w:color w:val="000000"/>
                <w:sz w:val="20"/>
                <w:szCs w:val="20"/>
              </w:rPr>
              <w:t xml:space="preserve">Effects </w:t>
            </w:r>
            <w:r>
              <w:rPr>
                <w:color w:val="000000"/>
                <w:sz w:val="20"/>
                <w:szCs w:val="20"/>
              </w:rPr>
              <w:t>are s</w:t>
            </w:r>
            <w:r w:rsidRPr="009B0A58">
              <w:rPr>
                <w:color w:val="000000"/>
                <w:sz w:val="20"/>
                <w:szCs w:val="20"/>
              </w:rPr>
              <w:t xml:space="preserve">hown </w:t>
            </w:r>
            <w:r w:rsidRPr="00BB42C0">
              <w:rPr>
                <w:color w:val="000000"/>
                <w:sz w:val="20"/>
                <w:szCs w:val="20"/>
              </w:rPr>
              <w:t>in a standardized, tabular format</w:t>
            </w:r>
            <w:r w:rsidRPr="009B0A58">
              <w:rPr>
                <w:color w:val="000000"/>
                <w:sz w:val="20"/>
                <w:szCs w:val="20"/>
              </w:rPr>
              <w:t xml:space="preserve"> </w:t>
            </w:r>
            <w:r>
              <w:rPr>
                <w:color w:val="000000"/>
                <w:sz w:val="20"/>
                <w:szCs w:val="20"/>
              </w:rPr>
              <w:t>in the “</w:t>
            </w:r>
            <w:r w:rsidRPr="009B0A58">
              <w:rPr>
                <w:color w:val="000000"/>
                <w:sz w:val="20"/>
                <w:szCs w:val="20"/>
              </w:rPr>
              <w:t>Research &amp; Outcome Measure Details: Show Findings Details</w:t>
            </w:r>
            <w:r>
              <w:rPr>
                <w:color w:val="000000"/>
                <w:sz w:val="20"/>
                <w:szCs w:val="20"/>
              </w:rPr>
              <w:t>” section of intervention entries.</w:t>
            </w:r>
            <w:r>
              <w:rPr>
                <w:color w:val="000000"/>
                <w:sz w:val="20"/>
                <w:szCs w:val="20"/>
              </w:rPr>
              <w:fldChar w:fldCharType="begin"/>
            </w:r>
            <w:r>
              <w:rPr>
                <w:color w:val="000000"/>
                <w:sz w:val="20"/>
                <w:szCs w:val="20"/>
              </w:rPr>
              <w:instrText xml:space="preserve"> ADDIN EN.CITE &lt;EndNote&gt;&lt;Cite ExcludeYear="1"&gt;&lt;Author&gt;Home Visiting Evidence of Effectiveness&lt;/Author&gt;&lt;RecNum&gt;325&lt;/RecNum&gt;&lt;DisplayText&gt;&lt;style face="superscript"&gt;11&lt;/style&gt;&lt;/DisplayText&gt;&lt;record&gt;&lt;rec-number&gt;325&lt;/rec-number&gt;&lt;foreign-keys&gt;&lt;key app="EN" db-id="xrfvxvezyxdfw4eavd7vrzpm2v9zv0ssv0xs" timestamp="1605537106"&gt;325&lt;/key&gt;&lt;/foreign-keys&gt;&lt;ref-type name="Web Page"&gt;12&lt;/ref-type&gt;&lt;contributors&gt;&lt;authors&gt;&lt;author&gt;Home Visiting Evidence of Effectiveness,&lt;/author&gt;&lt;/authors&gt;&lt;/contributors&gt;&lt;titles&gt;&lt;title&gt;Entry for “Lowell, D. I., Carter, A. S., Godoy, L., Paulicin, B., &amp;amp; Briggs</w:instrText>
            </w:r>
            <w:r>
              <w:rPr>
                <w:rFonts w:ascii="Cambria Math" w:hAnsi="Cambria Math" w:cs="Cambria Math"/>
                <w:color w:val="000000"/>
                <w:sz w:val="20"/>
                <w:szCs w:val="20"/>
              </w:rPr>
              <w:instrText>‐</w:instrText>
            </w:r>
            <w:r>
              <w:rPr>
                <w:color w:val="000000"/>
                <w:sz w:val="20"/>
                <w:szCs w:val="20"/>
              </w:rPr>
              <w:instrText>Gowan, M. J. (2011). A randomized controlled trial of Child FIRST: A comprehensive home</w:instrText>
            </w:r>
            <w:r>
              <w:rPr>
                <w:rFonts w:ascii="Cambria Math" w:hAnsi="Cambria Math" w:cs="Cambria Math"/>
                <w:color w:val="000000"/>
                <w:sz w:val="20"/>
                <w:szCs w:val="20"/>
              </w:rPr>
              <w:instrText>‐</w:instrText>
            </w:r>
            <w:r>
              <w:rPr>
                <w:color w:val="000000"/>
                <w:sz w:val="20"/>
                <w:szCs w:val="20"/>
              </w:rPr>
              <w:instrText>based intervention translating research into early childhood practice. Child development, 82(1), 193-208.&amp;quot;&lt;/title&gt;&lt;/titles&gt;&lt;dates&gt;&lt;/dates&gt;&lt;urls&gt;&lt;related-urls&gt;&lt;url&gt;https://homvee.acf.hhs.gov/study-detail?nid=49583&lt;/url&gt;&lt;/related-urls&gt;&lt;/urls&gt;&lt;/record&gt;&lt;/Cite&gt;&lt;/EndNote&gt;</w:instrText>
            </w:r>
            <w:r>
              <w:rPr>
                <w:color w:val="000000"/>
                <w:sz w:val="20"/>
                <w:szCs w:val="20"/>
              </w:rPr>
              <w:fldChar w:fldCharType="separate"/>
            </w:r>
            <w:r w:rsidRPr="009B0A58">
              <w:rPr>
                <w:noProof/>
                <w:color w:val="000000"/>
                <w:sz w:val="20"/>
                <w:szCs w:val="20"/>
                <w:vertAlign w:val="superscript"/>
              </w:rPr>
              <w:t>11</w:t>
            </w:r>
            <w:r>
              <w:rPr>
                <w:color w:val="000000"/>
                <w:sz w:val="20"/>
                <w:szCs w:val="20"/>
              </w:rPr>
              <w:fldChar w:fldCharType="end"/>
            </w:r>
          </w:p>
        </w:tc>
      </w:tr>
      <w:tr w:rsidR="007B39E5" w:rsidRPr="00BB42C0" w14:paraId="5A93C87C" w14:textId="77777777" w:rsidTr="009B0A58">
        <w:trPr>
          <w:trHeight w:val="530"/>
        </w:trPr>
        <w:tc>
          <w:tcPr>
            <w:tcW w:w="1890" w:type="dxa"/>
            <w:vMerge/>
            <w:tcBorders>
              <w:left w:val="nil"/>
              <w:right w:val="nil"/>
            </w:tcBorders>
          </w:tcPr>
          <w:p w14:paraId="680A2FB6" w14:textId="2358021A" w:rsidR="00B46577" w:rsidRPr="00BB42C0" w:rsidRDefault="00B46577" w:rsidP="00F62925">
            <w:pPr>
              <w:widowControl w:val="0"/>
              <w:snapToGrid w:val="0"/>
              <w:jc w:val="right"/>
              <w:rPr>
                <w:color w:val="000000"/>
                <w:sz w:val="20"/>
                <w:szCs w:val="20"/>
              </w:rPr>
            </w:pPr>
          </w:p>
        </w:tc>
        <w:tc>
          <w:tcPr>
            <w:tcW w:w="1530" w:type="dxa"/>
            <w:tcBorders>
              <w:top w:val="nil"/>
              <w:left w:val="nil"/>
              <w:bottom w:val="single" w:sz="4" w:space="0" w:color="auto"/>
              <w:right w:val="nil"/>
            </w:tcBorders>
            <w:shd w:val="clear" w:color="auto" w:fill="auto"/>
            <w:noWrap/>
          </w:tcPr>
          <w:p w14:paraId="69D53B1F" w14:textId="7EA6ABF6" w:rsidR="00B46577" w:rsidRPr="00BB42C0" w:rsidRDefault="00B46577" w:rsidP="00F62925">
            <w:pPr>
              <w:widowControl w:val="0"/>
              <w:snapToGrid w:val="0"/>
              <w:rPr>
                <w:color w:val="000000"/>
                <w:sz w:val="20"/>
                <w:szCs w:val="20"/>
              </w:rPr>
            </w:pPr>
            <w:r w:rsidRPr="00BB42C0">
              <w:rPr>
                <w:color w:val="000000"/>
                <w:sz w:val="20"/>
                <w:szCs w:val="20"/>
              </w:rPr>
              <w:t>P2W</w:t>
            </w:r>
          </w:p>
        </w:tc>
        <w:tc>
          <w:tcPr>
            <w:tcW w:w="3263" w:type="dxa"/>
            <w:tcBorders>
              <w:top w:val="nil"/>
              <w:left w:val="nil"/>
              <w:bottom w:val="single" w:sz="4" w:space="0" w:color="auto"/>
              <w:right w:val="nil"/>
            </w:tcBorders>
            <w:shd w:val="clear" w:color="auto" w:fill="auto"/>
            <w:noWrap/>
          </w:tcPr>
          <w:p w14:paraId="344A0495" w14:textId="7945626B" w:rsidR="00B46577" w:rsidRPr="00BB42C0" w:rsidRDefault="00B46577" w:rsidP="00F62925">
            <w:pPr>
              <w:widowControl w:val="0"/>
              <w:snapToGrid w:val="0"/>
              <w:rPr>
                <w:color w:val="000000"/>
                <w:sz w:val="20"/>
                <w:szCs w:val="20"/>
              </w:rPr>
            </w:pPr>
            <w:r w:rsidRPr="00BB42C0">
              <w:rPr>
                <w:color w:val="000000"/>
                <w:sz w:val="20"/>
                <w:szCs w:val="20"/>
              </w:rPr>
              <w:t>Shares outcome-level data on website</w:t>
            </w:r>
            <w:r>
              <w:rPr>
                <w:color w:val="000000"/>
                <w:sz w:val="20"/>
                <w:szCs w:val="20"/>
              </w:rPr>
              <w:t xml:space="preserve"> </w:t>
            </w:r>
            <w:r w:rsidRPr="00BB42C0">
              <w:rPr>
                <w:color w:val="000000"/>
                <w:sz w:val="20"/>
                <w:szCs w:val="20"/>
              </w:rPr>
              <w:t>in a standardized, tabular format</w:t>
            </w:r>
          </w:p>
        </w:tc>
        <w:tc>
          <w:tcPr>
            <w:tcW w:w="6367" w:type="dxa"/>
            <w:tcBorders>
              <w:top w:val="nil"/>
              <w:left w:val="nil"/>
              <w:bottom w:val="single" w:sz="4" w:space="0" w:color="auto"/>
              <w:right w:val="nil"/>
            </w:tcBorders>
            <w:shd w:val="clear" w:color="auto" w:fill="auto"/>
          </w:tcPr>
          <w:p w14:paraId="169E8652" w14:textId="323811B3" w:rsidR="00B46577" w:rsidRPr="00BB42C0" w:rsidRDefault="009B0A58" w:rsidP="00F62925">
            <w:pPr>
              <w:widowControl w:val="0"/>
              <w:snapToGrid w:val="0"/>
              <w:rPr>
                <w:color w:val="000000"/>
                <w:sz w:val="20"/>
                <w:szCs w:val="20"/>
              </w:rPr>
            </w:pPr>
            <w:r>
              <w:rPr>
                <w:color w:val="000000"/>
                <w:sz w:val="20"/>
                <w:szCs w:val="20"/>
              </w:rPr>
              <w:t>“</w:t>
            </w:r>
            <w:r w:rsidR="00B46577" w:rsidRPr="00BB42C0">
              <w:rPr>
                <w:color w:val="000000"/>
                <w:sz w:val="20"/>
                <w:szCs w:val="20"/>
              </w:rPr>
              <w:t xml:space="preserve">Each intervention also has a dedicated web page, clearly indicating the findings </w:t>
            </w:r>
            <w:r w:rsidR="00B46577">
              <w:rPr>
                <w:color w:val="000000"/>
                <w:sz w:val="20"/>
                <w:szCs w:val="20"/>
              </w:rPr>
              <w:t>…</w:t>
            </w:r>
            <w:r w:rsidR="00B46577" w:rsidRPr="00BB42C0">
              <w:rPr>
                <w:color w:val="000000"/>
                <w:sz w:val="20"/>
                <w:szCs w:val="20"/>
              </w:rPr>
              <w:t xml:space="preserve"> from each of the outcome domains.</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ExcludeYear="1"&gt;&lt;Author&gt;Rotz&lt;/Author&gt;&lt;Year&gt;2020&lt;/Year&gt;&lt;RecNum&gt;315&lt;/RecNum&gt;&lt;DisplayText&gt;&lt;style face="superscript"&gt;12&lt;/style&gt;&lt;/DisplayText&gt;&lt;record&gt;&lt;rec-number&gt;315&lt;/rec-number&gt;&lt;foreign-keys&gt;&lt;key app="EN" db-id="xrfvxvezyxdfw4eavd7vrzpm2v9zv0ssv0xs" timestamp="1605141712"&gt;315&lt;/key&gt;&lt;/foreign-keys&gt;&lt;ref-type name="Book"&gt;6&lt;/ref-type&gt;&lt;contributors&gt;&lt;authors&gt;&lt;author&gt;Rotz, D.&lt;/author&gt;&lt;author&gt;Sama-Miller, E.&lt;/author&gt;&lt;author&gt;Burkander, P.&lt;/author&gt;&lt;/authors&gt;&lt;/contributors&gt;&lt;titles&gt;&lt;title&gt;Protocol for the Pathways to Work Evidence Clearinghouse: Methods and Standards. OPRE Report # 2020-44&lt;/title&gt;&lt;/titles&gt;&lt;dates&gt;&lt;year&gt;2020&lt;/year&gt;&lt;/dates&gt;&lt;pub-location&gt;Washington, DC&lt;/pub-location&gt;&lt;publisher&gt;Office of Planning, Research, and Evaluation, Administration for Children and Families, U.S. Department of Health and Human Services&lt;/publisher&gt;&lt;urls&gt;&lt;/urls&gt;&lt;/record&gt;&lt;/Cite&gt;&lt;/EndNote&gt;</w:instrText>
            </w:r>
            <w:r>
              <w:rPr>
                <w:color w:val="000000"/>
                <w:sz w:val="20"/>
                <w:szCs w:val="20"/>
              </w:rPr>
              <w:fldChar w:fldCharType="separate"/>
            </w:r>
            <w:r w:rsidRPr="009B0A58">
              <w:rPr>
                <w:noProof/>
                <w:color w:val="000000"/>
                <w:sz w:val="20"/>
                <w:szCs w:val="20"/>
                <w:vertAlign w:val="superscript"/>
              </w:rPr>
              <w:t>12</w:t>
            </w:r>
            <w:r>
              <w:rPr>
                <w:color w:val="000000"/>
                <w:sz w:val="20"/>
                <w:szCs w:val="20"/>
              </w:rPr>
              <w:fldChar w:fldCharType="end"/>
            </w:r>
          </w:p>
        </w:tc>
      </w:tr>
      <w:tr w:rsidR="007B39E5" w:rsidRPr="00BB42C0" w14:paraId="338B7FC7" w14:textId="77777777" w:rsidTr="009B0A58">
        <w:trPr>
          <w:trHeight w:val="530"/>
        </w:trPr>
        <w:tc>
          <w:tcPr>
            <w:tcW w:w="1890" w:type="dxa"/>
            <w:vMerge/>
            <w:tcBorders>
              <w:left w:val="nil"/>
              <w:right w:val="nil"/>
            </w:tcBorders>
          </w:tcPr>
          <w:p w14:paraId="16979714" w14:textId="1C358698" w:rsidR="00B46577" w:rsidRPr="00BB42C0" w:rsidRDefault="00B46577" w:rsidP="00F62925">
            <w:pPr>
              <w:widowControl w:val="0"/>
              <w:snapToGrid w:val="0"/>
              <w:jc w:val="right"/>
              <w:rPr>
                <w:color w:val="000000"/>
                <w:sz w:val="20"/>
                <w:szCs w:val="20"/>
              </w:rPr>
            </w:pPr>
          </w:p>
        </w:tc>
        <w:tc>
          <w:tcPr>
            <w:tcW w:w="1530" w:type="dxa"/>
            <w:tcBorders>
              <w:top w:val="single" w:sz="4" w:space="0" w:color="auto"/>
              <w:left w:val="nil"/>
              <w:bottom w:val="single" w:sz="4" w:space="0" w:color="auto"/>
              <w:right w:val="nil"/>
            </w:tcBorders>
            <w:shd w:val="clear" w:color="auto" w:fill="auto"/>
            <w:noWrap/>
          </w:tcPr>
          <w:p w14:paraId="508BA531" w14:textId="504D6BC8" w:rsidR="00B46577" w:rsidRPr="00BB42C0" w:rsidRDefault="00B46577" w:rsidP="00F62925">
            <w:pPr>
              <w:widowControl w:val="0"/>
              <w:snapToGrid w:val="0"/>
              <w:rPr>
                <w:color w:val="000000"/>
                <w:sz w:val="20"/>
                <w:szCs w:val="20"/>
              </w:rPr>
            </w:pPr>
            <w:r w:rsidRPr="00BB42C0">
              <w:rPr>
                <w:color w:val="000000"/>
                <w:sz w:val="20"/>
                <w:szCs w:val="20"/>
              </w:rPr>
              <w:t>PSC</w:t>
            </w:r>
          </w:p>
        </w:tc>
        <w:tc>
          <w:tcPr>
            <w:tcW w:w="3263" w:type="dxa"/>
            <w:tcBorders>
              <w:top w:val="single" w:sz="4" w:space="0" w:color="auto"/>
              <w:left w:val="nil"/>
              <w:bottom w:val="single" w:sz="4" w:space="0" w:color="auto"/>
              <w:right w:val="nil"/>
            </w:tcBorders>
            <w:shd w:val="clear" w:color="auto" w:fill="auto"/>
            <w:noWrap/>
          </w:tcPr>
          <w:p w14:paraId="184D3B38" w14:textId="4F142C46" w:rsidR="00B46577" w:rsidRPr="00BB42C0" w:rsidRDefault="00B46577" w:rsidP="00F62925">
            <w:pPr>
              <w:widowControl w:val="0"/>
              <w:snapToGrid w:val="0"/>
              <w:rPr>
                <w:color w:val="000000"/>
                <w:sz w:val="20"/>
                <w:szCs w:val="20"/>
              </w:rPr>
            </w:pPr>
            <w:r w:rsidRPr="00BB42C0">
              <w:rPr>
                <w:color w:val="000000"/>
                <w:sz w:val="20"/>
                <w:szCs w:val="20"/>
              </w:rPr>
              <w:t>Shares outcome-level data on website</w:t>
            </w:r>
            <w:r>
              <w:rPr>
                <w:color w:val="000000"/>
                <w:sz w:val="20"/>
                <w:szCs w:val="20"/>
              </w:rPr>
              <w:t xml:space="preserve"> </w:t>
            </w:r>
            <w:r w:rsidRPr="00BB42C0">
              <w:rPr>
                <w:color w:val="000000"/>
                <w:sz w:val="20"/>
                <w:szCs w:val="20"/>
              </w:rPr>
              <w:t>in a standardized, tabular format</w:t>
            </w:r>
          </w:p>
        </w:tc>
        <w:tc>
          <w:tcPr>
            <w:tcW w:w="6367" w:type="dxa"/>
            <w:tcBorders>
              <w:top w:val="single" w:sz="4" w:space="0" w:color="auto"/>
              <w:left w:val="nil"/>
              <w:bottom w:val="single" w:sz="4" w:space="0" w:color="auto"/>
              <w:right w:val="nil"/>
            </w:tcBorders>
            <w:shd w:val="clear" w:color="auto" w:fill="auto"/>
          </w:tcPr>
          <w:p w14:paraId="65E594D4" w14:textId="59D813F8" w:rsidR="00B46577" w:rsidRPr="00BB42C0" w:rsidRDefault="002B5CA4" w:rsidP="00F62925">
            <w:pPr>
              <w:widowControl w:val="0"/>
              <w:snapToGrid w:val="0"/>
              <w:rPr>
                <w:color w:val="000000"/>
                <w:sz w:val="20"/>
                <w:szCs w:val="20"/>
              </w:rPr>
            </w:pPr>
            <w:r>
              <w:rPr>
                <w:color w:val="000000"/>
                <w:sz w:val="20"/>
                <w:szCs w:val="20"/>
              </w:rPr>
              <w:t>“</w:t>
            </w:r>
            <w:r w:rsidR="001170B5" w:rsidRPr="001170B5">
              <w:rPr>
                <w:color w:val="000000"/>
                <w:sz w:val="20"/>
                <w:szCs w:val="20"/>
              </w:rPr>
              <w:t>The individual findings from each contrast with a high or moderate rating are reported on the Prevention Services Clearinghouse website.</w:t>
            </w:r>
            <w:r>
              <w:rPr>
                <w:color w:val="000000"/>
                <w:sz w:val="20"/>
                <w:szCs w:val="20"/>
              </w:rPr>
              <w:t>”</w:t>
            </w:r>
            <w:r w:rsidR="00377465">
              <w:rPr>
                <w:color w:val="000000"/>
                <w:sz w:val="20"/>
                <w:szCs w:val="20"/>
              </w:rPr>
              <w:fldChar w:fldCharType="begin"/>
            </w:r>
            <w:r w:rsidR="00377465">
              <w:rPr>
                <w:color w:val="000000"/>
                <w:sz w:val="20"/>
                <w:szCs w:val="20"/>
              </w:rPr>
              <w:instrText xml:space="preserve"> ADDIN EN.CITE &lt;EndNote&gt;&lt;Cite ExcludeYear="1"&gt;&lt;Author&gt;Prevention Services Clearinghouse&lt;/Author&gt;&lt;RecNum&gt;326&lt;/RecNum&gt;&lt;DisplayText&gt;&lt;style face="superscript"&gt;13&lt;/style&gt;&lt;/DisplayText&gt;&lt;record&gt;&lt;rec-number&gt;326&lt;/rec-number&gt;&lt;foreign-keys&gt;&lt;key app="EN" db-id="xrfvxvezyxdfw4eavd7vrzpm2v9zv0ssv0xs" timestamp="1605537216"&gt;326&lt;/key&gt;&lt;/foreign-keys&gt;&lt;ref-type name="Web Page"&gt;12&lt;/ref-type&gt;&lt;contributors&gt;&lt;authors&gt;&lt;author&gt;Prevention Services Clearinghouse,&lt;/author&gt;&lt;/authors&gt;&lt;/contributors&gt;&lt;titles&gt;&lt;title&gt;Entry for “Brief Strategic Family Therapy”&lt;/title&gt;&lt;/titles&gt;&lt;dates&gt;&lt;/dates&gt;&lt;urls&gt;&lt;related-urls&gt;&lt;url&gt;https://preventionservices.abtsites.com/programs/201/show&lt;/url&gt;&lt;/related-urls&gt;&lt;/urls&gt;&lt;/record&gt;&lt;/Cite&gt;&lt;/EndNote&gt;</w:instrText>
            </w:r>
            <w:r w:rsidR="00377465">
              <w:rPr>
                <w:color w:val="000000"/>
                <w:sz w:val="20"/>
                <w:szCs w:val="20"/>
              </w:rPr>
              <w:fldChar w:fldCharType="separate"/>
            </w:r>
            <w:r w:rsidR="00377465" w:rsidRPr="00377465">
              <w:rPr>
                <w:noProof/>
                <w:color w:val="000000"/>
                <w:sz w:val="20"/>
                <w:szCs w:val="20"/>
                <w:vertAlign w:val="superscript"/>
              </w:rPr>
              <w:t>13</w:t>
            </w:r>
            <w:r w:rsidR="00377465">
              <w:rPr>
                <w:color w:val="000000"/>
                <w:sz w:val="20"/>
                <w:szCs w:val="20"/>
              </w:rPr>
              <w:fldChar w:fldCharType="end"/>
            </w:r>
            <w:r w:rsidR="001170B5" w:rsidRPr="001170B5">
              <w:rPr>
                <w:color w:val="000000"/>
                <w:sz w:val="20"/>
                <w:szCs w:val="20"/>
              </w:rPr>
              <w:t xml:space="preserve"> </w:t>
            </w:r>
          </w:p>
        </w:tc>
      </w:tr>
      <w:tr w:rsidR="007B39E5" w:rsidRPr="00BB42C0" w14:paraId="37BD3B0F" w14:textId="77777777" w:rsidTr="0095248D">
        <w:trPr>
          <w:trHeight w:val="530"/>
        </w:trPr>
        <w:tc>
          <w:tcPr>
            <w:tcW w:w="1890" w:type="dxa"/>
            <w:vMerge/>
            <w:tcBorders>
              <w:left w:val="nil"/>
              <w:right w:val="nil"/>
            </w:tcBorders>
          </w:tcPr>
          <w:p w14:paraId="5C14EE03" w14:textId="3F0FEF27" w:rsidR="00B46577" w:rsidRPr="00BB42C0" w:rsidRDefault="00B46577" w:rsidP="00F62925">
            <w:pPr>
              <w:widowControl w:val="0"/>
              <w:snapToGrid w:val="0"/>
              <w:jc w:val="right"/>
              <w:rPr>
                <w:color w:val="000000"/>
                <w:sz w:val="20"/>
                <w:szCs w:val="20"/>
              </w:rPr>
            </w:pPr>
          </w:p>
        </w:tc>
        <w:tc>
          <w:tcPr>
            <w:tcW w:w="1530" w:type="dxa"/>
            <w:tcBorders>
              <w:top w:val="single" w:sz="4" w:space="0" w:color="auto"/>
              <w:left w:val="nil"/>
              <w:bottom w:val="single" w:sz="4" w:space="0" w:color="auto"/>
              <w:right w:val="nil"/>
            </w:tcBorders>
            <w:shd w:val="clear" w:color="auto" w:fill="auto"/>
            <w:noWrap/>
          </w:tcPr>
          <w:p w14:paraId="29FBC33B" w14:textId="42871799" w:rsidR="00B46577" w:rsidRPr="00BB42C0" w:rsidRDefault="00B46577" w:rsidP="00F62925">
            <w:pPr>
              <w:widowControl w:val="0"/>
              <w:snapToGrid w:val="0"/>
              <w:rPr>
                <w:color w:val="000000"/>
                <w:sz w:val="20"/>
                <w:szCs w:val="20"/>
              </w:rPr>
            </w:pPr>
            <w:r w:rsidRPr="00BB42C0">
              <w:rPr>
                <w:color w:val="000000"/>
                <w:sz w:val="20"/>
                <w:szCs w:val="20"/>
              </w:rPr>
              <w:t>TPP</w:t>
            </w:r>
          </w:p>
        </w:tc>
        <w:tc>
          <w:tcPr>
            <w:tcW w:w="3263" w:type="dxa"/>
            <w:tcBorders>
              <w:top w:val="single" w:sz="4" w:space="0" w:color="auto"/>
              <w:left w:val="nil"/>
              <w:bottom w:val="single" w:sz="4" w:space="0" w:color="auto"/>
              <w:right w:val="nil"/>
            </w:tcBorders>
            <w:shd w:val="clear" w:color="auto" w:fill="auto"/>
            <w:noWrap/>
          </w:tcPr>
          <w:p w14:paraId="3A7D759E" w14:textId="370DE3EA" w:rsidR="00B46577" w:rsidRPr="00BB42C0" w:rsidRDefault="00B46577" w:rsidP="00F62925">
            <w:pPr>
              <w:widowControl w:val="0"/>
              <w:snapToGrid w:val="0"/>
              <w:rPr>
                <w:color w:val="000000"/>
                <w:sz w:val="20"/>
                <w:szCs w:val="20"/>
              </w:rPr>
            </w:pPr>
            <w:r w:rsidRPr="00BB42C0">
              <w:rPr>
                <w:color w:val="000000"/>
                <w:sz w:val="20"/>
                <w:szCs w:val="20"/>
              </w:rPr>
              <w:t xml:space="preserve">Shared outcome-level data </w:t>
            </w:r>
            <w:r>
              <w:rPr>
                <w:color w:val="000000"/>
                <w:sz w:val="20"/>
                <w:szCs w:val="20"/>
              </w:rPr>
              <w:t>in</w:t>
            </w:r>
            <w:r w:rsidRPr="00BB42C0">
              <w:rPr>
                <w:color w:val="000000"/>
                <w:sz w:val="20"/>
                <w:szCs w:val="20"/>
              </w:rPr>
              <w:t xml:space="preserve"> a </w:t>
            </w:r>
            <w:r>
              <w:rPr>
                <w:color w:val="000000"/>
                <w:sz w:val="20"/>
                <w:szCs w:val="20"/>
              </w:rPr>
              <w:t>file with</w:t>
            </w:r>
            <w:r w:rsidRPr="00BB42C0">
              <w:rPr>
                <w:color w:val="000000"/>
                <w:sz w:val="20"/>
                <w:szCs w:val="20"/>
              </w:rPr>
              <w:t xml:space="preserve"> a standardized, tabular format</w:t>
            </w:r>
          </w:p>
        </w:tc>
        <w:tc>
          <w:tcPr>
            <w:tcW w:w="6367" w:type="dxa"/>
            <w:tcBorders>
              <w:top w:val="single" w:sz="4" w:space="0" w:color="auto"/>
              <w:left w:val="nil"/>
              <w:bottom w:val="single" w:sz="4" w:space="0" w:color="auto"/>
              <w:right w:val="nil"/>
            </w:tcBorders>
            <w:shd w:val="clear" w:color="auto" w:fill="auto"/>
          </w:tcPr>
          <w:p w14:paraId="7A15F74D" w14:textId="78DA7B6C" w:rsidR="00B46577" w:rsidRPr="00BB42C0" w:rsidRDefault="00B46577" w:rsidP="00F62925">
            <w:pPr>
              <w:widowControl w:val="0"/>
              <w:snapToGrid w:val="0"/>
              <w:rPr>
                <w:color w:val="000000"/>
                <w:sz w:val="20"/>
                <w:szCs w:val="20"/>
              </w:rPr>
            </w:pPr>
            <w:r w:rsidRPr="00BB42C0">
              <w:rPr>
                <w:color w:val="000000"/>
                <w:sz w:val="20"/>
                <w:szCs w:val="20"/>
              </w:rPr>
              <w:t xml:space="preserve">See </w:t>
            </w:r>
            <w:r w:rsidR="00377465">
              <w:rPr>
                <w:color w:val="000000"/>
                <w:sz w:val="20"/>
                <w:szCs w:val="20"/>
              </w:rPr>
              <w:t>“</w:t>
            </w:r>
            <w:r w:rsidRPr="001B4E37">
              <w:rPr>
                <w:i/>
                <w:color w:val="000000"/>
                <w:sz w:val="20"/>
                <w:szCs w:val="20"/>
              </w:rPr>
              <w:t>Effect Size Table for Online Final</w:t>
            </w:r>
            <w:r>
              <w:rPr>
                <w:color w:val="000000"/>
                <w:sz w:val="20"/>
                <w:szCs w:val="20"/>
              </w:rPr>
              <w:t>.</w:t>
            </w:r>
            <w:r w:rsidRPr="001B4E37">
              <w:rPr>
                <w:i/>
                <w:color w:val="000000"/>
                <w:sz w:val="20"/>
                <w:szCs w:val="20"/>
              </w:rPr>
              <w:t>xlsx</w:t>
            </w:r>
            <w:r>
              <w:rPr>
                <w:color w:val="000000"/>
                <w:sz w:val="20"/>
                <w:szCs w:val="20"/>
              </w:rPr>
              <w:t>.</w:t>
            </w:r>
            <w:r w:rsidR="00377465">
              <w:rPr>
                <w:color w:val="000000"/>
                <w:sz w:val="20"/>
                <w:szCs w:val="20"/>
              </w:rPr>
              <w:t>”</w:t>
            </w:r>
            <w:r w:rsidR="00377465">
              <w:rPr>
                <w:color w:val="000000"/>
                <w:sz w:val="20"/>
                <w:szCs w:val="20"/>
              </w:rPr>
              <w:fldChar w:fldCharType="begin"/>
            </w:r>
            <w:r w:rsidR="00377465">
              <w:rPr>
                <w:color w:val="000000"/>
                <w:sz w:val="20"/>
                <w:szCs w:val="20"/>
              </w:rPr>
              <w:instrText xml:space="preserve"> ADDIN EN.CITE &lt;EndNote&gt;&lt;Cite ExcludeYear="1"&gt;&lt;Author&gt;Teen Pregnancy Prevention Evidence Review&lt;/Author&gt;&lt;RecNum&gt;327&lt;/RecNum&gt;&lt;DisplayText&gt;&lt;style face="superscript"&gt;14&lt;/style&gt;&lt;/DisplayText&gt;&lt;record&gt;&lt;rec-number&gt;327&lt;/rec-number&gt;&lt;foreign-keys&gt;&lt;key app="EN" db-id="xrfvxvezyxdfw4eavd7vrzpm2v9zv0ssv0xs" timestamp="1605537470"&gt;327&lt;/key&gt;&lt;/foreign-keys&gt;&lt;ref-type name="Web Page"&gt;12&lt;/ref-type&gt;&lt;contributors&gt;&lt;authors&gt;&lt;author&gt;Teen Pregnancy Prevention Evidence Review,&lt;/author&gt;&lt;/authors&gt;&lt;/contributors&gt;&lt;titles&gt;&lt;title&gt;Effect Size Table for Online Final.xlsx&lt;/title&gt;&lt;/titles&gt;&lt;dates&gt;&lt;/dates&gt;&lt;urls&gt;&lt;related-urls&gt;&lt;url&gt;https://tppevidencereview.youth.gov/Excel/Effect%20Size%20Table%20for%20Online%20Final.xlsx&lt;/url&gt;&lt;/related-urls&gt;&lt;/urls&gt;&lt;/record&gt;&lt;/Cite&gt;&lt;/EndNote&gt;</w:instrText>
            </w:r>
            <w:r w:rsidR="00377465">
              <w:rPr>
                <w:color w:val="000000"/>
                <w:sz w:val="20"/>
                <w:szCs w:val="20"/>
              </w:rPr>
              <w:fldChar w:fldCharType="separate"/>
            </w:r>
            <w:r w:rsidR="00377465" w:rsidRPr="00377465">
              <w:rPr>
                <w:noProof/>
                <w:color w:val="000000"/>
                <w:sz w:val="20"/>
                <w:szCs w:val="20"/>
                <w:vertAlign w:val="superscript"/>
              </w:rPr>
              <w:t>14</w:t>
            </w:r>
            <w:r w:rsidR="00377465">
              <w:rPr>
                <w:color w:val="000000"/>
                <w:sz w:val="20"/>
                <w:szCs w:val="20"/>
              </w:rPr>
              <w:fldChar w:fldCharType="end"/>
            </w:r>
          </w:p>
        </w:tc>
      </w:tr>
      <w:tr w:rsidR="007B39E5" w:rsidRPr="00BB42C0" w14:paraId="129FACC0" w14:textId="77777777" w:rsidTr="00E92A5F">
        <w:trPr>
          <w:trHeight w:val="737"/>
        </w:trPr>
        <w:tc>
          <w:tcPr>
            <w:tcW w:w="1890" w:type="dxa"/>
            <w:vMerge/>
            <w:tcBorders>
              <w:left w:val="nil"/>
              <w:bottom w:val="single" w:sz="4" w:space="0" w:color="auto"/>
              <w:right w:val="nil"/>
            </w:tcBorders>
          </w:tcPr>
          <w:p w14:paraId="6BA24A9F" w14:textId="7754AF80" w:rsidR="00B46577" w:rsidRPr="00BB42C0" w:rsidRDefault="00B46577" w:rsidP="00F62925">
            <w:pPr>
              <w:widowControl w:val="0"/>
              <w:snapToGrid w:val="0"/>
              <w:jc w:val="right"/>
              <w:rPr>
                <w:color w:val="000000"/>
                <w:sz w:val="20"/>
                <w:szCs w:val="20"/>
              </w:rPr>
            </w:pPr>
          </w:p>
        </w:tc>
        <w:tc>
          <w:tcPr>
            <w:tcW w:w="1530" w:type="dxa"/>
            <w:tcBorders>
              <w:top w:val="nil"/>
              <w:left w:val="nil"/>
              <w:bottom w:val="single" w:sz="4" w:space="0" w:color="auto"/>
              <w:right w:val="nil"/>
            </w:tcBorders>
            <w:shd w:val="clear" w:color="auto" w:fill="auto"/>
            <w:noWrap/>
          </w:tcPr>
          <w:p w14:paraId="4C159538" w14:textId="77F2AB4D" w:rsidR="00B46577" w:rsidRPr="00BB42C0" w:rsidRDefault="00B46577" w:rsidP="00F62925">
            <w:pPr>
              <w:widowControl w:val="0"/>
              <w:snapToGrid w:val="0"/>
              <w:rPr>
                <w:color w:val="000000"/>
                <w:sz w:val="20"/>
                <w:szCs w:val="20"/>
              </w:rPr>
            </w:pPr>
            <w:r w:rsidRPr="00BB42C0">
              <w:rPr>
                <w:color w:val="000000"/>
                <w:sz w:val="20"/>
                <w:szCs w:val="20"/>
              </w:rPr>
              <w:t>WWC</w:t>
            </w:r>
          </w:p>
        </w:tc>
        <w:tc>
          <w:tcPr>
            <w:tcW w:w="3263" w:type="dxa"/>
            <w:tcBorders>
              <w:top w:val="nil"/>
              <w:left w:val="nil"/>
              <w:bottom w:val="single" w:sz="4" w:space="0" w:color="auto"/>
              <w:right w:val="nil"/>
            </w:tcBorders>
            <w:shd w:val="clear" w:color="auto" w:fill="auto"/>
            <w:noWrap/>
          </w:tcPr>
          <w:p w14:paraId="730A6F11" w14:textId="6E59E450" w:rsidR="00B46577" w:rsidRPr="00BB42C0" w:rsidRDefault="00B46577" w:rsidP="00F62925">
            <w:pPr>
              <w:widowControl w:val="0"/>
              <w:snapToGrid w:val="0"/>
              <w:rPr>
                <w:color w:val="000000"/>
                <w:sz w:val="20"/>
                <w:szCs w:val="20"/>
              </w:rPr>
            </w:pPr>
            <w:r w:rsidRPr="00BB42C0">
              <w:rPr>
                <w:color w:val="000000"/>
                <w:sz w:val="20"/>
                <w:szCs w:val="20"/>
              </w:rPr>
              <w:t>Shares outcome-level data on website</w:t>
            </w:r>
            <w:r>
              <w:rPr>
                <w:color w:val="000000"/>
                <w:sz w:val="20"/>
                <w:szCs w:val="20"/>
              </w:rPr>
              <w:t xml:space="preserve"> </w:t>
            </w:r>
            <w:r w:rsidRPr="00BB42C0">
              <w:rPr>
                <w:color w:val="000000"/>
                <w:sz w:val="20"/>
                <w:szCs w:val="20"/>
              </w:rPr>
              <w:t>in a standardized, tabular format</w:t>
            </w:r>
          </w:p>
        </w:tc>
        <w:tc>
          <w:tcPr>
            <w:tcW w:w="6367" w:type="dxa"/>
            <w:tcBorders>
              <w:top w:val="nil"/>
              <w:left w:val="nil"/>
              <w:bottom w:val="single" w:sz="4" w:space="0" w:color="auto"/>
              <w:right w:val="nil"/>
            </w:tcBorders>
            <w:shd w:val="clear" w:color="auto" w:fill="auto"/>
          </w:tcPr>
          <w:p w14:paraId="7253C454" w14:textId="66FE11EA" w:rsidR="00B46577" w:rsidRPr="00BB42C0" w:rsidRDefault="00377465" w:rsidP="00F62925">
            <w:pPr>
              <w:widowControl w:val="0"/>
              <w:snapToGrid w:val="0"/>
              <w:rPr>
                <w:color w:val="000000"/>
                <w:sz w:val="20"/>
                <w:szCs w:val="20"/>
              </w:rPr>
            </w:pPr>
            <w:r>
              <w:rPr>
                <w:color w:val="000000"/>
                <w:sz w:val="20"/>
                <w:szCs w:val="20"/>
              </w:rPr>
              <w:t>“</w:t>
            </w:r>
            <w:r w:rsidR="00B46577" w:rsidRPr="00BB42C0">
              <w:rPr>
                <w:color w:val="000000"/>
                <w:sz w:val="20"/>
                <w:szCs w:val="20"/>
              </w:rPr>
              <w:t>The WWC provides the capability for users to extract data resulting from WWC reviews for every study that meets standards</w:t>
            </w:r>
            <w:r w:rsidR="00B46577">
              <w:rPr>
                <w:color w:val="000000"/>
                <w:sz w:val="20"/>
                <w:szCs w:val="20"/>
              </w:rPr>
              <w:t>…</w:t>
            </w:r>
            <w:r w:rsidR="00B46577" w:rsidRPr="00BB42C0">
              <w:rPr>
                <w:color w:val="000000"/>
                <w:sz w:val="20"/>
                <w:szCs w:val="20"/>
              </w:rPr>
              <w:t xml:space="preserve"> as part of our open data approach to increase transparency.</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ExcludeYear="1"&gt;&lt;Author&gt;What Works Clearinghouse&lt;/Author&gt;&lt;RecNum&gt;328&lt;/RecNum&gt;&lt;DisplayText&gt;&lt;style face="superscript"&gt;15&lt;/style&gt;&lt;/DisplayText&gt;&lt;record&gt;&lt;rec-number&gt;328&lt;/rec-number&gt;&lt;foreign-keys&gt;&lt;key app="EN" db-id="xrfvxvezyxdfw4eavd7vrzpm2v9zv0ssv0xs" timestamp="1605537547"&gt;328&lt;/key&gt;&lt;/foreign-keys&gt;&lt;ref-type name="Web Page"&gt;12&lt;/ref-type&gt;&lt;contributors&gt;&lt;authors&gt;&lt;author&gt;What Works Clearinghouse,&lt;/author&gt;&lt;/authors&gt;&lt;/contributors&gt;&lt;titles&gt;&lt;title&gt;Data from individual studies&lt;/title&gt;&lt;/titles&gt;&lt;dates&gt;&lt;/dates&gt;&lt;urls&gt;&lt;related-urls&gt;&lt;url&gt;https://ies.ed.gov/ncee/wwc/StudyFindings&lt;/url&gt;&lt;/related-urls&gt;&lt;/urls&gt;&lt;/record&gt;&lt;/Cite&gt;&lt;/EndNote&gt;</w:instrText>
            </w:r>
            <w:r>
              <w:rPr>
                <w:color w:val="000000"/>
                <w:sz w:val="20"/>
                <w:szCs w:val="20"/>
              </w:rPr>
              <w:fldChar w:fldCharType="separate"/>
            </w:r>
            <w:r w:rsidRPr="00377465">
              <w:rPr>
                <w:noProof/>
                <w:color w:val="000000"/>
                <w:sz w:val="20"/>
                <w:szCs w:val="20"/>
                <w:vertAlign w:val="superscript"/>
              </w:rPr>
              <w:t>15</w:t>
            </w:r>
            <w:r>
              <w:rPr>
                <w:color w:val="000000"/>
                <w:sz w:val="20"/>
                <w:szCs w:val="20"/>
              </w:rPr>
              <w:fldChar w:fldCharType="end"/>
            </w:r>
          </w:p>
        </w:tc>
      </w:tr>
      <w:tr w:rsidR="007B39E5" w:rsidRPr="00BB42C0" w14:paraId="6AA83F65" w14:textId="77777777" w:rsidTr="00E92A5F">
        <w:trPr>
          <w:trHeight w:val="620"/>
        </w:trPr>
        <w:tc>
          <w:tcPr>
            <w:tcW w:w="1890" w:type="dxa"/>
            <w:vMerge w:val="restart"/>
            <w:tcBorders>
              <w:top w:val="single" w:sz="4" w:space="0" w:color="auto"/>
              <w:left w:val="nil"/>
              <w:bottom w:val="single" w:sz="4" w:space="0" w:color="000000"/>
              <w:right w:val="nil"/>
            </w:tcBorders>
            <w:shd w:val="clear" w:color="auto" w:fill="auto"/>
            <w:noWrap/>
            <w:hideMark/>
          </w:tcPr>
          <w:p w14:paraId="02D0CD43" w14:textId="77777777" w:rsidR="003D1BE1" w:rsidRPr="00BB42C0" w:rsidRDefault="003D1BE1" w:rsidP="00F62925">
            <w:pPr>
              <w:widowControl w:val="0"/>
              <w:snapToGrid w:val="0"/>
              <w:jc w:val="right"/>
              <w:rPr>
                <w:color w:val="000000"/>
                <w:sz w:val="20"/>
                <w:szCs w:val="20"/>
              </w:rPr>
            </w:pPr>
            <w:r w:rsidRPr="00BB42C0">
              <w:rPr>
                <w:color w:val="000000"/>
                <w:sz w:val="20"/>
                <w:szCs w:val="20"/>
              </w:rPr>
              <w:t>Replication</w:t>
            </w:r>
          </w:p>
        </w:tc>
        <w:tc>
          <w:tcPr>
            <w:tcW w:w="1530" w:type="dxa"/>
            <w:vMerge w:val="restart"/>
            <w:tcBorders>
              <w:top w:val="single" w:sz="4" w:space="0" w:color="auto"/>
              <w:left w:val="nil"/>
              <w:right w:val="nil"/>
            </w:tcBorders>
            <w:shd w:val="clear" w:color="auto" w:fill="auto"/>
            <w:noWrap/>
            <w:hideMark/>
          </w:tcPr>
          <w:p w14:paraId="1F5F3758" w14:textId="77777777" w:rsidR="003D1BE1" w:rsidRPr="00BB42C0" w:rsidRDefault="003D1BE1" w:rsidP="00F62925">
            <w:pPr>
              <w:widowControl w:val="0"/>
              <w:snapToGrid w:val="0"/>
              <w:rPr>
                <w:color w:val="000000"/>
                <w:sz w:val="20"/>
                <w:szCs w:val="20"/>
              </w:rPr>
            </w:pPr>
            <w:r w:rsidRPr="00BB42C0">
              <w:rPr>
                <w:color w:val="000000"/>
                <w:sz w:val="20"/>
                <w:szCs w:val="20"/>
              </w:rPr>
              <w:t>CrimeSolutions</w:t>
            </w:r>
          </w:p>
        </w:tc>
        <w:tc>
          <w:tcPr>
            <w:tcW w:w="3263" w:type="dxa"/>
            <w:vMerge w:val="restart"/>
            <w:tcBorders>
              <w:top w:val="single" w:sz="4" w:space="0" w:color="auto"/>
              <w:left w:val="nil"/>
              <w:right w:val="nil"/>
            </w:tcBorders>
            <w:shd w:val="clear" w:color="auto" w:fill="auto"/>
            <w:hideMark/>
          </w:tcPr>
          <w:p w14:paraId="22DAE0B2" w14:textId="18ACC788" w:rsidR="003D1BE1" w:rsidRPr="00BB42C0" w:rsidRDefault="003D1BE1" w:rsidP="00F62925">
            <w:pPr>
              <w:widowControl w:val="0"/>
              <w:snapToGrid w:val="0"/>
              <w:rPr>
                <w:color w:val="000000"/>
                <w:sz w:val="20"/>
                <w:szCs w:val="20"/>
              </w:rPr>
            </w:pPr>
            <w:r w:rsidRPr="00BB42C0">
              <w:rPr>
                <w:color w:val="000000"/>
                <w:sz w:val="20"/>
                <w:szCs w:val="20"/>
              </w:rPr>
              <w:t xml:space="preserve">Replication influences </w:t>
            </w:r>
            <w:r>
              <w:rPr>
                <w:color w:val="000000"/>
                <w:sz w:val="20"/>
                <w:szCs w:val="20"/>
              </w:rPr>
              <w:t>p</w:t>
            </w:r>
            <w:r w:rsidRPr="00BB42C0">
              <w:rPr>
                <w:color w:val="000000"/>
                <w:sz w:val="20"/>
                <w:szCs w:val="20"/>
              </w:rPr>
              <w:t>rogram ratings</w:t>
            </w:r>
          </w:p>
        </w:tc>
        <w:tc>
          <w:tcPr>
            <w:tcW w:w="6367" w:type="dxa"/>
            <w:tcBorders>
              <w:top w:val="single" w:sz="4" w:space="0" w:color="auto"/>
              <w:left w:val="nil"/>
              <w:right w:val="nil"/>
            </w:tcBorders>
            <w:shd w:val="clear" w:color="auto" w:fill="auto"/>
            <w:hideMark/>
          </w:tcPr>
          <w:p w14:paraId="41EAE036" w14:textId="209839B1" w:rsidR="003D1BE1" w:rsidRPr="00BB42C0" w:rsidRDefault="00B742F6" w:rsidP="00F62925">
            <w:pPr>
              <w:widowControl w:val="0"/>
              <w:snapToGrid w:val="0"/>
              <w:rPr>
                <w:color w:val="000000"/>
                <w:sz w:val="20"/>
                <w:szCs w:val="20"/>
              </w:rPr>
            </w:pPr>
            <w:r>
              <w:rPr>
                <w:color w:val="000000"/>
                <w:sz w:val="20"/>
                <w:szCs w:val="20"/>
              </w:rPr>
              <w:t>“</w:t>
            </w:r>
            <w:r w:rsidR="003D1BE1" w:rsidRPr="00BB42C0">
              <w:rPr>
                <w:color w:val="000000"/>
                <w:sz w:val="20"/>
                <w:szCs w:val="20"/>
              </w:rPr>
              <w:t xml:space="preserve">A multiple-studies icon </w:t>
            </w:r>
            <w:r w:rsidR="003D1BE1">
              <w:rPr>
                <w:color w:val="000000"/>
                <w:sz w:val="20"/>
                <w:szCs w:val="20"/>
              </w:rPr>
              <w:t>…</w:t>
            </w:r>
            <w:r w:rsidR="003D1BE1" w:rsidRPr="00BB42C0">
              <w:rPr>
                <w:color w:val="000000"/>
                <w:sz w:val="20"/>
                <w:szCs w:val="20"/>
              </w:rPr>
              <w:t xml:space="preserve"> depicts programs that have more than one study in the evidence base that demonstrates effects in a consistent direction</w:t>
            </w:r>
            <w:r w:rsidR="005604CB">
              <w:rPr>
                <w:color w:val="000000"/>
                <w:sz w:val="20"/>
                <w:szCs w:val="20"/>
              </w:rPr>
              <w:t>…. T</w:t>
            </w:r>
            <w:r w:rsidR="003D1BE1" w:rsidRPr="00BB42C0">
              <w:rPr>
                <w:color w:val="000000"/>
                <w:sz w:val="20"/>
                <w:szCs w:val="20"/>
              </w:rPr>
              <w:t>here is greater evidence supporting the rating because with each replication it becomes less likely results were due to something other than the program</w:t>
            </w:r>
            <w:r w:rsidR="003148D3">
              <w:rPr>
                <w:color w:val="000000"/>
                <w:sz w:val="20"/>
                <w:szCs w:val="20"/>
              </w:rPr>
              <w:t>.</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ExcludeYear="1"&gt;&lt;Author&gt;CrimeSolutions&lt;/Author&gt;&lt;Year&gt;2019&lt;/Year&gt;&lt;RecNum&gt;20&lt;/RecNum&gt;&lt;DisplayText&gt;&lt;style face="superscript"&gt;3&lt;/style&gt;&lt;/DisplayText&gt;&lt;record&gt;&lt;rec-number&gt;20&lt;/rec-number&gt;&lt;foreign-keys&gt;&lt;key app="EN" db-id="xrfvxvezyxdfw4eavd7vrzpm2v9zv0ssv0xs" timestamp="1544650150"&gt;20&lt;/key&gt;&lt;/foreign-keys&gt;&lt;ref-type name="Web Page"&gt;12&lt;/ref-type&gt;&lt;contributors&gt;&lt;authors&gt;&lt;author&gt;CrimeSolutions&lt;/author&gt;&lt;/authors&gt;&lt;/contributors&gt;&lt;titles&gt;&lt;title&gt;How We Review and Rate a Program From Start to Finish&lt;/title&gt;&lt;/titles&gt;&lt;volume&gt;2018&lt;/volume&gt;&lt;number&gt;12 December&lt;/number&gt;&lt;dates&gt;&lt;year&gt;2019&lt;/year&gt;&lt;/dates&gt;&lt;pub-location&gt;Washington, DC&lt;/pub-location&gt;&lt;publisher&gt;National Institute of Justice, U.S. Department of Justice&lt;/publisher&gt;&lt;urls&gt;&lt;related-urls&gt;&lt;url&gt;https://www.crimesolutions.gov/about_starttofinish.aspx&lt;/url&gt;&lt;/related-urls&gt;&lt;/urls&gt;&lt;/record&gt;&lt;/Cite&gt;&lt;/EndNote&gt;</w:instrText>
            </w:r>
            <w:r>
              <w:rPr>
                <w:color w:val="000000"/>
                <w:sz w:val="20"/>
                <w:szCs w:val="20"/>
              </w:rPr>
              <w:fldChar w:fldCharType="separate"/>
            </w:r>
            <w:r w:rsidRPr="00B742F6">
              <w:rPr>
                <w:noProof/>
                <w:color w:val="000000"/>
                <w:sz w:val="20"/>
                <w:szCs w:val="20"/>
                <w:vertAlign w:val="superscript"/>
              </w:rPr>
              <w:t>3</w:t>
            </w:r>
            <w:r>
              <w:rPr>
                <w:color w:val="000000"/>
                <w:sz w:val="20"/>
                <w:szCs w:val="20"/>
              </w:rPr>
              <w:fldChar w:fldCharType="end"/>
            </w:r>
          </w:p>
        </w:tc>
      </w:tr>
      <w:tr w:rsidR="007B39E5" w:rsidRPr="00BB42C0" w14:paraId="4D823006" w14:textId="77777777" w:rsidTr="00E92A5F">
        <w:trPr>
          <w:trHeight w:val="620"/>
        </w:trPr>
        <w:tc>
          <w:tcPr>
            <w:tcW w:w="1890" w:type="dxa"/>
            <w:vMerge/>
            <w:tcBorders>
              <w:top w:val="nil"/>
              <w:left w:val="nil"/>
              <w:bottom w:val="single" w:sz="4" w:space="0" w:color="000000"/>
              <w:right w:val="nil"/>
            </w:tcBorders>
            <w:shd w:val="clear" w:color="auto" w:fill="auto"/>
            <w:noWrap/>
          </w:tcPr>
          <w:p w14:paraId="47D7DB04" w14:textId="77777777" w:rsidR="003D1BE1" w:rsidRPr="00BB42C0" w:rsidRDefault="003D1BE1" w:rsidP="00F62925">
            <w:pPr>
              <w:widowControl w:val="0"/>
              <w:snapToGrid w:val="0"/>
              <w:jc w:val="right"/>
              <w:rPr>
                <w:color w:val="000000"/>
                <w:sz w:val="20"/>
                <w:szCs w:val="20"/>
              </w:rPr>
            </w:pPr>
          </w:p>
        </w:tc>
        <w:tc>
          <w:tcPr>
            <w:tcW w:w="1530" w:type="dxa"/>
            <w:vMerge/>
            <w:tcBorders>
              <w:left w:val="nil"/>
              <w:bottom w:val="single" w:sz="4" w:space="0" w:color="auto"/>
              <w:right w:val="nil"/>
            </w:tcBorders>
            <w:shd w:val="clear" w:color="auto" w:fill="auto"/>
            <w:noWrap/>
          </w:tcPr>
          <w:p w14:paraId="3EF9F0E9" w14:textId="77777777" w:rsidR="003D1BE1" w:rsidRPr="00BB42C0" w:rsidRDefault="003D1BE1" w:rsidP="00F62925">
            <w:pPr>
              <w:widowControl w:val="0"/>
              <w:snapToGrid w:val="0"/>
              <w:rPr>
                <w:color w:val="000000"/>
                <w:sz w:val="20"/>
                <w:szCs w:val="20"/>
              </w:rPr>
            </w:pPr>
          </w:p>
        </w:tc>
        <w:tc>
          <w:tcPr>
            <w:tcW w:w="3263" w:type="dxa"/>
            <w:vMerge/>
            <w:tcBorders>
              <w:left w:val="nil"/>
              <w:bottom w:val="single" w:sz="4" w:space="0" w:color="auto"/>
              <w:right w:val="nil"/>
            </w:tcBorders>
            <w:shd w:val="clear" w:color="auto" w:fill="auto"/>
          </w:tcPr>
          <w:p w14:paraId="159BE6ED" w14:textId="77777777" w:rsidR="003D1BE1" w:rsidRPr="00BB42C0" w:rsidRDefault="003D1BE1" w:rsidP="00F62925">
            <w:pPr>
              <w:widowControl w:val="0"/>
              <w:snapToGrid w:val="0"/>
              <w:rPr>
                <w:color w:val="000000"/>
                <w:sz w:val="20"/>
                <w:szCs w:val="20"/>
              </w:rPr>
            </w:pPr>
          </w:p>
        </w:tc>
        <w:tc>
          <w:tcPr>
            <w:tcW w:w="6367" w:type="dxa"/>
            <w:tcBorders>
              <w:left w:val="nil"/>
              <w:bottom w:val="single" w:sz="4" w:space="0" w:color="auto"/>
              <w:right w:val="nil"/>
            </w:tcBorders>
            <w:shd w:val="clear" w:color="auto" w:fill="auto"/>
          </w:tcPr>
          <w:p w14:paraId="18F6C221" w14:textId="4826E43B" w:rsidR="003D1BE1" w:rsidRPr="00BB42C0" w:rsidRDefault="00B742F6" w:rsidP="00F62925">
            <w:pPr>
              <w:widowControl w:val="0"/>
              <w:snapToGrid w:val="0"/>
              <w:rPr>
                <w:color w:val="000000"/>
                <w:sz w:val="20"/>
                <w:szCs w:val="20"/>
              </w:rPr>
            </w:pPr>
            <w:r>
              <w:rPr>
                <w:color w:val="000000"/>
                <w:sz w:val="20"/>
                <w:szCs w:val="20"/>
              </w:rPr>
              <w:t>“</w:t>
            </w:r>
            <w:r w:rsidR="003D1BE1" w:rsidRPr="003D1BE1">
              <w:rPr>
                <w:color w:val="000000"/>
                <w:sz w:val="20"/>
                <w:szCs w:val="20"/>
              </w:rPr>
              <w:t xml:space="preserve">In some cases, multiple meta-analyses provide information about the same outcome. For each meta-analysis, that outcome is first rated separately for quality and validity </w:t>
            </w:r>
            <w:r w:rsidR="00614419">
              <w:rPr>
                <w:color w:val="000000"/>
                <w:sz w:val="20"/>
                <w:szCs w:val="20"/>
              </w:rPr>
              <w:t>…</w:t>
            </w:r>
            <w:r w:rsidR="003D1BE1" w:rsidRPr="003D1BE1">
              <w:rPr>
                <w:color w:val="000000"/>
                <w:sz w:val="20"/>
                <w:szCs w:val="20"/>
              </w:rPr>
              <w:t xml:space="preserve"> and then classified according to the five classes.</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ExcludeYear="1"&gt;&lt;Author&gt;CrimeSolutions&lt;/Author&gt;&lt;Year&gt;2019&lt;/Year&gt;&lt;RecNum&gt;18&lt;/RecNum&gt;&lt;DisplayText&gt;&lt;style face="superscript"&gt;16&lt;/style&gt;&lt;/DisplayText&gt;&lt;record&gt;&lt;rec-number&gt;18&lt;/rec-number&gt;&lt;foreign-keys&gt;&lt;key app="EN" db-id="xrfvxvezyxdfw4eavd7vrzpm2v9zv0ssv0xs" timestamp="1544646605"&gt;18&lt;/key&gt;&lt;/foreign-keys&gt;&lt;ref-type name="Web Page"&gt;12&lt;/ref-type&gt;&lt;contributors&gt;&lt;authors&gt;&lt;author&gt;CrimeSolutions&lt;/author&gt;&lt;/authors&gt;&lt;/contributors&gt;&lt;titles&gt;&lt;title&gt;How We Review and Rate a Practice From Start to Finish&lt;/title&gt;&lt;/titles&gt;&lt;volume&gt;2018&lt;/volume&gt;&lt;number&gt;12 December&lt;/number&gt;&lt;dates&gt;&lt;year&gt;2019&lt;/year&gt;&lt;/dates&gt;&lt;pub-location&gt;Washington, DC&lt;/pub-location&gt;&lt;publisher&gt;National Institute of Justice, U.S. Department of Justice&lt;/publisher&gt;&lt;urls&gt;&lt;related-urls&gt;&lt;url&gt;https://www.crimesolutions.gov/about_practicereview.aspx&lt;/url&gt;&lt;/related-urls&gt;&lt;/urls&gt;&lt;/record&gt;&lt;/Cite&gt;&lt;/EndNote&gt;</w:instrText>
            </w:r>
            <w:r>
              <w:rPr>
                <w:color w:val="000000"/>
                <w:sz w:val="20"/>
                <w:szCs w:val="20"/>
              </w:rPr>
              <w:fldChar w:fldCharType="separate"/>
            </w:r>
            <w:r w:rsidRPr="00B742F6">
              <w:rPr>
                <w:noProof/>
                <w:color w:val="000000"/>
                <w:sz w:val="20"/>
                <w:szCs w:val="20"/>
                <w:vertAlign w:val="superscript"/>
              </w:rPr>
              <w:t>16</w:t>
            </w:r>
            <w:r>
              <w:rPr>
                <w:color w:val="000000"/>
                <w:sz w:val="20"/>
                <w:szCs w:val="20"/>
              </w:rPr>
              <w:fldChar w:fldCharType="end"/>
            </w:r>
          </w:p>
        </w:tc>
      </w:tr>
      <w:tr w:rsidR="007B39E5" w:rsidRPr="00BB42C0" w14:paraId="21424E05" w14:textId="77777777" w:rsidTr="00E92A5F">
        <w:trPr>
          <w:trHeight w:val="575"/>
        </w:trPr>
        <w:tc>
          <w:tcPr>
            <w:tcW w:w="1890" w:type="dxa"/>
            <w:vMerge/>
            <w:tcBorders>
              <w:top w:val="nil"/>
              <w:left w:val="nil"/>
              <w:bottom w:val="single" w:sz="4" w:space="0" w:color="000000"/>
              <w:right w:val="nil"/>
            </w:tcBorders>
            <w:hideMark/>
          </w:tcPr>
          <w:p w14:paraId="53950658" w14:textId="77777777" w:rsidR="00873F65" w:rsidRPr="00BB42C0" w:rsidRDefault="00873F65" w:rsidP="00F62925">
            <w:pPr>
              <w:widowControl w:val="0"/>
              <w:snapToGrid w:val="0"/>
              <w:jc w:val="right"/>
              <w:rPr>
                <w:color w:val="000000"/>
                <w:sz w:val="20"/>
                <w:szCs w:val="20"/>
              </w:rPr>
            </w:pPr>
          </w:p>
        </w:tc>
        <w:tc>
          <w:tcPr>
            <w:tcW w:w="1530" w:type="dxa"/>
            <w:vMerge w:val="restart"/>
            <w:tcBorders>
              <w:top w:val="single" w:sz="4" w:space="0" w:color="auto"/>
              <w:left w:val="nil"/>
              <w:right w:val="nil"/>
            </w:tcBorders>
            <w:shd w:val="clear" w:color="auto" w:fill="auto"/>
            <w:noWrap/>
            <w:hideMark/>
          </w:tcPr>
          <w:p w14:paraId="17213317" w14:textId="057D580A" w:rsidR="00873F65" w:rsidRPr="00BB42C0" w:rsidRDefault="00873F65" w:rsidP="00F62925">
            <w:pPr>
              <w:widowControl w:val="0"/>
              <w:snapToGrid w:val="0"/>
              <w:rPr>
                <w:color w:val="000000"/>
                <w:sz w:val="20"/>
                <w:szCs w:val="20"/>
              </w:rPr>
            </w:pPr>
            <w:r w:rsidRPr="00BB42C0">
              <w:rPr>
                <w:color w:val="000000"/>
                <w:sz w:val="20"/>
                <w:szCs w:val="20"/>
              </w:rPr>
              <w:t>HomVEE</w:t>
            </w:r>
          </w:p>
        </w:tc>
        <w:tc>
          <w:tcPr>
            <w:tcW w:w="3263" w:type="dxa"/>
            <w:vMerge w:val="restart"/>
            <w:tcBorders>
              <w:top w:val="single" w:sz="4" w:space="0" w:color="auto"/>
              <w:left w:val="nil"/>
              <w:right w:val="nil"/>
            </w:tcBorders>
            <w:shd w:val="clear" w:color="auto" w:fill="auto"/>
            <w:hideMark/>
          </w:tcPr>
          <w:p w14:paraId="6FB1BA04" w14:textId="77777777" w:rsidR="00873F65" w:rsidRPr="00BB42C0" w:rsidRDefault="00873F65" w:rsidP="00F62925">
            <w:pPr>
              <w:widowControl w:val="0"/>
              <w:snapToGrid w:val="0"/>
              <w:rPr>
                <w:color w:val="000000"/>
                <w:sz w:val="20"/>
                <w:szCs w:val="20"/>
              </w:rPr>
            </w:pPr>
            <w:r w:rsidRPr="00BB42C0">
              <w:rPr>
                <w:color w:val="000000"/>
                <w:sz w:val="20"/>
                <w:szCs w:val="20"/>
              </w:rPr>
              <w:t>Replication influences program ratings</w:t>
            </w:r>
          </w:p>
        </w:tc>
        <w:tc>
          <w:tcPr>
            <w:tcW w:w="6367" w:type="dxa"/>
            <w:tcBorders>
              <w:top w:val="single" w:sz="4" w:space="0" w:color="auto"/>
              <w:left w:val="nil"/>
              <w:right w:val="nil"/>
            </w:tcBorders>
            <w:shd w:val="clear" w:color="auto" w:fill="auto"/>
            <w:hideMark/>
          </w:tcPr>
          <w:p w14:paraId="103A224B" w14:textId="1388D5E8" w:rsidR="00873F65" w:rsidRPr="00BB42C0" w:rsidRDefault="00CC73A1" w:rsidP="00F62925">
            <w:pPr>
              <w:widowControl w:val="0"/>
              <w:snapToGrid w:val="0"/>
              <w:rPr>
                <w:color w:val="000000"/>
                <w:sz w:val="20"/>
                <w:szCs w:val="20"/>
              </w:rPr>
            </w:pPr>
            <w:r>
              <w:rPr>
                <w:color w:val="000000"/>
                <w:sz w:val="20"/>
                <w:szCs w:val="20"/>
              </w:rPr>
              <w:t>“</w:t>
            </w:r>
            <w:r w:rsidR="00873F65" w:rsidRPr="00BB42C0">
              <w:rPr>
                <w:color w:val="000000"/>
                <w:sz w:val="20"/>
                <w:szCs w:val="20"/>
              </w:rPr>
              <w:t>HHS criteria for evidence-based early childhood home visiting service delivery</w:t>
            </w:r>
            <w:r w:rsidR="00873F65">
              <w:rPr>
                <w:color w:val="000000"/>
                <w:sz w:val="20"/>
                <w:szCs w:val="20"/>
              </w:rPr>
              <w:t>:</w:t>
            </w:r>
            <w:r w:rsidR="00873F65" w:rsidRPr="00BB42C0">
              <w:rPr>
                <w:color w:val="000000"/>
                <w:sz w:val="20"/>
                <w:szCs w:val="20"/>
              </w:rPr>
              <w:t xml:space="preserve"> </w:t>
            </w:r>
            <w:r w:rsidR="00873F65" w:rsidRPr="003A3AD0">
              <w:rPr>
                <w:color w:val="000000"/>
                <w:sz w:val="20"/>
                <w:szCs w:val="20"/>
              </w:rPr>
              <w:t>models must meet at least one of the following criteria</w:t>
            </w:r>
            <w:r w:rsidR="00873F65" w:rsidRPr="00BB42C0">
              <w:rPr>
                <w:color w:val="000000"/>
                <w:sz w:val="20"/>
                <w:szCs w:val="20"/>
              </w:rPr>
              <w:t>... at least two high- or moderate-quality impact studies of the model using non-overlapping analytic study samples find one or more favorable, statistically significant impacts in the same domain.</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ExcludeYear="1"&gt;&lt;Author&gt;Home Visiting Evidence of Effectiveness&lt;/Author&gt;&lt;Year&gt;2018&lt;/Year&gt;&lt;RecNum&gt;14&lt;/RecNum&gt;&lt;DisplayText&gt;&lt;style face="superscript"&gt;4&lt;/style&gt;&lt;/DisplayText&gt;&lt;record&gt;&lt;rec-number&gt;14&lt;/rec-number&gt;&lt;foreign-keys&gt;&lt;key app="EN" db-id="xrfvxvezyxdfw4eavd7vrzpm2v9zv0ssv0xs" timestamp="1544640412"&gt;14&lt;/key&gt;&lt;/foreign-keys&gt;&lt;ref-type name="Book"&gt;6&lt;/ref-type&gt;&lt;contributors&gt;&lt;authors&gt;&lt;author&gt;Home Visiting Evidence of Effectiveness,&lt;/author&gt;&lt;/authors&gt;&lt;/contributors&gt;&lt;titles&gt;&lt;title&gt;Review Process&lt;/title&gt;&lt;/titles&gt;&lt;dates&gt;&lt;year&gt;2018&lt;/year&gt;&lt;/dates&gt;&lt;pub-location&gt;Washington, DC&lt;/pub-location&gt;&lt;publisher&gt;Office of Planning, Research and Evaluation, Administration for Children and Families, U.S. Department of Health and Human Services&lt;/publisher&gt;&lt;urls&gt;&lt;/urls&gt;&lt;/record&gt;&lt;/Cite&gt;&lt;/EndNote&gt;</w:instrText>
            </w:r>
            <w:r>
              <w:rPr>
                <w:color w:val="000000"/>
                <w:sz w:val="20"/>
                <w:szCs w:val="20"/>
              </w:rPr>
              <w:fldChar w:fldCharType="separate"/>
            </w:r>
            <w:r w:rsidRPr="00CC73A1">
              <w:rPr>
                <w:noProof/>
                <w:color w:val="000000"/>
                <w:sz w:val="20"/>
                <w:szCs w:val="20"/>
                <w:vertAlign w:val="superscript"/>
              </w:rPr>
              <w:t>4</w:t>
            </w:r>
            <w:r>
              <w:rPr>
                <w:color w:val="000000"/>
                <w:sz w:val="20"/>
                <w:szCs w:val="20"/>
              </w:rPr>
              <w:fldChar w:fldCharType="end"/>
            </w:r>
          </w:p>
        </w:tc>
      </w:tr>
      <w:tr w:rsidR="007B39E5" w:rsidRPr="00BB42C0" w14:paraId="0BE99890" w14:textId="77777777" w:rsidTr="00E92A5F">
        <w:trPr>
          <w:trHeight w:val="575"/>
        </w:trPr>
        <w:tc>
          <w:tcPr>
            <w:tcW w:w="1890" w:type="dxa"/>
            <w:vMerge/>
            <w:tcBorders>
              <w:top w:val="nil"/>
              <w:left w:val="nil"/>
              <w:bottom w:val="single" w:sz="4" w:space="0" w:color="000000"/>
              <w:right w:val="nil"/>
            </w:tcBorders>
          </w:tcPr>
          <w:p w14:paraId="3BA3C608" w14:textId="77777777" w:rsidR="00873F65" w:rsidRPr="00BB42C0" w:rsidRDefault="00873F65" w:rsidP="00F62925">
            <w:pPr>
              <w:widowControl w:val="0"/>
              <w:snapToGrid w:val="0"/>
              <w:jc w:val="right"/>
              <w:rPr>
                <w:color w:val="000000"/>
                <w:sz w:val="20"/>
                <w:szCs w:val="20"/>
              </w:rPr>
            </w:pPr>
          </w:p>
        </w:tc>
        <w:tc>
          <w:tcPr>
            <w:tcW w:w="1530" w:type="dxa"/>
            <w:vMerge/>
            <w:tcBorders>
              <w:left w:val="nil"/>
              <w:bottom w:val="single" w:sz="4" w:space="0" w:color="auto"/>
              <w:right w:val="nil"/>
            </w:tcBorders>
            <w:shd w:val="clear" w:color="auto" w:fill="auto"/>
            <w:noWrap/>
          </w:tcPr>
          <w:p w14:paraId="14F0EE9C" w14:textId="77777777" w:rsidR="00873F65" w:rsidRPr="00BB42C0" w:rsidRDefault="00873F65" w:rsidP="00F62925">
            <w:pPr>
              <w:widowControl w:val="0"/>
              <w:snapToGrid w:val="0"/>
              <w:rPr>
                <w:color w:val="000000"/>
                <w:sz w:val="20"/>
                <w:szCs w:val="20"/>
              </w:rPr>
            </w:pPr>
          </w:p>
        </w:tc>
        <w:tc>
          <w:tcPr>
            <w:tcW w:w="3263" w:type="dxa"/>
            <w:vMerge/>
            <w:tcBorders>
              <w:left w:val="nil"/>
              <w:bottom w:val="single" w:sz="4" w:space="0" w:color="auto"/>
              <w:right w:val="nil"/>
            </w:tcBorders>
            <w:shd w:val="clear" w:color="auto" w:fill="auto"/>
          </w:tcPr>
          <w:p w14:paraId="79FE9802" w14:textId="77777777" w:rsidR="00873F65" w:rsidRPr="00BB42C0" w:rsidRDefault="00873F65" w:rsidP="00F62925">
            <w:pPr>
              <w:widowControl w:val="0"/>
              <w:snapToGrid w:val="0"/>
              <w:rPr>
                <w:color w:val="000000"/>
                <w:sz w:val="20"/>
                <w:szCs w:val="20"/>
              </w:rPr>
            </w:pPr>
          </w:p>
        </w:tc>
        <w:tc>
          <w:tcPr>
            <w:tcW w:w="6367" w:type="dxa"/>
            <w:tcBorders>
              <w:left w:val="nil"/>
              <w:bottom w:val="single" w:sz="4" w:space="0" w:color="auto"/>
              <w:right w:val="nil"/>
            </w:tcBorders>
            <w:shd w:val="clear" w:color="auto" w:fill="auto"/>
          </w:tcPr>
          <w:p w14:paraId="371A6D8D" w14:textId="0EE89651" w:rsidR="00873F65" w:rsidRPr="00BB42C0" w:rsidRDefault="00CC73A1" w:rsidP="00F62925">
            <w:pPr>
              <w:widowControl w:val="0"/>
              <w:snapToGrid w:val="0"/>
              <w:rPr>
                <w:color w:val="000000"/>
                <w:sz w:val="20"/>
                <w:szCs w:val="20"/>
              </w:rPr>
            </w:pPr>
            <w:r>
              <w:rPr>
                <w:color w:val="000000"/>
                <w:sz w:val="20"/>
                <w:szCs w:val="20"/>
              </w:rPr>
              <w:t>“</w:t>
            </w:r>
            <w:r w:rsidR="00873F65" w:rsidRPr="00873F65">
              <w:rPr>
                <w:color w:val="000000"/>
                <w:sz w:val="20"/>
                <w:szCs w:val="20"/>
              </w:rPr>
              <w:t>HomVEE classified impacts as replicated if favorable, statistically significant impacts were shown in the same outcome domain in at least two non-overlapping analytic study samples.</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ExcludeYear="1"&gt;&lt;Author&gt;Home Visiting Evidence of Effectiveness&lt;/Author&gt;&lt;Year&gt;2018&lt;/Year&gt;&lt;RecNum&gt;14&lt;/RecNum&gt;&lt;DisplayText&gt;&lt;style face="superscript"&gt;4&lt;/style&gt;&lt;/DisplayText&gt;&lt;record&gt;&lt;rec-number&gt;14&lt;/rec-number&gt;&lt;foreign-keys&gt;&lt;key app="EN" db-id="xrfvxvezyxdfw4eavd7vrzpm2v9zv0ssv0xs" timestamp="1544640412"&gt;14&lt;/key&gt;&lt;/foreign-keys&gt;&lt;ref-type name="Book"&gt;6&lt;/ref-type&gt;&lt;contributors&gt;&lt;authors&gt;&lt;author&gt;Home Visiting Evidence of Effectiveness,&lt;/author&gt;&lt;/authors&gt;&lt;/contributors&gt;&lt;titles&gt;&lt;title&gt;Review Process&lt;/title&gt;&lt;/titles&gt;&lt;dates&gt;&lt;year&gt;2018&lt;/year&gt;&lt;/dates&gt;&lt;pub-location&gt;Washington, DC&lt;/pub-location&gt;&lt;publisher&gt;Office of Planning, Research and Evaluation, Administration for Children and Families, U.S. Department of Health and Human Services&lt;/publisher&gt;&lt;urls&gt;&lt;/urls&gt;&lt;/record&gt;&lt;/Cite&gt;&lt;/EndNote&gt;</w:instrText>
            </w:r>
            <w:r>
              <w:rPr>
                <w:color w:val="000000"/>
                <w:sz w:val="20"/>
                <w:szCs w:val="20"/>
              </w:rPr>
              <w:fldChar w:fldCharType="separate"/>
            </w:r>
            <w:r w:rsidRPr="00CC73A1">
              <w:rPr>
                <w:noProof/>
                <w:color w:val="000000"/>
                <w:sz w:val="20"/>
                <w:szCs w:val="20"/>
                <w:vertAlign w:val="superscript"/>
              </w:rPr>
              <w:t>4</w:t>
            </w:r>
            <w:r>
              <w:rPr>
                <w:color w:val="000000"/>
                <w:sz w:val="20"/>
                <w:szCs w:val="20"/>
              </w:rPr>
              <w:fldChar w:fldCharType="end"/>
            </w:r>
          </w:p>
        </w:tc>
      </w:tr>
      <w:tr w:rsidR="007B39E5" w:rsidRPr="00BB42C0" w14:paraId="0AEC7E29" w14:textId="77777777" w:rsidTr="00F62925">
        <w:trPr>
          <w:trHeight w:val="458"/>
        </w:trPr>
        <w:tc>
          <w:tcPr>
            <w:tcW w:w="1890" w:type="dxa"/>
            <w:vMerge/>
            <w:tcBorders>
              <w:top w:val="nil"/>
              <w:left w:val="nil"/>
              <w:bottom w:val="single" w:sz="4" w:space="0" w:color="000000"/>
              <w:right w:val="nil"/>
            </w:tcBorders>
            <w:hideMark/>
          </w:tcPr>
          <w:p w14:paraId="07B7E731" w14:textId="77777777" w:rsidR="00B46577" w:rsidRPr="00BB42C0" w:rsidRDefault="00B46577" w:rsidP="00F62925">
            <w:pPr>
              <w:widowControl w:val="0"/>
              <w:snapToGrid w:val="0"/>
              <w:jc w:val="right"/>
              <w:rPr>
                <w:color w:val="000000"/>
                <w:sz w:val="20"/>
                <w:szCs w:val="20"/>
              </w:rPr>
            </w:pPr>
          </w:p>
        </w:tc>
        <w:tc>
          <w:tcPr>
            <w:tcW w:w="1530" w:type="dxa"/>
            <w:tcBorders>
              <w:top w:val="single" w:sz="4" w:space="0" w:color="auto"/>
              <w:left w:val="nil"/>
              <w:bottom w:val="single" w:sz="4" w:space="0" w:color="auto"/>
              <w:right w:val="nil"/>
            </w:tcBorders>
            <w:shd w:val="clear" w:color="auto" w:fill="auto"/>
            <w:noWrap/>
            <w:hideMark/>
          </w:tcPr>
          <w:p w14:paraId="352D0051" w14:textId="50F9D741" w:rsidR="00B46577" w:rsidRPr="00BB42C0" w:rsidRDefault="00B46577" w:rsidP="00F62925">
            <w:pPr>
              <w:widowControl w:val="0"/>
              <w:snapToGrid w:val="0"/>
              <w:rPr>
                <w:color w:val="000000"/>
                <w:sz w:val="20"/>
                <w:szCs w:val="20"/>
              </w:rPr>
            </w:pPr>
            <w:r w:rsidRPr="00BB42C0">
              <w:rPr>
                <w:color w:val="000000"/>
                <w:sz w:val="20"/>
                <w:szCs w:val="20"/>
              </w:rPr>
              <w:t>P2W</w:t>
            </w:r>
          </w:p>
        </w:tc>
        <w:tc>
          <w:tcPr>
            <w:tcW w:w="3263" w:type="dxa"/>
            <w:tcBorders>
              <w:top w:val="single" w:sz="4" w:space="0" w:color="auto"/>
              <w:left w:val="nil"/>
              <w:bottom w:val="single" w:sz="4" w:space="0" w:color="auto"/>
              <w:right w:val="nil"/>
            </w:tcBorders>
            <w:shd w:val="clear" w:color="auto" w:fill="auto"/>
            <w:hideMark/>
          </w:tcPr>
          <w:p w14:paraId="1A720223" w14:textId="77777777" w:rsidR="00B46577" w:rsidRPr="00BB42C0" w:rsidRDefault="00B46577" w:rsidP="00F62925">
            <w:pPr>
              <w:widowControl w:val="0"/>
              <w:snapToGrid w:val="0"/>
              <w:rPr>
                <w:color w:val="000000"/>
                <w:sz w:val="20"/>
                <w:szCs w:val="20"/>
              </w:rPr>
            </w:pPr>
            <w:r w:rsidRPr="00BB42C0">
              <w:rPr>
                <w:color w:val="000000"/>
                <w:sz w:val="20"/>
                <w:szCs w:val="20"/>
              </w:rPr>
              <w:t>Replication influences program ratings</w:t>
            </w:r>
          </w:p>
        </w:tc>
        <w:tc>
          <w:tcPr>
            <w:tcW w:w="6367" w:type="dxa"/>
            <w:tcBorders>
              <w:top w:val="single" w:sz="4" w:space="0" w:color="auto"/>
              <w:left w:val="nil"/>
              <w:bottom w:val="single" w:sz="4" w:space="0" w:color="auto"/>
              <w:right w:val="nil"/>
            </w:tcBorders>
            <w:shd w:val="clear" w:color="auto" w:fill="auto"/>
            <w:hideMark/>
          </w:tcPr>
          <w:p w14:paraId="22C8C2F9" w14:textId="54841B9E" w:rsidR="00B46577" w:rsidRPr="00BB42C0" w:rsidRDefault="00F907A3" w:rsidP="00F62925">
            <w:pPr>
              <w:widowControl w:val="0"/>
              <w:snapToGrid w:val="0"/>
              <w:rPr>
                <w:color w:val="000000"/>
                <w:sz w:val="20"/>
                <w:szCs w:val="20"/>
              </w:rPr>
            </w:pPr>
            <w:r>
              <w:rPr>
                <w:color w:val="000000"/>
                <w:sz w:val="20"/>
                <w:szCs w:val="20"/>
              </w:rPr>
              <w:t>“</w:t>
            </w:r>
            <w:r w:rsidR="00B46577" w:rsidRPr="00BB42C0">
              <w:rPr>
                <w:color w:val="000000"/>
                <w:sz w:val="20"/>
                <w:szCs w:val="20"/>
              </w:rPr>
              <w:t>Interventions receiving the Well-Supported rating</w:t>
            </w:r>
            <w:r w:rsidR="00AB32F8">
              <w:rPr>
                <w:color w:val="000000"/>
                <w:sz w:val="20"/>
                <w:szCs w:val="20"/>
              </w:rPr>
              <w:t xml:space="preserve">…. </w:t>
            </w:r>
            <w:r w:rsidR="00B46577" w:rsidRPr="00BB42C0">
              <w:rPr>
                <w:color w:val="000000"/>
                <w:sz w:val="20"/>
                <w:szCs w:val="20"/>
              </w:rPr>
              <w:t>Findings rated high or moderate from at least two studies conducted in the United States must show favorable and statistically significant effects, with no strong countervailing evidence, for this rating to be assigned.</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ExcludeYear="1"&gt;&lt;Author&gt;Rotz&lt;/Author&gt;&lt;Year&gt;2020&lt;/Year&gt;&lt;RecNum&gt;315&lt;/RecNum&gt;&lt;DisplayText&gt;&lt;style face="superscript"&gt;12&lt;/style&gt;&lt;/DisplayText&gt;&lt;record&gt;&lt;rec-number&gt;315&lt;/rec-number&gt;&lt;foreign-keys&gt;&lt;key app="EN" db-id="xrfvxvezyxdfw4eavd7vrzpm2v9zv0ssv0xs" timestamp="1605141712"&gt;315&lt;/key&gt;&lt;/foreign-keys&gt;&lt;ref-type name="Book"&gt;6&lt;/ref-type&gt;&lt;contributors&gt;&lt;authors&gt;&lt;author&gt;Rotz, D.&lt;/author&gt;&lt;author&gt;Sama-Miller, E.&lt;/author&gt;&lt;author&gt;Burkander, P.&lt;/author&gt;&lt;/authors&gt;&lt;/contributors&gt;&lt;titles&gt;&lt;title&gt;Protocol for the Pathways to Work Evidence Clearinghouse: Methods and Standards. OPRE Report # 2020-44&lt;/title&gt;&lt;/titles&gt;&lt;dates&gt;&lt;year&gt;2020&lt;/year&gt;&lt;/dates&gt;&lt;pub-location&gt;Washington, DC&lt;/pub-location&gt;&lt;publisher&gt;Office of Planning, Research, and Evaluation, Administration for Children and Families, U.S. Department of Health and Human Services&lt;/publisher&gt;&lt;urls&gt;&lt;/urls&gt;&lt;/record&gt;&lt;/Cite&gt;&lt;/EndNote&gt;</w:instrText>
            </w:r>
            <w:r>
              <w:rPr>
                <w:color w:val="000000"/>
                <w:sz w:val="20"/>
                <w:szCs w:val="20"/>
              </w:rPr>
              <w:fldChar w:fldCharType="separate"/>
            </w:r>
            <w:r w:rsidRPr="009B0A58">
              <w:rPr>
                <w:noProof/>
                <w:color w:val="000000"/>
                <w:sz w:val="20"/>
                <w:szCs w:val="20"/>
                <w:vertAlign w:val="superscript"/>
              </w:rPr>
              <w:t>12</w:t>
            </w:r>
            <w:r>
              <w:rPr>
                <w:color w:val="000000"/>
                <w:sz w:val="20"/>
                <w:szCs w:val="20"/>
              </w:rPr>
              <w:fldChar w:fldCharType="end"/>
            </w:r>
          </w:p>
        </w:tc>
      </w:tr>
      <w:tr w:rsidR="007B39E5" w:rsidRPr="00BB42C0" w14:paraId="476FB7DB" w14:textId="77777777" w:rsidTr="00F62925">
        <w:trPr>
          <w:trHeight w:val="611"/>
        </w:trPr>
        <w:tc>
          <w:tcPr>
            <w:tcW w:w="1890" w:type="dxa"/>
            <w:vMerge/>
            <w:tcBorders>
              <w:top w:val="nil"/>
              <w:left w:val="nil"/>
              <w:bottom w:val="single" w:sz="4" w:space="0" w:color="000000"/>
              <w:right w:val="nil"/>
            </w:tcBorders>
            <w:hideMark/>
          </w:tcPr>
          <w:p w14:paraId="2DB0AB1C" w14:textId="77777777" w:rsidR="00B46577" w:rsidRPr="00BB42C0" w:rsidRDefault="00B46577" w:rsidP="00F62925">
            <w:pPr>
              <w:widowControl w:val="0"/>
              <w:snapToGrid w:val="0"/>
              <w:jc w:val="right"/>
              <w:rPr>
                <w:color w:val="000000"/>
                <w:sz w:val="20"/>
                <w:szCs w:val="20"/>
              </w:rPr>
            </w:pPr>
          </w:p>
        </w:tc>
        <w:tc>
          <w:tcPr>
            <w:tcW w:w="1530" w:type="dxa"/>
            <w:tcBorders>
              <w:top w:val="single" w:sz="4" w:space="0" w:color="auto"/>
              <w:left w:val="nil"/>
              <w:bottom w:val="single" w:sz="4" w:space="0" w:color="auto"/>
              <w:right w:val="nil"/>
            </w:tcBorders>
            <w:shd w:val="clear" w:color="auto" w:fill="auto"/>
            <w:noWrap/>
            <w:hideMark/>
          </w:tcPr>
          <w:p w14:paraId="6DA11E32" w14:textId="3D04D588" w:rsidR="00B46577" w:rsidRPr="00BB42C0" w:rsidRDefault="00B46577" w:rsidP="00F62925">
            <w:pPr>
              <w:widowControl w:val="0"/>
              <w:snapToGrid w:val="0"/>
              <w:rPr>
                <w:color w:val="000000"/>
                <w:sz w:val="20"/>
                <w:szCs w:val="20"/>
              </w:rPr>
            </w:pPr>
            <w:r w:rsidRPr="00BB42C0">
              <w:rPr>
                <w:color w:val="000000"/>
                <w:sz w:val="20"/>
                <w:szCs w:val="20"/>
              </w:rPr>
              <w:t>PSC</w:t>
            </w:r>
          </w:p>
        </w:tc>
        <w:tc>
          <w:tcPr>
            <w:tcW w:w="3263" w:type="dxa"/>
            <w:tcBorders>
              <w:top w:val="single" w:sz="4" w:space="0" w:color="auto"/>
              <w:left w:val="nil"/>
              <w:bottom w:val="single" w:sz="4" w:space="0" w:color="auto"/>
              <w:right w:val="nil"/>
            </w:tcBorders>
            <w:shd w:val="clear" w:color="auto" w:fill="auto"/>
            <w:hideMark/>
          </w:tcPr>
          <w:p w14:paraId="591059E0" w14:textId="77777777" w:rsidR="00B46577" w:rsidRPr="00BB42C0" w:rsidRDefault="00B46577" w:rsidP="00F62925">
            <w:pPr>
              <w:widowControl w:val="0"/>
              <w:snapToGrid w:val="0"/>
              <w:rPr>
                <w:color w:val="000000"/>
                <w:sz w:val="20"/>
                <w:szCs w:val="20"/>
              </w:rPr>
            </w:pPr>
            <w:r w:rsidRPr="00BB42C0">
              <w:rPr>
                <w:color w:val="000000"/>
                <w:sz w:val="20"/>
                <w:szCs w:val="20"/>
              </w:rPr>
              <w:t>Replication influences program ratings</w:t>
            </w:r>
          </w:p>
        </w:tc>
        <w:tc>
          <w:tcPr>
            <w:tcW w:w="6367" w:type="dxa"/>
            <w:tcBorders>
              <w:top w:val="single" w:sz="4" w:space="0" w:color="auto"/>
              <w:left w:val="nil"/>
              <w:bottom w:val="single" w:sz="4" w:space="0" w:color="auto"/>
              <w:right w:val="nil"/>
            </w:tcBorders>
            <w:shd w:val="clear" w:color="auto" w:fill="auto"/>
            <w:hideMark/>
          </w:tcPr>
          <w:p w14:paraId="6354CE00" w14:textId="36713FA2" w:rsidR="00B46577" w:rsidRPr="00BB42C0" w:rsidRDefault="00F907A3" w:rsidP="00F62925">
            <w:pPr>
              <w:widowControl w:val="0"/>
              <w:snapToGrid w:val="0"/>
              <w:rPr>
                <w:color w:val="000000"/>
                <w:sz w:val="20"/>
                <w:szCs w:val="20"/>
              </w:rPr>
            </w:pPr>
            <w:r>
              <w:rPr>
                <w:color w:val="000000"/>
                <w:sz w:val="20"/>
                <w:szCs w:val="20"/>
              </w:rPr>
              <w:t>“</w:t>
            </w:r>
            <w:r w:rsidR="00B46577" w:rsidRPr="00BB42C0">
              <w:rPr>
                <w:color w:val="000000"/>
                <w:sz w:val="20"/>
                <w:szCs w:val="20"/>
              </w:rPr>
              <w:t xml:space="preserve">A program or service is rated as a well-supported practice if it has at least two contrasts with non-overlapping samples in studies carried out in usual care or practice settings </w:t>
            </w:r>
            <w:r w:rsidR="00B46577">
              <w:rPr>
                <w:color w:val="000000"/>
                <w:sz w:val="20"/>
                <w:szCs w:val="20"/>
              </w:rPr>
              <w:t>…</w:t>
            </w:r>
            <w:r w:rsidR="00B46577" w:rsidRPr="00BB42C0">
              <w:rPr>
                <w:color w:val="000000"/>
                <w:sz w:val="20"/>
                <w:szCs w:val="20"/>
              </w:rPr>
              <w:t xml:space="preserve"> that achieve a rating of moderate</w:t>
            </w:r>
            <w:r w:rsidR="007E7765">
              <w:rPr>
                <w:color w:val="000000"/>
                <w:sz w:val="20"/>
                <w:szCs w:val="20"/>
              </w:rPr>
              <w:t>/</w:t>
            </w:r>
            <w:r w:rsidR="00B46577" w:rsidRPr="00BB42C0">
              <w:rPr>
                <w:color w:val="000000"/>
                <w:sz w:val="20"/>
                <w:szCs w:val="20"/>
              </w:rPr>
              <w:t>high on design and execution and demonstrate favorable effects in a target outcome.</w:t>
            </w:r>
            <w:r>
              <w:rPr>
                <w:color w:val="000000"/>
                <w:sz w:val="20"/>
                <w:szCs w:val="20"/>
              </w:rPr>
              <w:t>”</w:t>
            </w:r>
            <w:r>
              <w:rPr>
                <w:color w:val="000000"/>
                <w:sz w:val="20"/>
                <w:szCs w:val="20"/>
              </w:rPr>
              <w:fldChar w:fldCharType="begin"/>
            </w:r>
            <w:r>
              <w:rPr>
                <w:color w:val="000000"/>
                <w:sz w:val="20"/>
                <w:szCs w:val="20"/>
              </w:rPr>
              <w:instrText xml:space="preserve"> ADDIN EN.CITE &lt;EndNote&gt;&lt;Cite ExcludeYear="1"&gt;&lt;Author&gt;Wilson&lt;/Author&gt;&lt;Year&gt;2019&lt;/Year&gt;&lt;RecNum&gt;313&lt;/RecNum&gt;&lt;DisplayText&gt;&lt;style face="superscript"&gt;1&lt;/style&gt;&lt;/DisplayText&gt;&lt;record&gt;&lt;rec-number&gt;313&lt;/rec-number&gt;&lt;foreign-keys&gt;&lt;key app="EN" db-id="xrfvxvezyxdfw4eavd7vrzpm2v9zv0ssv0xs" timestamp="1605042796"&gt;313&lt;/key&gt;&lt;/foreign-keys&gt;&lt;ref-type name="Book"&gt;6&lt;/ref-type&gt;&lt;contributors&gt;&lt;authors&gt;&lt;author&gt;Wilson, S. J.&lt;/author&gt;&lt;author&gt;Price, C. S.&lt;/author&gt;&lt;author&gt;Kerns, S. E. U.&lt;/author&gt;&lt;author&gt;Dastrup, S. D.&lt;/author&gt;&lt;author&gt;Brown, S. R.&lt;/author&gt;&lt;/authors&gt;&lt;/contributors&gt;&lt;titles&gt;&lt;title&gt;Title IV-E Prevention Services Clearinghouse Handbook of Standards and Procedures, version 1.0, OPRE Report # 2019-56&lt;/title&gt;&lt;/titles&gt;&lt;dates&gt;&lt;year&gt;2019&lt;/year&gt;&lt;/dates&gt;&lt;pub-location&gt;Washington, DC&lt;/pub-location&gt;&lt;publisher&gt;Office of Planning, Research, and Evaluation, Administration for Children and Families, U.S. Department of Health and Human Services&lt;/publisher&gt;&lt;urls&gt;&lt;/urls&gt;&lt;/record&gt;&lt;/Cite&gt;&lt;/EndNote&gt;</w:instrText>
            </w:r>
            <w:r>
              <w:rPr>
                <w:color w:val="000000"/>
                <w:sz w:val="20"/>
                <w:szCs w:val="20"/>
              </w:rPr>
              <w:fldChar w:fldCharType="separate"/>
            </w:r>
            <w:r w:rsidRPr="00D36D9C">
              <w:rPr>
                <w:noProof/>
                <w:color w:val="000000"/>
                <w:sz w:val="20"/>
                <w:szCs w:val="20"/>
                <w:vertAlign w:val="superscript"/>
              </w:rPr>
              <w:t>1</w:t>
            </w:r>
            <w:r>
              <w:rPr>
                <w:color w:val="000000"/>
                <w:sz w:val="20"/>
                <w:szCs w:val="20"/>
              </w:rPr>
              <w:fldChar w:fldCharType="end"/>
            </w:r>
          </w:p>
        </w:tc>
      </w:tr>
      <w:tr w:rsidR="007B39E5" w:rsidRPr="00BB42C0" w14:paraId="62C39A09" w14:textId="77777777" w:rsidTr="00F62925">
        <w:trPr>
          <w:trHeight w:val="1360"/>
        </w:trPr>
        <w:tc>
          <w:tcPr>
            <w:tcW w:w="1890" w:type="dxa"/>
            <w:vMerge/>
            <w:tcBorders>
              <w:top w:val="nil"/>
              <w:left w:val="nil"/>
              <w:bottom w:val="single" w:sz="4" w:space="0" w:color="000000"/>
              <w:right w:val="nil"/>
            </w:tcBorders>
            <w:hideMark/>
          </w:tcPr>
          <w:p w14:paraId="23ED2EF1" w14:textId="77777777" w:rsidR="00B46577" w:rsidRPr="00BB42C0" w:rsidRDefault="00B46577" w:rsidP="00F62925">
            <w:pPr>
              <w:widowControl w:val="0"/>
              <w:snapToGrid w:val="0"/>
              <w:jc w:val="right"/>
              <w:rPr>
                <w:color w:val="000000"/>
                <w:sz w:val="20"/>
                <w:szCs w:val="20"/>
              </w:rPr>
            </w:pPr>
          </w:p>
        </w:tc>
        <w:tc>
          <w:tcPr>
            <w:tcW w:w="1530" w:type="dxa"/>
            <w:tcBorders>
              <w:top w:val="single" w:sz="4" w:space="0" w:color="auto"/>
              <w:left w:val="nil"/>
              <w:bottom w:val="single" w:sz="4" w:space="0" w:color="auto"/>
              <w:right w:val="nil"/>
            </w:tcBorders>
            <w:shd w:val="clear" w:color="auto" w:fill="auto"/>
            <w:noWrap/>
            <w:hideMark/>
          </w:tcPr>
          <w:p w14:paraId="5D2E99FB" w14:textId="67D1E7C0" w:rsidR="00B46577" w:rsidRPr="00BB42C0" w:rsidRDefault="00B46577" w:rsidP="00F62925">
            <w:pPr>
              <w:widowControl w:val="0"/>
              <w:snapToGrid w:val="0"/>
              <w:rPr>
                <w:color w:val="000000"/>
                <w:sz w:val="20"/>
                <w:szCs w:val="20"/>
              </w:rPr>
            </w:pPr>
            <w:r w:rsidRPr="00BB42C0">
              <w:rPr>
                <w:color w:val="000000"/>
                <w:sz w:val="20"/>
                <w:szCs w:val="20"/>
              </w:rPr>
              <w:t>TPP</w:t>
            </w:r>
          </w:p>
        </w:tc>
        <w:tc>
          <w:tcPr>
            <w:tcW w:w="3263" w:type="dxa"/>
            <w:tcBorders>
              <w:top w:val="single" w:sz="4" w:space="0" w:color="auto"/>
              <w:left w:val="nil"/>
              <w:bottom w:val="single" w:sz="4" w:space="0" w:color="auto"/>
              <w:right w:val="nil"/>
            </w:tcBorders>
            <w:shd w:val="clear" w:color="auto" w:fill="auto"/>
            <w:hideMark/>
          </w:tcPr>
          <w:p w14:paraId="5FD6287E" w14:textId="77777777" w:rsidR="00B46577" w:rsidRPr="00BB42C0" w:rsidRDefault="00B46577" w:rsidP="00F62925">
            <w:pPr>
              <w:widowControl w:val="0"/>
              <w:snapToGrid w:val="0"/>
              <w:rPr>
                <w:color w:val="000000"/>
                <w:sz w:val="20"/>
                <w:szCs w:val="20"/>
              </w:rPr>
            </w:pPr>
            <w:r w:rsidRPr="00BB42C0">
              <w:rPr>
                <w:color w:val="000000"/>
                <w:sz w:val="20"/>
                <w:szCs w:val="20"/>
              </w:rPr>
              <w:t>Reported whether program effects are replicated in more than one study</w:t>
            </w:r>
          </w:p>
        </w:tc>
        <w:tc>
          <w:tcPr>
            <w:tcW w:w="6367" w:type="dxa"/>
            <w:tcBorders>
              <w:top w:val="single" w:sz="4" w:space="0" w:color="auto"/>
              <w:left w:val="nil"/>
              <w:bottom w:val="single" w:sz="4" w:space="0" w:color="auto"/>
              <w:right w:val="nil"/>
            </w:tcBorders>
            <w:shd w:val="clear" w:color="auto" w:fill="auto"/>
            <w:hideMark/>
          </w:tcPr>
          <w:p w14:paraId="35DC62B5" w14:textId="298EDE60" w:rsidR="00B46577" w:rsidRPr="00BB42C0" w:rsidRDefault="004A7C12" w:rsidP="00F62925">
            <w:pPr>
              <w:widowControl w:val="0"/>
              <w:snapToGrid w:val="0"/>
              <w:rPr>
                <w:color w:val="000000"/>
                <w:sz w:val="20"/>
                <w:szCs w:val="20"/>
              </w:rPr>
            </w:pPr>
            <w:r>
              <w:rPr>
                <w:color w:val="000000"/>
                <w:sz w:val="20"/>
                <w:szCs w:val="20"/>
              </w:rPr>
              <w:t>“</w:t>
            </w:r>
            <w:r w:rsidR="00B46577" w:rsidRPr="00BB42C0">
              <w:rPr>
                <w:color w:val="000000"/>
                <w:sz w:val="20"/>
                <w:szCs w:val="20"/>
              </w:rPr>
              <w:t>When multiple studies examine program impacts on a common outcome, the review team records the effect size and associated confidence interval reported in the first study establishing the program’s evidence of effectiveness. For subsequent studies, the review team then examines whether the effect sizes reported in these studies fall within the confidence interval reported in the initial study.</w:t>
            </w:r>
            <w:r>
              <w:rPr>
                <w:color w:val="000000"/>
                <w:sz w:val="20"/>
                <w:szCs w:val="20"/>
              </w:rPr>
              <w:t>”</w:t>
            </w:r>
            <w:r>
              <w:rPr>
                <w:color w:val="000000"/>
                <w:sz w:val="20"/>
                <w:szCs w:val="20"/>
              </w:rPr>
              <w:fldChar w:fldCharType="begin"/>
            </w:r>
            <w:r w:rsidR="005A2CF2">
              <w:rPr>
                <w:color w:val="000000"/>
                <w:sz w:val="20"/>
                <w:szCs w:val="20"/>
              </w:rPr>
              <w:instrText xml:space="preserve"> ADDIN EN.CITE &lt;EndNote&gt;&lt;Cite ExcludeYear="1"&gt;&lt;Author&gt;Mathematica Policy Research&lt;/Author&gt;&lt;Year&gt;2016&lt;/Year&gt;&lt;RecNum&gt;19&lt;/RecNum&gt;&lt;DisplayText&gt;&lt;style face="superscript"&gt;17&lt;/style&gt;&lt;/DisplayText&gt;&lt;record&gt;&lt;rec-number&gt;19&lt;/rec-number&gt;&lt;foreign-keys&gt;&lt;key app="EN" db-id="xrfvxvezyxdfw4eavd7vrzpm2v9zv0ssv0xs" timestamp="1544647107"&gt;19&lt;/key&gt;&lt;/foreign-keys&gt;&lt;ref-type name="Book"&gt;6&lt;/ref-type&gt;&lt;contributors&gt;&lt;authors&gt;&lt;author&gt;Mathematica Policy Research,&lt;/author&gt;&lt;/authors&gt;&lt;/contributors&gt;&lt;titles&gt;&lt;title&gt;Identifying Programs that Impact Teen Pregnancy, Sexually Transmitted Infections, and Associated Sexual Risk Behaviors. Review Protocol Version 5.0&lt;/title&gt;&lt;/titles&gt;&lt;dates&gt;&lt;year&gt;2016&lt;/year&gt;&lt;/dates&gt;&lt;pub-location&gt;Washington, DC&lt;/pub-location&gt;&lt;publisher&gt;Office of the Assistant Secretary for Planning and Evaluation, U.S. Department of Health and Human Services&lt;/publisher&gt;&lt;urls&gt;&lt;/urls&gt;&lt;/record&gt;&lt;/Cite&gt;&lt;/EndNote&gt;</w:instrText>
            </w:r>
            <w:r>
              <w:rPr>
                <w:color w:val="000000"/>
                <w:sz w:val="20"/>
                <w:szCs w:val="20"/>
              </w:rPr>
              <w:fldChar w:fldCharType="separate"/>
            </w:r>
            <w:r w:rsidR="005A2CF2" w:rsidRPr="005A2CF2">
              <w:rPr>
                <w:noProof/>
                <w:color w:val="000000"/>
                <w:sz w:val="20"/>
                <w:szCs w:val="20"/>
                <w:vertAlign w:val="superscript"/>
              </w:rPr>
              <w:t>17</w:t>
            </w:r>
            <w:r>
              <w:rPr>
                <w:color w:val="000000"/>
                <w:sz w:val="20"/>
                <w:szCs w:val="20"/>
              </w:rPr>
              <w:fldChar w:fldCharType="end"/>
            </w:r>
          </w:p>
        </w:tc>
      </w:tr>
      <w:tr w:rsidR="007B39E5" w:rsidRPr="00BB42C0" w14:paraId="2879B2C1" w14:textId="77777777" w:rsidTr="00E92A5F">
        <w:trPr>
          <w:trHeight w:val="74"/>
        </w:trPr>
        <w:tc>
          <w:tcPr>
            <w:tcW w:w="1890" w:type="dxa"/>
            <w:vMerge/>
            <w:tcBorders>
              <w:top w:val="nil"/>
              <w:left w:val="nil"/>
              <w:bottom w:val="nil"/>
              <w:right w:val="nil"/>
            </w:tcBorders>
            <w:hideMark/>
          </w:tcPr>
          <w:p w14:paraId="04F934C6" w14:textId="77777777" w:rsidR="0032217F" w:rsidRPr="00BB42C0" w:rsidRDefault="0032217F" w:rsidP="00F62925">
            <w:pPr>
              <w:widowControl w:val="0"/>
              <w:snapToGrid w:val="0"/>
              <w:jc w:val="right"/>
              <w:rPr>
                <w:color w:val="000000"/>
                <w:sz w:val="20"/>
                <w:szCs w:val="20"/>
              </w:rPr>
            </w:pPr>
          </w:p>
        </w:tc>
        <w:tc>
          <w:tcPr>
            <w:tcW w:w="1530" w:type="dxa"/>
            <w:vMerge w:val="restart"/>
            <w:tcBorders>
              <w:top w:val="single" w:sz="4" w:space="0" w:color="auto"/>
              <w:left w:val="nil"/>
              <w:right w:val="nil"/>
            </w:tcBorders>
            <w:shd w:val="clear" w:color="auto" w:fill="auto"/>
            <w:noWrap/>
            <w:hideMark/>
          </w:tcPr>
          <w:p w14:paraId="676A39D0" w14:textId="3E18B402" w:rsidR="0032217F" w:rsidRPr="00BB42C0" w:rsidRDefault="0032217F" w:rsidP="00F62925">
            <w:pPr>
              <w:widowControl w:val="0"/>
              <w:snapToGrid w:val="0"/>
              <w:rPr>
                <w:color w:val="000000"/>
                <w:sz w:val="20"/>
                <w:szCs w:val="20"/>
              </w:rPr>
            </w:pPr>
            <w:r w:rsidRPr="00BB42C0">
              <w:rPr>
                <w:color w:val="000000"/>
                <w:sz w:val="20"/>
                <w:szCs w:val="20"/>
              </w:rPr>
              <w:t>WWC</w:t>
            </w:r>
          </w:p>
        </w:tc>
        <w:tc>
          <w:tcPr>
            <w:tcW w:w="3263" w:type="dxa"/>
            <w:vMerge w:val="restart"/>
            <w:tcBorders>
              <w:top w:val="single" w:sz="4" w:space="0" w:color="auto"/>
              <w:left w:val="nil"/>
              <w:right w:val="nil"/>
            </w:tcBorders>
            <w:shd w:val="clear" w:color="auto" w:fill="auto"/>
            <w:hideMark/>
          </w:tcPr>
          <w:p w14:paraId="7138CF01" w14:textId="77777777" w:rsidR="0032217F" w:rsidRPr="00BB42C0" w:rsidRDefault="0032217F" w:rsidP="00F62925">
            <w:pPr>
              <w:widowControl w:val="0"/>
              <w:snapToGrid w:val="0"/>
              <w:rPr>
                <w:color w:val="000000"/>
                <w:sz w:val="20"/>
                <w:szCs w:val="20"/>
              </w:rPr>
            </w:pPr>
            <w:r w:rsidRPr="00BB42C0">
              <w:rPr>
                <w:color w:val="000000"/>
                <w:sz w:val="20"/>
                <w:szCs w:val="20"/>
              </w:rPr>
              <w:t>Replication influences program ratings</w:t>
            </w:r>
          </w:p>
        </w:tc>
        <w:tc>
          <w:tcPr>
            <w:tcW w:w="6367" w:type="dxa"/>
            <w:tcBorders>
              <w:top w:val="single" w:sz="4" w:space="0" w:color="auto"/>
              <w:left w:val="nil"/>
              <w:right w:val="nil"/>
            </w:tcBorders>
            <w:shd w:val="clear" w:color="auto" w:fill="auto"/>
            <w:hideMark/>
          </w:tcPr>
          <w:p w14:paraId="2B6A4F87" w14:textId="56C55D97" w:rsidR="0032217F" w:rsidRPr="00BB42C0" w:rsidRDefault="005A2CF2" w:rsidP="00F62925">
            <w:pPr>
              <w:widowControl w:val="0"/>
              <w:snapToGrid w:val="0"/>
              <w:rPr>
                <w:color w:val="000000"/>
                <w:sz w:val="20"/>
                <w:szCs w:val="20"/>
              </w:rPr>
            </w:pPr>
            <w:r>
              <w:rPr>
                <w:color w:val="000000"/>
                <w:sz w:val="20"/>
                <w:szCs w:val="20"/>
              </w:rPr>
              <w:t>“</w:t>
            </w:r>
            <w:r w:rsidR="00C45B32">
              <w:rPr>
                <w:color w:val="000000"/>
                <w:sz w:val="20"/>
                <w:szCs w:val="20"/>
              </w:rPr>
              <w:t>WWC</w:t>
            </w:r>
            <w:r w:rsidR="0032217F" w:rsidRPr="00BB42C0">
              <w:rPr>
                <w:color w:val="000000"/>
                <w:sz w:val="20"/>
                <w:szCs w:val="20"/>
              </w:rPr>
              <w:t xml:space="preserve"> characterization of findings in intervention reports. Positive effects: At least two studies are rated Meets WWC Standards Without Reservations or Meets WWC Standards With Reservations.</w:t>
            </w:r>
            <w:r>
              <w:rPr>
                <w:color w:val="000000"/>
                <w:sz w:val="20"/>
                <w:szCs w:val="20"/>
              </w:rPr>
              <w:t>”</w:t>
            </w:r>
            <w:r w:rsidR="00FE25CC">
              <w:rPr>
                <w:color w:val="000000"/>
                <w:sz w:val="20"/>
                <w:szCs w:val="20"/>
              </w:rPr>
              <w:fldChar w:fldCharType="begin"/>
            </w:r>
            <w:r w:rsidR="00FE25CC">
              <w:rPr>
                <w:color w:val="000000"/>
                <w:sz w:val="20"/>
                <w:szCs w:val="20"/>
              </w:rPr>
              <w:instrText xml:space="preserve"> ADDIN EN.CITE &lt;EndNote&gt;&lt;Cite ExcludeYear="1"&gt;&lt;Author&gt;What Works Clearinghouse&lt;/Author&gt;&lt;Year&gt;2020&lt;/Year&gt;&lt;RecNum&gt;13&lt;/RecNum&gt;&lt;DisplayText&gt;&lt;style face="superscript"&gt;5&lt;/style&gt;&lt;/DisplayText&gt;&lt;record&gt;&lt;rec-number&gt;13&lt;/rec-number&gt;&lt;foreign-keys&gt;&lt;key app="EN" db-id="xrfvxvezyxdfw4eavd7vrzpm2v9zv0ssv0xs" timestamp="1544639998"&gt;13&lt;/key&gt;&lt;/foreign-keys&gt;&lt;ref-type name="Book"&gt;6&lt;/ref-type&gt;&lt;contributors&gt;&lt;authors&gt;&lt;author&gt;What Works Clearinghouse,&lt;/author&gt;&lt;/authors&gt;&lt;/contributors&gt;&lt;titles&gt;&lt;title&gt;Procedures Hanbook (Verion 4.1)&lt;/title&gt;&lt;/titles&gt;&lt;dates&gt;&lt;year&gt;2020&lt;/year&gt;&lt;/dates&gt;&lt;pub-location&gt;Washington, DC&lt;/pub-location&gt;&lt;publisher&gt;Institute of Educational Sciences, U.S. Department of Education&lt;/publisher&gt;&lt;urls&gt;&lt;/urls&gt;&lt;/record&gt;&lt;/Cite&gt;&lt;/EndNote&gt;</w:instrText>
            </w:r>
            <w:r w:rsidR="00FE25CC">
              <w:rPr>
                <w:color w:val="000000"/>
                <w:sz w:val="20"/>
                <w:szCs w:val="20"/>
              </w:rPr>
              <w:fldChar w:fldCharType="separate"/>
            </w:r>
            <w:r w:rsidR="00FE25CC" w:rsidRPr="00D66F21">
              <w:rPr>
                <w:noProof/>
                <w:color w:val="000000"/>
                <w:sz w:val="20"/>
                <w:szCs w:val="20"/>
                <w:vertAlign w:val="superscript"/>
              </w:rPr>
              <w:t>5</w:t>
            </w:r>
            <w:r w:rsidR="00FE25CC">
              <w:rPr>
                <w:color w:val="000000"/>
                <w:sz w:val="20"/>
                <w:szCs w:val="20"/>
              </w:rPr>
              <w:fldChar w:fldCharType="end"/>
            </w:r>
          </w:p>
        </w:tc>
      </w:tr>
      <w:tr w:rsidR="007B39E5" w:rsidRPr="00BB42C0" w14:paraId="7B40AC80" w14:textId="77777777" w:rsidTr="00E92A5F">
        <w:trPr>
          <w:trHeight w:val="74"/>
        </w:trPr>
        <w:tc>
          <w:tcPr>
            <w:tcW w:w="1890" w:type="dxa"/>
            <w:tcBorders>
              <w:top w:val="nil"/>
              <w:left w:val="nil"/>
              <w:bottom w:val="nil"/>
              <w:right w:val="nil"/>
            </w:tcBorders>
          </w:tcPr>
          <w:p w14:paraId="21469415" w14:textId="77777777" w:rsidR="0032217F" w:rsidRPr="00BB42C0" w:rsidRDefault="0032217F" w:rsidP="00F62925">
            <w:pPr>
              <w:widowControl w:val="0"/>
              <w:snapToGrid w:val="0"/>
              <w:jc w:val="right"/>
              <w:rPr>
                <w:color w:val="000000"/>
                <w:sz w:val="20"/>
                <w:szCs w:val="20"/>
              </w:rPr>
            </w:pPr>
          </w:p>
        </w:tc>
        <w:tc>
          <w:tcPr>
            <w:tcW w:w="1530" w:type="dxa"/>
            <w:vMerge/>
            <w:tcBorders>
              <w:left w:val="nil"/>
              <w:right w:val="nil"/>
            </w:tcBorders>
            <w:shd w:val="clear" w:color="auto" w:fill="auto"/>
            <w:noWrap/>
          </w:tcPr>
          <w:p w14:paraId="2BAB9FCE" w14:textId="77777777" w:rsidR="0032217F" w:rsidRPr="00BB42C0" w:rsidRDefault="0032217F" w:rsidP="00F62925">
            <w:pPr>
              <w:widowControl w:val="0"/>
              <w:snapToGrid w:val="0"/>
              <w:rPr>
                <w:color w:val="000000"/>
                <w:sz w:val="20"/>
                <w:szCs w:val="20"/>
              </w:rPr>
            </w:pPr>
          </w:p>
        </w:tc>
        <w:tc>
          <w:tcPr>
            <w:tcW w:w="3263" w:type="dxa"/>
            <w:vMerge/>
            <w:tcBorders>
              <w:left w:val="nil"/>
              <w:right w:val="nil"/>
            </w:tcBorders>
            <w:shd w:val="clear" w:color="auto" w:fill="auto"/>
          </w:tcPr>
          <w:p w14:paraId="721E61D2" w14:textId="77777777" w:rsidR="0032217F" w:rsidRPr="00BB42C0" w:rsidRDefault="0032217F" w:rsidP="00F62925">
            <w:pPr>
              <w:widowControl w:val="0"/>
              <w:snapToGrid w:val="0"/>
              <w:rPr>
                <w:color w:val="000000"/>
                <w:sz w:val="20"/>
                <w:szCs w:val="20"/>
              </w:rPr>
            </w:pPr>
          </w:p>
        </w:tc>
        <w:tc>
          <w:tcPr>
            <w:tcW w:w="6367" w:type="dxa"/>
            <w:tcBorders>
              <w:left w:val="nil"/>
              <w:right w:val="nil"/>
            </w:tcBorders>
            <w:shd w:val="clear" w:color="auto" w:fill="auto"/>
          </w:tcPr>
          <w:p w14:paraId="129BBA24" w14:textId="73CD3E4A" w:rsidR="0032217F" w:rsidRPr="00BB42C0" w:rsidRDefault="005A2CF2" w:rsidP="00F62925">
            <w:pPr>
              <w:widowControl w:val="0"/>
              <w:snapToGrid w:val="0"/>
              <w:rPr>
                <w:color w:val="000000"/>
                <w:sz w:val="20"/>
                <w:szCs w:val="20"/>
              </w:rPr>
            </w:pPr>
            <w:r>
              <w:rPr>
                <w:color w:val="000000"/>
                <w:sz w:val="20"/>
                <w:szCs w:val="20"/>
              </w:rPr>
              <w:t>“</w:t>
            </w:r>
            <w:r w:rsidR="0032217F" w:rsidRPr="00BB42C0">
              <w:rPr>
                <w:color w:val="000000"/>
                <w:sz w:val="20"/>
                <w:szCs w:val="20"/>
              </w:rPr>
              <w:t>Criteria used to determine extent of evidence for an intervention. Medium to large: The domain includes more than one study.</w:t>
            </w:r>
            <w:r>
              <w:rPr>
                <w:color w:val="000000"/>
                <w:sz w:val="20"/>
                <w:szCs w:val="20"/>
              </w:rPr>
              <w:t>”</w:t>
            </w:r>
            <w:r w:rsidR="00FE25CC">
              <w:rPr>
                <w:color w:val="000000"/>
                <w:sz w:val="20"/>
                <w:szCs w:val="20"/>
              </w:rPr>
              <w:fldChar w:fldCharType="begin"/>
            </w:r>
            <w:r w:rsidR="00FE25CC">
              <w:rPr>
                <w:color w:val="000000"/>
                <w:sz w:val="20"/>
                <w:szCs w:val="20"/>
              </w:rPr>
              <w:instrText xml:space="preserve"> ADDIN EN.CITE &lt;EndNote&gt;&lt;Cite ExcludeYear="1"&gt;&lt;Author&gt;What Works Clearinghouse&lt;/Author&gt;&lt;Year&gt;2020&lt;/Year&gt;&lt;RecNum&gt;13&lt;/RecNum&gt;&lt;DisplayText&gt;&lt;style face="superscript"&gt;5&lt;/style&gt;&lt;/DisplayText&gt;&lt;record&gt;&lt;rec-number&gt;13&lt;/rec-number&gt;&lt;foreign-keys&gt;&lt;key app="EN" db-id="xrfvxvezyxdfw4eavd7vrzpm2v9zv0ssv0xs" timestamp="1544639998"&gt;13&lt;/key&gt;&lt;/foreign-keys&gt;&lt;ref-type name="Book"&gt;6&lt;/ref-type&gt;&lt;contributors&gt;&lt;authors&gt;&lt;author&gt;What Works Clearinghouse,&lt;/author&gt;&lt;/authors&gt;&lt;/contributors&gt;&lt;titles&gt;&lt;title&gt;Procedures Hanbook (Verion 4.1)&lt;/title&gt;&lt;/titles&gt;&lt;dates&gt;&lt;year&gt;2020&lt;/year&gt;&lt;/dates&gt;&lt;pub-location&gt;Washington, DC&lt;/pub-location&gt;&lt;publisher&gt;Institute of Educational Sciences, U.S. Department of Education&lt;/publisher&gt;&lt;urls&gt;&lt;/urls&gt;&lt;/record&gt;&lt;/Cite&gt;&lt;/EndNote&gt;</w:instrText>
            </w:r>
            <w:r w:rsidR="00FE25CC">
              <w:rPr>
                <w:color w:val="000000"/>
                <w:sz w:val="20"/>
                <w:szCs w:val="20"/>
              </w:rPr>
              <w:fldChar w:fldCharType="separate"/>
            </w:r>
            <w:r w:rsidR="00FE25CC" w:rsidRPr="00D66F21">
              <w:rPr>
                <w:noProof/>
                <w:color w:val="000000"/>
                <w:sz w:val="20"/>
                <w:szCs w:val="20"/>
                <w:vertAlign w:val="superscript"/>
              </w:rPr>
              <w:t>5</w:t>
            </w:r>
            <w:r w:rsidR="00FE25CC">
              <w:rPr>
                <w:color w:val="000000"/>
                <w:sz w:val="20"/>
                <w:szCs w:val="20"/>
              </w:rPr>
              <w:fldChar w:fldCharType="end"/>
            </w:r>
          </w:p>
        </w:tc>
      </w:tr>
      <w:tr w:rsidR="007B39E5" w:rsidRPr="00BB42C0" w14:paraId="7EE1AAE4" w14:textId="77777777" w:rsidTr="00E92A5F">
        <w:trPr>
          <w:trHeight w:val="74"/>
        </w:trPr>
        <w:tc>
          <w:tcPr>
            <w:tcW w:w="1890" w:type="dxa"/>
            <w:tcBorders>
              <w:top w:val="nil"/>
              <w:left w:val="nil"/>
              <w:bottom w:val="single" w:sz="4" w:space="0" w:color="000000"/>
              <w:right w:val="nil"/>
            </w:tcBorders>
          </w:tcPr>
          <w:p w14:paraId="07062762" w14:textId="77777777" w:rsidR="0032217F" w:rsidRPr="00BB42C0" w:rsidRDefault="0032217F" w:rsidP="00F62925">
            <w:pPr>
              <w:widowControl w:val="0"/>
              <w:snapToGrid w:val="0"/>
              <w:jc w:val="right"/>
              <w:rPr>
                <w:color w:val="000000"/>
                <w:sz w:val="20"/>
                <w:szCs w:val="20"/>
              </w:rPr>
            </w:pPr>
          </w:p>
        </w:tc>
        <w:tc>
          <w:tcPr>
            <w:tcW w:w="1530" w:type="dxa"/>
            <w:vMerge/>
            <w:tcBorders>
              <w:left w:val="nil"/>
              <w:bottom w:val="single" w:sz="4" w:space="0" w:color="auto"/>
              <w:right w:val="nil"/>
            </w:tcBorders>
            <w:shd w:val="clear" w:color="auto" w:fill="auto"/>
            <w:noWrap/>
          </w:tcPr>
          <w:p w14:paraId="12218B75" w14:textId="77777777" w:rsidR="0032217F" w:rsidRPr="00BB42C0" w:rsidRDefault="0032217F" w:rsidP="00F62925">
            <w:pPr>
              <w:widowControl w:val="0"/>
              <w:snapToGrid w:val="0"/>
              <w:rPr>
                <w:color w:val="000000"/>
                <w:sz w:val="20"/>
                <w:szCs w:val="20"/>
              </w:rPr>
            </w:pPr>
          </w:p>
        </w:tc>
        <w:tc>
          <w:tcPr>
            <w:tcW w:w="3263" w:type="dxa"/>
            <w:vMerge/>
            <w:tcBorders>
              <w:left w:val="nil"/>
              <w:bottom w:val="single" w:sz="4" w:space="0" w:color="auto"/>
              <w:right w:val="nil"/>
            </w:tcBorders>
            <w:shd w:val="clear" w:color="auto" w:fill="auto"/>
          </w:tcPr>
          <w:p w14:paraId="2BEFCB77" w14:textId="77777777" w:rsidR="0032217F" w:rsidRPr="00BB42C0" w:rsidRDefault="0032217F" w:rsidP="00F62925">
            <w:pPr>
              <w:widowControl w:val="0"/>
              <w:snapToGrid w:val="0"/>
              <w:rPr>
                <w:color w:val="000000"/>
                <w:sz w:val="20"/>
                <w:szCs w:val="20"/>
              </w:rPr>
            </w:pPr>
          </w:p>
        </w:tc>
        <w:tc>
          <w:tcPr>
            <w:tcW w:w="6367" w:type="dxa"/>
            <w:tcBorders>
              <w:left w:val="nil"/>
              <w:bottom w:val="single" w:sz="4" w:space="0" w:color="auto"/>
              <w:right w:val="nil"/>
            </w:tcBorders>
            <w:shd w:val="clear" w:color="auto" w:fill="auto"/>
          </w:tcPr>
          <w:p w14:paraId="295D6468" w14:textId="300E8804" w:rsidR="0032217F" w:rsidRPr="00BB42C0" w:rsidRDefault="005A2CF2" w:rsidP="00F62925">
            <w:pPr>
              <w:widowControl w:val="0"/>
              <w:snapToGrid w:val="0"/>
              <w:rPr>
                <w:color w:val="000000"/>
                <w:sz w:val="20"/>
                <w:szCs w:val="20"/>
              </w:rPr>
            </w:pPr>
            <w:r>
              <w:rPr>
                <w:color w:val="000000"/>
                <w:sz w:val="20"/>
                <w:szCs w:val="20"/>
              </w:rPr>
              <w:t>“</w:t>
            </w:r>
            <w:r w:rsidR="0032217F" w:rsidRPr="00BB42C0">
              <w:rPr>
                <w:color w:val="000000"/>
                <w:sz w:val="20"/>
                <w:szCs w:val="20"/>
              </w:rPr>
              <w:t>Levels of evidence for practice guide recommendations. Requirement Strong evidence base: The research includes studies that meet WWC standards and provide a “medium to large” extent of evidence.</w:t>
            </w:r>
            <w:r>
              <w:rPr>
                <w:color w:val="000000"/>
                <w:sz w:val="20"/>
                <w:szCs w:val="20"/>
              </w:rPr>
              <w:t>”</w:t>
            </w:r>
            <w:r w:rsidR="00FE25CC">
              <w:rPr>
                <w:color w:val="000000"/>
                <w:sz w:val="20"/>
                <w:szCs w:val="20"/>
              </w:rPr>
              <w:fldChar w:fldCharType="begin"/>
            </w:r>
            <w:r w:rsidR="00FE25CC">
              <w:rPr>
                <w:color w:val="000000"/>
                <w:sz w:val="20"/>
                <w:szCs w:val="20"/>
              </w:rPr>
              <w:instrText xml:space="preserve"> ADDIN EN.CITE &lt;EndNote&gt;&lt;Cite ExcludeYear="1"&gt;&lt;Author&gt;What Works Clearinghouse&lt;/Author&gt;&lt;Year&gt;2020&lt;/Year&gt;&lt;RecNum&gt;13&lt;/RecNum&gt;&lt;DisplayText&gt;&lt;style face="superscript"&gt;5&lt;/style&gt;&lt;/DisplayText&gt;&lt;record&gt;&lt;rec-number&gt;13&lt;/rec-number&gt;&lt;foreign-keys&gt;&lt;key app="EN" db-id="xrfvxvezyxdfw4eavd7vrzpm2v9zv0ssv0xs" timestamp="1544639998"&gt;13&lt;/key&gt;&lt;/foreign-keys&gt;&lt;ref-type name="Book"&gt;6&lt;/ref-type&gt;&lt;contributors&gt;&lt;authors&gt;&lt;author&gt;What Works Clearinghouse,&lt;/author&gt;&lt;/authors&gt;&lt;/contributors&gt;&lt;titles&gt;&lt;title&gt;Procedures Hanbook (Verion 4.1)&lt;/title&gt;&lt;/titles&gt;&lt;dates&gt;&lt;year&gt;2020&lt;/year&gt;&lt;/dates&gt;&lt;pub-location&gt;Washington, DC&lt;/pub-location&gt;&lt;publisher&gt;Institute of Educational Sciences, U.S. Department of Education&lt;/publisher&gt;&lt;urls&gt;&lt;/urls&gt;&lt;/record&gt;&lt;/Cite&gt;&lt;/EndNote&gt;</w:instrText>
            </w:r>
            <w:r w:rsidR="00FE25CC">
              <w:rPr>
                <w:color w:val="000000"/>
                <w:sz w:val="20"/>
                <w:szCs w:val="20"/>
              </w:rPr>
              <w:fldChar w:fldCharType="separate"/>
            </w:r>
            <w:r w:rsidR="00FE25CC" w:rsidRPr="00D66F21">
              <w:rPr>
                <w:noProof/>
                <w:color w:val="000000"/>
                <w:sz w:val="20"/>
                <w:szCs w:val="20"/>
                <w:vertAlign w:val="superscript"/>
              </w:rPr>
              <w:t>5</w:t>
            </w:r>
            <w:r w:rsidR="00FE25CC">
              <w:rPr>
                <w:color w:val="000000"/>
                <w:sz w:val="20"/>
                <w:szCs w:val="20"/>
              </w:rPr>
              <w:fldChar w:fldCharType="end"/>
            </w:r>
          </w:p>
        </w:tc>
      </w:tr>
    </w:tbl>
    <w:p w14:paraId="1D985C8C" w14:textId="77777777" w:rsidR="00D36D9C" w:rsidRDefault="00454852" w:rsidP="00BA659B">
      <w:pPr>
        <w:widowControl w:val="0"/>
        <w:rPr>
          <w:color w:val="000000" w:themeColor="text1"/>
          <w:sz w:val="20"/>
          <w:szCs w:val="20"/>
        </w:rPr>
      </w:pPr>
      <w:r>
        <w:rPr>
          <w:color w:val="000000" w:themeColor="text1"/>
          <w:sz w:val="20"/>
          <w:szCs w:val="20"/>
        </w:rPr>
        <w:t>Abbreviations</w:t>
      </w:r>
      <w:r w:rsidR="00F03075" w:rsidRPr="00BB42C0">
        <w:rPr>
          <w:color w:val="000000" w:themeColor="text1"/>
          <w:sz w:val="20"/>
          <w:szCs w:val="20"/>
        </w:rPr>
        <w:t>:</w:t>
      </w:r>
      <w:r w:rsidR="00246F13">
        <w:rPr>
          <w:color w:val="000000" w:themeColor="text1"/>
          <w:sz w:val="20"/>
          <w:szCs w:val="20"/>
        </w:rPr>
        <w:t xml:space="preserve"> </w:t>
      </w:r>
      <w:r w:rsidR="00246F13" w:rsidRPr="00246F13">
        <w:rPr>
          <w:color w:val="000000" w:themeColor="text1"/>
          <w:sz w:val="20"/>
          <w:szCs w:val="20"/>
        </w:rPr>
        <w:t>ESER</w:t>
      </w:r>
      <w:r w:rsidR="00246F13">
        <w:rPr>
          <w:color w:val="000000" w:themeColor="text1"/>
          <w:sz w:val="20"/>
          <w:szCs w:val="20"/>
        </w:rPr>
        <w:t xml:space="preserve">: </w:t>
      </w:r>
      <w:r w:rsidR="00246F13" w:rsidRPr="00246F13">
        <w:rPr>
          <w:color w:val="000000" w:themeColor="text1"/>
          <w:sz w:val="20"/>
          <w:szCs w:val="20"/>
        </w:rPr>
        <w:t>Employment Strategies Evidence Review</w:t>
      </w:r>
      <w:r w:rsidR="00246F13">
        <w:rPr>
          <w:color w:val="000000" w:themeColor="text1"/>
          <w:sz w:val="20"/>
          <w:szCs w:val="20"/>
        </w:rPr>
        <w:t xml:space="preserve">. </w:t>
      </w:r>
      <w:r w:rsidR="00246F13" w:rsidRPr="00246F13">
        <w:rPr>
          <w:color w:val="000000" w:themeColor="text1"/>
          <w:sz w:val="20"/>
          <w:szCs w:val="20"/>
        </w:rPr>
        <w:t>HomVEE</w:t>
      </w:r>
      <w:r w:rsidR="00246F13">
        <w:rPr>
          <w:color w:val="000000" w:themeColor="text1"/>
          <w:sz w:val="20"/>
          <w:szCs w:val="20"/>
        </w:rPr>
        <w:t xml:space="preserve">: </w:t>
      </w:r>
      <w:r w:rsidR="00246F13" w:rsidRPr="00246F13">
        <w:rPr>
          <w:color w:val="000000" w:themeColor="text1"/>
          <w:sz w:val="20"/>
          <w:szCs w:val="20"/>
        </w:rPr>
        <w:t>Home Visiting Evidence of Effectiveness</w:t>
      </w:r>
      <w:r w:rsidR="00246F13">
        <w:rPr>
          <w:color w:val="000000" w:themeColor="text1"/>
          <w:sz w:val="20"/>
          <w:szCs w:val="20"/>
        </w:rPr>
        <w:t xml:space="preserve">. </w:t>
      </w:r>
      <w:r w:rsidR="00246F13" w:rsidRPr="00246F13">
        <w:rPr>
          <w:color w:val="000000" w:themeColor="text1"/>
          <w:sz w:val="20"/>
          <w:szCs w:val="20"/>
        </w:rPr>
        <w:t>P2W</w:t>
      </w:r>
      <w:r w:rsidR="00246F13">
        <w:rPr>
          <w:color w:val="000000" w:themeColor="text1"/>
          <w:sz w:val="20"/>
          <w:szCs w:val="20"/>
        </w:rPr>
        <w:t xml:space="preserve">: </w:t>
      </w:r>
      <w:r w:rsidR="00246F13" w:rsidRPr="00246F13">
        <w:rPr>
          <w:color w:val="000000" w:themeColor="text1"/>
          <w:sz w:val="20"/>
          <w:szCs w:val="20"/>
        </w:rPr>
        <w:t>Pathways to Work Evidence</w:t>
      </w:r>
      <w:r w:rsidR="00246F13">
        <w:rPr>
          <w:color w:val="000000" w:themeColor="text1"/>
          <w:sz w:val="20"/>
          <w:szCs w:val="20"/>
        </w:rPr>
        <w:t xml:space="preserve"> </w:t>
      </w:r>
      <w:r w:rsidR="00246F13" w:rsidRPr="00246F13">
        <w:rPr>
          <w:color w:val="000000" w:themeColor="text1"/>
          <w:sz w:val="20"/>
          <w:szCs w:val="20"/>
        </w:rPr>
        <w:t>Clearinghouse</w:t>
      </w:r>
      <w:r w:rsidR="00246F13">
        <w:rPr>
          <w:color w:val="000000" w:themeColor="text1"/>
          <w:sz w:val="20"/>
          <w:szCs w:val="20"/>
        </w:rPr>
        <w:t xml:space="preserve"> </w:t>
      </w:r>
      <w:r w:rsidR="00246F13" w:rsidRPr="00246F13">
        <w:rPr>
          <w:color w:val="000000" w:themeColor="text1"/>
          <w:sz w:val="20"/>
          <w:szCs w:val="20"/>
        </w:rPr>
        <w:t>PSC</w:t>
      </w:r>
      <w:r w:rsidR="00246F13">
        <w:rPr>
          <w:color w:val="000000" w:themeColor="text1"/>
          <w:sz w:val="20"/>
          <w:szCs w:val="20"/>
        </w:rPr>
        <w:t xml:space="preserve">: </w:t>
      </w:r>
      <w:r w:rsidR="00246F13" w:rsidRPr="00246F13">
        <w:rPr>
          <w:color w:val="000000" w:themeColor="text1"/>
          <w:sz w:val="20"/>
          <w:szCs w:val="20"/>
        </w:rPr>
        <w:t>Prevention Services Clearinghouse</w:t>
      </w:r>
      <w:r w:rsidR="00246F13">
        <w:rPr>
          <w:color w:val="000000" w:themeColor="text1"/>
          <w:sz w:val="20"/>
          <w:szCs w:val="20"/>
        </w:rPr>
        <w:t xml:space="preserve">. </w:t>
      </w:r>
      <w:r w:rsidR="00246F13" w:rsidRPr="00246F13">
        <w:rPr>
          <w:color w:val="000000" w:themeColor="text1"/>
          <w:sz w:val="20"/>
          <w:szCs w:val="20"/>
        </w:rPr>
        <w:t>SFER</w:t>
      </w:r>
      <w:r w:rsidR="00246F13">
        <w:rPr>
          <w:color w:val="000000" w:themeColor="text1"/>
          <w:sz w:val="20"/>
          <w:szCs w:val="20"/>
        </w:rPr>
        <w:t xml:space="preserve">: </w:t>
      </w:r>
      <w:r w:rsidR="00246F13" w:rsidRPr="00246F13">
        <w:rPr>
          <w:color w:val="000000" w:themeColor="text1"/>
          <w:sz w:val="20"/>
          <w:szCs w:val="20"/>
        </w:rPr>
        <w:t>Strengthening Families Evidence Review</w:t>
      </w:r>
      <w:r w:rsidR="00246F13">
        <w:rPr>
          <w:color w:val="000000" w:themeColor="text1"/>
          <w:sz w:val="20"/>
          <w:szCs w:val="20"/>
        </w:rPr>
        <w:t xml:space="preserve">. </w:t>
      </w:r>
      <w:r w:rsidR="00246F13" w:rsidRPr="00246F13">
        <w:rPr>
          <w:color w:val="000000" w:themeColor="text1"/>
          <w:sz w:val="20"/>
          <w:szCs w:val="20"/>
        </w:rPr>
        <w:t>SPT</w:t>
      </w:r>
      <w:r w:rsidR="00246F13">
        <w:rPr>
          <w:color w:val="000000" w:themeColor="text1"/>
          <w:sz w:val="20"/>
          <w:szCs w:val="20"/>
        </w:rPr>
        <w:t xml:space="preserve">: </w:t>
      </w:r>
      <w:r w:rsidR="00246F13" w:rsidRPr="00246F13">
        <w:rPr>
          <w:color w:val="000000" w:themeColor="text1"/>
          <w:sz w:val="20"/>
          <w:szCs w:val="20"/>
        </w:rPr>
        <w:t>Strategic Planning Tool</w:t>
      </w:r>
      <w:r w:rsidR="00246F13">
        <w:rPr>
          <w:color w:val="000000" w:themeColor="text1"/>
          <w:sz w:val="20"/>
          <w:szCs w:val="20"/>
        </w:rPr>
        <w:t xml:space="preserve">. </w:t>
      </w:r>
      <w:r w:rsidR="00246F13" w:rsidRPr="00246F13">
        <w:rPr>
          <w:color w:val="000000" w:themeColor="text1"/>
          <w:sz w:val="20"/>
          <w:szCs w:val="20"/>
        </w:rPr>
        <w:t>TPP</w:t>
      </w:r>
      <w:r w:rsidR="00246F13">
        <w:rPr>
          <w:color w:val="000000" w:themeColor="text1"/>
          <w:sz w:val="20"/>
          <w:szCs w:val="20"/>
        </w:rPr>
        <w:t xml:space="preserve">: </w:t>
      </w:r>
      <w:r w:rsidR="00246F13" w:rsidRPr="00246F13">
        <w:rPr>
          <w:color w:val="000000" w:themeColor="text1"/>
          <w:sz w:val="20"/>
          <w:szCs w:val="20"/>
        </w:rPr>
        <w:t>Teen Pregnancy Prevention Evidence Review</w:t>
      </w:r>
      <w:r w:rsidR="00246F13">
        <w:rPr>
          <w:color w:val="000000" w:themeColor="text1"/>
          <w:sz w:val="20"/>
          <w:szCs w:val="20"/>
        </w:rPr>
        <w:t xml:space="preserve">. </w:t>
      </w:r>
      <w:r w:rsidR="00246F13" w:rsidRPr="00246F13">
        <w:rPr>
          <w:color w:val="000000" w:themeColor="text1"/>
          <w:sz w:val="20"/>
          <w:szCs w:val="20"/>
        </w:rPr>
        <w:t>WWC</w:t>
      </w:r>
      <w:r w:rsidR="00246F13">
        <w:rPr>
          <w:color w:val="000000" w:themeColor="text1"/>
          <w:sz w:val="20"/>
          <w:szCs w:val="20"/>
        </w:rPr>
        <w:t xml:space="preserve">: </w:t>
      </w:r>
      <w:r w:rsidR="00246F13" w:rsidRPr="00246F13">
        <w:rPr>
          <w:color w:val="000000" w:themeColor="text1"/>
          <w:sz w:val="20"/>
          <w:szCs w:val="20"/>
        </w:rPr>
        <w:t>What Works Clearinghouse</w:t>
      </w:r>
    </w:p>
    <w:p w14:paraId="5739B2ED" w14:textId="46B0BAFF" w:rsidR="00D36D9C" w:rsidRDefault="00D36D9C" w:rsidP="00BA659B">
      <w:pPr>
        <w:widowControl w:val="0"/>
        <w:rPr>
          <w:color w:val="000000" w:themeColor="text1"/>
          <w:sz w:val="20"/>
          <w:szCs w:val="20"/>
        </w:rPr>
      </w:pPr>
    </w:p>
    <w:p w14:paraId="75E67588" w14:textId="77777777" w:rsidR="00377465" w:rsidRDefault="00377465" w:rsidP="00BA659B">
      <w:pPr>
        <w:widowControl w:val="0"/>
        <w:rPr>
          <w:color w:val="000000" w:themeColor="text1"/>
          <w:sz w:val="20"/>
          <w:szCs w:val="20"/>
        </w:rPr>
        <w:sectPr w:rsidR="00377465" w:rsidSect="009D5972">
          <w:headerReference w:type="default" r:id="rId7"/>
          <w:footerReference w:type="default" r:id="rId8"/>
          <w:headerReference w:type="first" r:id="rId9"/>
          <w:footerReference w:type="first" r:id="rId10"/>
          <w:pgSz w:w="15840" w:h="12240" w:orient="landscape"/>
          <w:pgMar w:top="1440" w:right="1440" w:bottom="1440" w:left="1440" w:header="720" w:footer="720" w:gutter="0"/>
          <w:cols w:space="720"/>
          <w:docGrid w:linePitch="299"/>
        </w:sectPr>
      </w:pPr>
    </w:p>
    <w:p w14:paraId="0502AD45" w14:textId="2537D5B9" w:rsidR="00D36D9C" w:rsidRDefault="00D36D9C" w:rsidP="00377465">
      <w:pPr>
        <w:widowControl w:val="0"/>
        <w:jc w:val="center"/>
        <w:rPr>
          <w:color w:val="000000" w:themeColor="text1"/>
          <w:sz w:val="20"/>
          <w:szCs w:val="20"/>
        </w:rPr>
      </w:pPr>
      <w:r>
        <w:rPr>
          <w:color w:val="000000" w:themeColor="text1"/>
          <w:sz w:val="20"/>
          <w:szCs w:val="20"/>
        </w:rPr>
        <w:lastRenderedPageBreak/>
        <w:t>References</w:t>
      </w:r>
    </w:p>
    <w:p w14:paraId="1843599D" w14:textId="77777777" w:rsidR="00E52595" w:rsidRPr="00E52595" w:rsidRDefault="00D36D9C" w:rsidP="00E52595">
      <w:pPr>
        <w:pStyle w:val="EndNoteBibliography"/>
        <w:ind w:left="360" w:hanging="360"/>
        <w:rPr>
          <w:noProof/>
        </w:rPr>
      </w:pPr>
      <w:r>
        <w:rPr>
          <w:color w:val="000000" w:themeColor="text1"/>
          <w:szCs w:val="20"/>
        </w:rPr>
        <w:fldChar w:fldCharType="begin"/>
      </w:r>
      <w:r>
        <w:rPr>
          <w:color w:val="000000" w:themeColor="text1"/>
          <w:szCs w:val="20"/>
        </w:rPr>
        <w:instrText xml:space="preserve"> ADDIN EN.REFLIST </w:instrText>
      </w:r>
      <w:r>
        <w:rPr>
          <w:color w:val="000000" w:themeColor="text1"/>
          <w:szCs w:val="20"/>
        </w:rPr>
        <w:fldChar w:fldCharType="separate"/>
      </w:r>
      <w:r w:rsidR="00E52595" w:rsidRPr="00E52595">
        <w:rPr>
          <w:noProof/>
        </w:rPr>
        <w:t>1.</w:t>
      </w:r>
      <w:r w:rsidR="00E52595" w:rsidRPr="00E52595">
        <w:rPr>
          <w:noProof/>
        </w:rPr>
        <w:tab/>
        <w:t xml:space="preserve">Wilson SJ, Price CS, Kerns SEU, Dastrup SD, Brown SR. </w:t>
      </w:r>
      <w:r w:rsidR="00E52595" w:rsidRPr="00E52595">
        <w:rPr>
          <w:i/>
          <w:noProof/>
        </w:rPr>
        <w:t>Title IV-E Prevention Services Clearinghouse Handbook of Standards and Procedures, version 1.0, OPRE Report # 2019-56.</w:t>
      </w:r>
      <w:r w:rsidR="00E52595" w:rsidRPr="00E52595">
        <w:rPr>
          <w:noProof/>
        </w:rPr>
        <w:t xml:space="preserve"> Washington, DC: Office of Planning, Research, and Evaluation, Administration for Children and Families, U.S. Department of Health and Human Services; 2019.</w:t>
      </w:r>
    </w:p>
    <w:p w14:paraId="2664182C" w14:textId="4BEB8CA3" w:rsidR="00E52595" w:rsidRPr="00E52595" w:rsidRDefault="00E52595" w:rsidP="00E52595">
      <w:pPr>
        <w:pStyle w:val="EndNoteBibliography"/>
        <w:ind w:left="360" w:hanging="360"/>
        <w:rPr>
          <w:noProof/>
        </w:rPr>
      </w:pPr>
      <w:r w:rsidRPr="00E52595">
        <w:rPr>
          <w:noProof/>
        </w:rPr>
        <w:t>2.</w:t>
      </w:r>
      <w:r w:rsidRPr="00E52595">
        <w:rPr>
          <w:noProof/>
        </w:rPr>
        <w:tab/>
        <w:t xml:space="preserve">Home Visiting Evidence of Effectiveness. Entry for “Bernard, K. (2014). Neurobiology of maternal sensitivity and delight among high-risk mothers: An event-related potential study. ProQuest Dissertations &amp; Theses, 1459753664.”.  </w:t>
      </w:r>
      <w:hyperlink r:id="rId11" w:history="1">
        <w:r w:rsidRPr="00E52595">
          <w:rPr>
            <w:rStyle w:val="Hyperlink"/>
            <w:noProof/>
          </w:rPr>
          <w:t>https://homvee.acf.hhs.gov/study-detail?title=WWHV049895</w:t>
        </w:r>
      </w:hyperlink>
      <w:r w:rsidRPr="00E52595">
        <w:rPr>
          <w:noProof/>
        </w:rPr>
        <w:t>.</w:t>
      </w:r>
    </w:p>
    <w:p w14:paraId="6937B51B" w14:textId="1FA1289A" w:rsidR="00E52595" w:rsidRPr="00E52595" w:rsidRDefault="00E52595" w:rsidP="00E52595">
      <w:pPr>
        <w:pStyle w:val="EndNoteBibliography"/>
        <w:ind w:left="360" w:hanging="360"/>
        <w:rPr>
          <w:noProof/>
        </w:rPr>
      </w:pPr>
      <w:r w:rsidRPr="00E52595">
        <w:rPr>
          <w:noProof/>
        </w:rPr>
        <w:t>3.</w:t>
      </w:r>
      <w:r w:rsidRPr="00E52595">
        <w:rPr>
          <w:noProof/>
        </w:rPr>
        <w:tab/>
        <w:t xml:space="preserve">CrimeSolutions. How We Review and Rate a Program From Start to Finish. 2019; </w:t>
      </w:r>
      <w:hyperlink r:id="rId12" w:history="1">
        <w:r w:rsidRPr="00E52595">
          <w:rPr>
            <w:rStyle w:val="Hyperlink"/>
            <w:noProof/>
          </w:rPr>
          <w:t>https://www.crimesolutions.gov/about_starttofinish.aspx</w:t>
        </w:r>
      </w:hyperlink>
      <w:r w:rsidRPr="00E52595">
        <w:rPr>
          <w:noProof/>
        </w:rPr>
        <w:t>. Accessed 12 December, 2018.</w:t>
      </w:r>
    </w:p>
    <w:p w14:paraId="3B123B10" w14:textId="77777777" w:rsidR="00E52595" w:rsidRPr="00E52595" w:rsidRDefault="00E52595" w:rsidP="00E52595">
      <w:pPr>
        <w:pStyle w:val="EndNoteBibliography"/>
        <w:ind w:left="360" w:hanging="360"/>
        <w:rPr>
          <w:noProof/>
        </w:rPr>
      </w:pPr>
      <w:r w:rsidRPr="00E52595">
        <w:rPr>
          <w:noProof/>
        </w:rPr>
        <w:t>4.</w:t>
      </w:r>
      <w:r w:rsidRPr="00E52595">
        <w:rPr>
          <w:noProof/>
        </w:rPr>
        <w:tab/>
        <w:t xml:space="preserve">Home Visiting Evidence of Effectiveness. </w:t>
      </w:r>
      <w:r w:rsidRPr="00E52595">
        <w:rPr>
          <w:i/>
          <w:noProof/>
        </w:rPr>
        <w:t>Review Process.</w:t>
      </w:r>
      <w:r w:rsidRPr="00E52595">
        <w:rPr>
          <w:noProof/>
        </w:rPr>
        <w:t xml:space="preserve"> Washington, DC: Office of Planning, Research and Evaluation, Administration for Children and Families, U.S. Department of Health and Human Services; 2018.</w:t>
      </w:r>
    </w:p>
    <w:p w14:paraId="70A41E3E" w14:textId="77777777" w:rsidR="00E52595" w:rsidRPr="00E52595" w:rsidRDefault="00E52595" w:rsidP="00E52595">
      <w:pPr>
        <w:pStyle w:val="EndNoteBibliography"/>
        <w:ind w:left="360" w:hanging="360"/>
        <w:rPr>
          <w:noProof/>
        </w:rPr>
      </w:pPr>
      <w:r w:rsidRPr="00E52595">
        <w:rPr>
          <w:noProof/>
        </w:rPr>
        <w:t>5.</w:t>
      </w:r>
      <w:r w:rsidRPr="00E52595">
        <w:rPr>
          <w:noProof/>
        </w:rPr>
        <w:tab/>
        <w:t xml:space="preserve">What Works Clearinghouse. </w:t>
      </w:r>
      <w:r w:rsidRPr="00E52595">
        <w:rPr>
          <w:i/>
          <w:noProof/>
        </w:rPr>
        <w:t>Procedures Hanbook (Verion 4.1).</w:t>
      </w:r>
      <w:r w:rsidRPr="00E52595">
        <w:rPr>
          <w:noProof/>
        </w:rPr>
        <w:t xml:space="preserve"> Washington, DC: Institute of Educational Sciences, U.S. Department of Education; 2020.</w:t>
      </w:r>
    </w:p>
    <w:p w14:paraId="7045BE19" w14:textId="77777777" w:rsidR="00E52595" w:rsidRPr="00E52595" w:rsidRDefault="00E52595" w:rsidP="00E52595">
      <w:pPr>
        <w:pStyle w:val="EndNoteBibliography"/>
        <w:ind w:left="360" w:hanging="360"/>
        <w:rPr>
          <w:noProof/>
        </w:rPr>
      </w:pPr>
      <w:r w:rsidRPr="00E52595">
        <w:rPr>
          <w:noProof/>
        </w:rPr>
        <w:t>6.</w:t>
      </w:r>
      <w:r w:rsidRPr="00E52595">
        <w:rPr>
          <w:noProof/>
        </w:rPr>
        <w:tab/>
        <w:t xml:space="preserve">Employment Strategies for Low-Income Adults Evidence Review. </w:t>
      </w:r>
      <w:r w:rsidRPr="00E52595">
        <w:rPr>
          <w:i/>
          <w:noProof/>
        </w:rPr>
        <w:t>Reviewing the Research on Improving Employment Outcomes for Low-Income Adults.</w:t>
      </w:r>
      <w:r w:rsidRPr="00E52595">
        <w:rPr>
          <w:noProof/>
        </w:rPr>
        <w:t xml:space="preserve"> Washington, DC: Office of Planning, Research and Evaluation, Administration for Children and Families, U.S. Department of Health and Human Services; 2015.</w:t>
      </w:r>
    </w:p>
    <w:p w14:paraId="0CEC4D08" w14:textId="77777777" w:rsidR="00E52595" w:rsidRPr="00E52595" w:rsidRDefault="00E52595" w:rsidP="00E52595">
      <w:pPr>
        <w:pStyle w:val="EndNoteBibliography"/>
        <w:ind w:left="360" w:hanging="360"/>
        <w:rPr>
          <w:noProof/>
        </w:rPr>
      </w:pPr>
      <w:r w:rsidRPr="00E52595">
        <w:rPr>
          <w:noProof/>
        </w:rPr>
        <w:t>7.</w:t>
      </w:r>
      <w:r w:rsidRPr="00E52595">
        <w:rPr>
          <w:noProof/>
        </w:rPr>
        <w:tab/>
        <w:t xml:space="preserve">Home Visiting Evidence of Effectiveness. </w:t>
      </w:r>
      <w:r w:rsidRPr="00E52595">
        <w:rPr>
          <w:i/>
          <w:noProof/>
        </w:rPr>
        <w:t xml:space="preserve">Home Visiting Evidence of Effectiveness Reporting Guide for Study Authors </w:t>
      </w:r>
      <w:r w:rsidRPr="00E52595">
        <w:rPr>
          <w:noProof/>
        </w:rPr>
        <w:t>Washington, DC: Office of Planning, Research and Evaluation, Administration for Children and Families, U.S. Department of Health and Human Services; 2018.</w:t>
      </w:r>
    </w:p>
    <w:p w14:paraId="72039EA0" w14:textId="77777777" w:rsidR="00E52595" w:rsidRPr="00E52595" w:rsidRDefault="00E52595" w:rsidP="00E52595">
      <w:pPr>
        <w:pStyle w:val="EndNoteBibliography"/>
        <w:ind w:left="360" w:hanging="360"/>
        <w:rPr>
          <w:noProof/>
        </w:rPr>
      </w:pPr>
      <w:r w:rsidRPr="00E52595">
        <w:rPr>
          <w:noProof/>
        </w:rPr>
        <w:t>8.</w:t>
      </w:r>
      <w:r w:rsidRPr="00E52595">
        <w:rPr>
          <w:noProof/>
        </w:rPr>
        <w:tab/>
        <w:t xml:space="preserve">What Works Clearinghouse. </w:t>
      </w:r>
      <w:r w:rsidRPr="00E52595">
        <w:rPr>
          <w:i/>
          <w:noProof/>
        </w:rPr>
        <w:t>Reporting Guide for Study Authors: Regression Discontinuity Design Studies (Version 1.0).</w:t>
      </w:r>
      <w:r w:rsidRPr="00E52595">
        <w:rPr>
          <w:noProof/>
        </w:rPr>
        <w:t xml:space="preserve"> Washington, DC: Institute of Educational Sciences, U.S. Department of Education; 2018.</w:t>
      </w:r>
    </w:p>
    <w:p w14:paraId="4E8580D6" w14:textId="77777777" w:rsidR="00E52595" w:rsidRPr="00E52595" w:rsidRDefault="00E52595" w:rsidP="00E52595">
      <w:pPr>
        <w:pStyle w:val="EndNoteBibliography"/>
        <w:ind w:left="360" w:hanging="360"/>
        <w:rPr>
          <w:noProof/>
        </w:rPr>
      </w:pPr>
      <w:r w:rsidRPr="00E52595">
        <w:rPr>
          <w:noProof/>
        </w:rPr>
        <w:t>9.</w:t>
      </w:r>
      <w:r w:rsidRPr="00E52595">
        <w:rPr>
          <w:noProof/>
        </w:rPr>
        <w:tab/>
        <w:t xml:space="preserve">What Works Clearinghouse. </w:t>
      </w:r>
      <w:r w:rsidRPr="00E52595">
        <w:rPr>
          <w:i/>
          <w:noProof/>
        </w:rPr>
        <w:t>Reporting Guide for Study Authors: Group Design Studies (Version 2.0).</w:t>
      </w:r>
      <w:r w:rsidRPr="00E52595">
        <w:rPr>
          <w:noProof/>
        </w:rPr>
        <w:t xml:space="preserve"> Washington, DC: Institute of Educational Sciences, U.S. Department of Education; 2018.</w:t>
      </w:r>
    </w:p>
    <w:p w14:paraId="0725FEE5" w14:textId="77777777" w:rsidR="00E52595" w:rsidRPr="00E52595" w:rsidRDefault="00E52595" w:rsidP="00E52595">
      <w:pPr>
        <w:pStyle w:val="EndNoteBibliography"/>
        <w:ind w:left="360" w:hanging="360"/>
        <w:rPr>
          <w:noProof/>
        </w:rPr>
      </w:pPr>
      <w:r w:rsidRPr="00E52595">
        <w:rPr>
          <w:noProof/>
        </w:rPr>
        <w:t>10.</w:t>
      </w:r>
      <w:r w:rsidRPr="00E52595">
        <w:rPr>
          <w:noProof/>
        </w:rPr>
        <w:tab/>
        <w:t xml:space="preserve">Mastri A, Sama-Miller E, Clarkwest A. </w:t>
      </w:r>
      <w:r w:rsidRPr="00E52595">
        <w:rPr>
          <w:i/>
          <w:noProof/>
        </w:rPr>
        <w:t>Employment Strategies for Low-Income Adults Evidence Review: Standards and methods. OPRE Report 2015-27.</w:t>
      </w:r>
      <w:r w:rsidRPr="00E52595">
        <w:rPr>
          <w:noProof/>
        </w:rPr>
        <w:t xml:space="preserve"> Washington, DC: Office of Planning, Research and Evaluation, Administration for Children and Families, U.S. Department of Health and Human Services; 2015.</w:t>
      </w:r>
    </w:p>
    <w:p w14:paraId="17E2F441" w14:textId="3F91033C" w:rsidR="00E52595" w:rsidRPr="00E52595" w:rsidRDefault="00E52595" w:rsidP="00E52595">
      <w:pPr>
        <w:pStyle w:val="EndNoteBibliography"/>
        <w:ind w:left="360" w:hanging="360"/>
        <w:rPr>
          <w:noProof/>
        </w:rPr>
      </w:pPr>
      <w:r w:rsidRPr="00E52595">
        <w:rPr>
          <w:noProof/>
        </w:rPr>
        <w:t>11.</w:t>
      </w:r>
      <w:r w:rsidRPr="00E52595">
        <w:rPr>
          <w:noProof/>
        </w:rPr>
        <w:tab/>
        <w:t>Home Visiting Evidence of Effectiveness. Entry for “Lowell, D. I., Carter, A. S., Godoy, L., Paulicin, B., &amp; Briggs</w:t>
      </w:r>
      <w:r w:rsidRPr="00E52595">
        <w:rPr>
          <w:rFonts w:ascii="Cambria Math" w:hAnsi="Cambria Math" w:cs="Cambria Math"/>
          <w:noProof/>
        </w:rPr>
        <w:t>‐</w:t>
      </w:r>
      <w:r w:rsidRPr="00E52595">
        <w:rPr>
          <w:noProof/>
        </w:rPr>
        <w:t>Gowan, M. J. (2011). A randomized controlled trial of Child FIRST: A comprehensive home</w:t>
      </w:r>
      <w:r w:rsidRPr="00E52595">
        <w:rPr>
          <w:rFonts w:ascii="Cambria Math" w:hAnsi="Cambria Math" w:cs="Cambria Math"/>
          <w:noProof/>
        </w:rPr>
        <w:t>‐</w:t>
      </w:r>
      <w:r w:rsidRPr="00E52595">
        <w:rPr>
          <w:noProof/>
        </w:rPr>
        <w:t xml:space="preserve">based intervention translating research into early childhood practice. Child development, 82(1), 193-208.".  </w:t>
      </w:r>
      <w:hyperlink r:id="rId13" w:history="1">
        <w:r w:rsidRPr="00E52595">
          <w:rPr>
            <w:rStyle w:val="Hyperlink"/>
            <w:noProof/>
          </w:rPr>
          <w:t>https://homvee.acf.hhs.gov/study-detail?nid=49583</w:t>
        </w:r>
      </w:hyperlink>
      <w:r w:rsidRPr="00E52595">
        <w:rPr>
          <w:noProof/>
        </w:rPr>
        <w:t>.</w:t>
      </w:r>
    </w:p>
    <w:p w14:paraId="16DD564E" w14:textId="77777777" w:rsidR="00E52595" w:rsidRPr="00E52595" w:rsidRDefault="00E52595" w:rsidP="00E52595">
      <w:pPr>
        <w:pStyle w:val="EndNoteBibliography"/>
        <w:ind w:left="360" w:hanging="360"/>
        <w:rPr>
          <w:noProof/>
        </w:rPr>
      </w:pPr>
      <w:r w:rsidRPr="00E52595">
        <w:rPr>
          <w:noProof/>
        </w:rPr>
        <w:t>12.</w:t>
      </w:r>
      <w:r w:rsidRPr="00E52595">
        <w:rPr>
          <w:noProof/>
        </w:rPr>
        <w:tab/>
        <w:t xml:space="preserve">Rotz D, Sama-Miller E, Burkander P. </w:t>
      </w:r>
      <w:r w:rsidRPr="00E52595">
        <w:rPr>
          <w:i/>
          <w:noProof/>
        </w:rPr>
        <w:t>Protocol for the Pathways to Work Evidence Clearinghouse: Methods and Standards. OPRE Report # 2020-44.</w:t>
      </w:r>
      <w:r w:rsidRPr="00E52595">
        <w:rPr>
          <w:noProof/>
        </w:rPr>
        <w:t xml:space="preserve"> Washington, DC: Office of Planning, Research, and Evaluation, Administration for Children and Families, U.S. Department of Health and Human Services; 2020.</w:t>
      </w:r>
    </w:p>
    <w:p w14:paraId="1A0BA2B3" w14:textId="54805363" w:rsidR="00E52595" w:rsidRPr="00E52595" w:rsidRDefault="00E52595" w:rsidP="00E52595">
      <w:pPr>
        <w:pStyle w:val="EndNoteBibliography"/>
        <w:ind w:left="360" w:hanging="360"/>
        <w:rPr>
          <w:noProof/>
        </w:rPr>
      </w:pPr>
      <w:r w:rsidRPr="00E52595">
        <w:rPr>
          <w:noProof/>
        </w:rPr>
        <w:t>13.</w:t>
      </w:r>
      <w:r w:rsidRPr="00E52595">
        <w:rPr>
          <w:noProof/>
        </w:rPr>
        <w:tab/>
        <w:t xml:space="preserve">Prevention Services Clearinghouse. Entry for “Brief Strategic Family Therapy”.  </w:t>
      </w:r>
      <w:hyperlink r:id="rId14" w:history="1">
        <w:r w:rsidRPr="00E52595">
          <w:rPr>
            <w:rStyle w:val="Hyperlink"/>
            <w:noProof/>
          </w:rPr>
          <w:t>https://preventionservices.abtsites.com/programs/201/show</w:t>
        </w:r>
      </w:hyperlink>
      <w:r w:rsidRPr="00E52595">
        <w:rPr>
          <w:noProof/>
        </w:rPr>
        <w:t>.</w:t>
      </w:r>
    </w:p>
    <w:p w14:paraId="51D036AB" w14:textId="19BA2E7C" w:rsidR="00E52595" w:rsidRPr="00E52595" w:rsidRDefault="00E52595" w:rsidP="00E52595">
      <w:pPr>
        <w:pStyle w:val="EndNoteBibliography"/>
        <w:ind w:left="360" w:hanging="360"/>
        <w:rPr>
          <w:noProof/>
        </w:rPr>
      </w:pPr>
      <w:r w:rsidRPr="00E52595">
        <w:rPr>
          <w:noProof/>
        </w:rPr>
        <w:t>14.</w:t>
      </w:r>
      <w:r w:rsidRPr="00E52595">
        <w:rPr>
          <w:noProof/>
        </w:rPr>
        <w:tab/>
        <w:t xml:space="preserve">Teen Pregnancy Prevention Evidence Review. Effect Size Table for Online Final.xlsx.  </w:t>
      </w:r>
      <w:hyperlink r:id="rId15" w:history="1">
        <w:r w:rsidRPr="00E52595">
          <w:rPr>
            <w:rStyle w:val="Hyperlink"/>
            <w:noProof/>
          </w:rPr>
          <w:t>https://tppevidencereview.youth.gov/Excel/Effect%20Size%20Table%20for%20Online%20Final.xlsx</w:t>
        </w:r>
      </w:hyperlink>
      <w:r w:rsidRPr="00E52595">
        <w:rPr>
          <w:noProof/>
        </w:rPr>
        <w:t>.</w:t>
      </w:r>
    </w:p>
    <w:p w14:paraId="6BD071AB" w14:textId="784151D4" w:rsidR="00E52595" w:rsidRPr="00E52595" w:rsidRDefault="00E52595" w:rsidP="00E52595">
      <w:pPr>
        <w:pStyle w:val="EndNoteBibliography"/>
        <w:ind w:left="360" w:hanging="360"/>
        <w:rPr>
          <w:noProof/>
        </w:rPr>
      </w:pPr>
      <w:r w:rsidRPr="00E52595">
        <w:rPr>
          <w:noProof/>
        </w:rPr>
        <w:t>15.</w:t>
      </w:r>
      <w:r w:rsidRPr="00E52595">
        <w:rPr>
          <w:noProof/>
        </w:rPr>
        <w:tab/>
        <w:t xml:space="preserve">What Works Clearinghouse. Data from individual studies.  </w:t>
      </w:r>
      <w:hyperlink r:id="rId16" w:history="1">
        <w:r w:rsidRPr="00E52595">
          <w:rPr>
            <w:rStyle w:val="Hyperlink"/>
            <w:noProof/>
          </w:rPr>
          <w:t>https://ies.ed.gov/ncee/wwc/StudyFindings</w:t>
        </w:r>
      </w:hyperlink>
      <w:r w:rsidRPr="00E52595">
        <w:rPr>
          <w:noProof/>
        </w:rPr>
        <w:t>.</w:t>
      </w:r>
    </w:p>
    <w:p w14:paraId="61EDF581" w14:textId="724F4A56" w:rsidR="00E52595" w:rsidRPr="00E52595" w:rsidRDefault="00E52595" w:rsidP="00E52595">
      <w:pPr>
        <w:pStyle w:val="EndNoteBibliography"/>
        <w:ind w:left="360" w:hanging="360"/>
        <w:rPr>
          <w:noProof/>
        </w:rPr>
      </w:pPr>
      <w:r w:rsidRPr="00E52595">
        <w:rPr>
          <w:noProof/>
        </w:rPr>
        <w:t>16.</w:t>
      </w:r>
      <w:r w:rsidRPr="00E52595">
        <w:rPr>
          <w:noProof/>
        </w:rPr>
        <w:tab/>
        <w:t xml:space="preserve">CrimeSolutions. How We Review and Rate a Practice From Start to Finish. 2019; </w:t>
      </w:r>
      <w:hyperlink r:id="rId17" w:history="1">
        <w:r w:rsidRPr="00E52595">
          <w:rPr>
            <w:rStyle w:val="Hyperlink"/>
            <w:noProof/>
          </w:rPr>
          <w:t>https://www.crimesolutions.gov/about_practicereview.aspx</w:t>
        </w:r>
      </w:hyperlink>
      <w:r w:rsidRPr="00E52595">
        <w:rPr>
          <w:noProof/>
        </w:rPr>
        <w:t>. Accessed 12 December, 2018.</w:t>
      </w:r>
    </w:p>
    <w:p w14:paraId="7CE1E2DC" w14:textId="77777777" w:rsidR="00E52595" w:rsidRPr="00E52595" w:rsidRDefault="00E52595" w:rsidP="00E52595">
      <w:pPr>
        <w:pStyle w:val="EndNoteBibliography"/>
        <w:ind w:left="360" w:hanging="360"/>
        <w:rPr>
          <w:noProof/>
        </w:rPr>
      </w:pPr>
      <w:r w:rsidRPr="00E52595">
        <w:rPr>
          <w:noProof/>
        </w:rPr>
        <w:t>17.</w:t>
      </w:r>
      <w:r w:rsidRPr="00E52595">
        <w:rPr>
          <w:noProof/>
        </w:rPr>
        <w:tab/>
        <w:t xml:space="preserve">Mathematica Policy Research. </w:t>
      </w:r>
      <w:r w:rsidRPr="00E52595">
        <w:rPr>
          <w:i/>
          <w:noProof/>
        </w:rPr>
        <w:t>Identifying Programs that Impact Teen Pregnancy, Sexually Transmitted Infections, and Associated Sexual Risk Behaviors. Review Protocol Version 5.0.</w:t>
      </w:r>
      <w:r w:rsidRPr="00E52595">
        <w:rPr>
          <w:noProof/>
        </w:rPr>
        <w:t xml:space="preserve"> Washington, DC: Office of the Assistant Secretary for Planning and Evaluation, U.S. Department of Health and Human Services; 2016.</w:t>
      </w:r>
    </w:p>
    <w:p w14:paraId="5B287449" w14:textId="1A099690" w:rsidR="002D3DE2" w:rsidRPr="00862A38" w:rsidRDefault="00D36D9C" w:rsidP="00E52595">
      <w:pPr>
        <w:widowControl w:val="0"/>
        <w:ind w:left="360" w:hanging="360"/>
        <w:rPr>
          <w:color w:val="000000" w:themeColor="text1"/>
          <w:sz w:val="20"/>
          <w:szCs w:val="20"/>
        </w:rPr>
      </w:pPr>
      <w:r>
        <w:rPr>
          <w:color w:val="000000" w:themeColor="text1"/>
          <w:sz w:val="20"/>
          <w:szCs w:val="20"/>
        </w:rPr>
        <w:fldChar w:fldCharType="end"/>
      </w:r>
    </w:p>
    <w:sectPr w:rsidR="002D3DE2" w:rsidRPr="00862A38" w:rsidSect="009D5972">
      <w:pgSz w:w="15840" w:h="1224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87F51" w14:textId="77777777" w:rsidR="005B245D" w:rsidRDefault="005B245D">
      <w:r>
        <w:separator/>
      </w:r>
    </w:p>
  </w:endnote>
  <w:endnote w:type="continuationSeparator" w:id="0">
    <w:p w14:paraId="23B3896F" w14:textId="77777777" w:rsidR="005B245D" w:rsidRDefault="005B2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1B825" w14:textId="77777777" w:rsidR="004B0F5C" w:rsidRDefault="004B0F5C">
    <w:pPr>
      <w:jc w:val="center"/>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10363893"/>
      <w:docPartObj>
        <w:docPartGallery w:val="Page Numbers (Bottom of Page)"/>
        <w:docPartUnique/>
      </w:docPartObj>
    </w:sdtPr>
    <w:sdtEndPr>
      <w:rPr>
        <w:rStyle w:val="PageNumber"/>
      </w:rPr>
    </w:sdtEndPr>
    <w:sdtContent>
      <w:p w14:paraId="2D663CE2" w14:textId="71DC87B5" w:rsidR="004B0F5C" w:rsidRDefault="004B0F5C" w:rsidP="001C77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5F1004" w14:textId="77777777" w:rsidR="004B0F5C" w:rsidRDefault="004B0F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6E0A30" w14:textId="77777777" w:rsidR="005B245D" w:rsidRDefault="005B245D">
      <w:r>
        <w:separator/>
      </w:r>
    </w:p>
  </w:footnote>
  <w:footnote w:type="continuationSeparator" w:id="0">
    <w:p w14:paraId="594D8884" w14:textId="77777777" w:rsidR="005B245D" w:rsidRDefault="005B2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09556" w14:textId="27D10C0C" w:rsidR="004B0F5C" w:rsidRDefault="00BA659B">
    <w:r>
      <w:t>Online Supplement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F6DC1" w14:textId="77777777" w:rsidR="004B0F5C" w:rsidRDefault="004B0F5C">
    <w:r>
      <w:t>Running Head: EVIDENCE CLEARINGHOUSES OPEN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252BB"/>
    <w:multiLevelType w:val="multilevel"/>
    <w:tmpl w:val="144C20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824A2D"/>
    <w:multiLevelType w:val="hybridMultilevel"/>
    <w:tmpl w:val="B1523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597268"/>
    <w:multiLevelType w:val="multilevel"/>
    <w:tmpl w:val="C65AE6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7495523"/>
    <w:multiLevelType w:val="hybridMultilevel"/>
    <w:tmpl w:val="EAD0C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9F2671"/>
    <w:multiLevelType w:val="hybridMultilevel"/>
    <w:tmpl w:val="CFE4F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B62145"/>
    <w:multiLevelType w:val="multilevel"/>
    <w:tmpl w:val="F9C8F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AF51BF7"/>
    <w:multiLevelType w:val="multilevel"/>
    <w:tmpl w:val="05CCC8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FC8141E"/>
    <w:multiLevelType w:val="multilevel"/>
    <w:tmpl w:val="EA30C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2E92557"/>
    <w:multiLevelType w:val="multilevel"/>
    <w:tmpl w:val="46BAD6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8536AEF"/>
    <w:multiLevelType w:val="hybridMultilevel"/>
    <w:tmpl w:val="6290B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1E4FC8"/>
    <w:multiLevelType w:val="multilevel"/>
    <w:tmpl w:val="ED7E89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0D95ED8"/>
    <w:multiLevelType w:val="multilevel"/>
    <w:tmpl w:val="9E8CE7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34E0CAA"/>
    <w:multiLevelType w:val="hybridMultilevel"/>
    <w:tmpl w:val="94367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665F61"/>
    <w:multiLevelType w:val="hybridMultilevel"/>
    <w:tmpl w:val="94367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21695B"/>
    <w:multiLevelType w:val="multilevel"/>
    <w:tmpl w:val="44C6B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6C43BCC"/>
    <w:multiLevelType w:val="hybridMultilevel"/>
    <w:tmpl w:val="7E1C8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306851"/>
    <w:multiLevelType w:val="multilevel"/>
    <w:tmpl w:val="6C94C7C6"/>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3B25600"/>
    <w:multiLevelType w:val="hybridMultilevel"/>
    <w:tmpl w:val="EC9CD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D03B5B"/>
    <w:multiLevelType w:val="multilevel"/>
    <w:tmpl w:val="A2B6C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8"/>
  </w:num>
  <w:num w:numId="3">
    <w:abstractNumId w:val="0"/>
  </w:num>
  <w:num w:numId="4">
    <w:abstractNumId w:val="11"/>
  </w:num>
  <w:num w:numId="5">
    <w:abstractNumId w:val="18"/>
  </w:num>
  <w:num w:numId="6">
    <w:abstractNumId w:val="14"/>
  </w:num>
  <w:num w:numId="7">
    <w:abstractNumId w:val="10"/>
  </w:num>
  <w:num w:numId="8">
    <w:abstractNumId w:val="7"/>
  </w:num>
  <w:num w:numId="9">
    <w:abstractNumId w:val="6"/>
  </w:num>
  <w:num w:numId="10">
    <w:abstractNumId w:val="2"/>
  </w:num>
  <w:num w:numId="11">
    <w:abstractNumId w:val="5"/>
  </w:num>
  <w:num w:numId="12">
    <w:abstractNumId w:val="17"/>
  </w:num>
  <w:num w:numId="13">
    <w:abstractNumId w:val="4"/>
  </w:num>
  <w:num w:numId="14">
    <w:abstractNumId w:val="3"/>
  </w:num>
  <w:num w:numId="15">
    <w:abstractNumId w:val="1"/>
  </w:num>
  <w:num w:numId="16">
    <w:abstractNumId w:val="9"/>
  </w:num>
  <w:num w:numId="17">
    <w:abstractNumId w:val="15"/>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0&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fvxvezyxdfw4eavd7vrzpm2v9zv0ssv0xs&quot;&gt;Clearinghouse Policies&lt;record-ids&gt;&lt;item&gt;8&lt;/item&gt;&lt;item&gt;13&lt;/item&gt;&lt;item&gt;14&lt;/item&gt;&lt;item&gt;15&lt;/item&gt;&lt;item&gt;16&lt;/item&gt;&lt;item&gt;17&lt;/item&gt;&lt;item&gt;18&lt;/item&gt;&lt;item&gt;19&lt;/item&gt;&lt;item&gt;20&lt;/item&gt;&lt;item&gt;29&lt;/item&gt;&lt;item&gt;313&lt;/item&gt;&lt;item&gt;315&lt;/item&gt;&lt;item&gt;324&lt;/item&gt;&lt;item&gt;325&lt;/item&gt;&lt;item&gt;326&lt;/item&gt;&lt;item&gt;327&lt;/item&gt;&lt;item&gt;328&lt;/item&gt;&lt;/record-ids&gt;&lt;/item&gt;&lt;/Libraries&gt;"/>
  </w:docVars>
  <w:rsids>
    <w:rsidRoot w:val="0085358D"/>
    <w:rsid w:val="00000F3B"/>
    <w:rsid w:val="0000198D"/>
    <w:rsid w:val="00003042"/>
    <w:rsid w:val="000067A5"/>
    <w:rsid w:val="00007F6A"/>
    <w:rsid w:val="00011662"/>
    <w:rsid w:val="00021959"/>
    <w:rsid w:val="00021D76"/>
    <w:rsid w:val="00023A39"/>
    <w:rsid w:val="0002514F"/>
    <w:rsid w:val="00027566"/>
    <w:rsid w:val="00027F13"/>
    <w:rsid w:val="000312BC"/>
    <w:rsid w:val="00031A27"/>
    <w:rsid w:val="0003244D"/>
    <w:rsid w:val="000334EB"/>
    <w:rsid w:val="00045D62"/>
    <w:rsid w:val="0004772B"/>
    <w:rsid w:val="000478E4"/>
    <w:rsid w:val="00050DEE"/>
    <w:rsid w:val="000532D1"/>
    <w:rsid w:val="00053C3B"/>
    <w:rsid w:val="00053D61"/>
    <w:rsid w:val="00055FC8"/>
    <w:rsid w:val="00056880"/>
    <w:rsid w:val="00060092"/>
    <w:rsid w:val="000610CD"/>
    <w:rsid w:val="00062777"/>
    <w:rsid w:val="00063F77"/>
    <w:rsid w:val="0006663E"/>
    <w:rsid w:val="00066EB1"/>
    <w:rsid w:val="00067B81"/>
    <w:rsid w:val="000714A8"/>
    <w:rsid w:val="000731BA"/>
    <w:rsid w:val="000806BA"/>
    <w:rsid w:val="000811BD"/>
    <w:rsid w:val="00081244"/>
    <w:rsid w:val="000836A9"/>
    <w:rsid w:val="00083C86"/>
    <w:rsid w:val="00085FF8"/>
    <w:rsid w:val="00086930"/>
    <w:rsid w:val="00087468"/>
    <w:rsid w:val="00087F03"/>
    <w:rsid w:val="00090F75"/>
    <w:rsid w:val="00094AFF"/>
    <w:rsid w:val="000957CC"/>
    <w:rsid w:val="000A31A3"/>
    <w:rsid w:val="000A31AE"/>
    <w:rsid w:val="000A33B7"/>
    <w:rsid w:val="000A34E5"/>
    <w:rsid w:val="000A74AF"/>
    <w:rsid w:val="000B1D08"/>
    <w:rsid w:val="000B24BC"/>
    <w:rsid w:val="000B2CEE"/>
    <w:rsid w:val="000B3421"/>
    <w:rsid w:val="000B392D"/>
    <w:rsid w:val="000B5312"/>
    <w:rsid w:val="000B5CA9"/>
    <w:rsid w:val="000B5D23"/>
    <w:rsid w:val="000B7BF1"/>
    <w:rsid w:val="000B7EF7"/>
    <w:rsid w:val="000C133F"/>
    <w:rsid w:val="000C21D8"/>
    <w:rsid w:val="000C5E1C"/>
    <w:rsid w:val="000C6525"/>
    <w:rsid w:val="000C78AE"/>
    <w:rsid w:val="000C7F84"/>
    <w:rsid w:val="000D01B9"/>
    <w:rsid w:val="000D0736"/>
    <w:rsid w:val="000D34D5"/>
    <w:rsid w:val="000D4C4A"/>
    <w:rsid w:val="000D546B"/>
    <w:rsid w:val="000E2494"/>
    <w:rsid w:val="000F2174"/>
    <w:rsid w:val="000F6A46"/>
    <w:rsid w:val="00104A91"/>
    <w:rsid w:val="00104D74"/>
    <w:rsid w:val="00105239"/>
    <w:rsid w:val="001059D5"/>
    <w:rsid w:val="00112546"/>
    <w:rsid w:val="001125A7"/>
    <w:rsid w:val="00112D4F"/>
    <w:rsid w:val="001158DB"/>
    <w:rsid w:val="00116D99"/>
    <w:rsid w:val="001170B5"/>
    <w:rsid w:val="00120BDF"/>
    <w:rsid w:val="00120E47"/>
    <w:rsid w:val="00121EF8"/>
    <w:rsid w:val="00122D7B"/>
    <w:rsid w:val="00123145"/>
    <w:rsid w:val="00123188"/>
    <w:rsid w:val="00125D43"/>
    <w:rsid w:val="00127B47"/>
    <w:rsid w:val="00130AC2"/>
    <w:rsid w:val="00132E71"/>
    <w:rsid w:val="00133A52"/>
    <w:rsid w:val="001342B0"/>
    <w:rsid w:val="001354E0"/>
    <w:rsid w:val="00137CBD"/>
    <w:rsid w:val="00140A04"/>
    <w:rsid w:val="00144902"/>
    <w:rsid w:val="00146DE3"/>
    <w:rsid w:val="001501A0"/>
    <w:rsid w:val="0015266A"/>
    <w:rsid w:val="001531A4"/>
    <w:rsid w:val="00155AB8"/>
    <w:rsid w:val="0016206F"/>
    <w:rsid w:val="0017136D"/>
    <w:rsid w:val="00174C1C"/>
    <w:rsid w:val="00181BD6"/>
    <w:rsid w:val="00181CE7"/>
    <w:rsid w:val="00183F45"/>
    <w:rsid w:val="001853E7"/>
    <w:rsid w:val="0018704C"/>
    <w:rsid w:val="001877D9"/>
    <w:rsid w:val="001903F6"/>
    <w:rsid w:val="001931B0"/>
    <w:rsid w:val="00194679"/>
    <w:rsid w:val="00194A8A"/>
    <w:rsid w:val="001A47B8"/>
    <w:rsid w:val="001A59F3"/>
    <w:rsid w:val="001A6C94"/>
    <w:rsid w:val="001B35A6"/>
    <w:rsid w:val="001B4E37"/>
    <w:rsid w:val="001B6D1A"/>
    <w:rsid w:val="001B7366"/>
    <w:rsid w:val="001C0795"/>
    <w:rsid w:val="001C14DE"/>
    <w:rsid w:val="001C22C0"/>
    <w:rsid w:val="001C2872"/>
    <w:rsid w:val="001C77AB"/>
    <w:rsid w:val="001C78D4"/>
    <w:rsid w:val="001D1408"/>
    <w:rsid w:val="001D35C9"/>
    <w:rsid w:val="001D44E0"/>
    <w:rsid w:val="001D4AA8"/>
    <w:rsid w:val="001D4D0B"/>
    <w:rsid w:val="001D6B11"/>
    <w:rsid w:val="001D7CCC"/>
    <w:rsid w:val="001E0AF0"/>
    <w:rsid w:val="001E1569"/>
    <w:rsid w:val="001E274B"/>
    <w:rsid w:val="001E2BF0"/>
    <w:rsid w:val="001E2F33"/>
    <w:rsid w:val="001E3DBF"/>
    <w:rsid w:val="001E5ECB"/>
    <w:rsid w:val="001E7B03"/>
    <w:rsid w:val="001F15D9"/>
    <w:rsid w:val="001F2499"/>
    <w:rsid w:val="001F2950"/>
    <w:rsid w:val="001F3ADC"/>
    <w:rsid w:val="001F576B"/>
    <w:rsid w:val="001F620E"/>
    <w:rsid w:val="0020292F"/>
    <w:rsid w:val="002031A4"/>
    <w:rsid w:val="00203A5F"/>
    <w:rsid w:val="00207597"/>
    <w:rsid w:val="00212087"/>
    <w:rsid w:val="00215E86"/>
    <w:rsid w:val="002208C8"/>
    <w:rsid w:val="0022453F"/>
    <w:rsid w:val="002333CE"/>
    <w:rsid w:val="00234D75"/>
    <w:rsid w:val="00234EC2"/>
    <w:rsid w:val="002352A1"/>
    <w:rsid w:val="00236448"/>
    <w:rsid w:val="00236554"/>
    <w:rsid w:val="002441C6"/>
    <w:rsid w:val="00246F13"/>
    <w:rsid w:val="002477D8"/>
    <w:rsid w:val="00252EA2"/>
    <w:rsid w:val="00255777"/>
    <w:rsid w:val="00256A90"/>
    <w:rsid w:val="00257407"/>
    <w:rsid w:val="00257656"/>
    <w:rsid w:val="00260999"/>
    <w:rsid w:val="002636D9"/>
    <w:rsid w:val="00263A09"/>
    <w:rsid w:val="00264084"/>
    <w:rsid w:val="00264A63"/>
    <w:rsid w:val="00265DFD"/>
    <w:rsid w:val="0026721B"/>
    <w:rsid w:val="0027047A"/>
    <w:rsid w:val="00272D31"/>
    <w:rsid w:val="00272FDC"/>
    <w:rsid w:val="0027489A"/>
    <w:rsid w:val="00274B9E"/>
    <w:rsid w:val="00274C16"/>
    <w:rsid w:val="002759A9"/>
    <w:rsid w:val="0028095C"/>
    <w:rsid w:val="002813BC"/>
    <w:rsid w:val="00282F01"/>
    <w:rsid w:val="002847CB"/>
    <w:rsid w:val="0028687E"/>
    <w:rsid w:val="00292AD8"/>
    <w:rsid w:val="00292D11"/>
    <w:rsid w:val="0029388C"/>
    <w:rsid w:val="002A2A89"/>
    <w:rsid w:val="002A4672"/>
    <w:rsid w:val="002B093E"/>
    <w:rsid w:val="002B5CA4"/>
    <w:rsid w:val="002B6C37"/>
    <w:rsid w:val="002C15F1"/>
    <w:rsid w:val="002C18F0"/>
    <w:rsid w:val="002C5146"/>
    <w:rsid w:val="002D2826"/>
    <w:rsid w:val="002D3DC3"/>
    <w:rsid w:val="002D3DE2"/>
    <w:rsid w:val="002D790D"/>
    <w:rsid w:val="002D7E7E"/>
    <w:rsid w:val="002E0C75"/>
    <w:rsid w:val="002E177A"/>
    <w:rsid w:val="002E24F8"/>
    <w:rsid w:val="002E3332"/>
    <w:rsid w:val="002E69B5"/>
    <w:rsid w:val="002E6D58"/>
    <w:rsid w:val="002F1F8F"/>
    <w:rsid w:val="002F264A"/>
    <w:rsid w:val="002F7CBF"/>
    <w:rsid w:val="00300732"/>
    <w:rsid w:val="00301E7C"/>
    <w:rsid w:val="00304B36"/>
    <w:rsid w:val="003121E1"/>
    <w:rsid w:val="00314180"/>
    <w:rsid w:val="003148D3"/>
    <w:rsid w:val="00315BF8"/>
    <w:rsid w:val="003217BE"/>
    <w:rsid w:val="0032217F"/>
    <w:rsid w:val="003260E6"/>
    <w:rsid w:val="00326A0E"/>
    <w:rsid w:val="00327988"/>
    <w:rsid w:val="00330043"/>
    <w:rsid w:val="00331BA5"/>
    <w:rsid w:val="003344C7"/>
    <w:rsid w:val="00340E9C"/>
    <w:rsid w:val="003509B4"/>
    <w:rsid w:val="00352541"/>
    <w:rsid w:val="00353853"/>
    <w:rsid w:val="003572C7"/>
    <w:rsid w:val="003663E6"/>
    <w:rsid w:val="00370704"/>
    <w:rsid w:val="003712AA"/>
    <w:rsid w:val="003716B5"/>
    <w:rsid w:val="00375E7D"/>
    <w:rsid w:val="00377465"/>
    <w:rsid w:val="003829FD"/>
    <w:rsid w:val="00382C11"/>
    <w:rsid w:val="0039338E"/>
    <w:rsid w:val="00393A03"/>
    <w:rsid w:val="003A11BC"/>
    <w:rsid w:val="003A3AD0"/>
    <w:rsid w:val="003A5DCF"/>
    <w:rsid w:val="003B0945"/>
    <w:rsid w:val="003B291E"/>
    <w:rsid w:val="003B5CE0"/>
    <w:rsid w:val="003C0A28"/>
    <w:rsid w:val="003C2796"/>
    <w:rsid w:val="003C2F52"/>
    <w:rsid w:val="003C49E9"/>
    <w:rsid w:val="003C60E0"/>
    <w:rsid w:val="003C6E54"/>
    <w:rsid w:val="003C7AD8"/>
    <w:rsid w:val="003D0E14"/>
    <w:rsid w:val="003D122B"/>
    <w:rsid w:val="003D1BE1"/>
    <w:rsid w:val="003D2644"/>
    <w:rsid w:val="003D4726"/>
    <w:rsid w:val="003D4DAA"/>
    <w:rsid w:val="003D510B"/>
    <w:rsid w:val="003D6732"/>
    <w:rsid w:val="003D7B52"/>
    <w:rsid w:val="003D7E0A"/>
    <w:rsid w:val="003E0A5E"/>
    <w:rsid w:val="003E1552"/>
    <w:rsid w:val="003E1C09"/>
    <w:rsid w:val="003E47B8"/>
    <w:rsid w:val="003E7127"/>
    <w:rsid w:val="003F13F8"/>
    <w:rsid w:val="003F3CA7"/>
    <w:rsid w:val="0040016A"/>
    <w:rsid w:val="0040021F"/>
    <w:rsid w:val="004012B2"/>
    <w:rsid w:val="00403B06"/>
    <w:rsid w:val="004053DE"/>
    <w:rsid w:val="00406AC9"/>
    <w:rsid w:val="00407836"/>
    <w:rsid w:val="0041358E"/>
    <w:rsid w:val="004138C6"/>
    <w:rsid w:val="00413A4B"/>
    <w:rsid w:val="00417BC5"/>
    <w:rsid w:val="004200A7"/>
    <w:rsid w:val="00420232"/>
    <w:rsid w:val="00421A1F"/>
    <w:rsid w:val="00423930"/>
    <w:rsid w:val="004263BD"/>
    <w:rsid w:val="00426816"/>
    <w:rsid w:val="0042791F"/>
    <w:rsid w:val="00436E54"/>
    <w:rsid w:val="00440D05"/>
    <w:rsid w:val="004429CD"/>
    <w:rsid w:val="00451550"/>
    <w:rsid w:val="0045297B"/>
    <w:rsid w:val="00453FEA"/>
    <w:rsid w:val="00454659"/>
    <w:rsid w:val="00454852"/>
    <w:rsid w:val="0045790D"/>
    <w:rsid w:val="004606B9"/>
    <w:rsid w:val="00466446"/>
    <w:rsid w:val="00473B66"/>
    <w:rsid w:val="00473D5E"/>
    <w:rsid w:val="00477732"/>
    <w:rsid w:val="00481772"/>
    <w:rsid w:val="00482311"/>
    <w:rsid w:val="00482436"/>
    <w:rsid w:val="00483AD9"/>
    <w:rsid w:val="00483BE8"/>
    <w:rsid w:val="00483DF5"/>
    <w:rsid w:val="00484467"/>
    <w:rsid w:val="00485969"/>
    <w:rsid w:val="00486543"/>
    <w:rsid w:val="00491E2C"/>
    <w:rsid w:val="004936C4"/>
    <w:rsid w:val="00495DE9"/>
    <w:rsid w:val="0049777E"/>
    <w:rsid w:val="004A0AC9"/>
    <w:rsid w:val="004A2233"/>
    <w:rsid w:val="004A7C12"/>
    <w:rsid w:val="004B0F5C"/>
    <w:rsid w:val="004B2E98"/>
    <w:rsid w:val="004C00D1"/>
    <w:rsid w:val="004C1CA7"/>
    <w:rsid w:val="004C30B8"/>
    <w:rsid w:val="004C5B2B"/>
    <w:rsid w:val="004C7489"/>
    <w:rsid w:val="004D07BD"/>
    <w:rsid w:val="004D38E9"/>
    <w:rsid w:val="004D679F"/>
    <w:rsid w:val="004D7CD1"/>
    <w:rsid w:val="004E04C3"/>
    <w:rsid w:val="004E19ED"/>
    <w:rsid w:val="004E2F60"/>
    <w:rsid w:val="004E4ABB"/>
    <w:rsid w:val="004E7062"/>
    <w:rsid w:val="004E71DB"/>
    <w:rsid w:val="004E7DDC"/>
    <w:rsid w:val="004F2A27"/>
    <w:rsid w:val="004F3BCC"/>
    <w:rsid w:val="004F578A"/>
    <w:rsid w:val="004F694C"/>
    <w:rsid w:val="004F6EBF"/>
    <w:rsid w:val="00502DF6"/>
    <w:rsid w:val="00505C9D"/>
    <w:rsid w:val="00510234"/>
    <w:rsid w:val="0051202A"/>
    <w:rsid w:val="005131AF"/>
    <w:rsid w:val="00517B97"/>
    <w:rsid w:val="0052084F"/>
    <w:rsid w:val="00522921"/>
    <w:rsid w:val="005260D0"/>
    <w:rsid w:val="00526627"/>
    <w:rsid w:val="00530438"/>
    <w:rsid w:val="00534204"/>
    <w:rsid w:val="00534F44"/>
    <w:rsid w:val="00536977"/>
    <w:rsid w:val="00536998"/>
    <w:rsid w:val="00541E86"/>
    <w:rsid w:val="005423DF"/>
    <w:rsid w:val="00542B24"/>
    <w:rsid w:val="00544552"/>
    <w:rsid w:val="00546372"/>
    <w:rsid w:val="00546CA2"/>
    <w:rsid w:val="00546EC4"/>
    <w:rsid w:val="005512C1"/>
    <w:rsid w:val="005604CB"/>
    <w:rsid w:val="00562DE6"/>
    <w:rsid w:val="0056320E"/>
    <w:rsid w:val="00565957"/>
    <w:rsid w:val="00567466"/>
    <w:rsid w:val="00567E66"/>
    <w:rsid w:val="005708B5"/>
    <w:rsid w:val="00572C2B"/>
    <w:rsid w:val="00574D1A"/>
    <w:rsid w:val="0057773C"/>
    <w:rsid w:val="00577F9F"/>
    <w:rsid w:val="005874E2"/>
    <w:rsid w:val="00587F4A"/>
    <w:rsid w:val="00592257"/>
    <w:rsid w:val="005A0EC2"/>
    <w:rsid w:val="005A1F57"/>
    <w:rsid w:val="005A2CF2"/>
    <w:rsid w:val="005A51D3"/>
    <w:rsid w:val="005B1C43"/>
    <w:rsid w:val="005B245D"/>
    <w:rsid w:val="005B3F36"/>
    <w:rsid w:val="005B5A7D"/>
    <w:rsid w:val="005B5DF1"/>
    <w:rsid w:val="005B734F"/>
    <w:rsid w:val="005C3DB5"/>
    <w:rsid w:val="005C4E79"/>
    <w:rsid w:val="005C6132"/>
    <w:rsid w:val="005C637E"/>
    <w:rsid w:val="005C68B5"/>
    <w:rsid w:val="005D18C7"/>
    <w:rsid w:val="005D395D"/>
    <w:rsid w:val="005D4A6C"/>
    <w:rsid w:val="005E18C6"/>
    <w:rsid w:val="005E1C53"/>
    <w:rsid w:val="005E66B8"/>
    <w:rsid w:val="005E6CDA"/>
    <w:rsid w:val="005E6FC5"/>
    <w:rsid w:val="005E77D4"/>
    <w:rsid w:val="005F2653"/>
    <w:rsid w:val="005F2AAF"/>
    <w:rsid w:val="005F3D01"/>
    <w:rsid w:val="005F5C3E"/>
    <w:rsid w:val="005F60A7"/>
    <w:rsid w:val="005F6E17"/>
    <w:rsid w:val="006003DA"/>
    <w:rsid w:val="0060133F"/>
    <w:rsid w:val="00601A9C"/>
    <w:rsid w:val="00605EBE"/>
    <w:rsid w:val="00607861"/>
    <w:rsid w:val="00607E67"/>
    <w:rsid w:val="00611AC6"/>
    <w:rsid w:val="00614419"/>
    <w:rsid w:val="00617547"/>
    <w:rsid w:val="00617D5C"/>
    <w:rsid w:val="00622399"/>
    <w:rsid w:val="006248CC"/>
    <w:rsid w:val="0062700B"/>
    <w:rsid w:val="0063040C"/>
    <w:rsid w:val="00633303"/>
    <w:rsid w:val="00633DAC"/>
    <w:rsid w:val="0063542B"/>
    <w:rsid w:val="00637CBE"/>
    <w:rsid w:val="00640809"/>
    <w:rsid w:val="00641E64"/>
    <w:rsid w:val="00642952"/>
    <w:rsid w:val="00651D0C"/>
    <w:rsid w:val="00651EE2"/>
    <w:rsid w:val="00652BC2"/>
    <w:rsid w:val="00654861"/>
    <w:rsid w:val="00654C8B"/>
    <w:rsid w:val="00655065"/>
    <w:rsid w:val="006563B7"/>
    <w:rsid w:val="00661BBC"/>
    <w:rsid w:val="006639C9"/>
    <w:rsid w:val="00664686"/>
    <w:rsid w:val="00675180"/>
    <w:rsid w:val="006802CD"/>
    <w:rsid w:val="00680B2C"/>
    <w:rsid w:val="00683052"/>
    <w:rsid w:val="00683A54"/>
    <w:rsid w:val="00686A09"/>
    <w:rsid w:val="00687B3B"/>
    <w:rsid w:val="00693587"/>
    <w:rsid w:val="006971C0"/>
    <w:rsid w:val="006A0E47"/>
    <w:rsid w:val="006A19B2"/>
    <w:rsid w:val="006A731F"/>
    <w:rsid w:val="006B0E70"/>
    <w:rsid w:val="006B182B"/>
    <w:rsid w:val="006B373D"/>
    <w:rsid w:val="006B37C5"/>
    <w:rsid w:val="006B599F"/>
    <w:rsid w:val="006B6738"/>
    <w:rsid w:val="006C0ECE"/>
    <w:rsid w:val="006C2C99"/>
    <w:rsid w:val="006C2D8C"/>
    <w:rsid w:val="006D2BC7"/>
    <w:rsid w:val="006E0984"/>
    <w:rsid w:val="006E0E2A"/>
    <w:rsid w:val="006E2549"/>
    <w:rsid w:val="006E2A5D"/>
    <w:rsid w:val="006E7FDF"/>
    <w:rsid w:val="006F3ED1"/>
    <w:rsid w:val="006F479E"/>
    <w:rsid w:val="006F641B"/>
    <w:rsid w:val="007004B6"/>
    <w:rsid w:val="00703CA1"/>
    <w:rsid w:val="00706ADB"/>
    <w:rsid w:val="00711104"/>
    <w:rsid w:val="0071550A"/>
    <w:rsid w:val="007160A3"/>
    <w:rsid w:val="00716486"/>
    <w:rsid w:val="0072141F"/>
    <w:rsid w:val="0073056B"/>
    <w:rsid w:val="007319B8"/>
    <w:rsid w:val="0073281F"/>
    <w:rsid w:val="00733021"/>
    <w:rsid w:val="007334C7"/>
    <w:rsid w:val="007339A4"/>
    <w:rsid w:val="007358D3"/>
    <w:rsid w:val="007413B3"/>
    <w:rsid w:val="007436F1"/>
    <w:rsid w:val="00744382"/>
    <w:rsid w:val="00744402"/>
    <w:rsid w:val="00745D37"/>
    <w:rsid w:val="00750A3E"/>
    <w:rsid w:val="007511C8"/>
    <w:rsid w:val="0075574D"/>
    <w:rsid w:val="00757568"/>
    <w:rsid w:val="007575EB"/>
    <w:rsid w:val="00760313"/>
    <w:rsid w:val="00760DC8"/>
    <w:rsid w:val="00761752"/>
    <w:rsid w:val="00762E5C"/>
    <w:rsid w:val="007639D0"/>
    <w:rsid w:val="00770582"/>
    <w:rsid w:val="00777A25"/>
    <w:rsid w:val="0078570F"/>
    <w:rsid w:val="00785FE2"/>
    <w:rsid w:val="0079023E"/>
    <w:rsid w:val="00791751"/>
    <w:rsid w:val="0079267A"/>
    <w:rsid w:val="00793231"/>
    <w:rsid w:val="007A45E0"/>
    <w:rsid w:val="007A4F20"/>
    <w:rsid w:val="007A6063"/>
    <w:rsid w:val="007A6E05"/>
    <w:rsid w:val="007A6ED1"/>
    <w:rsid w:val="007B39E5"/>
    <w:rsid w:val="007B54AD"/>
    <w:rsid w:val="007B7C6D"/>
    <w:rsid w:val="007C149A"/>
    <w:rsid w:val="007C1A9E"/>
    <w:rsid w:val="007C2094"/>
    <w:rsid w:val="007C362C"/>
    <w:rsid w:val="007C71E7"/>
    <w:rsid w:val="007C794F"/>
    <w:rsid w:val="007C7955"/>
    <w:rsid w:val="007C7BBB"/>
    <w:rsid w:val="007D1455"/>
    <w:rsid w:val="007D44C7"/>
    <w:rsid w:val="007E1FBF"/>
    <w:rsid w:val="007E4597"/>
    <w:rsid w:val="007E5B21"/>
    <w:rsid w:val="007E7765"/>
    <w:rsid w:val="007F0F35"/>
    <w:rsid w:val="007F453D"/>
    <w:rsid w:val="007F4F8B"/>
    <w:rsid w:val="007F7C1A"/>
    <w:rsid w:val="00801CE6"/>
    <w:rsid w:val="0080581D"/>
    <w:rsid w:val="0080689D"/>
    <w:rsid w:val="00806E8C"/>
    <w:rsid w:val="0081163F"/>
    <w:rsid w:val="0081445D"/>
    <w:rsid w:val="00816E4B"/>
    <w:rsid w:val="008177E2"/>
    <w:rsid w:val="008206A0"/>
    <w:rsid w:val="00821A22"/>
    <w:rsid w:val="00823F1A"/>
    <w:rsid w:val="00827FF2"/>
    <w:rsid w:val="0083759D"/>
    <w:rsid w:val="00837AFA"/>
    <w:rsid w:val="00840EA5"/>
    <w:rsid w:val="0084299C"/>
    <w:rsid w:val="008467FB"/>
    <w:rsid w:val="008473A5"/>
    <w:rsid w:val="00847583"/>
    <w:rsid w:val="008478C7"/>
    <w:rsid w:val="00851596"/>
    <w:rsid w:val="00851E8B"/>
    <w:rsid w:val="0085358D"/>
    <w:rsid w:val="00853998"/>
    <w:rsid w:val="00853A3A"/>
    <w:rsid w:val="00854889"/>
    <w:rsid w:val="0085542D"/>
    <w:rsid w:val="00855B6D"/>
    <w:rsid w:val="00857322"/>
    <w:rsid w:val="00860A74"/>
    <w:rsid w:val="00862A38"/>
    <w:rsid w:val="008653B3"/>
    <w:rsid w:val="00866DA9"/>
    <w:rsid w:val="008671D9"/>
    <w:rsid w:val="00871B53"/>
    <w:rsid w:val="00873F65"/>
    <w:rsid w:val="00874453"/>
    <w:rsid w:val="0088023B"/>
    <w:rsid w:val="00880A77"/>
    <w:rsid w:val="008816DC"/>
    <w:rsid w:val="0088543B"/>
    <w:rsid w:val="00885A12"/>
    <w:rsid w:val="00886938"/>
    <w:rsid w:val="00886FD9"/>
    <w:rsid w:val="0089019D"/>
    <w:rsid w:val="008901A4"/>
    <w:rsid w:val="008913E9"/>
    <w:rsid w:val="00893E0C"/>
    <w:rsid w:val="008965A7"/>
    <w:rsid w:val="008A0B3F"/>
    <w:rsid w:val="008A24C4"/>
    <w:rsid w:val="008A472C"/>
    <w:rsid w:val="008B068F"/>
    <w:rsid w:val="008B7384"/>
    <w:rsid w:val="008C03C9"/>
    <w:rsid w:val="008C0F19"/>
    <w:rsid w:val="008C13BF"/>
    <w:rsid w:val="008C45F8"/>
    <w:rsid w:val="008C6692"/>
    <w:rsid w:val="008D4501"/>
    <w:rsid w:val="008D5642"/>
    <w:rsid w:val="008D5A48"/>
    <w:rsid w:val="008D5AE8"/>
    <w:rsid w:val="008D731C"/>
    <w:rsid w:val="008E13A3"/>
    <w:rsid w:val="008E3B8A"/>
    <w:rsid w:val="008E5676"/>
    <w:rsid w:val="008E6BC3"/>
    <w:rsid w:val="008F0634"/>
    <w:rsid w:val="008F063E"/>
    <w:rsid w:val="008F4D21"/>
    <w:rsid w:val="0090129E"/>
    <w:rsid w:val="00902A58"/>
    <w:rsid w:val="00902C4B"/>
    <w:rsid w:val="00903962"/>
    <w:rsid w:val="00904706"/>
    <w:rsid w:val="00904C29"/>
    <w:rsid w:val="00905A0C"/>
    <w:rsid w:val="0090732E"/>
    <w:rsid w:val="00907D77"/>
    <w:rsid w:val="0091324B"/>
    <w:rsid w:val="00917DDB"/>
    <w:rsid w:val="009204CE"/>
    <w:rsid w:val="009213D3"/>
    <w:rsid w:val="0092298B"/>
    <w:rsid w:val="00922FF2"/>
    <w:rsid w:val="00924F25"/>
    <w:rsid w:val="0092667C"/>
    <w:rsid w:val="0092688E"/>
    <w:rsid w:val="0092711A"/>
    <w:rsid w:val="00931995"/>
    <w:rsid w:val="00931EB2"/>
    <w:rsid w:val="009323C5"/>
    <w:rsid w:val="00934511"/>
    <w:rsid w:val="00935066"/>
    <w:rsid w:val="00936E20"/>
    <w:rsid w:val="00937133"/>
    <w:rsid w:val="00937E97"/>
    <w:rsid w:val="0094129E"/>
    <w:rsid w:val="00941974"/>
    <w:rsid w:val="00943431"/>
    <w:rsid w:val="00944539"/>
    <w:rsid w:val="0094569F"/>
    <w:rsid w:val="00945961"/>
    <w:rsid w:val="00952146"/>
    <w:rsid w:val="0095248D"/>
    <w:rsid w:val="0095338A"/>
    <w:rsid w:val="009534FD"/>
    <w:rsid w:val="009535AD"/>
    <w:rsid w:val="00953A45"/>
    <w:rsid w:val="00953CD4"/>
    <w:rsid w:val="00954FCD"/>
    <w:rsid w:val="00955B61"/>
    <w:rsid w:val="00955D2B"/>
    <w:rsid w:val="009637FC"/>
    <w:rsid w:val="00963C7A"/>
    <w:rsid w:val="0096511E"/>
    <w:rsid w:val="00965AD7"/>
    <w:rsid w:val="00974C05"/>
    <w:rsid w:val="009763AC"/>
    <w:rsid w:val="0097773E"/>
    <w:rsid w:val="00981B78"/>
    <w:rsid w:val="00981D70"/>
    <w:rsid w:val="00982D62"/>
    <w:rsid w:val="0098394A"/>
    <w:rsid w:val="0098766D"/>
    <w:rsid w:val="00987F35"/>
    <w:rsid w:val="00987F83"/>
    <w:rsid w:val="00990B7E"/>
    <w:rsid w:val="009918FD"/>
    <w:rsid w:val="00994410"/>
    <w:rsid w:val="009954A1"/>
    <w:rsid w:val="009977F5"/>
    <w:rsid w:val="00997AE9"/>
    <w:rsid w:val="009A1E7B"/>
    <w:rsid w:val="009A2A73"/>
    <w:rsid w:val="009B057C"/>
    <w:rsid w:val="009B0A58"/>
    <w:rsid w:val="009B488D"/>
    <w:rsid w:val="009B599A"/>
    <w:rsid w:val="009B5DD9"/>
    <w:rsid w:val="009C070E"/>
    <w:rsid w:val="009C20CF"/>
    <w:rsid w:val="009C49FE"/>
    <w:rsid w:val="009D02ED"/>
    <w:rsid w:val="009D0E65"/>
    <w:rsid w:val="009D1769"/>
    <w:rsid w:val="009D2620"/>
    <w:rsid w:val="009D49CB"/>
    <w:rsid w:val="009D4D15"/>
    <w:rsid w:val="009D5972"/>
    <w:rsid w:val="009E09AB"/>
    <w:rsid w:val="009E2047"/>
    <w:rsid w:val="009E3023"/>
    <w:rsid w:val="009E5CD3"/>
    <w:rsid w:val="009E77A8"/>
    <w:rsid w:val="009F053F"/>
    <w:rsid w:val="009F47A5"/>
    <w:rsid w:val="009F65FA"/>
    <w:rsid w:val="00A0097C"/>
    <w:rsid w:val="00A133C0"/>
    <w:rsid w:val="00A16824"/>
    <w:rsid w:val="00A20F49"/>
    <w:rsid w:val="00A2109F"/>
    <w:rsid w:val="00A22722"/>
    <w:rsid w:val="00A22739"/>
    <w:rsid w:val="00A26994"/>
    <w:rsid w:val="00A26E70"/>
    <w:rsid w:val="00A3091B"/>
    <w:rsid w:val="00A334DC"/>
    <w:rsid w:val="00A355A8"/>
    <w:rsid w:val="00A35B3E"/>
    <w:rsid w:val="00A46B19"/>
    <w:rsid w:val="00A471E5"/>
    <w:rsid w:val="00A543E4"/>
    <w:rsid w:val="00A558C0"/>
    <w:rsid w:val="00A5748B"/>
    <w:rsid w:val="00A57637"/>
    <w:rsid w:val="00A610E8"/>
    <w:rsid w:val="00A63A74"/>
    <w:rsid w:val="00A64C97"/>
    <w:rsid w:val="00A66B69"/>
    <w:rsid w:val="00A67FF2"/>
    <w:rsid w:val="00A718DB"/>
    <w:rsid w:val="00A71A5B"/>
    <w:rsid w:val="00A71D6B"/>
    <w:rsid w:val="00A72CEF"/>
    <w:rsid w:val="00A73722"/>
    <w:rsid w:val="00A806B4"/>
    <w:rsid w:val="00A83007"/>
    <w:rsid w:val="00A83C93"/>
    <w:rsid w:val="00A83F08"/>
    <w:rsid w:val="00A855C1"/>
    <w:rsid w:val="00A95457"/>
    <w:rsid w:val="00A9596F"/>
    <w:rsid w:val="00A95F0B"/>
    <w:rsid w:val="00A96369"/>
    <w:rsid w:val="00A964CE"/>
    <w:rsid w:val="00AA054E"/>
    <w:rsid w:val="00AA1867"/>
    <w:rsid w:val="00AA1A3D"/>
    <w:rsid w:val="00AA3CF5"/>
    <w:rsid w:val="00AA4162"/>
    <w:rsid w:val="00AA64A9"/>
    <w:rsid w:val="00AA6C62"/>
    <w:rsid w:val="00AB1FDD"/>
    <w:rsid w:val="00AB24E5"/>
    <w:rsid w:val="00AB32F8"/>
    <w:rsid w:val="00AB49EB"/>
    <w:rsid w:val="00AB6FFF"/>
    <w:rsid w:val="00AB7C82"/>
    <w:rsid w:val="00AC02E4"/>
    <w:rsid w:val="00AC0E83"/>
    <w:rsid w:val="00AC23D3"/>
    <w:rsid w:val="00AC2946"/>
    <w:rsid w:val="00AC4F8C"/>
    <w:rsid w:val="00AC53FA"/>
    <w:rsid w:val="00AC6575"/>
    <w:rsid w:val="00AD1BB6"/>
    <w:rsid w:val="00AD397D"/>
    <w:rsid w:val="00AD5508"/>
    <w:rsid w:val="00AE021E"/>
    <w:rsid w:val="00AE4012"/>
    <w:rsid w:val="00B07C2F"/>
    <w:rsid w:val="00B10E5F"/>
    <w:rsid w:val="00B10F1D"/>
    <w:rsid w:val="00B1291A"/>
    <w:rsid w:val="00B15044"/>
    <w:rsid w:val="00B16BC4"/>
    <w:rsid w:val="00B20823"/>
    <w:rsid w:val="00B27252"/>
    <w:rsid w:val="00B32E28"/>
    <w:rsid w:val="00B338B1"/>
    <w:rsid w:val="00B340B1"/>
    <w:rsid w:val="00B36885"/>
    <w:rsid w:val="00B36B4C"/>
    <w:rsid w:val="00B371BE"/>
    <w:rsid w:val="00B37AA7"/>
    <w:rsid w:val="00B46577"/>
    <w:rsid w:val="00B50153"/>
    <w:rsid w:val="00B5123E"/>
    <w:rsid w:val="00B535D8"/>
    <w:rsid w:val="00B642DE"/>
    <w:rsid w:val="00B66F49"/>
    <w:rsid w:val="00B70A61"/>
    <w:rsid w:val="00B70E23"/>
    <w:rsid w:val="00B73EF9"/>
    <w:rsid w:val="00B742F6"/>
    <w:rsid w:val="00B74469"/>
    <w:rsid w:val="00B7475A"/>
    <w:rsid w:val="00B75FCC"/>
    <w:rsid w:val="00B8017F"/>
    <w:rsid w:val="00B8069B"/>
    <w:rsid w:val="00B83ED0"/>
    <w:rsid w:val="00B849CB"/>
    <w:rsid w:val="00B85535"/>
    <w:rsid w:val="00B85F5F"/>
    <w:rsid w:val="00B865B5"/>
    <w:rsid w:val="00B87B00"/>
    <w:rsid w:val="00B95F0D"/>
    <w:rsid w:val="00BA006B"/>
    <w:rsid w:val="00BA35BB"/>
    <w:rsid w:val="00BA4CAE"/>
    <w:rsid w:val="00BA659B"/>
    <w:rsid w:val="00BB42C0"/>
    <w:rsid w:val="00BB4BE7"/>
    <w:rsid w:val="00BB5A4E"/>
    <w:rsid w:val="00BB7ADB"/>
    <w:rsid w:val="00BB7DB6"/>
    <w:rsid w:val="00BB7FF7"/>
    <w:rsid w:val="00BC1CB5"/>
    <w:rsid w:val="00BC274B"/>
    <w:rsid w:val="00BC2BEA"/>
    <w:rsid w:val="00BC5105"/>
    <w:rsid w:val="00BC6B95"/>
    <w:rsid w:val="00BD74AB"/>
    <w:rsid w:val="00BE2C51"/>
    <w:rsid w:val="00BE306E"/>
    <w:rsid w:val="00BE322D"/>
    <w:rsid w:val="00BE34FF"/>
    <w:rsid w:val="00BE59B8"/>
    <w:rsid w:val="00BE5CC2"/>
    <w:rsid w:val="00BE5D94"/>
    <w:rsid w:val="00BE610A"/>
    <w:rsid w:val="00BE7AEB"/>
    <w:rsid w:val="00BF0E30"/>
    <w:rsid w:val="00BF2BCE"/>
    <w:rsid w:val="00BF3330"/>
    <w:rsid w:val="00BF3E60"/>
    <w:rsid w:val="00BF5455"/>
    <w:rsid w:val="00BF6A74"/>
    <w:rsid w:val="00C0003E"/>
    <w:rsid w:val="00C0525D"/>
    <w:rsid w:val="00C059ED"/>
    <w:rsid w:val="00C13BD8"/>
    <w:rsid w:val="00C1497E"/>
    <w:rsid w:val="00C14C10"/>
    <w:rsid w:val="00C17F47"/>
    <w:rsid w:val="00C328B5"/>
    <w:rsid w:val="00C3488C"/>
    <w:rsid w:val="00C37FF6"/>
    <w:rsid w:val="00C408EB"/>
    <w:rsid w:val="00C42093"/>
    <w:rsid w:val="00C424EF"/>
    <w:rsid w:val="00C448E7"/>
    <w:rsid w:val="00C45751"/>
    <w:rsid w:val="00C45B32"/>
    <w:rsid w:val="00C46525"/>
    <w:rsid w:val="00C5322B"/>
    <w:rsid w:val="00C54DCD"/>
    <w:rsid w:val="00C608F5"/>
    <w:rsid w:val="00C63411"/>
    <w:rsid w:val="00C651FC"/>
    <w:rsid w:val="00C659C4"/>
    <w:rsid w:val="00C727A3"/>
    <w:rsid w:val="00C7746D"/>
    <w:rsid w:val="00C809B6"/>
    <w:rsid w:val="00C86A52"/>
    <w:rsid w:val="00C8736C"/>
    <w:rsid w:val="00C87B10"/>
    <w:rsid w:val="00C87D36"/>
    <w:rsid w:val="00C92A76"/>
    <w:rsid w:val="00C93C29"/>
    <w:rsid w:val="00C94BF0"/>
    <w:rsid w:val="00C96137"/>
    <w:rsid w:val="00C96467"/>
    <w:rsid w:val="00C9646D"/>
    <w:rsid w:val="00C972EF"/>
    <w:rsid w:val="00C97F44"/>
    <w:rsid w:val="00CA1CE8"/>
    <w:rsid w:val="00CA215E"/>
    <w:rsid w:val="00CA439A"/>
    <w:rsid w:val="00CA4583"/>
    <w:rsid w:val="00CA5D84"/>
    <w:rsid w:val="00CA5F8B"/>
    <w:rsid w:val="00CA6924"/>
    <w:rsid w:val="00CA6E51"/>
    <w:rsid w:val="00CA7D09"/>
    <w:rsid w:val="00CA7F82"/>
    <w:rsid w:val="00CB0861"/>
    <w:rsid w:val="00CB1E51"/>
    <w:rsid w:val="00CB245B"/>
    <w:rsid w:val="00CB5659"/>
    <w:rsid w:val="00CC125E"/>
    <w:rsid w:val="00CC3184"/>
    <w:rsid w:val="00CC35DD"/>
    <w:rsid w:val="00CC3F86"/>
    <w:rsid w:val="00CC4201"/>
    <w:rsid w:val="00CC5537"/>
    <w:rsid w:val="00CC57D9"/>
    <w:rsid w:val="00CC5BC4"/>
    <w:rsid w:val="00CC73A1"/>
    <w:rsid w:val="00CC7BA8"/>
    <w:rsid w:val="00CD54E0"/>
    <w:rsid w:val="00CD7C3F"/>
    <w:rsid w:val="00CE098E"/>
    <w:rsid w:val="00CE1E2A"/>
    <w:rsid w:val="00CE436B"/>
    <w:rsid w:val="00CE66E4"/>
    <w:rsid w:val="00CE6D4F"/>
    <w:rsid w:val="00CF0975"/>
    <w:rsid w:val="00CF180A"/>
    <w:rsid w:val="00CF2011"/>
    <w:rsid w:val="00D02D80"/>
    <w:rsid w:val="00D03B4A"/>
    <w:rsid w:val="00D05015"/>
    <w:rsid w:val="00D052C5"/>
    <w:rsid w:val="00D058CD"/>
    <w:rsid w:val="00D10DC1"/>
    <w:rsid w:val="00D14563"/>
    <w:rsid w:val="00D150A3"/>
    <w:rsid w:val="00D1554C"/>
    <w:rsid w:val="00D1662D"/>
    <w:rsid w:val="00D16BE0"/>
    <w:rsid w:val="00D17615"/>
    <w:rsid w:val="00D17618"/>
    <w:rsid w:val="00D17903"/>
    <w:rsid w:val="00D2042F"/>
    <w:rsid w:val="00D2136B"/>
    <w:rsid w:val="00D2616E"/>
    <w:rsid w:val="00D35BF1"/>
    <w:rsid w:val="00D36D9C"/>
    <w:rsid w:val="00D41AF0"/>
    <w:rsid w:val="00D44156"/>
    <w:rsid w:val="00D4471F"/>
    <w:rsid w:val="00D45894"/>
    <w:rsid w:val="00D50411"/>
    <w:rsid w:val="00D51155"/>
    <w:rsid w:val="00D52495"/>
    <w:rsid w:val="00D524B9"/>
    <w:rsid w:val="00D5430C"/>
    <w:rsid w:val="00D543BC"/>
    <w:rsid w:val="00D6223B"/>
    <w:rsid w:val="00D6285B"/>
    <w:rsid w:val="00D64976"/>
    <w:rsid w:val="00D66F21"/>
    <w:rsid w:val="00D707C3"/>
    <w:rsid w:val="00D7299A"/>
    <w:rsid w:val="00D75584"/>
    <w:rsid w:val="00D76FA6"/>
    <w:rsid w:val="00D77C1A"/>
    <w:rsid w:val="00D814DD"/>
    <w:rsid w:val="00D82470"/>
    <w:rsid w:val="00D85531"/>
    <w:rsid w:val="00D857AD"/>
    <w:rsid w:val="00D91879"/>
    <w:rsid w:val="00D91FA1"/>
    <w:rsid w:val="00D92281"/>
    <w:rsid w:val="00D93AD5"/>
    <w:rsid w:val="00D951C3"/>
    <w:rsid w:val="00DA1345"/>
    <w:rsid w:val="00DA1C74"/>
    <w:rsid w:val="00DA2074"/>
    <w:rsid w:val="00DA2BDF"/>
    <w:rsid w:val="00DA3BB3"/>
    <w:rsid w:val="00DA64B6"/>
    <w:rsid w:val="00DB0307"/>
    <w:rsid w:val="00DB0785"/>
    <w:rsid w:val="00DB1C6B"/>
    <w:rsid w:val="00DB4B5D"/>
    <w:rsid w:val="00DB5ADE"/>
    <w:rsid w:val="00DB7B9C"/>
    <w:rsid w:val="00DC203D"/>
    <w:rsid w:val="00DC2179"/>
    <w:rsid w:val="00DC4EDF"/>
    <w:rsid w:val="00DC57D1"/>
    <w:rsid w:val="00DC7BF2"/>
    <w:rsid w:val="00DD56F1"/>
    <w:rsid w:val="00DD7B15"/>
    <w:rsid w:val="00DE45DD"/>
    <w:rsid w:val="00DE52F5"/>
    <w:rsid w:val="00DE6977"/>
    <w:rsid w:val="00DF160E"/>
    <w:rsid w:val="00DF2E2B"/>
    <w:rsid w:val="00DF6CD0"/>
    <w:rsid w:val="00DF717F"/>
    <w:rsid w:val="00E03124"/>
    <w:rsid w:val="00E03CC4"/>
    <w:rsid w:val="00E05330"/>
    <w:rsid w:val="00E10C3B"/>
    <w:rsid w:val="00E10F0E"/>
    <w:rsid w:val="00E12633"/>
    <w:rsid w:val="00E132CD"/>
    <w:rsid w:val="00E228DD"/>
    <w:rsid w:val="00E22E90"/>
    <w:rsid w:val="00E24246"/>
    <w:rsid w:val="00E25CF4"/>
    <w:rsid w:val="00E309F2"/>
    <w:rsid w:val="00E35BA1"/>
    <w:rsid w:val="00E42DBF"/>
    <w:rsid w:val="00E45824"/>
    <w:rsid w:val="00E45D43"/>
    <w:rsid w:val="00E46B29"/>
    <w:rsid w:val="00E4737F"/>
    <w:rsid w:val="00E47CEB"/>
    <w:rsid w:val="00E47E4F"/>
    <w:rsid w:val="00E52595"/>
    <w:rsid w:val="00E60F8F"/>
    <w:rsid w:val="00E61157"/>
    <w:rsid w:val="00E754D2"/>
    <w:rsid w:val="00E85A56"/>
    <w:rsid w:val="00E91C51"/>
    <w:rsid w:val="00E9246F"/>
    <w:rsid w:val="00E9281B"/>
    <w:rsid w:val="00E92A5F"/>
    <w:rsid w:val="00E930B6"/>
    <w:rsid w:val="00E97E27"/>
    <w:rsid w:val="00EA1122"/>
    <w:rsid w:val="00EA2125"/>
    <w:rsid w:val="00EA2913"/>
    <w:rsid w:val="00EA4EA7"/>
    <w:rsid w:val="00EB484E"/>
    <w:rsid w:val="00EB5FD9"/>
    <w:rsid w:val="00EC0C60"/>
    <w:rsid w:val="00EC30A7"/>
    <w:rsid w:val="00EC6D7C"/>
    <w:rsid w:val="00ED04F4"/>
    <w:rsid w:val="00ED39F0"/>
    <w:rsid w:val="00ED4414"/>
    <w:rsid w:val="00ED6BBF"/>
    <w:rsid w:val="00ED6F26"/>
    <w:rsid w:val="00EE2D73"/>
    <w:rsid w:val="00EE3872"/>
    <w:rsid w:val="00EE5BA6"/>
    <w:rsid w:val="00EE6176"/>
    <w:rsid w:val="00EE6779"/>
    <w:rsid w:val="00EF351E"/>
    <w:rsid w:val="00EF356D"/>
    <w:rsid w:val="00EF383E"/>
    <w:rsid w:val="00EF73E0"/>
    <w:rsid w:val="00EF7D1B"/>
    <w:rsid w:val="00F013B2"/>
    <w:rsid w:val="00F02838"/>
    <w:rsid w:val="00F03075"/>
    <w:rsid w:val="00F034DB"/>
    <w:rsid w:val="00F03700"/>
    <w:rsid w:val="00F07D0B"/>
    <w:rsid w:val="00F10EE8"/>
    <w:rsid w:val="00F143CA"/>
    <w:rsid w:val="00F15A4A"/>
    <w:rsid w:val="00F1735C"/>
    <w:rsid w:val="00F20414"/>
    <w:rsid w:val="00F20E1C"/>
    <w:rsid w:val="00F252BB"/>
    <w:rsid w:val="00F276F2"/>
    <w:rsid w:val="00F27C25"/>
    <w:rsid w:val="00F301B5"/>
    <w:rsid w:val="00F30C58"/>
    <w:rsid w:val="00F30D2A"/>
    <w:rsid w:val="00F31F3A"/>
    <w:rsid w:val="00F323F6"/>
    <w:rsid w:val="00F33657"/>
    <w:rsid w:val="00F33A81"/>
    <w:rsid w:val="00F3780F"/>
    <w:rsid w:val="00F400FA"/>
    <w:rsid w:val="00F45334"/>
    <w:rsid w:val="00F45C91"/>
    <w:rsid w:val="00F50743"/>
    <w:rsid w:val="00F5267D"/>
    <w:rsid w:val="00F53185"/>
    <w:rsid w:val="00F54C3B"/>
    <w:rsid w:val="00F54E7B"/>
    <w:rsid w:val="00F57C4C"/>
    <w:rsid w:val="00F60C24"/>
    <w:rsid w:val="00F62925"/>
    <w:rsid w:val="00F65C26"/>
    <w:rsid w:val="00F70FCB"/>
    <w:rsid w:val="00F72BD3"/>
    <w:rsid w:val="00F734B1"/>
    <w:rsid w:val="00F759A3"/>
    <w:rsid w:val="00F7638A"/>
    <w:rsid w:val="00F77110"/>
    <w:rsid w:val="00F77799"/>
    <w:rsid w:val="00F77872"/>
    <w:rsid w:val="00F7794B"/>
    <w:rsid w:val="00F82673"/>
    <w:rsid w:val="00F85CD6"/>
    <w:rsid w:val="00F907A3"/>
    <w:rsid w:val="00F92EC9"/>
    <w:rsid w:val="00F93715"/>
    <w:rsid w:val="00F97333"/>
    <w:rsid w:val="00FA0A63"/>
    <w:rsid w:val="00FA5407"/>
    <w:rsid w:val="00FB522B"/>
    <w:rsid w:val="00FB66F2"/>
    <w:rsid w:val="00FC3520"/>
    <w:rsid w:val="00FC3DBF"/>
    <w:rsid w:val="00FC4018"/>
    <w:rsid w:val="00FC5217"/>
    <w:rsid w:val="00FD062A"/>
    <w:rsid w:val="00FD101E"/>
    <w:rsid w:val="00FD1376"/>
    <w:rsid w:val="00FD20AC"/>
    <w:rsid w:val="00FD614A"/>
    <w:rsid w:val="00FE18D7"/>
    <w:rsid w:val="00FE25CC"/>
    <w:rsid w:val="00FE3B3A"/>
    <w:rsid w:val="00FF0533"/>
    <w:rsid w:val="00FF0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4ED09E"/>
  <w15:docId w15:val="{50689EC6-0826-EB43-BEA5-A7B59BBE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075"/>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line="480" w:lineRule="auto"/>
      <w:outlineLvl w:val="0"/>
    </w:pPr>
  </w:style>
  <w:style w:type="paragraph" w:styleId="Heading2">
    <w:name w:val="heading 2"/>
    <w:basedOn w:val="Normal"/>
    <w:next w:val="Normal"/>
    <w:uiPriority w:val="9"/>
    <w:unhideWhenUsed/>
    <w:qFormat/>
    <w:pPr>
      <w:keepNext/>
      <w:keepLines/>
      <w:outlineLvl w:val="1"/>
    </w:pPr>
    <w:rPr>
      <w:i/>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563B7"/>
    <w:rPr>
      <w:sz w:val="18"/>
      <w:szCs w:val="18"/>
    </w:rPr>
  </w:style>
  <w:style w:type="character" w:customStyle="1" w:styleId="BalloonTextChar">
    <w:name w:val="Balloon Text Char"/>
    <w:basedOn w:val="DefaultParagraphFont"/>
    <w:link w:val="BalloonText"/>
    <w:uiPriority w:val="99"/>
    <w:semiHidden/>
    <w:rsid w:val="006563B7"/>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2D3DE2"/>
    <w:pPr>
      <w:jc w:val="center"/>
    </w:pPr>
    <w:rPr>
      <w:rFonts w:eastAsia="Arial"/>
      <w:sz w:val="20"/>
      <w:szCs w:val="22"/>
    </w:rPr>
  </w:style>
  <w:style w:type="character" w:customStyle="1" w:styleId="EndNoteBibliographyTitleChar">
    <w:name w:val="EndNote Bibliography Title Char"/>
    <w:basedOn w:val="DefaultParagraphFont"/>
    <w:link w:val="EndNoteBibliographyTitle"/>
    <w:rsid w:val="002D3DE2"/>
    <w:rPr>
      <w:rFonts w:ascii="Times New Roman" w:hAnsi="Times New Roman" w:cs="Times New Roman"/>
      <w:sz w:val="20"/>
      <w:lang w:val="en-US"/>
    </w:rPr>
  </w:style>
  <w:style w:type="paragraph" w:customStyle="1" w:styleId="EndNoteBibliography">
    <w:name w:val="EndNote Bibliography"/>
    <w:basedOn w:val="Normal"/>
    <w:link w:val="EndNoteBibliographyChar"/>
    <w:rsid w:val="002D3DE2"/>
    <w:rPr>
      <w:rFonts w:eastAsia="Arial"/>
      <w:sz w:val="20"/>
      <w:szCs w:val="22"/>
    </w:rPr>
  </w:style>
  <w:style w:type="character" w:customStyle="1" w:styleId="EndNoteBibliographyChar">
    <w:name w:val="EndNote Bibliography Char"/>
    <w:basedOn w:val="DefaultParagraphFont"/>
    <w:link w:val="EndNoteBibliography"/>
    <w:rsid w:val="002D3DE2"/>
    <w:rPr>
      <w:rFonts w:ascii="Times New Roman" w:hAnsi="Times New Roman" w:cs="Times New Roman"/>
      <w:sz w:val="20"/>
      <w:lang w:val="en-US"/>
    </w:rPr>
  </w:style>
  <w:style w:type="character" w:styleId="Hyperlink">
    <w:name w:val="Hyperlink"/>
    <w:basedOn w:val="DefaultParagraphFont"/>
    <w:uiPriority w:val="99"/>
    <w:unhideWhenUsed/>
    <w:rsid w:val="00CC7BA8"/>
    <w:rPr>
      <w:color w:val="0000FF" w:themeColor="hyperlink"/>
      <w:u w:val="single"/>
    </w:rPr>
  </w:style>
  <w:style w:type="character" w:styleId="UnresolvedMention">
    <w:name w:val="Unresolved Mention"/>
    <w:basedOn w:val="DefaultParagraphFont"/>
    <w:uiPriority w:val="99"/>
    <w:semiHidden/>
    <w:unhideWhenUsed/>
    <w:rsid w:val="00CC7BA8"/>
    <w:rPr>
      <w:color w:val="605E5C"/>
      <w:shd w:val="clear" w:color="auto" w:fill="E1DFDD"/>
    </w:rPr>
  </w:style>
  <w:style w:type="character" w:styleId="FollowedHyperlink">
    <w:name w:val="FollowedHyperlink"/>
    <w:basedOn w:val="DefaultParagraphFont"/>
    <w:uiPriority w:val="99"/>
    <w:semiHidden/>
    <w:unhideWhenUsed/>
    <w:rsid w:val="00CC7BA8"/>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B83ED0"/>
    <w:rPr>
      <w:b/>
      <w:bCs/>
    </w:rPr>
  </w:style>
  <w:style w:type="character" w:customStyle="1" w:styleId="CommentSubjectChar">
    <w:name w:val="Comment Subject Char"/>
    <w:basedOn w:val="CommentTextChar"/>
    <w:link w:val="CommentSubject"/>
    <w:uiPriority w:val="99"/>
    <w:semiHidden/>
    <w:rsid w:val="00B83ED0"/>
    <w:rPr>
      <w:b/>
      <w:bCs/>
      <w:sz w:val="20"/>
      <w:szCs w:val="20"/>
    </w:rPr>
  </w:style>
  <w:style w:type="paragraph" w:styleId="ListParagraph">
    <w:name w:val="List Paragraph"/>
    <w:basedOn w:val="Normal"/>
    <w:uiPriority w:val="34"/>
    <w:qFormat/>
    <w:rsid w:val="00485969"/>
    <w:pPr>
      <w:ind w:left="720"/>
    </w:pPr>
  </w:style>
  <w:style w:type="table" w:styleId="TableGrid">
    <w:name w:val="Table Grid"/>
    <w:basedOn w:val="TableNormal"/>
    <w:uiPriority w:val="39"/>
    <w:rsid w:val="00485969"/>
    <w:pPr>
      <w:spacing w:line="240" w:lineRule="auto"/>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6692"/>
    <w:pPr>
      <w:tabs>
        <w:tab w:val="center" w:pos="4680"/>
        <w:tab w:val="right" w:pos="9360"/>
      </w:tabs>
    </w:pPr>
  </w:style>
  <w:style w:type="character" w:customStyle="1" w:styleId="HeaderChar">
    <w:name w:val="Header Char"/>
    <w:basedOn w:val="DefaultParagraphFont"/>
    <w:link w:val="Header"/>
    <w:uiPriority w:val="99"/>
    <w:rsid w:val="008C669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C6692"/>
    <w:pPr>
      <w:tabs>
        <w:tab w:val="center" w:pos="4680"/>
        <w:tab w:val="right" w:pos="9360"/>
      </w:tabs>
    </w:pPr>
  </w:style>
  <w:style w:type="character" w:customStyle="1" w:styleId="FooterChar">
    <w:name w:val="Footer Char"/>
    <w:basedOn w:val="DefaultParagraphFont"/>
    <w:link w:val="Footer"/>
    <w:uiPriority w:val="99"/>
    <w:rsid w:val="008C6692"/>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8C6692"/>
  </w:style>
  <w:style w:type="paragraph" w:styleId="Revision">
    <w:name w:val="Revision"/>
    <w:hidden/>
    <w:uiPriority w:val="99"/>
    <w:semiHidden/>
    <w:rsid w:val="008206A0"/>
    <w:pPr>
      <w:spacing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042123">
      <w:bodyDiv w:val="1"/>
      <w:marLeft w:val="0"/>
      <w:marRight w:val="0"/>
      <w:marTop w:val="0"/>
      <w:marBottom w:val="0"/>
      <w:divBdr>
        <w:top w:val="none" w:sz="0" w:space="0" w:color="auto"/>
        <w:left w:val="none" w:sz="0" w:space="0" w:color="auto"/>
        <w:bottom w:val="none" w:sz="0" w:space="0" w:color="auto"/>
        <w:right w:val="none" w:sz="0" w:space="0" w:color="auto"/>
      </w:divBdr>
    </w:div>
    <w:div w:id="297298987">
      <w:bodyDiv w:val="1"/>
      <w:marLeft w:val="0"/>
      <w:marRight w:val="0"/>
      <w:marTop w:val="0"/>
      <w:marBottom w:val="0"/>
      <w:divBdr>
        <w:top w:val="none" w:sz="0" w:space="0" w:color="auto"/>
        <w:left w:val="none" w:sz="0" w:space="0" w:color="auto"/>
        <w:bottom w:val="none" w:sz="0" w:space="0" w:color="auto"/>
        <w:right w:val="none" w:sz="0" w:space="0" w:color="auto"/>
      </w:divBdr>
      <w:divsChild>
        <w:div w:id="1308167509">
          <w:marLeft w:val="0"/>
          <w:marRight w:val="0"/>
          <w:marTop w:val="0"/>
          <w:marBottom w:val="0"/>
          <w:divBdr>
            <w:top w:val="none" w:sz="0" w:space="0" w:color="auto"/>
            <w:left w:val="none" w:sz="0" w:space="0" w:color="auto"/>
            <w:bottom w:val="none" w:sz="0" w:space="0" w:color="auto"/>
            <w:right w:val="none" w:sz="0" w:space="0" w:color="auto"/>
          </w:divBdr>
          <w:divsChild>
            <w:div w:id="149835934">
              <w:marLeft w:val="0"/>
              <w:marRight w:val="0"/>
              <w:marTop w:val="0"/>
              <w:marBottom w:val="0"/>
              <w:divBdr>
                <w:top w:val="none" w:sz="0" w:space="0" w:color="auto"/>
                <w:left w:val="none" w:sz="0" w:space="0" w:color="auto"/>
                <w:bottom w:val="none" w:sz="0" w:space="0" w:color="auto"/>
                <w:right w:val="none" w:sz="0" w:space="0" w:color="auto"/>
              </w:divBdr>
              <w:divsChild>
                <w:div w:id="6412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103107">
      <w:bodyDiv w:val="1"/>
      <w:marLeft w:val="0"/>
      <w:marRight w:val="0"/>
      <w:marTop w:val="0"/>
      <w:marBottom w:val="0"/>
      <w:divBdr>
        <w:top w:val="none" w:sz="0" w:space="0" w:color="auto"/>
        <w:left w:val="none" w:sz="0" w:space="0" w:color="auto"/>
        <w:bottom w:val="none" w:sz="0" w:space="0" w:color="auto"/>
        <w:right w:val="none" w:sz="0" w:space="0" w:color="auto"/>
      </w:divBdr>
    </w:div>
    <w:div w:id="498232260">
      <w:bodyDiv w:val="1"/>
      <w:marLeft w:val="0"/>
      <w:marRight w:val="0"/>
      <w:marTop w:val="0"/>
      <w:marBottom w:val="0"/>
      <w:divBdr>
        <w:top w:val="none" w:sz="0" w:space="0" w:color="auto"/>
        <w:left w:val="none" w:sz="0" w:space="0" w:color="auto"/>
        <w:bottom w:val="none" w:sz="0" w:space="0" w:color="auto"/>
        <w:right w:val="none" w:sz="0" w:space="0" w:color="auto"/>
      </w:divBdr>
    </w:div>
    <w:div w:id="541358170">
      <w:bodyDiv w:val="1"/>
      <w:marLeft w:val="0"/>
      <w:marRight w:val="0"/>
      <w:marTop w:val="0"/>
      <w:marBottom w:val="0"/>
      <w:divBdr>
        <w:top w:val="none" w:sz="0" w:space="0" w:color="auto"/>
        <w:left w:val="none" w:sz="0" w:space="0" w:color="auto"/>
        <w:bottom w:val="none" w:sz="0" w:space="0" w:color="auto"/>
        <w:right w:val="none" w:sz="0" w:space="0" w:color="auto"/>
      </w:divBdr>
    </w:div>
    <w:div w:id="1286430173">
      <w:bodyDiv w:val="1"/>
      <w:marLeft w:val="0"/>
      <w:marRight w:val="0"/>
      <w:marTop w:val="0"/>
      <w:marBottom w:val="0"/>
      <w:divBdr>
        <w:top w:val="none" w:sz="0" w:space="0" w:color="auto"/>
        <w:left w:val="none" w:sz="0" w:space="0" w:color="auto"/>
        <w:bottom w:val="none" w:sz="0" w:space="0" w:color="auto"/>
        <w:right w:val="none" w:sz="0" w:space="0" w:color="auto"/>
      </w:divBdr>
      <w:divsChild>
        <w:div w:id="167213036">
          <w:marLeft w:val="0"/>
          <w:marRight w:val="0"/>
          <w:marTop w:val="0"/>
          <w:marBottom w:val="0"/>
          <w:divBdr>
            <w:top w:val="none" w:sz="0" w:space="0" w:color="auto"/>
            <w:left w:val="none" w:sz="0" w:space="0" w:color="auto"/>
            <w:bottom w:val="none" w:sz="0" w:space="0" w:color="auto"/>
            <w:right w:val="none" w:sz="0" w:space="0" w:color="auto"/>
          </w:divBdr>
          <w:divsChild>
            <w:div w:id="1261447518">
              <w:marLeft w:val="0"/>
              <w:marRight w:val="0"/>
              <w:marTop w:val="0"/>
              <w:marBottom w:val="0"/>
              <w:divBdr>
                <w:top w:val="none" w:sz="0" w:space="0" w:color="auto"/>
                <w:left w:val="none" w:sz="0" w:space="0" w:color="auto"/>
                <w:bottom w:val="none" w:sz="0" w:space="0" w:color="auto"/>
                <w:right w:val="none" w:sz="0" w:space="0" w:color="auto"/>
              </w:divBdr>
              <w:divsChild>
                <w:div w:id="155111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89851">
      <w:bodyDiv w:val="1"/>
      <w:marLeft w:val="0"/>
      <w:marRight w:val="0"/>
      <w:marTop w:val="0"/>
      <w:marBottom w:val="0"/>
      <w:divBdr>
        <w:top w:val="none" w:sz="0" w:space="0" w:color="auto"/>
        <w:left w:val="none" w:sz="0" w:space="0" w:color="auto"/>
        <w:bottom w:val="none" w:sz="0" w:space="0" w:color="auto"/>
        <w:right w:val="none" w:sz="0" w:space="0" w:color="auto"/>
      </w:divBdr>
    </w:div>
    <w:div w:id="1489206175">
      <w:bodyDiv w:val="1"/>
      <w:marLeft w:val="0"/>
      <w:marRight w:val="0"/>
      <w:marTop w:val="0"/>
      <w:marBottom w:val="0"/>
      <w:divBdr>
        <w:top w:val="none" w:sz="0" w:space="0" w:color="auto"/>
        <w:left w:val="none" w:sz="0" w:space="0" w:color="auto"/>
        <w:bottom w:val="none" w:sz="0" w:space="0" w:color="auto"/>
        <w:right w:val="none" w:sz="0" w:space="0" w:color="auto"/>
      </w:divBdr>
    </w:div>
    <w:div w:id="161528684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07">
          <w:marLeft w:val="0"/>
          <w:marRight w:val="0"/>
          <w:marTop w:val="0"/>
          <w:marBottom w:val="0"/>
          <w:divBdr>
            <w:top w:val="none" w:sz="0" w:space="0" w:color="auto"/>
            <w:left w:val="none" w:sz="0" w:space="0" w:color="auto"/>
            <w:bottom w:val="none" w:sz="0" w:space="0" w:color="auto"/>
            <w:right w:val="none" w:sz="0" w:space="0" w:color="auto"/>
          </w:divBdr>
          <w:divsChild>
            <w:div w:id="1047072271">
              <w:marLeft w:val="0"/>
              <w:marRight w:val="0"/>
              <w:marTop w:val="0"/>
              <w:marBottom w:val="0"/>
              <w:divBdr>
                <w:top w:val="none" w:sz="0" w:space="0" w:color="auto"/>
                <w:left w:val="none" w:sz="0" w:space="0" w:color="auto"/>
                <w:bottom w:val="none" w:sz="0" w:space="0" w:color="auto"/>
                <w:right w:val="none" w:sz="0" w:space="0" w:color="auto"/>
              </w:divBdr>
              <w:divsChild>
                <w:div w:id="132123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599216">
      <w:bodyDiv w:val="1"/>
      <w:marLeft w:val="0"/>
      <w:marRight w:val="0"/>
      <w:marTop w:val="0"/>
      <w:marBottom w:val="0"/>
      <w:divBdr>
        <w:top w:val="none" w:sz="0" w:space="0" w:color="auto"/>
        <w:left w:val="none" w:sz="0" w:space="0" w:color="auto"/>
        <w:bottom w:val="none" w:sz="0" w:space="0" w:color="auto"/>
        <w:right w:val="none" w:sz="0" w:space="0" w:color="auto"/>
      </w:divBdr>
    </w:div>
    <w:div w:id="1816795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homvee.acf.hhs.gov/study-detail?nid=4958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crimesolutions.gov/about_starttofinish.aspx" TargetMode="External"/><Relationship Id="rId17" Type="http://schemas.openxmlformats.org/officeDocument/2006/relationships/hyperlink" Target="https://www.crimesolutions.gov/about_practicereview.aspx" TargetMode="External"/><Relationship Id="rId2" Type="http://schemas.openxmlformats.org/officeDocument/2006/relationships/styles" Target="styles.xml"/><Relationship Id="rId16" Type="http://schemas.openxmlformats.org/officeDocument/2006/relationships/hyperlink" Target="https://ies.ed.gov/ncee/wwc/StudyFinding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omvee.acf.hhs.gov/study-detail?title=WWHV049895" TargetMode="External"/><Relationship Id="rId5" Type="http://schemas.openxmlformats.org/officeDocument/2006/relationships/footnotes" Target="footnotes.xml"/><Relationship Id="rId15" Type="http://schemas.openxmlformats.org/officeDocument/2006/relationships/hyperlink" Target="https://tppevidencereview.youth.gov/Excel/Effect%20Size%20Table%20for%20Online%20Final.xlsx"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preventionservices.abtsites.com/programs/201/s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5197</Words>
  <Characters>29623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Evan Mayo-Wilson</cp:lastModifiedBy>
  <cp:revision>23</cp:revision>
  <dcterms:created xsi:type="dcterms:W3CDTF">2020-11-16T14:07:00Z</dcterms:created>
  <dcterms:modified xsi:type="dcterms:W3CDTF">2020-11-16T15:26:00Z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zotero-version="5.0.92"&gt;&lt;session id="fGpUZxIR"/&gt;&lt;style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