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DB38D" w14:textId="48E32648" w:rsidR="00F46434" w:rsidRPr="00B565DD" w:rsidRDefault="00021D17" w:rsidP="00ED681B">
      <w:pPr>
        <w:pStyle w:val="Geenafstand"/>
        <w:spacing w:line="480" w:lineRule="auto"/>
        <w:jc w:val="center"/>
        <w:rPr>
          <w:rFonts w:ascii="Times New Roman" w:hAnsi="Times New Roman" w:cs="Times New Roman"/>
          <w:b/>
          <w:bCs/>
          <w:lang w:val="en-US"/>
        </w:rPr>
      </w:pPr>
      <w:r w:rsidRPr="00B565DD">
        <w:rPr>
          <w:rFonts w:ascii="Times New Roman" w:hAnsi="Times New Roman" w:cs="Times New Roman"/>
          <w:b/>
          <w:bCs/>
          <w:lang w:val="en-US"/>
        </w:rPr>
        <w:t>Supplemental material</w:t>
      </w:r>
      <w:r w:rsidR="00F46434" w:rsidRPr="00B565DD">
        <w:rPr>
          <w:rFonts w:ascii="Times New Roman" w:hAnsi="Times New Roman" w:cs="Times New Roman"/>
          <w:b/>
          <w:bCs/>
          <w:lang w:val="en-US"/>
        </w:rPr>
        <w:t xml:space="preserve"> for “</w:t>
      </w:r>
      <w:r w:rsidR="008146DE" w:rsidRPr="00B565DD">
        <w:rPr>
          <w:rFonts w:ascii="Times New Roman" w:hAnsi="Times New Roman" w:cs="Times New Roman"/>
          <w:b/>
          <w:bCs/>
          <w:lang w:val="en-US"/>
        </w:rPr>
        <w:t xml:space="preserve">Statistical mediation analysis for models with a binary mediator and a binary outcome: </w:t>
      </w:r>
      <w:r w:rsidR="009E669B" w:rsidRPr="00B565DD">
        <w:rPr>
          <w:rFonts w:ascii="Times New Roman" w:hAnsi="Times New Roman" w:cs="Times New Roman"/>
          <w:b/>
          <w:bCs/>
          <w:lang w:val="en-US"/>
        </w:rPr>
        <w:t>t</w:t>
      </w:r>
      <w:r w:rsidR="00F46434" w:rsidRPr="00B565DD">
        <w:rPr>
          <w:rFonts w:ascii="Times New Roman" w:hAnsi="Times New Roman" w:cs="Times New Roman"/>
          <w:b/>
          <w:bCs/>
          <w:lang w:val="en-US"/>
        </w:rPr>
        <w:t>he differences between causal and traditional mediation analysis”</w:t>
      </w:r>
    </w:p>
    <w:p w14:paraId="231D953D" w14:textId="77777777" w:rsidR="00187D72" w:rsidRPr="00B565DD" w:rsidRDefault="00187D72" w:rsidP="001C5958">
      <w:pPr>
        <w:pStyle w:val="Geenafstand"/>
        <w:rPr>
          <w:rFonts w:ascii="Times New Roman" w:hAnsi="Times New Roman" w:cs="Times New Roman"/>
          <w:bCs/>
          <w:lang w:val="en-US"/>
        </w:rPr>
      </w:pPr>
    </w:p>
    <w:p w14:paraId="503DBB27" w14:textId="0F78A905" w:rsidR="00187D72" w:rsidRPr="00B565DD" w:rsidRDefault="00187D72" w:rsidP="00187D72">
      <w:pPr>
        <w:pStyle w:val="Geenafstand"/>
        <w:rPr>
          <w:lang w:val="en-US"/>
        </w:rPr>
      </w:pPr>
    </w:p>
    <w:p w14:paraId="22F8D24D" w14:textId="3754B231" w:rsidR="00ED681B" w:rsidRPr="00B565DD" w:rsidRDefault="00ED681B" w:rsidP="00ED681B">
      <w:pPr>
        <w:spacing w:line="480" w:lineRule="auto"/>
      </w:pPr>
      <w:r w:rsidRPr="00B565DD">
        <w:t>Supplementary Appendix 1: Simulation Study</w:t>
      </w:r>
    </w:p>
    <w:p w14:paraId="16781D36" w14:textId="3377AF1C" w:rsidR="00ED681B" w:rsidRPr="00B565DD" w:rsidRDefault="00ED681B" w:rsidP="00ED681B">
      <w:pPr>
        <w:spacing w:line="480" w:lineRule="auto"/>
      </w:pPr>
      <w:r w:rsidRPr="00B565DD">
        <w:t xml:space="preserve">Supplementary Appendix 2: </w:t>
      </w:r>
      <w:r w:rsidRPr="00B565DD">
        <w:rPr>
          <w:szCs w:val="22"/>
        </w:rPr>
        <w:t>Details of the Empirical Data Example</w:t>
      </w:r>
    </w:p>
    <w:p w14:paraId="3507E777" w14:textId="2279C011" w:rsidR="00ED681B" w:rsidRPr="00B565DD" w:rsidRDefault="00ED681B" w:rsidP="00ED681B">
      <w:pPr>
        <w:spacing w:line="480" w:lineRule="auto"/>
        <w:rPr>
          <w:szCs w:val="22"/>
        </w:rPr>
      </w:pPr>
      <w:r w:rsidRPr="00B565DD">
        <w:rPr>
          <w:szCs w:val="22"/>
        </w:rPr>
        <w:t>Supplementary Appendix 3: Estimated Coefficients for the Empirical Data Example</w:t>
      </w:r>
    </w:p>
    <w:p w14:paraId="63D73FC8" w14:textId="30942000" w:rsidR="00ED681B" w:rsidRPr="00B565DD" w:rsidRDefault="00ED681B" w:rsidP="00ED681B">
      <w:pPr>
        <w:spacing w:line="480" w:lineRule="auto"/>
        <w:rPr>
          <w:szCs w:val="22"/>
        </w:rPr>
      </w:pPr>
      <w:r w:rsidRPr="00B565DD">
        <w:rPr>
          <w:szCs w:val="22"/>
        </w:rPr>
        <w:t>Supplementary Appendix 4: Results for the Simulation-Based Approach</w:t>
      </w:r>
    </w:p>
    <w:p w14:paraId="5BEB3BC8" w14:textId="77777777" w:rsidR="00ED681B" w:rsidRPr="00B565DD" w:rsidRDefault="00ED681B" w:rsidP="00ED681B">
      <w:pPr>
        <w:spacing w:line="480" w:lineRule="auto"/>
        <w:rPr>
          <w:b/>
          <w:szCs w:val="22"/>
        </w:rPr>
      </w:pPr>
    </w:p>
    <w:p w14:paraId="30D3DBF2" w14:textId="77777777" w:rsidR="00ED681B" w:rsidRPr="00B565DD" w:rsidRDefault="00ED681B" w:rsidP="00187D72">
      <w:pPr>
        <w:pStyle w:val="Geenafstand"/>
        <w:rPr>
          <w:lang w:val="en-US"/>
        </w:rPr>
      </w:pPr>
    </w:p>
    <w:p w14:paraId="69A217B2" w14:textId="5048B407" w:rsidR="00ED681B" w:rsidRPr="00B565DD" w:rsidRDefault="00ED681B" w:rsidP="00187D72">
      <w:pPr>
        <w:pStyle w:val="Geenafstand"/>
        <w:rPr>
          <w:lang w:val="en-US"/>
        </w:rPr>
      </w:pPr>
    </w:p>
    <w:p w14:paraId="102F4B96" w14:textId="59626751" w:rsidR="00ED681B" w:rsidRPr="00B565DD" w:rsidRDefault="00ED681B" w:rsidP="00187D72">
      <w:pPr>
        <w:pStyle w:val="Geenafstand"/>
        <w:rPr>
          <w:lang w:val="en-US"/>
        </w:rPr>
      </w:pPr>
    </w:p>
    <w:p w14:paraId="2F226199" w14:textId="1DD282E2" w:rsidR="00ED681B" w:rsidRPr="00B565DD" w:rsidRDefault="00ED681B" w:rsidP="00187D72">
      <w:pPr>
        <w:pStyle w:val="Geenafstand"/>
        <w:rPr>
          <w:lang w:val="en-US"/>
        </w:rPr>
      </w:pPr>
    </w:p>
    <w:p w14:paraId="2FF3EA60" w14:textId="39F7C40F" w:rsidR="00ED681B" w:rsidRPr="00B565DD" w:rsidRDefault="00ED681B" w:rsidP="00187D72">
      <w:pPr>
        <w:pStyle w:val="Geenafstand"/>
        <w:rPr>
          <w:lang w:val="en-US"/>
        </w:rPr>
      </w:pPr>
    </w:p>
    <w:p w14:paraId="71294CB0" w14:textId="0B0D63AC" w:rsidR="00ED681B" w:rsidRPr="00B565DD" w:rsidRDefault="00ED681B" w:rsidP="00187D72">
      <w:pPr>
        <w:pStyle w:val="Geenafstand"/>
        <w:rPr>
          <w:lang w:val="en-US"/>
        </w:rPr>
      </w:pPr>
    </w:p>
    <w:p w14:paraId="1BB561FA" w14:textId="753D7EB0" w:rsidR="00ED681B" w:rsidRPr="00B565DD" w:rsidRDefault="00ED681B" w:rsidP="00187D72">
      <w:pPr>
        <w:pStyle w:val="Geenafstand"/>
        <w:rPr>
          <w:lang w:val="en-US"/>
        </w:rPr>
      </w:pPr>
    </w:p>
    <w:p w14:paraId="53321F8C" w14:textId="0FAAF25B" w:rsidR="00ED681B" w:rsidRPr="00B565DD" w:rsidRDefault="00ED681B" w:rsidP="00187D72">
      <w:pPr>
        <w:pStyle w:val="Geenafstand"/>
        <w:rPr>
          <w:lang w:val="en-US"/>
        </w:rPr>
      </w:pPr>
    </w:p>
    <w:p w14:paraId="2C2035E5" w14:textId="3AB349E0" w:rsidR="00ED681B" w:rsidRPr="00B565DD" w:rsidRDefault="00ED681B" w:rsidP="00187D72">
      <w:pPr>
        <w:pStyle w:val="Geenafstand"/>
        <w:rPr>
          <w:lang w:val="en-US"/>
        </w:rPr>
      </w:pPr>
    </w:p>
    <w:p w14:paraId="0B25EF9E" w14:textId="799F9A7B" w:rsidR="00ED681B" w:rsidRPr="00B565DD" w:rsidRDefault="00ED681B" w:rsidP="00187D72">
      <w:pPr>
        <w:pStyle w:val="Geenafstand"/>
        <w:rPr>
          <w:lang w:val="en-US"/>
        </w:rPr>
      </w:pPr>
    </w:p>
    <w:p w14:paraId="7AF64888" w14:textId="677ED356" w:rsidR="00ED681B" w:rsidRPr="00B565DD" w:rsidRDefault="00ED681B" w:rsidP="00187D72">
      <w:pPr>
        <w:pStyle w:val="Geenafstand"/>
        <w:rPr>
          <w:lang w:val="en-US"/>
        </w:rPr>
      </w:pPr>
    </w:p>
    <w:p w14:paraId="077E8102" w14:textId="64D9439F" w:rsidR="00ED681B" w:rsidRPr="00B565DD" w:rsidRDefault="00ED681B" w:rsidP="00187D72">
      <w:pPr>
        <w:pStyle w:val="Geenafstand"/>
        <w:rPr>
          <w:lang w:val="en-US"/>
        </w:rPr>
      </w:pPr>
    </w:p>
    <w:p w14:paraId="7E0411C9" w14:textId="670601CD" w:rsidR="00ED681B" w:rsidRPr="00B565DD" w:rsidRDefault="00ED681B" w:rsidP="00187D72">
      <w:pPr>
        <w:pStyle w:val="Geenafstand"/>
        <w:rPr>
          <w:lang w:val="en-US"/>
        </w:rPr>
      </w:pPr>
    </w:p>
    <w:p w14:paraId="6C800DF4" w14:textId="77777777" w:rsidR="00ED681B" w:rsidRPr="00B565DD" w:rsidRDefault="00ED681B" w:rsidP="00187D72">
      <w:pPr>
        <w:pStyle w:val="Geenafstand"/>
        <w:rPr>
          <w:lang w:val="en-US"/>
        </w:rPr>
      </w:pPr>
    </w:p>
    <w:p w14:paraId="5DA12C61" w14:textId="3CB47ECF" w:rsidR="00ED681B" w:rsidRPr="00B565DD" w:rsidRDefault="00ED681B" w:rsidP="00187D72">
      <w:pPr>
        <w:pStyle w:val="Geenafstand"/>
        <w:rPr>
          <w:lang w:val="en-US"/>
        </w:rPr>
      </w:pPr>
    </w:p>
    <w:p w14:paraId="7371AF3A" w14:textId="4A44A417" w:rsidR="00ED681B" w:rsidRPr="00B565DD" w:rsidRDefault="00ED681B" w:rsidP="00187D72">
      <w:pPr>
        <w:pStyle w:val="Geenafstand"/>
        <w:rPr>
          <w:lang w:val="en-US"/>
        </w:rPr>
      </w:pPr>
    </w:p>
    <w:p w14:paraId="4657E91C" w14:textId="40E33508" w:rsidR="00ED681B" w:rsidRPr="00B565DD" w:rsidRDefault="00ED681B" w:rsidP="00187D72">
      <w:pPr>
        <w:pStyle w:val="Geenafstand"/>
        <w:rPr>
          <w:lang w:val="en-US"/>
        </w:rPr>
      </w:pPr>
    </w:p>
    <w:p w14:paraId="67764966" w14:textId="6CFAC941" w:rsidR="00ED681B" w:rsidRPr="00B565DD" w:rsidRDefault="00ED681B" w:rsidP="00187D72">
      <w:pPr>
        <w:pStyle w:val="Geenafstand"/>
        <w:rPr>
          <w:lang w:val="en-US"/>
        </w:rPr>
      </w:pPr>
    </w:p>
    <w:p w14:paraId="6C07A118" w14:textId="02EEA047" w:rsidR="00ED681B" w:rsidRPr="00B565DD" w:rsidRDefault="00ED681B" w:rsidP="00187D72">
      <w:pPr>
        <w:pStyle w:val="Geenafstand"/>
        <w:rPr>
          <w:lang w:val="en-US"/>
        </w:rPr>
      </w:pPr>
    </w:p>
    <w:p w14:paraId="17877852" w14:textId="15B4000C" w:rsidR="00ED681B" w:rsidRPr="00B565DD" w:rsidRDefault="00ED681B" w:rsidP="00187D72">
      <w:pPr>
        <w:pStyle w:val="Geenafstand"/>
        <w:rPr>
          <w:lang w:val="en-US"/>
        </w:rPr>
      </w:pPr>
    </w:p>
    <w:p w14:paraId="35729604" w14:textId="284F5B02" w:rsidR="00ED681B" w:rsidRPr="00B565DD" w:rsidRDefault="00ED681B" w:rsidP="00187D72">
      <w:pPr>
        <w:pStyle w:val="Geenafstand"/>
        <w:rPr>
          <w:lang w:val="en-US"/>
        </w:rPr>
      </w:pPr>
    </w:p>
    <w:p w14:paraId="076316D9" w14:textId="67E1AFC5" w:rsidR="00ED681B" w:rsidRPr="00B565DD" w:rsidRDefault="00ED681B" w:rsidP="00187D72">
      <w:pPr>
        <w:pStyle w:val="Geenafstand"/>
        <w:rPr>
          <w:lang w:val="en-US"/>
        </w:rPr>
      </w:pPr>
    </w:p>
    <w:p w14:paraId="58210BEB" w14:textId="194A10FD" w:rsidR="00ED681B" w:rsidRPr="00B565DD" w:rsidRDefault="00ED681B" w:rsidP="00187D72">
      <w:pPr>
        <w:pStyle w:val="Geenafstand"/>
        <w:rPr>
          <w:lang w:val="en-US"/>
        </w:rPr>
      </w:pPr>
    </w:p>
    <w:p w14:paraId="497A7B53" w14:textId="22F5566A" w:rsidR="00ED681B" w:rsidRPr="00B565DD" w:rsidRDefault="00ED681B" w:rsidP="00187D72">
      <w:pPr>
        <w:pStyle w:val="Geenafstand"/>
        <w:rPr>
          <w:lang w:val="en-US"/>
        </w:rPr>
      </w:pPr>
    </w:p>
    <w:p w14:paraId="3900F135" w14:textId="27C46EAD" w:rsidR="00ED681B" w:rsidRPr="00B565DD" w:rsidRDefault="00ED681B" w:rsidP="00187D72">
      <w:pPr>
        <w:pStyle w:val="Geenafstand"/>
        <w:rPr>
          <w:lang w:val="en-US"/>
        </w:rPr>
      </w:pPr>
    </w:p>
    <w:p w14:paraId="35D6BD36" w14:textId="7ACB5E48" w:rsidR="00ED681B" w:rsidRPr="00B565DD" w:rsidRDefault="00ED681B" w:rsidP="00187D72">
      <w:pPr>
        <w:pStyle w:val="Geenafstand"/>
        <w:rPr>
          <w:lang w:val="en-US"/>
        </w:rPr>
      </w:pPr>
    </w:p>
    <w:p w14:paraId="66ECFC32" w14:textId="57C9B753" w:rsidR="00ED681B" w:rsidRPr="00B565DD" w:rsidRDefault="00ED681B" w:rsidP="00187D72">
      <w:pPr>
        <w:pStyle w:val="Geenafstand"/>
        <w:rPr>
          <w:lang w:val="en-US"/>
        </w:rPr>
      </w:pPr>
    </w:p>
    <w:p w14:paraId="708ACA4F" w14:textId="758D2144" w:rsidR="00ED681B" w:rsidRPr="00B565DD" w:rsidRDefault="00ED681B" w:rsidP="00187D72">
      <w:pPr>
        <w:pStyle w:val="Geenafstand"/>
        <w:rPr>
          <w:lang w:val="en-US"/>
        </w:rPr>
      </w:pPr>
    </w:p>
    <w:p w14:paraId="42421674" w14:textId="5FCC2598" w:rsidR="00ED681B" w:rsidRPr="00B565DD" w:rsidRDefault="00ED681B" w:rsidP="00187D72">
      <w:pPr>
        <w:pStyle w:val="Geenafstand"/>
        <w:rPr>
          <w:lang w:val="en-US"/>
        </w:rPr>
      </w:pPr>
    </w:p>
    <w:p w14:paraId="79BC29BF" w14:textId="67C15EE2" w:rsidR="00ED681B" w:rsidRPr="00B565DD" w:rsidRDefault="00ED681B" w:rsidP="00187D72">
      <w:pPr>
        <w:pStyle w:val="Geenafstand"/>
        <w:rPr>
          <w:lang w:val="en-US"/>
        </w:rPr>
      </w:pPr>
    </w:p>
    <w:p w14:paraId="0318408F" w14:textId="7C510E8C" w:rsidR="00F90B2C" w:rsidRPr="00B565DD" w:rsidRDefault="00ED681B" w:rsidP="000B0F4C">
      <w:pPr>
        <w:spacing w:line="360" w:lineRule="auto"/>
        <w:rPr>
          <w:b/>
          <w:bCs/>
          <w:szCs w:val="22"/>
        </w:rPr>
      </w:pPr>
      <w:r w:rsidRPr="00B565DD">
        <w:rPr>
          <w:b/>
          <w:bCs/>
          <w:szCs w:val="22"/>
        </w:rPr>
        <w:lastRenderedPageBreak/>
        <w:t>Supplementary A</w:t>
      </w:r>
      <w:r w:rsidR="00187D72" w:rsidRPr="00B565DD">
        <w:rPr>
          <w:b/>
          <w:bCs/>
          <w:szCs w:val="22"/>
        </w:rPr>
        <w:t>ppendix 1: Simulation Study</w:t>
      </w:r>
    </w:p>
    <w:p w14:paraId="7CE92CF5" w14:textId="77777777" w:rsidR="007F525F" w:rsidRPr="00B565DD" w:rsidRDefault="007F525F" w:rsidP="000B0F4C">
      <w:pPr>
        <w:autoSpaceDE w:val="0"/>
        <w:autoSpaceDN w:val="0"/>
        <w:adjustRightInd w:val="0"/>
        <w:spacing w:line="360" w:lineRule="auto"/>
        <w:rPr>
          <w:rFonts w:eastAsia="Calibri"/>
          <w:b/>
          <w:i/>
          <w:iCs/>
        </w:rPr>
      </w:pPr>
      <w:r w:rsidRPr="00B565DD">
        <w:rPr>
          <w:rFonts w:eastAsia="Calibri"/>
          <w:b/>
          <w:i/>
          <w:iCs/>
        </w:rPr>
        <w:t>Simulation Methods</w:t>
      </w:r>
    </w:p>
    <w:p w14:paraId="186EBB00" w14:textId="03470D40" w:rsidR="007F525F" w:rsidRPr="00B565DD" w:rsidRDefault="007F525F" w:rsidP="000B0F4C">
      <w:pPr>
        <w:autoSpaceDE w:val="0"/>
        <w:autoSpaceDN w:val="0"/>
        <w:adjustRightInd w:val="0"/>
        <w:spacing w:line="360" w:lineRule="auto"/>
        <w:ind w:firstLine="708"/>
        <w:rPr>
          <w:rFonts w:eastAsia="Calibri"/>
        </w:rPr>
      </w:pPr>
      <w:r w:rsidRPr="00B565DD">
        <w:rPr>
          <w:rFonts w:eastAsia="Calibri"/>
        </w:rPr>
        <w:t>A Monte Carlo simulation study was designed to</w:t>
      </w:r>
      <w:r w:rsidRPr="00B565DD">
        <w:t xml:space="preserve"> assess the similarities and differences between the causal and traditional effect estimates for mediation models with a binary mediator and a binary outcome. The simulated data were generate</w:t>
      </w:r>
      <w:r w:rsidR="00F03C7C" w:rsidRPr="00B565DD">
        <w:t>d and analyzed using Stata</w:t>
      </w:r>
      <w:r w:rsidRPr="00B565DD">
        <w:t xml:space="preserve"> statistical software release 14.1</w:t>
      </w:r>
      <w:r w:rsidR="004C663D" w:rsidRPr="00B565DD">
        <w:t xml:space="preserve"> </w:t>
      </w:r>
      <w:r w:rsidRPr="00B565DD">
        <w:fldChar w:fldCharType="begin"/>
      </w:r>
      <w:r w:rsidRPr="00B565DD">
        <w:instrText xml:space="preserve"> ADDIN EN.CITE &lt;EndNote&gt;&lt;Cite&gt;&lt;Author&gt;StataCorp&lt;/Author&gt;&lt;Year&gt;2016&lt;/Year&gt;&lt;RecNum&gt;251&lt;/RecNum&gt;&lt;DisplayText&gt;(StataCorp, 2016)&lt;/DisplayText&gt;&lt;record&gt;&lt;rec-number&gt;251&lt;/rec-number&gt;&lt;foreign-keys&gt;&lt;key app="EN" db-id="p5vv2vfpmsav0qe9afaxepr80w59f0x9szww" timestamp="1580201463"&gt;251&lt;/key&gt;&lt;/foreign-keys&gt;&lt;ref-type name="Journal Article"&gt;17&lt;/ref-type&gt;&lt;contributors&gt;&lt;authors&gt;&lt;author&gt;StataCorp, LP&lt;/author&gt;&lt;/authors&gt;&lt;/contributors&gt;&lt;titles&gt;&lt;title&gt;STATA Software (version 14.1)&lt;/title&gt;&lt;secondary-title&gt;College Station, TX&lt;/secondary-title&gt;&lt;/titles&gt;&lt;volume&gt;77845&lt;/volume&gt;&lt;dates&gt;&lt;year&gt;2016&lt;/year&gt;&lt;/dates&gt;&lt;urls&gt;&lt;/urls&gt;&lt;/record&gt;&lt;/Cite&gt;&lt;/EndNote&gt;</w:instrText>
      </w:r>
      <w:r w:rsidRPr="00B565DD">
        <w:fldChar w:fldCharType="separate"/>
      </w:r>
      <w:r w:rsidRPr="00B565DD">
        <w:rPr>
          <w:noProof/>
        </w:rPr>
        <w:t>(StataCorp, 2016)</w:t>
      </w:r>
      <w:r w:rsidRPr="00B565DD">
        <w:fldChar w:fldCharType="end"/>
      </w:r>
      <w:r w:rsidR="004C663D" w:rsidRPr="00B565DD">
        <w:t>.</w:t>
      </w:r>
      <w:r w:rsidRPr="00B565DD">
        <w:t xml:space="preserve"> T</w:t>
      </w:r>
      <w:r w:rsidRPr="00B565DD">
        <w:rPr>
          <w:rFonts w:eastAsia="Calibri"/>
        </w:rPr>
        <w:t xml:space="preserve">he exposure, mediator, and outcome were generated from a normal distribution. The parameter values between the continuous exposure, mediator, </w:t>
      </w:r>
      <w:r w:rsidR="00F03C7C" w:rsidRPr="00B565DD">
        <w:rPr>
          <w:rFonts w:eastAsia="Calibri"/>
        </w:rPr>
        <w:t>exposure-mediator (</w:t>
      </w:r>
      <w:r w:rsidRPr="00B565DD">
        <w:rPr>
          <w:rFonts w:eastAsia="Calibri"/>
        </w:rPr>
        <w:t>XM</w:t>
      </w:r>
      <w:r w:rsidR="00F03C7C" w:rsidRPr="00B565DD">
        <w:rPr>
          <w:rFonts w:eastAsia="Calibri"/>
        </w:rPr>
        <w:t>)</w:t>
      </w:r>
      <w:r w:rsidRPr="00B565DD">
        <w:rPr>
          <w:rFonts w:eastAsia="Calibri"/>
        </w:rPr>
        <w:t xml:space="preserve"> interaction term, and outcome were set to 0, 0.14, 0.39, and 0.59, to approximate zero, small, medium, and large effect sizes, respectively</w:t>
      </w:r>
      <w:r w:rsidR="004C663D" w:rsidRPr="00B565DD">
        <w:rPr>
          <w:rFonts w:eastAsia="Calibri"/>
        </w:rPr>
        <w:t xml:space="preserve"> </w:t>
      </w:r>
      <w:r w:rsidRPr="00B565DD">
        <w:rPr>
          <w:rFonts w:eastAsia="Calibri"/>
        </w:rPr>
        <w:fldChar w:fldCharType="begin"/>
      </w:r>
      <w:r w:rsidRPr="00B565DD">
        <w:rPr>
          <w:rFonts w:eastAsia="Calibri"/>
        </w:rPr>
        <w:instrText xml:space="preserve"> ADDIN EN.CITE &lt;EndNote&gt;&lt;Cite&gt;&lt;Author&gt;Cohen&lt;/Author&gt;&lt;Year&gt;1988&lt;/Year&gt;&lt;RecNum&gt;42&lt;/RecNum&gt;&lt;DisplayText&gt;(Cohen, 1988)&lt;/DisplayText&gt;&lt;record&gt;&lt;rec-number&gt;42&lt;/rec-number&gt;&lt;foreign-keys&gt;&lt;key app="EN" db-id="p5vv2vfpmsav0qe9afaxepr80w59f0x9szww" timestamp="1531535229"&gt;42&lt;/key&gt;&lt;/foreign-keys&gt;&lt;ref-type name="Book"&gt;6&lt;/ref-type&gt;&lt;contributors&gt;&lt;authors&gt;&lt;author&gt;Cohen, J&lt;/author&gt;&lt;/authors&gt;&lt;/contributors&gt;&lt;titles&gt;&lt;title&gt;Statistical power analysis for the behavioral sciences.&lt;/title&gt;&lt;/titles&gt;&lt;dates&gt;&lt;year&gt;1988&lt;/year&gt;&lt;/dates&gt;&lt;publisher&gt;Hillsdale, NJ: Erlbaum&lt;/publisher&gt;&lt;urls&gt;&lt;/urls&gt;&lt;/record&gt;&lt;/Cite&gt;&lt;/EndNote&gt;</w:instrText>
      </w:r>
      <w:r w:rsidRPr="00B565DD">
        <w:rPr>
          <w:rFonts w:eastAsia="Calibri"/>
        </w:rPr>
        <w:fldChar w:fldCharType="separate"/>
      </w:r>
      <w:r w:rsidRPr="00B565DD">
        <w:rPr>
          <w:rFonts w:eastAsia="Calibri"/>
          <w:noProof/>
        </w:rPr>
        <w:t>(Cohen, 1988)</w:t>
      </w:r>
      <w:r w:rsidRPr="00B565DD">
        <w:rPr>
          <w:rFonts w:eastAsia="Calibri"/>
        </w:rPr>
        <w:fldChar w:fldCharType="end"/>
      </w:r>
      <w:r w:rsidR="004C663D" w:rsidRPr="00B565DD">
        <w:rPr>
          <w:rFonts w:eastAsia="Calibri"/>
        </w:rPr>
        <w:t>.</w:t>
      </w:r>
      <w:r w:rsidRPr="00B565DD">
        <w:rPr>
          <w:rFonts w:eastAsia="Calibri"/>
        </w:rPr>
        <w:t xml:space="preserve"> The exposure and outcome were both split at their respective mean to create binary versions of these variables. The mediator was split at </w:t>
      </w:r>
      <w:r w:rsidRPr="00B565DD">
        <w:rPr>
          <w:rFonts w:eastAsia="Calibri"/>
          <w:i/>
        </w:rPr>
        <w:t>z</w:t>
      </w:r>
      <w:r w:rsidRPr="00B565DD">
        <w:rPr>
          <w:rFonts w:eastAsia="Calibri"/>
        </w:rPr>
        <w:t xml:space="preserve">-values corresponding to a prevalence of 0.10, 0.30, and 0.50. Sample sizes were set to 250, 500, 750, and 1 000. The total number of conditions was 3 072 with 1 000 replications per condition, resulting in </w:t>
      </w:r>
      <w:r w:rsidRPr="00B565DD">
        <w:t>3 072 000 observations.</w:t>
      </w:r>
    </w:p>
    <w:p w14:paraId="6B08BC8C" w14:textId="435B4F47" w:rsidR="007F525F" w:rsidRPr="00B565DD" w:rsidRDefault="00F03C7C" w:rsidP="000B0F4C">
      <w:pPr>
        <w:autoSpaceDE w:val="0"/>
        <w:autoSpaceDN w:val="0"/>
        <w:adjustRightInd w:val="0"/>
        <w:spacing w:line="360" w:lineRule="auto"/>
        <w:ind w:firstLine="720"/>
      </w:pPr>
      <w:r w:rsidRPr="00B565DD">
        <w:t>The causal and traditional</w:t>
      </w:r>
      <w:r w:rsidR="007F525F" w:rsidRPr="00B565DD">
        <w:t xml:space="preserve"> direct, indirect, and total effect</w:t>
      </w:r>
      <w:r w:rsidRPr="00B565DD">
        <w:t>s</w:t>
      </w:r>
      <w:r w:rsidR="007F525F" w:rsidRPr="00B565DD">
        <w:t xml:space="preserve"> were computed for each observation. For the traditional indirect effect, </w:t>
      </w:r>
      <w:r w:rsidR="004007B4" w:rsidRPr="00B565DD">
        <w:t>E</w:t>
      </w:r>
      <w:r w:rsidR="007F525F" w:rsidRPr="00B565DD">
        <w:t xml:space="preserve">quation 2 was estimated using both a logistic regression model and a linear probability model, resulting in two traditional indirect effect estimates for each observation. </w:t>
      </w:r>
      <w:r w:rsidRPr="00B565DD">
        <w:t>T</w:t>
      </w:r>
      <w:r w:rsidR="007F525F" w:rsidRPr="00B565DD">
        <w:t>he differences between the causal and traditional effect estimates were computed, and analysis of variance (ANOVA) was used to assess relevant predictors of these differences. The parameter values, mediator prevalence, and sample size were used as factors. Main effects and interaction effects with a partial eta-squared (</w:t>
      </w:r>
      <w:r w:rsidR="007F525F" w:rsidRPr="00B565DD">
        <w:rPr>
          <w:i/>
        </w:rPr>
        <w:t>η</w:t>
      </w:r>
      <w:r w:rsidR="007F525F" w:rsidRPr="00B565DD">
        <w:rPr>
          <w:i/>
          <w:vertAlign w:val="superscript"/>
        </w:rPr>
        <w:t>2</w:t>
      </w:r>
      <w:r w:rsidR="007F525F" w:rsidRPr="00B565DD">
        <w:t>) greater than or equal to 0.01 were considered important predictors</w:t>
      </w:r>
      <w:r w:rsidR="00DF16B5" w:rsidRPr="00B565DD">
        <w:t xml:space="preserve"> </w:t>
      </w:r>
      <w:r w:rsidR="007F525F" w:rsidRPr="00B565DD">
        <w:rPr>
          <w:rFonts w:eastAsia="Calibri"/>
        </w:rPr>
        <w:fldChar w:fldCharType="begin"/>
      </w:r>
      <w:r w:rsidR="007F525F" w:rsidRPr="00B565DD">
        <w:rPr>
          <w:rFonts w:eastAsia="Calibri"/>
        </w:rPr>
        <w:instrText xml:space="preserve"> ADDIN EN.CITE &lt;EndNote&gt;&lt;Cite&gt;&lt;Author&gt;Cohen&lt;/Author&gt;&lt;Year&gt;1988&lt;/Year&gt;&lt;RecNum&gt;42&lt;/RecNum&gt;&lt;DisplayText&gt;(Cohen, 1988)&lt;/DisplayText&gt;&lt;record&gt;&lt;rec-number&gt;42&lt;/rec-number&gt;&lt;foreign-keys&gt;&lt;key app="EN" db-id="p5vv2vfpmsav0qe9afaxepr80w59f0x9szww" timestamp="1531535229"&gt;42&lt;/key&gt;&lt;/foreign-keys&gt;&lt;ref-type name="Book"&gt;6&lt;/ref-type&gt;&lt;contributors&gt;&lt;authors&gt;&lt;author&gt;Cohen, J&lt;/author&gt;&lt;/authors&gt;&lt;/contributors&gt;&lt;titles&gt;&lt;title&gt;Statistical power analysis for the behavioral sciences.&lt;/title&gt;&lt;/titles&gt;&lt;dates&gt;&lt;year&gt;1988&lt;/year&gt;&lt;/dates&gt;&lt;publisher&gt;Hillsdale, NJ: Erlbaum&lt;/publisher&gt;&lt;urls&gt;&lt;/urls&gt;&lt;/record&gt;&lt;/Cite&gt;&lt;/EndNote&gt;</w:instrText>
      </w:r>
      <w:r w:rsidR="007F525F" w:rsidRPr="00B565DD">
        <w:rPr>
          <w:rFonts w:eastAsia="Calibri"/>
        </w:rPr>
        <w:fldChar w:fldCharType="separate"/>
      </w:r>
      <w:r w:rsidR="007F525F" w:rsidRPr="00B565DD">
        <w:rPr>
          <w:rFonts w:eastAsia="Calibri"/>
          <w:noProof/>
        </w:rPr>
        <w:t>(Cohen, 1988)</w:t>
      </w:r>
      <w:r w:rsidR="007F525F" w:rsidRPr="00B565DD">
        <w:rPr>
          <w:rFonts w:eastAsia="Calibri"/>
        </w:rPr>
        <w:fldChar w:fldCharType="end"/>
      </w:r>
      <w:r w:rsidR="00DF16B5" w:rsidRPr="00B565DD">
        <w:rPr>
          <w:rFonts w:eastAsia="Calibri"/>
        </w:rPr>
        <w:t>.</w:t>
      </w:r>
    </w:p>
    <w:p w14:paraId="424E22C4" w14:textId="43C5E99E" w:rsidR="007F525F" w:rsidRPr="00B565DD" w:rsidRDefault="007F525F" w:rsidP="000B0F4C">
      <w:pPr>
        <w:autoSpaceDE w:val="0"/>
        <w:autoSpaceDN w:val="0"/>
        <w:adjustRightInd w:val="0"/>
        <w:spacing w:line="360" w:lineRule="auto"/>
        <w:ind w:firstLine="720"/>
      </w:pPr>
      <w:r w:rsidRPr="00B565DD">
        <w:t>To assess the performance of each effect estimator, the absolute bias, relative bias, mean squared error (MSE), and root mean squared error (RMSE) were computed for each observation</w:t>
      </w:r>
      <w:r w:rsidR="004C663D" w:rsidRPr="00B565DD">
        <w:t xml:space="preserve"> </w:t>
      </w:r>
      <w:r w:rsidRPr="00B565DD">
        <w:fldChar w:fldCharType="begin"/>
      </w:r>
      <w:r w:rsidR="00ED681B" w:rsidRPr="00B565DD">
        <w:instrText xml:space="preserve"> ADDIN EN.CITE &lt;EndNote&gt;&lt;Cite&gt;&lt;Author&gt;Burton&lt;/Author&gt;&lt;Year&gt;2006&lt;/Year&gt;&lt;RecNum&gt;83&lt;/RecNum&gt;&lt;DisplayText&gt;(Burton et al., 2006)&lt;/DisplayText&gt;&lt;record&gt;&lt;rec-number&gt;83&lt;/rec-number&gt;&lt;foreign-keys&gt;&lt;key app="EN" db-id="p5vv2vfpmsav0qe9afaxepr80w59f0x9szww" timestamp="1551036798"&gt;83&lt;/key&gt;&lt;/foreign-keys&gt;&lt;ref-type name="Journal Article"&gt;17&lt;/ref-type&gt;&lt;contributors&gt;&lt;authors&gt;&lt;author&gt;Burton, A&lt;/author&gt;&lt;author&gt;Altman, D G&lt;/author&gt;&lt;author&gt;Royston, P&lt;/author&gt;&lt;author&gt;Holder, R L&lt;/author&gt;&lt;/authors&gt;&lt;/contributors&gt;&lt;auth-address&gt;Cancer Research UK/NHS Centre for Statistics in Medicine, Oxford, UK. andrea.burton@cancer.org.uk&lt;/auth-address&gt;&lt;titles&gt;&lt;title&gt;The design of simulation studies in medical statistics&lt;/title&gt;&lt;secondary-title&gt;Statistics in Medicine&lt;/secondary-title&gt;&lt;/titles&gt;&lt;periodical&gt;&lt;full-title&gt;Statistics in Medicine&lt;/full-title&gt;&lt;abbr-1&gt;Stat. Med.&lt;/abbr-1&gt;&lt;abbr-2&gt;Stat Med&lt;/abbr-2&gt;&lt;/periodical&gt;&lt;pages&gt;4279-92&lt;/pages&gt;&lt;volume&gt;25&lt;/volume&gt;&lt;number&gt;24&lt;/number&gt;&lt;keywords&gt;&lt;keyword&gt;Biomedical Research/*methods&lt;/keyword&gt;&lt;keyword&gt;Biometry/*methods&lt;/keyword&gt;&lt;keyword&gt;*Computer Simulation&lt;/keyword&gt;&lt;keyword&gt;Humans&lt;/keyword&gt;&lt;keyword&gt;*Research Design&lt;/keyword&gt;&lt;/keywords&gt;&lt;dates&gt;&lt;year&gt;2006&lt;/year&gt;&lt;pub-dates&gt;&lt;date&gt;Dec 30&lt;/date&gt;&lt;/pub-dates&gt;&lt;/dates&gt;&lt;isbn&gt;0277-6715 (Print)&amp;#xD;0277-6715 (Linking)&lt;/isbn&gt;&lt;accession-num&gt;16947139&lt;/accession-num&gt;&lt;urls&gt;&lt;/urls&gt;&lt;electronic-resource-num&gt;10.1002/sim.2673&lt;/electronic-resource-num&gt;&lt;/record&gt;&lt;/Cite&gt;&lt;/EndNote&gt;</w:instrText>
      </w:r>
      <w:r w:rsidRPr="00B565DD">
        <w:fldChar w:fldCharType="separate"/>
      </w:r>
      <w:r w:rsidR="00ED681B" w:rsidRPr="00B565DD">
        <w:rPr>
          <w:noProof/>
        </w:rPr>
        <w:t>(Burton et al., 2006)</w:t>
      </w:r>
      <w:r w:rsidRPr="00B565DD">
        <w:fldChar w:fldCharType="end"/>
      </w:r>
      <w:r w:rsidR="004C663D" w:rsidRPr="00B565DD">
        <w:t>.</w:t>
      </w:r>
      <w:r w:rsidRPr="00B565DD">
        <w:t xml:space="preserve"> Absolute bias was computed as the difference between the estimated effect in each simulated observation and the true effect. The absolute bias in the causal and traditional effect estimates were computed with respect to their own true values. That is, the absolute bias in the causal estimators was computed based on the true causal effects, and the absolute bias in the traditional estimators was computed based on the true traditional effects. Relative bias was computed as the ratio of the absolute bias to the true effect. The MSE was computed as the squared absolute bias and is interpretable as a combination of the bias and the variability in the effect estimates. The RMSE was computed as the square root of the MSE and is interpretable as the standard deviations difference between the estimated and true effect.</w:t>
      </w:r>
    </w:p>
    <w:p w14:paraId="4A987E49" w14:textId="340BB101" w:rsidR="007F525F" w:rsidRPr="00B565DD" w:rsidRDefault="007F525F" w:rsidP="000B0F4C">
      <w:pPr>
        <w:pStyle w:val="Geenafstand"/>
        <w:spacing w:line="360" w:lineRule="auto"/>
        <w:rPr>
          <w:rFonts w:ascii="Times New Roman" w:hAnsi="Times New Roman" w:cs="Times New Roman"/>
          <w:b/>
          <w:i/>
          <w:iCs/>
          <w:lang w:val="en-US"/>
        </w:rPr>
      </w:pPr>
      <w:r w:rsidRPr="00B565DD">
        <w:rPr>
          <w:rFonts w:ascii="Times New Roman" w:hAnsi="Times New Roman" w:cs="Times New Roman"/>
          <w:b/>
          <w:i/>
          <w:iCs/>
          <w:lang w:val="en-US"/>
        </w:rPr>
        <w:lastRenderedPageBreak/>
        <w:t>Simulation Results</w:t>
      </w:r>
    </w:p>
    <w:p w14:paraId="5731A27D" w14:textId="5A277D99" w:rsidR="007F525F" w:rsidRPr="00B565DD" w:rsidRDefault="007F525F" w:rsidP="000B0F4C">
      <w:pPr>
        <w:pStyle w:val="Geenafstand"/>
        <w:spacing w:line="360" w:lineRule="auto"/>
        <w:ind w:firstLine="708"/>
        <w:rPr>
          <w:rFonts w:ascii="Times New Roman" w:hAnsi="Times New Roman" w:cs="Times New Roman"/>
          <w:lang w:val="en-US"/>
        </w:rPr>
      </w:pPr>
      <w:r w:rsidRPr="00B565DD">
        <w:rPr>
          <w:rFonts w:ascii="Times New Roman" w:hAnsi="Times New Roman" w:cs="Times New Roman"/>
          <w:lang w:val="en-US"/>
        </w:rPr>
        <w:t>The logistic regression analyses suffered from convergence issues, especially when the outcome or mediator was rare. We observed non-conver</w:t>
      </w:r>
      <w:r w:rsidR="00674ED4" w:rsidRPr="00B565DD">
        <w:rPr>
          <w:rFonts w:ascii="Times New Roman" w:hAnsi="Times New Roman" w:cs="Times New Roman"/>
          <w:lang w:val="en-US"/>
        </w:rPr>
        <w:t>gence of the outcome model in 20</w:t>
      </w:r>
      <w:r w:rsidRPr="00B565DD">
        <w:rPr>
          <w:rFonts w:ascii="Times New Roman" w:hAnsi="Times New Roman" w:cs="Times New Roman"/>
          <w:lang w:val="en-US"/>
        </w:rPr>
        <w:t xml:space="preserve"> ob</w:t>
      </w:r>
      <w:r w:rsidR="00674ED4" w:rsidRPr="00B565DD">
        <w:rPr>
          <w:rFonts w:ascii="Times New Roman" w:hAnsi="Times New Roman" w:cs="Times New Roman"/>
          <w:lang w:val="en-US"/>
        </w:rPr>
        <w:t>servations. These 20</w:t>
      </w:r>
      <w:r w:rsidRPr="00B565DD">
        <w:rPr>
          <w:rFonts w:ascii="Times New Roman" w:hAnsi="Times New Roman" w:cs="Times New Roman"/>
          <w:lang w:val="en-US"/>
        </w:rPr>
        <w:t xml:space="preserve"> observations were all conditions with a sample size of 250 and a mediator probabi</w:t>
      </w:r>
      <w:r w:rsidR="00674ED4" w:rsidRPr="00B565DD">
        <w:rPr>
          <w:rFonts w:ascii="Times New Roman" w:hAnsi="Times New Roman" w:cs="Times New Roman"/>
          <w:lang w:val="en-US"/>
        </w:rPr>
        <w:t>lity of 0.10. For another 13 268</w:t>
      </w:r>
      <w:r w:rsidRPr="00B565DD">
        <w:rPr>
          <w:rFonts w:ascii="Times New Roman" w:hAnsi="Times New Roman" w:cs="Times New Roman"/>
          <w:lang w:val="en-US"/>
        </w:rPr>
        <w:t xml:space="preserve"> observations we observed that coefficients were omitted from the model due to sparseness of the data. This happened across all sample sizes, but more often in sample sizes of 250 and for large </w:t>
      </w:r>
      <w:r w:rsidRPr="00B565DD">
        <w:rPr>
          <w:rFonts w:ascii="Times New Roman" w:hAnsi="Times New Roman" w:cs="Times New Roman"/>
          <w:i/>
          <w:lang w:val="en-US"/>
        </w:rPr>
        <w:t xml:space="preserve">h </w:t>
      </w:r>
      <w:r w:rsidRPr="00B565DD">
        <w:rPr>
          <w:rFonts w:ascii="Times New Roman" w:hAnsi="Times New Roman" w:cs="Times New Roman"/>
          <w:lang w:val="en-US"/>
        </w:rPr>
        <w:t>coefficient values. These observations were excluded from the analyses.</w:t>
      </w:r>
    </w:p>
    <w:p w14:paraId="2286EAA7" w14:textId="11033A40" w:rsidR="007F525F" w:rsidRPr="00B565DD" w:rsidRDefault="007F525F" w:rsidP="000B0F4C">
      <w:pPr>
        <w:pStyle w:val="Geenafstand"/>
        <w:spacing w:line="360" w:lineRule="auto"/>
        <w:ind w:firstLine="720"/>
        <w:rPr>
          <w:rFonts w:ascii="Times New Roman" w:hAnsi="Times New Roman" w:cs="Times New Roman"/>
          <w:lang w:val="en-US"/>
        </w:rPr>
      </w:pPr>
      <w:r w:rsidRPr="00B565DD">
        <w:rPr>
          <w:rFonts w:ascii="Times New Roman" w:hAnsi="Times New Roman" w:cs="Times New Roman"/>
          <w:lang w:val="en-US"/>
        </w:rPr>
        <w:t>Most causal and traditional estimators were unbiased with respect to their own true value and had low variability.</w:t>
      </w:r>
      <w:r w:rsidR="0082559C" w:rsidRPr="00B565DD">
        <w:rPr>
          <w:rFonts w:ascii="Times New Roman" w:hAnsi="Times New Roman" w:cs="Times New Roman"/>
          <w:lang w:val="en-US"/>
        </w:rPr>
        <w:t xml:space="preserve"> Exceptions were the NIE, PNIE,</w:t>
      </w:r>
      <w:r w:rsidRPr="00B565DD">
        <w:rPr>
          <w:rFonts w:ascii="Times New Roman" w:hAnsi="Times New Roman" w:cs="Times New Roman"/>
          <w:lang w:val="en-US"/>
        </w:rPr>
        <w:t xml:space="preserve"> PNDE</w:t>
      </w:r>
      <w:r w:rsidR="0082559C" w:rsidRPr="00B565DD">
        <w:rPr>
          <w:rFonts w:ascii="Times New Roman" w:hAnsi="Times New Roman" w:cs="Times New Roman"/>
          <w:lang w:val="en-US"/>
        </w:rPr>
        <w:t>, and TNDE</w:t>
      </w:r>
      <w:r w:rsidRPr="00B565DD">
        <w:rPr>
          <w:rFonts w:ascii="Times New Roman" w:hAnsi="Times New Roman" w:cs="Times New Roman"/>
          <w:lang w:val="en-US"/>
        </w:rPr>
        <w:t xml:space="preserve"> estimators, which all had a relative bias above 0.10. The relative bias in the NIE and PNIE estimators increased as the mediator prevalence and sample size decreased. The relative bias in the PNDE</w:t>
      </w:r>
      <w:r w:rsidR="003960C9" w:rsidRPr="00B565DD">
        <w:rPr>
          <w:rFonts w:ascii="Times New Roman" w:hAnsi="Times New Roman" w:cs="Times New Roman"/>
          <w:lang w:val="en-US"/>
        </w:rPr>
        <w:t xml:space="preserve"> and TNDE</w:t>
      </w:r>
      <w:r w:rsidRPr="00B565DD">
        <w:rPr>
          <w:rFonts w:ascii="Times New Roman" w:hAnsi="Times New Roman" w:cs="Times New Roman"/>
          <w:lang w:val="en-US"/>
        </w:rPr>
        <w:t xml:space="preserve"> estimator</w:t>
      </w:r>
      <w:r w:rsidR="003960C9" w:rsidRPr="00B565DD">
        <w:rPr>
          <w:rFonts w:ascii="Times New Roman" w:hAnsi="Times New Roman" w:cs="Times New Roman"/>
          <w:lang w:val="en-US"/>
        </w:rPr>
        <w:t>s</w:t>
      </w:r>
      <w:r w:rsidRPr="00B565DD">
        <w:rPr>
          <w:rFonts w:ascii="Times New Roman" w:hAnsi="Times New Roman" w:cs="Times New Roman"/>
          <w:lang w:val="en-US"/>
        </w:rPr>
        <w:t xml:space="preserve"> increased as the mediator prevalence and </w:t>
      </w:r>
      <w:r w:rsidRPr="00B565DD">
        <w:rPr>
          <w:rFonts w:ascii="Times New Roman" w:hAnsi="Times New Roman" w:cs="Times New Roman"/>
          <w:i/>
          <w:lang w:val="en-US"/>
        </w:rPr>
        <w:t xml:space="preserve">c’ </w:t>
      </w:r>
      <w:r w:rsidRPr="00B565DD">
        <w:rPr>
          <w:rFonts w:ascii="Times New Roman" w:hAnsi="Times New Roman" w:cs="Times New Roman"/>
          <w:lang w:val="en-US"/>
        </w:rPr>
        <w:t>coeff</w:t>
      </w:r>
      <w:r w:rsidR="003960C9" w:rsidRPr="00B565DD">
        <w:rPr>
          <w:rFonts w:ascii="Times New Roman" w:hAnsi="Times New Roman" w:cs="Times New Roman"/>
          <w:lang w:val="en-US"/>
        </w:rPr>
        <w:t>icient decreased in magnitude.</w:t>
      </w:r>
      <w:r w:rsidR="0082559C" w:rsidRPr="00B565DD">
        <w:rPr>
          <w:rFonts w:ascii="Times New Roman" w:hAnsi="Times New Roman" w:cs="Times New Roman"/>
          <w:lang w:val="en-US"/>
        </w:rPr>
        <w:t xml:space="preserve"> </w:t>
      </w:r>
      <w:r w:rsidRPr="00B565DD">
        <w:rPr>
          <w:rFonts w:ascii="Times New Roman" w:hAnsi="Times New Roman" w:cs="Times New Roman"/>
          <w:lang w:val="en-US"/>
        </w:rPr>
        <w:t xml:space="preserve">In models without XM interaction, the causal and traditional indirect and total effect estimates differed, while the causal and traditional direct effect estimates were the same. In models with XM interaction, all causal and traditional effect estimates differed except for the CDE estimates. The differences between the causal and traditional indirect effect estimates were generally smaller when the </w:t>
      </w:r>
      <w:r w:rsidRPr="00B565DD">
        <w:rPr>
          <w:rFonts w:ascii="Times New Roman" w:hAnsi="Times New Roman" w:cs="Times New Roman"/>
          <w:i/>
          <w:lang w:val="en-US"/>
        </w:rPr>
        <w:t>a</w:t>
      </w:r>
      <w:r w:rsidRPr="00B565DD">
        <w:rPr>
          <w:rFonts w:ascii="Times New Roman" w:hAnsi="Times New Roman" w:cs="Times New Roman"/>
          <w:lang w:val="en-US"/>
        </w:rPr>
        <w:t xml:space="preserve"> coefficient was estimated based on a linear probability model, than when the </w:t>
      </w:r>
      <w:r w:rsidRPr="00B565DD">
        <w:rPr>
          <w:rFonts w:ascii="Times New Roman" w:hAnsi="Times New Roman" w:cs="Times New Roman"/>
          <w:i/>
          <w:lang w:val="en-US"/>
        </w:rPr>
        <w:t xml:space="preserve">a </w:t>
      </w:r>
      <w:r w:rsidRPr="00B565DD">
        <w:rPr>
          <w:rFonts w:ascii="Times New Roman" w:hAnsi="Times New Roman" w:cs="Times New Roman"/>
          <w:lang w:val="en-US"/>
        </w:rPr>
        <w:t xml:space="preserve">coefficient was estimated based on a logistic regression model. In the following two sections we describe the factors that explained these differences. </w:t>
      </w:r>
    </w:p>
    <w:p w14:paraId="13159572" w14:textId="77777777" w:rsidR="00187D72" w:rsidRPr="00B565DD" w:rsidRDefault="00187D72" w:rsidP="000B0F4C">
      <w:pPr>
        <w:pStyle w:val="Geenafstand"/>
        <w:spacing w:line="360" w:lineRule="auto"/>
        <w:rPr>
          <w:lang w:val="en-US"/>
        </w:rPr>
      </w:pPr>
    </w:p>
    <w:p w14:paraId="31F9F124" w14:textId="77777777" w:rsidR="007F525F" w:rsidRPr="00B565DD" w:rsidRDefault="007F525F" w:rsidP="000B0F4C">
      <w:pPr>
        <w:spacing w:line="360" w:lineRule="auto"/>
        <w:rPr>
          <w:bCs/>
          <w:i/>
        </w:rPr>
      </w:pPr>
      <w:r w:rsidRPr="00B565DD">
        <w:rPr>
          <w:bCs/>
          <w:i/>
        </w:rPr>
        <w:t>Models without XM interaction</w:t>
      </w:r>
    </w:p>
    <w:p w14:paraId="0F06C52B" w14:textId="30CA788E" w:rsidR="00EA6CEF" w:rsidRPr="00B565DD" w:rsidRDefault="008701E4" w:rsidP="000B0F4C">
      <w:pPr>
        <w:spacing w:line="360" w:lineRule="auto"/>
        <w:ind w:firstLine="708"/>
      </w:pPr>
      <w:r w:rsidRPr="00B565DD">
        <w:t>Table S1.1</w:t>
      </w:r>
      <w:r w:rsidR="00EA6CEF" w:rsidRPr="00B565DD">
        <w:t xml:space="preserve"> shows the means, absolute bias, relative bias, MSE, and RMSE of the causal and traditional estimators for models without XM interaction. The estimators were generally unbiased with respect to their own true value and showed low variability. An exception was the NIE estimator, which had a relative bias above 0.10. The relative bias in the NIE estimator was a function of the magnitude of the mediator probability (</w:t>
      </w:r>
      <w:r w:rsidR="00EA6CEF" w:rsidRPr="00B565DD">
        <w:rPr>
          <w:rFonts w:cstheme="minorHAnsi"/>
          <w:i/>
        </w:rPr>
        <w:t>η</w:t>
      </w:r>
      <w:r w:rsidR="00EA6CEF" w:rsidRPr="00B565DD">
        <w:rPr>
          <w:i/>
          <w:vertAlign w:val="superscript"/>
        </w:rPr>
        <w:t>2</w:t>
      </w:r>
      <w:r w:rsidR="00EA6CEF" w:rsidRPr="00B565DD">
        <w:t xml:space="preserve"> = 0.01), and the two-way interaction between the mediator probability and sample size (</w:t>
      </w:r>
      <w:r w:rsidR="00EA6CEF" w:rsidRPr="00B565DD">
        <w:rPr>
          <w:rFonts w:cstheme="minorHAnsi"/>
          <w:i/>
        </w:rPr>
        <w:t>η</w:t>
      </w:r>
      <w:r w:rsidR="00EA6CEF" w:rsidRPr="00B565DD">
        <w:rPr>
          <w:i/>
          <w:vertAlign w:val="superscript"/>
        </w:rPr>
        <w:t>2</w:t>
      </w:r>
      <w:r w:rsidR="00EA6CEF" w:rsidRPr="00B565DD">
        <w:t xml:space="preserve"> = 0.01).</w:t>
      </w:r>
    </w:p>
    <w:p w14:paraId="1F9A3766" w14:textId="60B4F664" w:rsidR="00ED681B" w:rsidRPr="00B565DD" w:rsidRDefault="00ED681B" w:rsidP="00EA6CEF">
      <w:pPr>
        <w:spacing w:line="480" w:lineRule="auto"/>
        <w:ind w:firstLine="708"/>
      </w:pPr>
    </w:p>
    <w:p w14:paraId="195D4674" w14:textId="7F1E6CE5" w:rsidR="000B0F4C" w:rsidRPr="00B565DD" w:rsidRDefault="000B0F4C" w:rsidP="00EA6CEF">
      <w:pPr>
        <w:spacing w:line="480" w:lineRule="auto"/>
        <w:ind w:firstLine="708"/>
      </w:pPr>
    </w:p>
    <w:p w14:paraId="4D4487C6" w14:textId="32317608" w:rsidR="000B0F4C" w:rsidRPr="00B565DD" w:rsidRDefault="000B0F4C" w:rsidP="00EA6CEF">
      <w:pPr>
        <w:spacing w:line="480" w:lineRule="auto"/>
        <w:ind w:firstLine="708"/>
      </w:pPr>
    </w:p>
    <w:p w14:paraId="2E89DD7C" w14:textId="77777777" w:rsidR="000B0F4C" w:rsidRPr="00B565DD" w:rsidRDefault="000B0F4C" w:rsidP="00EA6CEF">
      <w:pPr>
        <w:spacing w:line="480" w:lineRule="auto"/>
        <w:ind w:firstLine="708"/>
      </w:pPr>
    </w:p>
    <w:tbl>
      <w:tblPr>
        <w:tblStyle w:val="Tabelraster"/>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2"/>
        <w:gridCol w:w="850"/>
        <w:gridCol w:w="1049"/>
        <w:gridCol w:w="986"/>
        <w:gridCol w:w="817"/>
        <w:gridCol w:w="992"/>
      </w:tblGrid>
      <w:tr w:rsidR="00EA6CEF" w:rsidRPr="00B565DD" w14:paraId="0E8CB709" w14:textId="77777777" w:rsidTr="00B31929">
        <w:trPr>
          <w:jc w:val="center"/>
        </w:trPr>
        <w:tc>
          <w:tcPr>
            <w:tcW w:w="6946" w:type="dxa"/>
            <w:gridSpan w:val="6"/>
            <w:tcBorders>
              <w:top w:val="nil"/>
              <w:bottom w:val="nil"/>
            </w:tcBorders>
          </w:tcPr>
          <w:p w14:paraId="11C6B14E" w14:textId="48939E66" w:rsidR="00EA6CEF" w:rsidRPr="00B565DD" w:rsidRDefault="00ED681B" w:rsidP="00F90B2C">
            <w:pPr>
              <w:pStyle w:val="Geenafstand"/>
              <w:rPr>
                <w:rFonts w:ascii="Times New Roman" w:hAnsi="Times New Roman" w:cs="Times New Roman"/>
                <w:b/>
              </w:rPr>
            </w:pPr>
            <w:proofErr w:type="spellStart"/>
            <w:r w:rsidRPr="00B565DD">
              <w:rPr>
                <w:rFonts w:ascii="Times New Roman" w:hAnsi="Times New Roman" w:cs="Times New Roman"/>
                <w:b/>
              </w:rPr>
              <w:lastRenderedPageBreak/>
              <w:t>Table</w:t>
            </w:r>
            <w:proofErr w:type="spellEnd"/>
            <w:r w:rsidRPr="00B565DD">
              <w:rPr>
                <w:rFonts w:ascii="Times New Roman" w:hAnsi="Times New Roman" w:cs="Times New Roman"/>
                <w:b/>
              </w:rPr>
              <w:t xml:space="preserve"> S1.1</w:t>
            </w:r>
          </w:p>
        </w:tc>
      </w:tr>
      <w:tr w:rsidR="00EA6CEF" w:rsidRPr="00B565DD" w14:paraId="5CD9451C" w14:textId="77777777" w:rsidTr="00B31929">
        <w:trPr>
          <w:jc w:val="center"/>
        </w:trPr>
        <w:tc>
          <w:tcPr>
            <w:tcW w:w="6946" w:type="dxa"/>
            <w:gridSpan w:val="6"/>
            <w:tcBorders>
              <w:top w:val="nil"/>
            </w:tcBorders>
          </w:tcPr>
          <w:p w14:paraId="47568280" w14:textId="08EBFDD9" w:rsidR="00EA6CEF" w:rsidRPr="00B565DD" w:rsidRDefault="00EA6CEF" w:rsidP="00F90B2C">
            <w:pPr>
              <w:pStyle w:val="Geenafstand"/>
              <w:rPr>
                <w:rFonts w:ascii="Times New Roman" w:hAnsi="Times New Roman" w:cs="Times New Roman"/>
                <w:i/>
                <w:iCs/>
                <w:lang w:val="en-US"/>
              </w:rPr>
            </w:pPr>
            <w:r w:rsidRPr="00B565DD">
              <w:rPr>
                <w:rFonts w:ascii="Times New Roman" w:hAnsi="Times New Roman" w:cs="Times New Roman"/>
                <w:i/>
                <w:iCs/>
                <w:lang w:val="en-US"/>
              </w:rPr>
              <w:t>Performance measures of causal and traditional estimators for models without exposure-mediator interaction</w:t>
            </w:r>
          </w:p>
        </w:tc>
      </w:tr>
      <w:tr w:rsidR="00EA6CEF" w:rsidRPr="00B565DD" w14:paraId="77025591" w14:textId="77777777" w:rsidTr="00F90B2C">
        <w:trPr>
          <w:jc w:val="center"/>
        </w:trPr>
        <w:tc>
          <w:tcPr>
            <w:tcW w:w="2252" w:type="dxa"/>
            <w:tcBorders>
              <w:bottom w:val="single" w:sz="4" w:space="0" w:color="auto"/>
            </w:tcBorders>
          </w:tcPr>
          <w:p w14:paraId="163D307F" w14:textId="77777777" w:rsidR="00EA6CEF" w:rsidRPr="00B565DD" w:rsidRDefault="00EA6CEF" w:rsidP="00F90B2C">
            <w:pPr>
              <w:pStyle w:val="Geenafstand"/>
              <w:rPr>
                <w:rFonts w:ascii="Times New Roman" w:hAnsi="Times New Roman" w:cs="Times New Roman"/>
                <w:b/>
                <w:bCs/>
                <w:sz w:val="22"/>
              </w:rPr>
            </w:pPr>
            <w:r w:rsidRPr="00B565DD">
              <w:rPr>
                <w:rFonts w:ascii="Times New Roman" w:hAnsi="Times New Roman" w:cs="Times New Roman"/>
                <w:b/>
                <w:bCs/>
                <w:sz w:val="22"/>
              </w:rPr>
              <w:t xml:space="preserve">Effect </w:t>
            </w:r>
            <w:proofErr w:type="spellStart"/>
            <w:r w:rsidRPr="00B565DD">
              <w:rPr>
                <w:rFonts w:ascii="Times New Roman" w:hAnsi="Times New Roman" w:cs="Times New Roman"/>
                <w:b/>
                <w:bCs/>
                <w:sz w:val="22"/>
              </w:rPr>
              <w:t>estimators</w:t>
            </w:r>
            <w:proofErr w:type="spellEnd"/>
          </w:p>
        </w:tc>
        <w:tc>
          <w:tcPr>
            <w:tcW w:w="850" w:type="dxa"/>
            <w:tcBorders>
              <w:bottom w:val="single" w:sz="4" w:space="0" w:color="auto"/>
            </w:tcBorders>
          </w:tcPr>
          <w:p w14:paraId="447A2C23" w14:textId="77777777" w:rsidR="00EA6CEF" w:rsidRPr="00B565DD" w:rsidRDefault="00EA6CEF" w:rsidP="00F90B2C">
            <w:pPr>
              <w:pStyle w:val="Geenafstand"/>
              <w:rPr>
                <w:rFonts w:ascii="Times New Roman" w:hAnsi="Times New Roman" w:cs="Times New Roman"/>
                <w:b/>
                <w:bCs/>
                <w:sz w:val="22"/>
              </w:rPr>
            </w:pPr>
            <w:proofErr w:type="spellStart"/>
            <w:r w:rsidRPr="00B565DD">
              <w:rPr>
                <w:rFonts w:ascii="Times New Roman" w:hAnsi="Times New Roman" w:cs="Times New Roman"/>
                <w:b/>
                <w:bCs/>
                <w:sz w:val="22"/>
              </w:rPr>
              <w:t>Mean</w:t>
            </w:r>
            <w:proofErr w:type="spellEnd"/>
            <w:r w:rsidRPr="00B565DD">
              <w:rPr>
                <w:rFonts w:ascii="Times New Roman" w:hAnsi="Times New Roman" w:cs="Times New Roman"/>
                <w:b/>
                <w:bCs/>
                <w:sz w:val="22"/>
              </w:rPr>
              <w:t xml:space="preserve"> </w:t>
            </w:r>
            <w:proofErr w:type="spellStart"/>
            <w:r w:rsidRPr="00B565DD">
              <w:rPr>
                <w:rFonts w:ascii="Times New Roman" w:hAnsi="Times New Roman" w:cs="Times New Roman"/>
                <w:b/>
                <w:bCs/>
                <w:sz w:val="22"/>
              </w:rPr>
              <w:t>value</w:t>
            </w:r>
            <w:proofErr w:type="spellEnd"/>
          </w:p>
        </w:tc>
        <w:tc>
          <w:tcPr>
            <w:tcW w:w="1049" w:type="dxa"/>
            <w:tcBorders>
              <w:bottom w:val="single" w:sz="4" w:space="0" w:color="auto"/>
            </w:tcBorders>
          </w:tcPr>
          <w:p w14:paraId="1DFC16CE" w14:textId="77777777" w:rsidR="00EA6CEF" w:rsidRPr="00B565DD" w:rsidRDefault="00EA6CEF" w:rsidP="00F90B2C">
            <w:pPr>
              <w:pStyle w:val="Geenafstand"/>
              <w:rPr>
                <w:rFonts w:ascii="Times New Roman" w:hAnsi="Times New Roman" w:cs="Times New Roman"/>
                <w:b/>
                <w:bCs/>
                <w:sz w:val="22"/>
              </w:rPr>
            </w:pPr>
            <w:r w:rsidRPr="00B565DD">
              <w:rPr>
                <w:rFonts w:ascii="Times New Roman" w:hAnsi="Times New Roman" w:cs="Times New Roman"/>
                <w:b/>
                <w:bCs/>
                <w:sz w:val="22"/>
              </w:rPr>
              <w:t>Absolute bias</w:t>
            </w:r>
          </w:p>
        </w:tc>
        <w:tc>
          <w:tcPr>
            <w:tcW w:w="986" w:type="dxa"/>
            <w:tcBorders>
              <w:bottom w:val="single" w:sz="4" w:space="0" w:color="auto"/>
            </w:tcBorders>
          </w:tcPr>
          <w:p w14:paraId="6B039960" w14:textId="77777777" w:rsidR="00EA6CEF" w:rsidRPr="00B565DD" w:rsidRDefault="00EA6CEF" w:rsidP="00F90B2C">
            <w:pPr>
              <w:pStyle w:val="Geenafstand"/>
              <w:rPr>
                <w:rFonts w:ascii="Times New Roman" w:hAnsi="Times New Roman" w:cs="Times New Roman"/>
                <w:b/>
                <w:bCs/>
                <w:sz w:val="22"/>
                <w:vertAlign w:val="superscript"/>
              </w:rPr>
            </w:pPr>
            <w:proofErr w:type="spellStart"/>
            <w:r w:rsidRPr="00B565DD">
              <w:rPr>
                <w:rFonts w:ascii="Times New Roman" w:hAnsi="Times New Roman" w:cs="Times New Roman"/>
                <w:b/>
                <w:bCs/>
                <w:sz w:val="22"/>
              </w:rPr>
              <w:t>Relative</w:t>
            </w:r>
            <w:proofErr w:type="spellEnd"/>
            <w:r w:rsidRPr="00B565DD">
              <w:rPr>
                <w:rFonts w:ascii="Times New Roman" w:hAnsi="Times New Roman" w:cs="Times New Roman"/>
                <w:b/>
                <w:bCs/>
                <w:sz w:val="22"/>
              </w:rPr>
              <w:t xml:space="preserve"> </w:t>
            </w:r>
            <w:proofErr w:type="spellStart"/>
            <w:r w:rsidRPr="00B565DD">
              <w:rPr>
                <w:rFonts w:ascii="Times New Roman" w:hAnsi="Times New Roman" w:cs="Times New Roman"/>
                <w:b/>
                <w:bCs/>
                <w:sz w:val="22"/>
              </w:rPr>
              <w:t>bias</w:t>
            </w:r>
            <w:r w:rsidRPr="00B565DD">
              <w:rPr>
                <w:rFonts w:ascii="Times New Roman" w:hAnsi="Times New Roman" w:cs="Times New Roman"/>
                <w:b/>
                <w:bCs/>
                <w:sz w:val="22"/>
                <w:vertAlign w:val="superscript"/>
              </w:rPr>
              <w:t>a</w:t>
            </w:r>
            <w:proofErr w:type="spellEnd"/>
          </w:p>
        </w:tc>
        <w:tc>
          <w:tcPr>
            <w:tcW w:w="817" w:type="dxa"/>
            <w:tcBorders>
              <w:bottom w:val="single" w:sz="4" w:space="0" w:color="auto"/>
            </w:tcBorders>
          </w:tcPr>
          <w:p w14:paraId="041FEF17" w14:textId="77777777" w:rsidR="00EA6CEF" w:rsidRPr="00B565DD" w:rsidRDefault="00EA6CEF" w:rsidP="00F90B2C">
            <w:pPr>
              <w:pStyle w:val="Geenafstand"/>
              <w:rPr>
                <w:rFonts w:ascii="Times New Roman" w:hAnsi="Times New Roman" w:cs="Times New Roman"/>
                <w:b/>
                <w:bCs/>
                <w:sz w:val="22"/>
              </w:rPr>
            </w:pPr>
            <w:r w:rsidRPr="00B565DD">
              <w:rPr>
                <w:rFonts w:ascii="Times New Roman" w:hAnsi="Times New Roman" w:cs="Times New Roman"/>
                <w:b/>
                <w:bCs/>
                <w:sz w:val="22"/>
              </w:rPr>
              <w:t>MSE</w:t>
            </w:r>
          </w:p>
        </w:tc>
        <w:tc>
          <w:tcPr>
            <w:tcW w:w="992" w:type="dxa"/>
            <w:tcBorders>
              <w:bottom w:val="single" w:sz="4" w:space="0" w:color="auto"/>
            </w:tcBorders>
          </w:tcPr>
          <w:p w14:paraId="5823F888" w14:textId="77777777" w:rsidR="00EA6CEF" w:rsidRPr="00B565DD" w:rsidRDefault="00EA6CEF" w:rsidP="00F90B2C">
            <w:pPr>
              <w:pStyle w:val="Geenafstand"/>
              <w:rPr>
                <w:rFonts w:ascii="Times New Roman" w:hAnsi="Times New Roman" w:cs="Times New Roman"/>
                <w:b/>
                <w:bCs/>
                <w:sz w:val="22"/>
              </w:rPr>
            </w:pPr>
            <w:r w:rsidRPr="00B565DD">
              <w:rPr>
                <w:rFonts w:ascii="Times New Roman" w:hAnsi="Times New Roman" w:cs="Times New Roman"/>
                <w:b/>
                <w:bCs/>
                <w:sz w:val="22"/>
              </w:rPr>
              <w:t>RMSE</w:t>
            </w:r>
          </w:p>
        </w:tc>
      </w:tr>
      <w:tr w:rsidR="00EA6CEF" w:rsidRPr="00B565DD" w14:paraId="2FA53F07" w14:textId="77777777" w:rsidTr="00F90B2C">
        <w:trPr>
          <w:jc w:val="center"/>
        </w:trPr>
        <w:tc>
          <w:tcPr>
            <w:tcW w:w="6946" w:type="dxa"/>
            <w:gridSpan w:val="6"/>
            <w:tcBorders>
              <w:top w:val="single" w:sz="4" w:space="0" w:color="auto"/>
              <w:bottom w:val="nil"/>
            </w:tcBorders>
          </w:tcPr>
          <w:p w14:paraId="2F99858D" w14:textId="77777777" w:rsidR="00EA6CEF" w:rsidRPr="00B565DD" w:rsidRDefault="00EA6CEF" w:rsidP="00F90B2C">
            <w:pPr>
              <w:pStyle w:val="Geenafstand"/>
              <w:rPr>
                <w:rFonts w:ascii="Times New Roman" w:hAnsi="Times New Roman" w:cs="Times New Roman"/>
                <w:bCs/>
                <w:iCs/>
                <w:sz w:val="22"/>
              </w:rPr>
            </w:pPr>
            <w:proofErr w:type="spellStart"/>
            <w:r w:rsidRPr="00B565DD">
              <w:rPr>
                <w:rFonts w:ascii="Times New Roman" w:hAnsi="Times New Roman" w:cs="Times New Roman"/>
                <w:bCs/>
                <w:iCs/>
                <w:sz w:val="22"/>
              </w:rPr>
              <w:t>Causal</w:t>
            </w:r>
            <w:proofErr w:type="spellEnd"/>
            <w:r w:rsidRPr="00B565DD">
              <w:rPr>
                <w:rFonts w:ascii="Times New Roman" w:hAnsi="Times New Roman" w:cs="Times New Roman"/>
                <w:bCs/>
                <w:iCs/>
                <w:sz w:val="22"/>
              </w:rPr>
              <w:t xml:space="preserve"> </w:t>
            </w:r>
            <w:proofErr w:type="spellStart"/>
            <w:r w:rsidRPr="00B565DD">
              <w:rPr>
                <w:rFonts w:ascii="Times New Roman" w:hAnsi="Times New Roman" w:cs="Times New Roman"/>
                <w:bCs/>
                <w:iCs/>
                <w:sz w:val="22"/>
              </w:rPr>
              <w:t>estimators</w:t>
            </w:r>
            <w:proofErr w:type="spellEnd"/>
          </w:p>
        </w:tc>
      </w:tr>
      <w:tr w:rsidR="00EA6CEF" w:rsidRPr="00B565DD" w14:paraId="5EF1A977" w14:textId="77777777" w:rsidTr="00F90B2C">
        <w:trPr>
          <w:jc w:val="center"/>
        </w:trPr>
        <w:tc>
          <w:tcPr>
            <w:tcW w:w="2252" w:type="dxa"/>
            <w:tcBorders>
              <w:top w:val="nil"/>
              <w:bottom w:val="nil"/>
            </w:tcBorders>
          </w:tcPr>
          <w:p w14:paraId="716FA9FC"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 xml:space="preserve">   CDE/NDE</w:t>
            </w:r>
          </w:p>
        </w:tc>
        <w:tc>
          <w:tcPr>
            <w:tcW w:w="850" w:type="dxa"/>
            <w:tcBorders>
              <w:top w:val="nil"/>
              <w:bottom w:val="nil"/>
            </w:tcBorders>
          </w:tcPr>
          <w:p w14:paraId="63D91C76"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0.452</w:t>
            </w:r>
          </w:p>
        </w:tc>
        <w:tc>
          <w:tcPr>
            <w:tcW w:w="1049" w:type="dxa"/>
            <w:tcBorders>
              <w:top w:val="nil"/>
              <w:bottom w:val="nil"/>
            </w:tcBorders>
          </w:tcPr>
          <w:p w14:paraId="1B25B4B5"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0.002</w:t>
            </w:r>
          </w:p>
        </w:tc>
        <w:tc>
          <w:tcPr>
            <w:tcW w:w="986" w:type="dxa"/>
            <w:tcBorders>
              <w:top w:val="nil"/>
              <w:bottom w:val="nil"/>
            </w:tcBorders>
          </w:tcPr>
          <w:p w14:paraId="1092556E"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0.002</w:t>
            </w:r>
          </w:p>
        </w:tc>
        <w:tc>
          <w:tcPr>
            <w:tcW w:w="817" w:type="dxa"/>
            <w:tcBorders>
              <w:top w:val="nil"/>
              <w:bottom w:val="nil"/>
            </w:tcBorders>
          </w:tcPr>
          <w:p w14:paraId="58E40FFC"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0.054</w:t>
            </w:r>
          </w:p>
        </w:tc>
        <w:tc>
          <w:tcPr>
            <w:tcW w:w="992" w:type="dxa"/>
            <w:tcBorders>
              <w:top w:val="nil"/>
              <w:bottom w:val="nil"/>
            </w:tcBorders>
          </w:tcPr>
          <w:p w14:paraId="40462B23"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0.177</w:t>
            </w:r>
          </w:p>
        </w:tc>
      </w:tr>
      <w:tr w:rsidR="00EA6CEF" w:rsidRPr="00B565DD" w14:paraId="2786E7E2" w14:textId="77777777" w:rsidTr="00B31929">
        <w:trPr>
          <w:jc w:val="center"/>
        </w:trPr>
        <w:tc>
          <w:tcPr>
            <w:tcW w:w="2252" w:type="dxa"/>
            <w:tcBorders>
              <w:top w:val="nil"/>
              <w:bottom w:val="nil"/>
            </w:tcBorders>
          </w:tcPr>
          <w:p w14:paraId="77FF2C91"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 xml:space="preserve">   NIE</w:t>
            </w:r>
          </w:p>
        </w:tc>
        <w:tc>
          <w:tcPr>
            <w:tcW w:w="850" w:type="dxa"/>
            <w:tcBorders>
              <w:top w:val="nil"/>
              <w:bottom w:val="nil"/>
            </w:tcBorders>
          </w:tcPr>
          <w:p w14:paraId="135DBDED"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0.047</w:t>
            </w:r>
          </w:p>
        </w:tc>
        <w:tc>
          <w:tcPr>
            <w:tcW w:w="1049" w:type="dxa"/>
            <w:tcBorders>
              <w:top w:val="nil"/>
              <w:bottom w:val="nil"/>
            </w:tcBorders>
          </w:tcPr>
          <w:p w14:paraId="0E4BDB55"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0.006</w:t>
            </w:r>
          </w:p>
        </w:tc>
        <w:tc>
          <w:tcPr>
            <w:tcW w:w="986" w:type="dxa"/>
            <w:tcBorders>
              <w:top w:val="nil"/>
              <w:bottom w:val="nil"/>
            </w:tcBorders>
          </w:tcPr>
          <w:p w14:paraId="0F2A0221"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0.193</w:t>
            </w:r>
          </w:p>
        </w:tc>
        <w:tc>
          <w:tcPr>
            <w:tcW w:w="817" w:type="dxa"/>
            <w:tcBorders>
              <w:top w:val="nil"/>
              <w:bottom w:val="nil"/>
            </w:tcBorders>
          </w:tcPr>
          <w:p w14:paraId="59A072F2"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0.008</w:t>
            </w:r>
          </w:p>
        </w:tc>
        <w:tc>
          <w:tcPr>
            <w:tcW w:w="992" w:type="dxa"/>
            <w:tcBorders>
              <w:top w:val="nil"/>
              <w:bottom w:val="nil"/>
            </w:tcBorders>
          </w:tcPr>
          <w:p w14:paraId="7B668846"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0.039</w:t>
            </w:r>
          </w:p>
        </w:tc>
      </w:tr>
      <w:tr w:rsidR="00EA6CEF" w:rsidRPr="00B565DD" w14:paraId="42C9058B" w14:textId="77777777" w:rsidTr="00F90B2C">
        <w:trPr>
          <w:jc w:val="center"/>
        </w:trPr>
        <w:tc>
          <w:tcPr>
            <w:tcW w:w="2252" w:type="dxa"/>
            <w:tcBorders>
              <w:top w:val="nil"/>
              <w:bottom w:val="single" w:sz="4" w:space="0" w:color="auto"/>
            </w:tcBorders>
          </w:tcPr>
          <w:p w14:paraId="7D7A85B7"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 xml:space="preserve">   TE</w:t>
            </w:r>
          </w:p>
        </w:tc>
        <w:tc>
          <w:tcPr>
            <w:tcW w:w="850" w:type="dxa"/>
            <w:tcBorders>
              <w:top w:val="nil"/>
              <w:bottom w:val="single" w:sz="4" w:space="0" w:color="auto"/>
            </w:tcBorders>
          </w:tcPr>
          <w:p w14:paraId="6068BBA8"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0.499</w:t>
            </w:r>
          </w:p>
        </w:tc>
        <w:tc>
          <w:tcPr>
            <w:tcW w:w="1049" w:type="dxa"/>
            <w:tcBorders>
              <w:top w:val="nil"/>
              <w:bottom w:val="single" w:sz="4" w:space="0" w:color="auto"/>
            </w:tcBorders>
          </w:tcPr>
          <w:p w14:paraId="2CF417BD"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0.008</w:t>
            </w:r>
          </w:p>
        </w:tc>
        <w:tc>
          <w:tcPr>
            <w:tcW w:w="986" w:type="dxa"/>
            <w:tcBorders>
              <w:top w:val="nil"/>
              <w:bottom w:val="single" w:sz="4" w:space="0" w:color="auto"/>
            </w:tcBorders>
          </w:tcPr>
          <w:p w14:paraId="2B3F833B"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0.017</w:t>
            </w:r>
          </w:p>
        </w:tc>
        <w:tc>
          <w:tcPr>
            <w:tcW w:w="817" w:type="dxa"/>
            <w:tcBorders>
              <w:top w:val="nil"/>
              <w:bottom w:val="single" w:sz="4" w:space="0" w:color="auto"/>
            </w:tcBorders>
          </w:tcPr>
          <w:p w14:paraId="3E9A328B"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0.067</w:t>
            </w:r>
          </w:p>
        </w:tc>
        <w:tc>
          <w:tcPr>
            <w:tcW w:w="992" w:type="dxa"/>
            <w:tcBorders>
              <w:top w:val="nil"/>
              <w:bottom w:val="single" w:sz="4" w:space="0" w:color="auto"/>
            </w:tcBorders>
          </w:tcPr>
          <w:p w14:paraId="3C91DC9B"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0.192</w:t>
            </w:r>
          </w:p>
        </w:tc>
      </w:tr>
      <w:tr w:rsidR="00EA6CEF" w:rsidRPr="00B565DD" w14:paraId="08E980D7" w14:textId="77777777" w:rsidTr="00F90B2C">
        <w:trPr>
          <w:jc w:val="center"/>
        </w:trPr>
        <w:tc>
          <w:tcPr>
            <w:tcW w:w="6946" w:type="dxa"/>
            <w:gridSpan w:val="6"/>
            <w:tcBorders>
              <w:top w:val="single" w:sz="4" w:space="0" w:color="auto"/>
              <w:bottom w:val="nil"/>
            </w:tcBorders>
          </w:tcPr>
          <w:p w14:paraId="34E67A2B" w14:textId="77777777" w:rsidR="00EA6CEF" w:rsidRPr="00B565DD" w:rsidRDefault="00EA6CEF" w:rsidP="00F90B2C">
            <w:pPr>
              <w:pStyle w:val="Geenafstand"/>
              <w:rPr>
                <w:rFonts w:ascii="Times New Roman" w:hAnsi="Times New Roman" w:cs="Times New Roman"/>
                <w:bCs/>
                <w:iCs/>
                <w:sz w:val="22"/>
              </w:rPr>
            </w:pPr>
            <w:r w:rsidRPr="00B565DD">
              <w:rPr>
                <w:rFonts w:ascii="Times New Roman" w:hAnsi="Times New Roman" w:cs="Times New Roman"/>
                <w:bCs/>
                <w:iCs/>
                <w:sz w:val="22"/>
              </w:rPr>
              <w:t xml:space="preserve">Traditional </w:t>
            </w:r>
            <w:proofErr w:type="spellStart"/>
            <w:r w:rsidRPr="00B565DD">
              <w:rPr>
                <w:rFonts w:ascii="Times New Roman" w:hAnsi="Times New Roman" w:cs="Times New Roman"/>
                <w:bCs/>
                <w:iCs/>
                <w:sz w:val="22"/>
              </w:rPr>
              <w:t>estimators</w:t>
            </w:r>
            <w:proofErr w:type="spellEnd"/>
          </w:p>
        </w:tc>
      </w:tr>
      <w:tr w:rsidR="00EA6CEF" w:rsidRPr="00B565DD" w14:paraId="3DB2C588" w14:textId="77777777" w:rsidTr="00F90B2C">
        <w:trPr>
          <w:jc w:val="center"/>
        </w:trPr>
        <w:tc>
          <w:tcPr>
            <w:tcW w:w="2252" w:type="dxa"/>
            <w:tcBorders>
              <w:top w:val="nil"/>
              <w:bottom w:val="nil"/>
            </w:tcBorders>
          </w:tcPr>
          <w:p w14:paraId="01007AF2"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 xml:space="preserve">   Direct effect </w:t>
            </w:r>
            <w:r w:rsidRPr="00B565DD">
              <w:rPr>
                <w:rFonts w:ascii="Times New Roman" w:hAnsi="Times New Roman" w:cs="Times New Roman"/>
                <w:i/>
                <w:sz w:val="22"/>
              </w:rPr>
              <w:t>c’</w:t>
            </w:r>
            <w:r w:rsidRPr="00B565DD">
              <w:rPr>
                <w:rFonts w:ascii="Times New Roman" w:hAnsi="Times New Roman" w:cs="Times New Roman"/>
                <w:sz w:val="22"/>
              </w:rPr>
              <w:t xml:space="preserve"> </w:t>
            </w:r>
          </w:p>
        </w:tc>
        <w:tc>
          <w:tcPr>
            <w:tcW w:w="850" w:type="dxa"/>
            <w:tcBorders>
              <w:top w:val="nil"/>
              <w:bottom w:val="nil"/>
            </w:tcBorders>
          </w:tcPr>
          <w:p w14:paraId="0A794A4B"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0.452</w:t>
            </w:r>
          </w:p>
        </w:tc>
        <w:tc>
          <w:tcPr>
            <w:tcW w:w="1049" w:type="dxa"/>
            <w:tcBorders>
              <w:top w:val="nil"/>
              <w:bottom w:val="nil"/>
            </w:tcBorders>
          </w:tcPr>
          <w:p w14:paraId="6A23D172"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0.002</w:t>
            </w:r>
          </w:p>
        </w:tc>
        <w:tc>
          <w:tcPr>
            <w:tcW w:w="986" w:type="dxa"/>
            <w:tcBorders>
              <w:top w:val="nil"/>
              <w:bottom w:val="nil"/>
            </w:tcBorders>
          </w:tcPr>
          <w:p w14:paraId="7B270293"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0.002</w:t>
            </w:r>
          </w:p>
        </w:tc>
        <w:tc>
          <w:tcPr>
            <w:tcW w:w="817" w:type="dxa"/>
            <w:tcBorders>
              <w:top w:val="nil"/>
              <w:bottom w:val="nil"/>
            </w:tcBorders>
          </w:tcPr>
          <w:p w14:paraId="229AC92D"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0.054</w:t>
            </w:r>
          </w:p>
        </w:tc>
        <w:tc>
          <w:tcPr>
            <w:tcW w:w="992" w:type="dxa"/>
            <w:tcBorders>
              <w:top w:val="nil"/>
              <w:bottom w:val="nil"/>
            </w:tcBorders>
          </w:tcPr>
          <w:p w14:paraId="27247BEC"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0.177</w:t>
            </w:r>
          </w:p>
        </w:tc>
      </w:tr>
      <w:tr w:rsidR="00EA6CEF" w:rsidRPr="00B565DD" w14:paraId="25467140" w14:textId="77777777" w:rsidTr="00B31929">
        <w:trPr>
          <w:jc w:val="center"/>
        </w:trPr>
        <w:tc>
          <w:tcPr>
            <w:tcW w:w="2252" w:type="dxa"/>
            <w:tcBorders>
              <w:top w:val="nil"/>
              <w:bottom w:val="nil"/>
            </w:tcBorders>
          </w:tcPr>
          <w:p w14:paraId="0E50C01C" w14:textId="77777777" w:rsidR="00EA6CEF" w:rsidRPr="00B565DD" w:rsidRDefault="00EA6CEF" w:rsidP="00F90B2C">
            <w:pPr>
              <w:pStyle w:val="Geenafstand"/>
              <w:rPr>
                <w:rFonts w:ascii="Times New Roman" w:hAnsi="Times New Roman" w:cs="Times New Roman"/>
                <w:sz w:val="22"/>
                <w:vertAlign w:val="superscript"/>
              </w:rPr>
            </w:pPr>
            <w:r w:rsidRPr="00B565DD">
              <w:rPr>
                <w:rFonts w:ascii="Times New Roman" w:hAnsi="Times New Roman" w:cs="Times New Roman"/>
                <w:sz w:val="22"/>
              </w:rPr>
              <w:t xml:space="preserve">   Indirect effect </w:t>
            </w:r>
            <w:proofErr w:type="spellStart"/>
            <w:r w:rsidRPr="00B565DD">
              <w:rPr>
                <w:rFonts w:ascii="Times New Roman" w:hAnsi="Times New Roman" w:cs="Times New Roman"/>
                <w:i/>
                <w:sz w:val="22"/>
              </w:rPr>
              <w:t>ab</w:t>
            </w:r>
            <w:r w:rsidRPr="00B565DD">
              <w:rPr>
                <w:rFonts w:ascii="Times New Roman" w:hAnsi="Times New Roman" w:cs="Times New Roman"/>
                <w:sz w:val="22"/>
                <w:vertAlign w:val="superscript"/>
              </w:rPr>
              <w:t>b</w:t>
            </w:r>
            <w:proofErr w:type="spellEnd"/>
          </w:p>
        </w:tc>
        <w:tc>
          <w:tcPr>
            <w:tcW w:w="850" w:type="dxa"/>
            <w:tcBorders>
              <w:top w:val="nil"/>
              <w:bottom w:val="nil"/>
            </w:tcBorders>
          </w:tcPr>
          <w:p w14:paraId="4AE6B382"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0.245</w:t>
            </w:r>
          </w:p>
        </w:tc>
        <w:tc>
          <w:tcPr>
            <w:tcW w:w="1049" w:type="dxa"/>
            <w:tcBorders>
              <w:top w:val="nil"/>
              <w:bottom w:val="nil"/>
            </w:tcBorders>
          </w:tcPr>
          <w:p w14:paraId="0F816B0E"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0.023</w:t>
            </w:r>
          </w:p>
        </w:tc>
        <w:tc>
          <w:tcPr>
            <w:tcW w:w="986" w:type="dxa"/>
            <w:tcBorders>
              <w:top w:val="nil"/>
              <w:bottom w:val="nil"/>
            </w:tcBorders>
          </w:tcPr>
          <w:p w14:paraId="72F4AFFB"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0.079</w:t>
            </w:r>
          </w:p>
        </w:tc>
        <w:tc>
          <w:tcPr>
            <w:tcW w:w="817" w:type="dxa"/>
            <w:tcBorders>
              <w:top w:val="nil"/>
              <w:bottom w:val="nil"/>
            </w:tcBorders>
          </w:tcPr>
          <w:p w14:paraId="30101D5B"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2.316</w:t>
            </w:r>
          </w:p>
        </w:tc>
        <w:tc>
          <w:tcPr>
            <w:tcW w:w="992" w:type="dxa"/>
            <w:tcBorders>
              <w:top w:val="nil"/>
              <w:bottom w:val="nil"/>
            </w:tcBorders>
          </w:tcPr>
          <w:p w14:paraId="7542F88F"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0.289</w:t>
            </w:r>
          </w:p>
        </w:tc>
      </w:tr>
      <w:tr w:rsidR="00EA6CEF" w:rsidRPr="00B565DD" w14:paraId="3089C20F" w14:textId="77777777" w:rsidTr="00B31929">
        <w:trPr>
          <w:jc w:val="center"/>
        </w:trPr>
        <w:tc>
          <w:tcPr>
            <w:tcW w:w="2252" w:type="dxa"/>
            <w:tcBorders>
              <w:top w:val="nil"/>
              <w:bottom w:val="nil"/>
            </w:tcBorders>
          </w:tcPr>
          <w:p w14:paraId="1A735BED" w14:textId="77777777" w:rsidR="00EA6CEF" w:rsidRPr="00B565DD" w:rsidRDefault="00EA6CEF" w:rsidP="00F90B2C">
            <w:pPr>
              <w:pStyle w:val="Geenafstand"/>
              <w:rPr>
                <w:rFonts w:ascii="Times New Roman" w:hAnsi="Times New Roman" w:cs="Times New Roman"/>
                <w:sz w:val="22"/>
                <w:vertAlign w:val="superscript"/>
              </w:rPr>
            </w:pPr>
            <w:r w:rsidRPr="00B565DD">
              <w:rPr>
                <w:rFonts w:ascii="Times New Roman" w:hAnsi="Times New Roman" w:cs="Times New Roman"/>
                <w:sz w:val="22"/>
              </w:rPr>
              <w:t xml:space="preserve">   Indirect effect </w:t>
            </w:r>
            <w:r w:rsidRPr="00B565DD">
              <w:rPr>
                <w:rFonts w:ascii="Times New Roman" w:hAnsi="Times New Roman" w:cs="Times New Roman"/>
                <w:i/>
                <w:sz w:val="22"/>
              </w:rPr>
              <w:t>ab</w:t>
            </w:r>
            <w:r w:rsidRPr="00B565DD">
              <w:rPr>
                <w:rFonts w:ascii="Times New Roman" w:hAnsi="Times New Roman" w:cs="Times New Roman"/>
                <w:sz w:val="22"/>
                <w:vertAlign w:val="superscript"/>
              </w:rPr>
              <w:t>c</w:t>
            </w:r>
          </w:p>
        </w:tc>
        <w:tc>
          <w:tcPr>
            <w:tcW w:w="850" w:type="dxa"/>
            <w:tcBorders>
              <w:top w:val="nil"/>
              <w:bottom w:val="nil"/>
            </w:tcBorders>
          </w:tcPr>
          <w:p w14:paraId="569A4500"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0.040</w:t>
            </w:r>
          </w:p>
        </w:tc>
        <w:tc>
          <w:tcPr>
            <w:tcW w:w="1049" w:type="dxa"/>
            <w:tcBorders>
              <w:top w:val="nil"/>
              <w:bottom w:val="nil"/>
            </w:tcBorders>
          </w:tcPr>
          <w:p w14:paraId="7755E9C9"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0.001</w:t>
            </w:r>
          </w:p>
        </w:tc>
        <w:tc>
          <w:tcPr>
            <w:tcW w:w="986" w:type="dxa"/>
            <w:tcBorders>
              <w:top w:val="nil"/>
              <w:bottom w:val="nil"/>
            </w:tcBorders>
          </w:tcPr>
          <w:p w14:paraId="35F6CD97"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0.061</w:t>
            </w:r>
          </w:p>
        </w:tc>
        <w:tc>
          <w:tcPr>
            <w:tcW w:w="817" w:type="dxa"/>
            <w:tcBorders>
              <w:top w:val="nil"/>
              <w:bottom w:val="nil"/>
            </w:tcBorders>
          </w:tcPr>
          <w:p w14:paraId="5839E036"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0.012</w:t>
            </w:r>
          </w:p>
        </w:tc>
        <w:tc>
          <w:tcPr>
            <w:tcW w:w="992" w:type="dxa"/>
            <w:tcBorders>
              <w:top w:val="nil"/>
              <w:bottom w:val="nil"/>
            </w:tcBorders>
          </w:tcPr>
          <w:p w14:paraId="3F5B66F6"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0.037</w:t>
            </w:r>
          </w:p>
        </w:tc>
      </w:tr>
      <w:tr w:rsidR="00EA6CEF" w:rsidRPr="00B565DD" w14:paraId="200656FC" w14:textId="77777777" w:rsidTr="00B31929">
        <w:trPr>
          <w:jc w:val="center"/>
        </w:trPr>
        <w:tc>
          <w:tcPr>
            <w:tcW w:w="2252" w:type="dxa"/>
            <w:tcBorders>
              <w:top w:val="nil"/>
              <w:bottom w:val="single" w:sz="4" w:space="0" w:color="auto"/>
            </w:tcBorders>
          </w:tcPr>
          <w:p w14:paraId="2FE6995C"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 xml:space="preserve">   Total effect </w:t>
            </w:r>
            <w:r w:rsidRPr="00B565DD">
              <w:rPr>
                <w:rFonts w:ascii="Times New Roman" w:hAnsi="Times New Roman" w:cs="Times New Roman"/>
                <w:i/>
                <w:sz w:val="22"/>
              </w:rPr>
              <w:t>c</w:t>
            </w:r>
          </w:p>
        </w:tc>
        <w:tc>
          <w:tcPr>
            <w:tcW w:w="850" w:type="dxa"/>
            <w:tcBorders>
              <w:top w:val="nil"/>
              <w:bottom w:val="single" w:sz="4" w:space="0" w:color="auto"/>
            </w:tcBorders>
          </w:tcPr>
          <w:p w14:paraId="3C962514"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0.482</w:t>
            </w:r>
          </w:p>
        </w:tc>
        <w:tc>
          <w:tcPr>
            <w:tcW w:w="1049" w:type="dxa"/>
            <w:tcBorders>
              <w:top w:val="nil"/>
              <w:bottom w:val="single" w:sz="4" w:space="0" w:color="auto"/>
            </w:tcBorders>
          </w:tcPr>
          <w:p w14:paraId="6719551E"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&lt;0.001</w:t>
            </w:r>
          </w:p>
        </w:tc>
        <w:tc>
          <w:tcPr>
            <w:tcW w:w="986" w:type="dxa"/>
            <w:tcBorders>
              <w:top w:val="nil"/>
              <w:bottom w:val="single" w:sz="4" w:space="0" w:color="auto"/>
            </w:tcBorders>
          </w:tcPr>
          <w:p w14:paraId="51E34C78"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-0.001</w:t>
            </w:r>
          </w:p>
        </w:tc>
        <w:tc>
          <w:tcPr>
            <w:tcW w:w="817" w:type="dxa"/>
            <w:tcBorders>
              <w:top w:val="nil"/>
              <w:bottom w:val="single" w:sz="4" w:space="0" w:color="auto"/>
            </w:tcBorders>
          </w:tcPr>
          <w:p w14:paraId="17F97901"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0.035</w:t>
            </w:r>
          </w:p>
        </w:tc>
        <w:tc>
          <w:tcPr>
            <w:tcW w:w="992" w:type="dxa"/>
            <w:tcBorders>
              <w:top w:val="nil"/>
              <w:bottom w:val="single" w:sz="4" w:space="0" w:color="auto"/>
            </w:tcBorders>
          </w:tcPr>
          <w:p w14:paraId="58A3D3EF" w14:textId="77777777" w:rsidR="00EA6CEF" w:rsidRPr="00B565DD" w:rsidRDefault="00EA6CEF" w:rsidP="00F90B2C">
            <w:pPr>
              <w:pStyle w:val="Geenafstand"/>
              <w:rPr>
                <w:rFonts w:ascii="Times New Roman" w:hAnsi="Times New Roman" w:cs="Times New Roman"/>
                <w:sz w:val="22"/>
              </w:rPr>
            </w:pPr>
            <w:r w:rsidRPr="00B565DD">
              <w:rPr>
                <w:rFonts w:ascii="Times New Roman" w:hAnsi="Times New Roman" w:cs="Times New Roman"/>
                <w:sz w:val="22"/>
              </w:rPr>
              <w:t>0.143</w:t>
            </w:r>
          </w:p>
        </w:tc>
      </w:tr>
      <w:tr w:rsidR="00EA6CEF" w:rsidRPr="00B565DD" w14:paraId="6719D59D" w14:textId="77777777" w:rsidTr="00B31929">
        <w:trPr>
          <w:jc w:val="center"/>
        </w:trPr>
        <w:tc>
          <w:tcPr>
            <w:tcW w:w="6946" w:type="dxa"/>
            <w:gridSpan w:val="6"/>
            <w:tcBorders>
              <w:top w:val="single" w:sz="4" w:space="0" w:color="auto"/>
            </w:tcBorders>
          </w:tcPr>
          <w:p w14:paraId="2E43CF40" w14:textId="2466D07D" w:rsidR="00EA6CEF" w:rsidRPr="00B565DD" w:rsidRDefault="004E0075" w:rsidP="00F90B2C">
            <w:pPr>
              <w:pStyle w:val="Geenafstand"/>
              <w:rPr>
                <w:rFonts w:ascii="Times New Roman" w:hAnsi="Times New Roman" w:cs="Times New Roman"/>
                <w:sz w:val="20"/>
                <w:lang w:val="en-US"/>
              </w:rPr>
            </w:pPr>
            <w:r w:rsidRPr="00B565DD">
              <w:rPr>
                <w:rFonts w:ascii="Times New Roman" w:hAnsi="Times New Roman" w:cs="Times New Roman"/>
                <w:i/>
                <w:sz w:val="20"/>
                <w:lang w:val="en-US"/>
              </w:rPr>
              <w:t>Note.</w:t>
            </w:r>
            <w:r w:rsidR="00EA6CEF" w:rsidRPr="00B565DD">
              <w:rPr>
                <w:rFonts w:ascii="Times New Roman" w:hAnsi="Times New Roman" w:cs="Times New Roman"/>
                <w:sz w:val="20"/>
                <w:lang w:val="en-US"/>
              </w:rPr>
              <w:t xml:space="preserve"> MSE, mean squared error; RMSE, root mean squared error; CDE, controlled direct effect; NDE, natural direct effect; NIE, natural indirect effect; TE, total effect.</w:t>
            </w:r>
          </w:p>
          <w:p w14:paraId="7A728B96" w14:textId="77777777" w:rsidR="00EA6CEF" w:rsidRPr="00B565DD" w:rsidRDefault="00EA6CEF" w:rsidP="00F90B2C">
            <w:pPr>
              <w:pStyle w:val="Geenafstand"/>
              <w:rPr>
                <w:rFonts w:ascii="Times New Roman" w:hAnsi="Times New Roman" w:cs="Times New Roman"/>
                <w:sz w:val="20"/>
                <w:lang w:val="en-US"/>
              </w:rPr>
            </w:pPr>
            <w:r w:rsidRPr="00B565DD">
              <w:rPr>
                <w:rFonts w:ascii="Times New Roman" w:hAnsi="Times New Roman" w:cs="Times New Roman"/>
                <w:sz w:val="20"/>
                <w:vertAlign w:val="superscript"/>
                <w:lang w:val="en-US"/>
              </w:rPr>
              <w:t xml:space="preserve">a </w:t>
            </w:r>
            <w:r w:rsidRPr="00B565DD">
              <w:rPr>
                <w:rFonts w:ascii="Times New Roman" w:hAnsi="Times New Roman" w:cs="Times New Roman"/>
                <w:sz w:val="20"/>
                <w:lang w:val="en-US"/>
              </w:rPr>
              <w:t>Relative bias was only calculated when the true effect was larger than zero.</w:t>
            </w:r>
          </w:p>
          <w:p w14:paraId="1761E252" w14:textId="77777777" w:rsidR="00EA6CEF" w:rsidRPr="00B565DD" w:rsidRDefault="00EA6CEF" w:rsidP="00F90B2C">
            <w:pPr>
              <w:pStyle w:val="Geenafstand"/>
              <w:rPr>
                <w:rFonts w:ascii="Times New Roman" w:hAnsi="Times New Roman" w:cs="Times New Roman"/>
                <w:sz w:val="22"/>
                <w:lang w:val="en-US"/>
              </w:rPr>
            </w:pPr>
            <w:r w:rsidRPr="00B565DD">
              <w:rPr>
                <w:rFonts w:ascii="Times New Roman" w:hAnsi="Times New Roman" w:cs="Times New Roman"/>
                <w:sz w:val="22"/>
                <w:vertAlign w:val="superscript"/>
                <w:lang w:val="en-US"/>
              </w:rPr>
              <w:t>b</w:t>
            </w:r>
            <w:r w:rsidRPr="00B565DD">
              <w:rPr>
                <w:rFonts w:ascii="Times New Roman" w:hAnsi="Times New Roman" w:cs="Times New Roman"/>
                <w:sz w:val="22"/>
                <w:lang w:val="en-US"/>
              </w:rPr>
              <w:t xml:space="preserve"> Based on a logistic mediator model.</w:t>
            </w:r>
          </w:p>
          <w:p w14:paraId="21341BC3" w14:textId="77777777" w:rsidR="00EA6CEF" w:rsidRPr="00B565DD" w:rsidRDefault="00EA6CEF" w:rsidP="00F90B2C">
            <w:pPr>
              <w:pStyle w:val="Geenafstand"/>
              <w:rPr>
                <w:rFonts w:ascii="Times New Roman" w:hAnsi="Times New Roman" w:cs="Times New Roman"/>
                <w:lang w:val="en-US"/>
              </w:rPr>
            </w:pPr>
            <w:r w:rsidRPr="00B565DD">
              <w:rPr>
                <w:rFonts w:ascii="Times New Roman" w:hAnsi="Times New Roman" w:cs="Times New Roman"/>
                <w:sz w:val="22"/>
                <w:vertAlign w:val="superscript"/>
                <w:lang w:val="en-US"/>
              </w:rPr>
              <w:t>c</w:t>
            </w:r>
            <w:r w:rsidRPr="00B565DD">
              <w:rPr>
                <w:rFonts w:ascii="Times New Roman" w:hAnsi="Times New Roman" w:cs="Times New Roman"/>
                <w:sz w:val="22"/>
                <w:lang w:val="en-US"/>
              </w:rPr>
              <w:t xml:space="preserve"> Based on a linear mediator model</w:t>
            </w:r>
          </w:p>
        </w:tc>
      </w:tr>
    </w:tbl>
    <w:p w14:paraId="4CA4D37B" w14:textId="77777777" w:rsidR="00ED681B" w:rsidRPr="00B565DD" w:rsidRDefault="00ED681B" w:rsidP="00EA6CEF">
      <w:pPr>
        <w:spacing w:line="480" w:lineRule="auto"/>
        <w:ind w:firstLine="708"/>
      </w:pPr>
    </w:p>
    <w:p w14:paraId="6524D6B4" w14:textId="20A09C9C" w:rsidR="00EA6CEF" w:rsidRPr="00B565DD" w:rsidRDefault="00EA6CEF" w:rsidP="000B0F4C">
      <w:pPr>
        <w:spacing w:line="360" w:lineRule="auto"/>
        <w:ind w:firstLine="708"/>
      </w:pPr>
      <w:r w:rsidRPr="00B565DD">
        <w:t xml:space="preserve">The difference between the NIE and traditional indirect effect </w:t>
      </w:r>
      <w:r w:rsidRPr="00B565DD">
        <w:rPr>
          <w:i/>
        </w:rPr>
        <w:t xml:space="preserve">ab </w:t>
      </w:r>
      <w:r w:rsidRPr="00B565DD">
        <w:t xml:space="preserve">based on a logistic mediator model was a function of the magnitude of the </w:t>
      </w:r>
      <w:r w:rsidRPr="00B565DD">
        <w:rPr>
          <w:i/>
        </w:rPr>
        <w:t>a</w:t>
      </w:r>
      <w:r w:rsidRPr="00B565DD">
        <w:t xml:space="preserve"> coefficient (</w:t>
      </w:r>
      <w:r w:rsidRPr="00B565DD">
        <w:rPr>
          <w:rFonts w:cstheme="minorHAnsi"/>
          <w:i/>
        </w:rPr>
        <w:t>η</w:t>
      </w:r>
      <w:r w:rsidRPr="00B565DD">
        <w:rPr>
          <w:i/>
          <w:vertAlign w:val="superscript"/>
        </w:rPr>
        <w:t>2</w:t>
      </w:r>
      <w:r w:rsidRPr="00B565DD">
        <w:t xml:space="preserve"> = 0.01), the </w:t>
      </w:r>
      <w:r w:rsidRPr="00B565DD">
        <w:rPr>
          <w:i/>
        </w:rPr>
        <w:t>b</w:t>
      </w:r>
      <w:r w:rsidRPr="00B565DD">
        <w:t xml:space="preserve"> coefficient (</w:t>
      </w:r>
      <w:r w:rsidRPr="00B565DD">
        <w:rPr>
          <w:rFonts w:cstheme="minorHAnsi"/>
          <w:i/>
        </w:rPr>
        <w:t>η</w:t>
      </w:r>
      <w:r w:rsidRPr="00B565DD">
        <w:rPr>
          <w:i/>
          <w:vertAlign w:val="superscript"/>
        </w:rPr>
        <w:t>2</w:t>
      </w:r>
      <w:r w:rsidRPr="00B565DD">
        <w:t xml:space="preserve"> = 0.02), and the two-way interaction between the </w:t>
      </w:r>
      <w:r w:rsidRPr="00B565DD">
        <w:rPr>
          <w:i/>
        </w:rPr>
        <w:t>a</w:t>
      </w:r>
      <w:r w:rsidRPr="00B565DD">
        <w:t xml:space="preserve"> and </w:t>
      </w:r>
      <w:r w:rsidRPr="00B565DD">
        <w:rPr>
          <w:i/>
        </w:rPr>
        <w:t xml:space="preserve">b </w:t>
      </w:r>
      <w:r w:rsidRPr="00B565DD">
        <w:t>coefficients (</w:t>
      </w:r>
      <w:r w:rsidRPr="00B565DD">
        <w:rPr>
          <w:rFonts w:cstheme="minorHAnsi"/>
          <w:i/>
        </w:rPr>
        <w:t>η</w:t>
      </w:r>
      <w:r w:rsidRPr="00B565DD">
        <w:rPr>
          <w:i/>
          <w:vertAlign w:val="superscript"/>
        </w:rPr>
        <w:t>2</w:t>
      </w:r>
      <w:r w:rsidRPr="00B565DD">
        <w:t xml:space="preserve"> = 0.01). The difference between the NIE and traditional indirect effect </w:t>
      </w:r>
      <w:r w:rsidRPr="00B565DD">
        <w:rPr>
          <w:i/>
        </w:rPr>
        <w:t xml:space="preserve">ab </w:t>
      </w:r>
      <w:r w:rsidRPr="00B565DD">
        <w:t>based on a linear mediator model was a function of the magnitude of the mediator probability (</w:t>
      </w:r>
      <w:r w:rsidRPr="00B565DD">
        <w:rPr>
          <w:rFonts w:cstheme="minorHAnsi"/>
          <w:i/>
        </w:rPr>
        <w:t>η</w:t>
      </w:r>
      <w:r w:rsidRPr="00B565DD">
        <w:rPr>
          <w:i/>
          <w:vertAlign w:val="superscript"/>
        </w:rPr>
        <w:t>2</w:t>
      </w:r>
      <w:r w:rsidRPr="00B565DD">
        <w:t xml:space="preserve"> = 0.02), the </w:t>
      </w:r>
      <w:r w:rsidRPr="00B565DD">
        <w:rPr>
          <w:i/>
        </w:rPr>
        <w:t>a</w:t>
      </w:r>
      <w:r w:rsidRPr="00B565DD">
        <w:t xml:space="preserve"> coefficient (</w:t>
      </w:r>
      <w:r w:rsidRPr="00B565DD">
        <w:rPr>
          <w:rFonts w:cstheme="minorHAnsi"/>
          <w:i/>
        </w:rPr>
        <w:t>η</w:t>
      </w:r>
      <w:r w:rsidRPr="00B565DD">
        <w:rPr>
          <w:i/>
          <w:vertAlign w:val="superscript"/>
        </w:rPr>
        <w:t>2</w:t>
      </w:r>
      <w:r w:rsidRPr="00B565DD">
        <w:t xml:space="preserve"> = 0.01), the two-way interaction between the mediator probability and sample size (</w:t>
      </w:r>
      <w:r w:rsidRPr="00B565DD">
        <w:rPr>
          <w:rFonts w:cstheme="minorHAnsi"/>
          <w:i/>
        </w:rPr>
        <w:t>η</w:t>
      </w:r>
      <w:r w:rsidRPr="00B565DD">
        <w:rPr>
          <w:i/>
          <w:vertAlign w:val="superscript"/>
        </w:rPr>
        <w:t>2</w:t>
      </w:r>
      <w:r w:rsidRPr="00B565DD">
        <w:t xml:space="preserve"> = 0.01), the two-way interaction between the mediator probability and the </w:t>
      </w:r>
      <w:r w:rsidRPr="00B565DD">
        <w:rPr>
          <w:i/>
        </w:rPr>
        <w:t xml:space="preserve">a </w:t>
      </w:r>
      <w:r w:rsidRPr="00B565DD">
        <w:t>coefficient (</w:t>
      </w:r>
      <w:r w:rsidRPr="00B565DD">
        <w:rPr>
          <w:rFonts w:cstheme="minorHAnsi"/>
          <w:i/>
        </w:rPr>
        <w:t>η</w:t>
      </w:r>
      <w:r w:rsidRPr="00B565DD">
        <w:rPr>
          <w:i/>
          <w:vertAlign w:val="superscript"/>
        </w:rPr>
        <w:t>2</w:t>
      </w:r>
      <w:r w:rsidRPr="00B565DD">
        <w:t xml:space="preserve"> = 0.02), and the three-way interaction between the mediator probability, sample size, and the </w:t>
      </w:r>
      <w:r w:rsidRPr="00B565DD">
        <w:rPr>
          <w:i/>
        </w:rPr>
        <w:t xml:space="preserve">a </w:t>
      </w:r>
      <w:r w:rsidRPr="00B565DD">
        <w:t>coefficient (</w:t>
      </w:r>
      <w:r w:rsidRPr="00B565DD">
        <w:rPr>
          <w:rFonts w:cstheme="minorHAnsi"/>
          <w:i/>
        </w:rPr>
        <w:t>η</w:t>
      </w:r>
      <w:r w:rsidRPr="00B565DD">
        <w:rPr>
          <w:i/>
          <w:vertAlign w:val="superscript"/>
        </w:rPr>
        <w:t>2</w:t>
      </w:r>
      <w:r w:rsidRPr="00B565DD">
        <w:t xml:space="preserve"> = 0.01). None of the factors explained the difference between the TE and the traditional total effect. The differences between the causal and traditional total effect estimates are likely caused by a combination of non-collapsibility and the differences between the causal and traditional indirect effect estimates.</w:t>
      </w:r>
    </w:p>
    <w:p w14:paraId="2CE4BE78" w14:textId="2EE58BD2" w:rsidR="007F525F" w:rsidRPr="00B565DD" w:rsidRDefault="007F525F" w:rsidP="000B0F4C">
      <w:pPr>
        <w:spacing w:line="360" w:lineRule="auto"/>
        <w:ind w:firstLine="708"/>
      </w:pPr>
      <w:r w:rsidRPr="00B565DD">
        <w:rPr>
          <w:b/>
          <w:bCs/>
          <w:iCs/>
        </w:rPr>
        <w:t xml:space="preserve"> </w:t>
      </w:r>
      <w:r w:rsidRPr="00B565DD">
        <w:t xml:space="preserve">Figure </w:t>
      </w:r>
      <w:r w:rsidR="00DF16B5" w:rsidRPr="00B565DD">
        <w:t>S</w:t>
      </w:r>
      <w:r w:rsidR="00ED681B" w:rsidRPr="00B565DD">
        <w:t>1</w:t>
      </w:r>
      <w:r w:rsidR="00DF16B5" w:rsidRPr="00B565DD">
        <w:t>.1</w:t>
      </w:r>
      <w:r w:rsidR="008701E4" w:rsidRPr="00B565DD">
        <w:t>A</w:t>
      </w:r>
      <w:r w:rsidRPr="00B565DD">
        <w:t xml:space="preserve"> plots the differences between the causal and traditional indirect effect estimates when the </w:t>
      </w:r>
      <w:r w:rsidRPr="00B565DD">
        <w:rPr>
          <w:i/>
        </w:rPr>
        <w:t>a</w:t>
      </w:r>
      <w:r w:rsidRPr="00B565DD">
        <w:t xml:space="preserve"> coefficient was estimated based on a logistic regression model. The differences between the causal and traditional indirect effect estimates increased as the </w:t>
      </w:r>
      <w:r w:rsidRPr="00B565DD">
        <w:rPr>
          <w:i/>
        </w:rPr>
        <w:t>a</w:t>
      </w:r>
      <w:r w:rsidRPr="00B565DD">
        <w:t xml:space="preserve"> and </w:t>
      </w:r>
      <w:r w:rsidRPr="00B565DD">
        <w:rPr>
          <w:i/>
        </w:rPr>
        <w:t xml:space="preserve">b </w:t>
      </w:r>
      <w:r w:rsidRPr="00B565DD">
        <w:t xml:space="preserve">coefficients increased in magnitude. Figure </w:t>
      </w:r>
      <w:r w:rsidR="000A5FC1" w:rsidRPr="00B565DD">
        <w:t>S1.</w:t>
      </w:r>
      <w:r w:rsidR="00ED681B" w:rsidRPr="00B565DD">
        <w:t>1</w:t>
      </w:r>
      <w:r w:rsidRPr="00B565DD">
        <w:t xml:space="preserve">B plots the differences between the causal and traditional indirect effect estimates when the </w:t>
      </w:r>
      <w:r w:rsidRPr="00B565DD">
        <w:rPr>
          <w:i/>
        </w:rPr>
        <w:t>a</w:t>
      </w:r>
      <w:r w:rsidRPr="00B565DD">
        <w:t xml:space="preserve"> coefficient was estimated based on a linear probability model. The differences between these two estimates increased as the </w:t>
      </w:r>
      <w:r w:rsidRPr="00B565DD">
        <w:rPr>
          <w:i/>
        </w:rPr>
        <w:t>a</w:t>
      </w:r>
      <w:r w:rsidRPr="00B565DD">
        <w:t xml:space="preserve"> coefficient increased and the mediator probability decreased in magnitude. The differences between the </w:t>
      </w:r>
      <w:r w:rsidRPr="00B565DD">
        <w:lastRenderedPageBreak/>
        <w:t xml:space="preserve">causal and traditional indirect effect estimates when the </w:t>
      </w:r>
      <w:r w:rsidRPr="00B565DD">
        <w:rPr>
          <w:i/>
        </w:rPr>
        <w:t>a</w:t>
      </w:r>
      <w:r w:rsidRPr="00B565DD">
        <w:t xml:space="preserve"> coefficient was estimated based on a linear probability model were more pronounced in samples of 250 subjects.</w:t>
      </w:r>
    </w:p>
    <w:p w14:paraId="5C896F3E" w14:textId="3F1FDE22" w:rsidR="00E71FF1" w:rsidRPr="00B565DD" w:rsidRDefault="00E71FF1" w:rsidP="00187D72">
      <w:pPr>
        <w:spacing w:line="480" w:lineRule="auto"/>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6"/>
      </w:tblGrid>
      <w:tr w:rsidR="000A5FC1" w:rsidRPr="00B565DD" w14:paraId="2DBF2368" w14:textId="77777777" w:rsidTr="000B0F4C">
        <w:tc>
          <w:tcPr>
            <w:tcW w:w="9056" w:type="dxa"/>
          </w:tcPr>
          <w:p w14:paraId="61FC791C" w14:textId="76D8DEA7" w:rsidR="000A5FC1" w:rsidRPr="00B565DD" w:rsidRDefault="000A5FC1" w:rsidP="000B0F4C">
            <w:pPr>
              <w:pStyle w:val="Geenafstand"/>
              <w:rPr>
                <w:noProof/>
              </w:rPr>
            </w:pPr>
            <w:r w:rsidRPr="00B565DD">
              <w:rPr>
                <w:rFonts w:ascii="Times New Roman" w:hAnsi="Times New Roman" w:cs="Times New Roman"/>
                <w:b/>
                <w:lang w:val="en-US"/>
              </w:rPr>
              <w:t>Figure S</w:t>
            </w:r>
            <w:r w:rsidR="00ED681B" w:rsidRPr="00B565DD">
              <w:rPr>
                <w:rFonts w:ascii="Times New Roman" w:hAnsi="Times New Roman" w:cs="Times New Roman"/>
                <w:b/>
                <w:lang w:val="en-US"/>
              </w:rPr>
              <w:t>1</w:t>
            </w:r>
            <w:r w:rsidRPr="00B565DD">
              <w:rPr>
                <w:rFonts w:ascii="Times New Roman" w:hAnsi="Times New Roman" w:cs="Times New Roman"/>
                <w:b/>
                <w:lang w:val="en-US"/>
              </w:rPr>
              <w:t>.1</w:t>
            </w:r>
          </w:p>
        </w:tc>
      </w:tr>
      <w:tr w:rsidR="000A5FC1" w:rsidRPr="00B565DD" w14:paraId="4D086B0B" w14:textId="77777777" w:rsidTr="000B0F4C">
        <w:tc>
          <w:tcPr>
            <w:tcW w:w="9056" w:type="dxa"/>
          </w:tcPr>
          <w:p w14:paraId="18BE0667" w14:textId="60827C6B" w:rsidR="000A5FC1" w:rsidRPr="00B565DD" w:rsidRDefault="000A5FC1" w:rsidP="000B0F4C">
            <w:pPr>
              <w:pStyle w:val="Geenafstand"/>
              <w:rPr>
                <w:rFonts w:ascii="Times New Roman" w:hAnsi="Times New Roman" w:cs="Times New Roman"/>
                <w:i/>
                <w:iCs/>
                <w:szCs w:val="22"/>
                <w:lang w:val="en-US"/>
              </w:rPr>
            </w:pPr>
            <w:r w:rsidRPr="00B565DD">
              <w:rPr>
                <w:rFonts w:ascii="Times New Roman" w:hAnsi="Times New Roman" w:cs="Times New Roman"/>
                <w:i/>
                <w:iCs/>
                <w:lang w:val="en-US"/>
              </w:rPr>
              <w:t>Average differences between the causal and traditional indirect effect estimates</w:t>
            </w:r>
          </w:p>
        </w:tc>
      </w:tr>
      <w:tr w:rsidR="00DF16B5" w:rsidRPr="00B565DD" w14:paraId="7325C0E1" w14:textId="77777777" w:rsidTr="000B0F4C">
        <w:tc>
          <w:tcPr>
            <w:tcW w:w="9056" w:type="dxa"/>
          </w:tcPr>
          <w:p w14:paraId="498AF6AA" w14:textId="08A1D9F2" w:rsidR="00DF16B5" w:rsidRPr="00B565DD" w:rsidRDefault="00DF16B5" w:rsidP="000B0F4C">
            <w:pPr>
              <w:spacing w:line="480" w:lineRule="auto"/>
            </w:pPr>
            <w:r w:rsidRPr="00B565DD">
              <w:rPr>
                <w:noProof/>
                <w:lang w:val="nl-NL" w:eastAsia="nl-NL"/>
              </w:rPr>
              <w:drawing>
                <wp:inline distT="0" distB="0" distL="0" distR="0" wp14:anchorId="4432BF34" wp14:editId="1FA06B90">
                  <wp:extent cx="5210175" cy="37883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18105" cy="3794141"/>
                          </a:xfrm>
                          <a:prstGeom prst="rect">
                            <a:avLst/>
                          </a:prstGeom>
                          <a:ln>
                            <a:noFill/>
                          </a:ln>
                        </pic:spPr>
                      </pic:pic>
                    </a:graphicData>
                  </a:graphic>
                </wp:inline>
              </w:drawing>
            </w:r>
          </w:p>
        </w:tc>
      </w:tr>
      <w:tr w:rsidR="00DF16B5" w:rsidRPr="00B565DD" w14:paraId="70CE54D8" w14:textId="77777777" w:rsidTr="000B0F4C">
        <w:tc>
          <w:tcPr>
            <w:tcW w:w="9056" w:type="dxa"/>
          </w:tcPr>
          <w:p w14:paraId="0A6571E0" w14:textId="22FF4AE2" w:rsidR="00DF16B5" w:rsidRPr="00B565DD" w:rsidRDefault="000A5FC1" w:rsidP="000B0F4C">
            <w:pPr>
              <w:pStyle w:val="Geenafstand"/>
              <w:spacing w:line="276" w:lineRule="auto"/>
              <w:rPr>
                <w:lang w:val="en-US"/>
              </w:rPr>
            </w:pPr>
            <w:r w:rsidRPr="00B565DD">
              <w:rPr>
                <w:rFonts w:ascii="Times New Roman" w:hAnsi="Times New Roman" w:cs="Times New Roman"/>
                <w:i/>
                <w:iCs/>
                <w:lang w:val="en-US"/>
              </w:rPr>
              <w:t>Note.</w:t>
            </w:r>
            <w:r w:rsidRPr="00B565DD">
              <w:rPr>
                <w:lang w:val="en-US"/>
              </w:rPr>
              <w:t xml:space="preserve"> </w:t>
            </w:r>
            <w:r w:rsidRPr="00B565DD">
              <w:rPr>
                <w:rFonts w:ascii="Times New Roman" w:hAnsi="Times New Roman" w:cs="Times New Roman"/>
                <w:lang w:val="en-US"/>
              </w:rPr>
              <w:t>Figure S</w:t>
            </w:r>
            <w:r w:rsidR="00ED681B" w:rsidRPr="00B565DD">
              <w:rPr>
                <w:rFonts w:ascii="Times New Roman" w:hAnsi="Times New Roman" w:cs="Times New Roman"/>
                <w:lang w:val="en-US"/>
              </w:rPr>
              <w:t>1</w:t>
            </w:r>
            <w:r w:rsidRPr="00B565DD">
              <w:rPr>
                <w:rFonts w:ascii="Times New Roman" w:hAnsi="Times New Roman" w:cs="Times New Roman"/>
                <w:lang w:val="en-US"/>
              </w:rPr>
              <w:t>.1A: the traditional indirect effect estimated based on a logistic mediator model. Figure S</w:t>
            </w:r>
            <w:r w:rsidR="00ED681B" w:rsidRPr="00B565DD">
              <w:rPr>
                <w:rFonts w:ascii="Times New Roman" w:hAnsi="Times New Roman" w:cs="Times New Roman"/>
                <w:lang w:val="en-US"/>
              </w:rPr>
              <w:t>1</w:t>
            </w:r>
            <w:r w:rsidRPr="00B565DD">
              <w:rPr>
                <w:rFonts w:ascii="Times New Roman" w:hAnsi="Times New Roman" w:cs="Times New Roman"/>
                <w:lang w:val="en-US"/>
              </w:rPr>
              <w:t>.1B: the traditional indirect effect estimated based on a linear mediator model.</w:t>
            </w:r>
          </w:p>
        </w:tc>
      </w:tr>
    </w:tbl>
    <w:p w14:paraId="6237C029" w14:textId="77777777" w:rsidR="00187D72" w:rsidRPr="00B565DD" w:rsidRDefault="00187D72" w:rsidP="007F525F">
      <w:pPr>
        <w:spacing w:line="480" w:lineRule="auto"/>
        <w:rPr>
          <w:b/>
          <w:bCs/>
          <w:i/>
        </w:rPr>
      </w:pPr>
    </w:p>
    <w:p w14:paraId="37837B50" w14:textId="3FADB084" w:rsidR="007F525F" w:rsidRPr="00B565DD" w:rsidRDefault="007F525F" w:rsidP="000B0F4C">
      <w:pPr>
        <w:spacing w:line="360" w:lineRule="auto"/>
      </w:pPr>
      <w:r w:rsidRPr="00B565DD">
        <w:rPr>
          <w:bCs/>
          <w:i/>
        </w:rPr>
        <w:t xml:space="preserve">Models </w:t>
      </w:r>
      <w:r w:rsidR="00ED681B" w:rsidRPr="00B565DD">
        <w:rPr>
          <w:bCs/>
          <w:i/>
        </w:rPr>
        <w:t>with XM interaction</w:t>
      </w:r>
    </w:p>
    <w:p w14:paraId="2DD1CE67" w14:textId="410300B3" w:rsidR="00ED681B" w:rsidRPr="00B565DD" w:rsidRDefault="008701E4" w:rsidP="000B0F4C">
      <w:pPr>
        <w:spacing w:line="360" w:lineRule="auto"/>
        <w:ind w:firstLine="708"/>
      </w:pPr>
      <w:r w:rsidRPr="00B565DD">
        <w:t>Table S1.2</w:t>
      </w:r>
      <w:r w:rsidR="00EA6CEF" w:rsidRPr="00B565DD">
        <w:t xml:space="preserve"> shows the means and performance measures of the causal and traditional estimators for models with XM interaction. The estimators were generally unbiased with respect to their own true value and showed low variability. Exceptions were the PNDE, </w:t>
      </w:r>
      <w:r w:rsidR="00F52BD5" w:rsidRPr="00B565DD">
        <w:t>TNDE, and PNIE estimators, which all</w:t>
      </w:r>
      <w:r w:rsidR="00EA6CEF" w:rsidRPr="00B565DD">
        <w:t xml:space="preserve"> had a relative bias above 0.10. The relative bias in the PNDE estimator was a function of the two-way interaction between the mediator probability and </w:t>
      </w:r>
      <w:r w:rsidR="00EA6CEF" w:rsidRPr="00B565DD">
        <w:rPr>
          <w:i/>
        </w:rPr>
        <w:t>c’</w:t>
      </w:r>
      <w:r w:rsidR="00EA6CEF" w:rsidRPr="00B565DD">
        <w:t xml:space="preserve"> coefficient (</w:t>
      </w:r>
      <w:r w:rsidR="00EA6CEF" w:rsidRPr="00B565DD">
        <w:rPr>
          <w:rFonts w:cstheme="minorHAnsi"/>
          <w:i/>
        </w:rPr>
        <w:t>η</w:t>
      </w:r>
      <w:r w:rsidR="00EA6CEF" w:rsidRPr="00B565DD">
        <w:rPr>
          <w:i/>
          <w:vertAlign w:val="superscript"/>
        </w:rPr>
        <w:t>2</w:t>
      </w:r>
      <w:r w:rsidR="00EA6CEF" w:rsidRPr="00B565DD">
        <w:t xml:space="preserve"> = 0.01)</w:t>
      </w:r>
      <w:r w:rsidR="00103288" w:rsidRPr="00B565DD">
        <w:t xml:space="preserve"> and the three-way interaction between the mediator probability, the</w:t>
      </w:r>
      <w:r w:rsidR="00103288" w:rsidRPr="00B565DD">
        <w:rPr>
          <w:i/>
        </w:rPr>
        <w:t xml:space="preserve"> a</w:t>
      </w:r>
      <w:r w:rsidR="00103288" w:rsidRPr="00B565DD">
        <w:t xml:space="preserve"> coefficient and the </w:t>
      </w:r>
      <w:r w:rsidR="00103288" w:rsidRPr="00B565DD">
        <w:rPr>
          <w:i/>
        </w:rPr>
        <w:t>c’</w:t>
      </w:r>
      <w:r w:rsidR="00103288" w:rsidRPr="00B565DD">
        <w:t xml:space="preserve"> coefficient (</w:t>
      </w:r>
      <w:r w:rsidR="00103288" w:rsidRPr="00B565DD">
        <w:rPr>
          <w:rFonts w:cstheme="minorHAnsi"/>
          <w:i/>
        </w:rPr>
        <w:t>η</w:t>
      </w:r>
      <w:r w:rsidR="00103288" w:rsidRPr="00B565DD">
        <w:rPr>
          <w:i/>
          <w:vertAlign w:val="superscript"/>
        </w:rPr>
        <w:t>2</w:t>
      </w:r>
      <w:r w:rsidR="00103288" w:rsidRPr="00B565DD">
        <w:t xml:space="preserve"> = 0.01)</w:t>
      </w:r>
      <w:r w:rsidR="00EA6CEF" w:rsidRPr="00B565DD">
        <w:t>.</w:t>
      </w:r>
      <w:r w:rsidR="005F773D" w:rsidRPr="00B565DD">
        <w:t xml:space="preserve"> </w:t>
      </w:r>
      <w:r w:rsidR="003960C9" w:rsidRPr="00B565DD">
        <w:t xml:space="preserve">None of the factors reached an </w:t>
      </w:r>
      <w:r w:rsidR="003960C9" w:rsidRPr="00B565DD">
        <w:rPr>
          <w:rFonts w:cstheme="minorHAnsi"/>
          <w:i/>
        </w:rPr>
        <w:t>η</w:t>
      </w:r>
      <w:r w:rsidR="003960C9" w:rsidRPr="00B565DD">
        <w:rPr>
          <w:i/>
          <w:vertAlign w:val="superscript"/>
        </w:rPr>
        <w:t>2</w:t>
      </w:r>
      <w:r w:rsidR="003960C9" w:rsidRPr="00B565DD">
        <w:t xml:space="preserve"> of 0.01  for explaining the relative bias in the TNDE estimator. </w:t>
      </w:r>
      <w:r w:rsidR="00EA6CEF" w:rsidRPr="00B565DD">
        <w:t xml:space="preserve">The relative bias in the PNIE estimator </w:t>
      </w:r>
      <w:r w:rsidR="00EA6CEF" w:rsidRPr="00B565DD">
        <w:lastRenderedPageBreak/>
        <w:t>was a function of the magnitude of the mediator probability (</w:t>
      </w:r>
      <w:r w:rsidR="00EA6CEF" w:rsidRPr="00B565DD">
        <w:rPr>
          <w:rFonts w:cstheme="minorHAnsi"/>
          <w:i/>
        </w:rPr>
        <w:t>η</w:t>
      </w:r>
      <w:r w:rsidR="00EA6CEF" w:rsidRPr="00B565DD">
        <w:rPr>
          <w:i/>
          <w:vertAlign w:val="superscript"/>
        </w:rPr>
        <w:t>2</w:t>
      </w:r>
      <w:r w:rsidR="00EA6CEF" w:rsidRPr="00B565DD">
        <w:t xml:space="preserve"> = 0.01), and the two-way interaction between the mediator probability and sample size (</w:t>
      </w:r>
      <w:r w:rsidR="00EA6CEF" w:rsidRPr="00B565DD">
        <w:rPr>
          <w:rFonts w:cstheme="minorHAnsi"/>
          <w:i/>
        </w:rPr>
        <w:t>η</w:t>
      </w:r>
      <w:r w:rsidR="00EA6CEF" w:rsidRPr="00B565DD">
        <w:rPr>
          <w:i/>
          <w:vertAlign w:val="superscript"/>
        </w:rPr>
        <w:t>2</w:t>
      </w:r>
      <w:r w:rsidR="00EA6CEF" w:rsidRPr="00B565DD">
        <w:t xml:space="preserve"> = 0.01).</w:t>
      </w:r>
    </w:p>
    <w:p w14:paraId="2B3EB0FD" w14:textId="77777777" w:rsidR="000B0F4C" w:rsidRPr="00B565DD" w:rsidRDefault="000B0F4C" w:rsidP="000B0F4C">
      <w:pPr>
        <w:spacing w:line="360" w:lineRule="auto"/>
        <w:ind w:firstLine="708"/>
      </w:pPr>
    </w:p>
    <w:tbl>
      <w:tblPr>
        <w:tblStyle w:val="Tabelraster"/>
        <w:tblW w:w="0" w:type="auto"/>
        <w:jc w:val="center"/>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969"/>
        <w:gridCol w:w="851"/>
        <w:gridCol w:w="1134"/>
        <w:gridCol w:w="992"/>
        <w:gridCol w:w="851"/>
        <w:gridCol w:w="992"/>
      </w:tblGrid>
      <w:tr w:rsidR="00EA6CEF" w:rsidRPr="00B565DD" w14:paraId="10399C29" w14:textId="77777777" w:rsidTr="00ED681B">
        <w:trPr>
          <w:jc w:val="center"/>
        </w:trPr>
        <w:tc>
          <w:tcPr>
            <w:tcW w:w="8789" w:type="dxa"/>
            <w:gridSpan w:val="6"/>
            <w:tcBorders>
              <w:bottom w:val="nil"/>
            </w:tcBorders>
          </w:tcPr>
          <w:p w14:paraId="2EFBE2D4" w14:textId="4630DC08" w:rsidR="00EA6CEF" w:rsidRPr="00B565DD" w:rsidRDefault="00EA6CEF" w:rsidP="00F90B2C">
            <w:pPr>
              <w:pStyle w:val="Geenafstand"/>
              <w:rPr>
                <w:rFonts w:ascii="Times New Roman" w:hAnsi="Times New Roman" w:cs="Times New Roman"/>
                <w:b/>
                <w:lang w:val="en-US"/>
              </w:rPr>
            </w:pPr>
            <w:r w:rsidRPr="00B565DD">
              <w:rPr>
                <w:rFonts w:ascii="Times New Roman" w:hAnsi="Times New Roman" w:cs="Times New Roman"/>
                <w:b/>
                <w:lang w:val="en-US"/>
              </w:rPr>
              <w:t>Table S</w:t>
            </w:r>
            <w:r w:rsidR="00ED681B" w:rsidRPr="00B565DD">
              <w:rPr>
                <w:rFonts w:ascii="Times New Roman" w:hAnsi="Times New Roman" w:cs="Times New Roman"/>
                <w:b/>
                <w:lang w:val="en-US"/>
              </w:rPr>
              <w:t>1.2</w:t>
            </w:r>
            <w:r w:rsidRPr="00B565DD">
              <w:rPr>
                <w:rFonts w:ascii="Times New Roman" w:hAnsi="Times New Roman" w:cs="Times New Roman"/>
                <w:b/>
                <w:lang w:val="en-US"/>
              </w:rPr>
              <w:t xml:space="preserve"> </w:t>
            </w:r>
          </w:p>
        </w:tc>
      </w:tr>
      <w:tr w:rsidR="00EA6CEF" w:rsidRPr="00B565DD" w14:paraId="67ACF3B2" w14:textId="77777777" w:rsidTr="00ED681B">
        <w:trPr>
          <w:jc w:val="center"/>
        </w:trPr>
        <w:tc>
          <w:tcPr>
            <w:tcW w:w="8789" w:type="dxa"/>
            <w:gridSpan w:val="6"/>
            <w:tcBorders>
              <w:top w:val="nil"/>
              <w:bottom w:val="single" w:sz="4" w:space="0" w:color="auto"/>
            </w:tcBorders>
          </w:tcPr>
          <w:p w14:paraId="0D288CC4" w14:textId="48FCA295" w:rsidR="00EA6CEF" w:rsidRPr="00B565DD" w:rsidRDefault="00EA6CEF" w:rsidP="00F90B2C">
            <w:pPr>
              <w:pStyle w:val="Geenafstand"/>
              <w:rPr>
                <w:rFonts w:ascii="Times New Roman" w:hAnsi="Times New Roman" w:cs="Times New Roman"/>
                <w:i/>
                <w:iCs/>
                <w:lang w:val="en-US"/>
              </w:rPr>
            </w:pPr>
            <w:r w:rsidRPr="00B565DD">
              <w:rPr>
                <w:rFonts w:ascii="Times New Roman" w:hAnsi="Times New Roman" w:cs="Times New Roman"/>
                <w:i/>
                <w:iCs/>
                <w:lang w:val="en-US"/>
              </w:rPr>
              <w:t>Performance measures of causal and traditional estimators for models with exposure-mediator interaction</w:t>
            </w:r>
          </w:p>
        </w:tc>
      </w:tr>
      <w:tr w:rsidR="00EA6CEF" w:rsidRPr="00B565DD" w14:paraId="12E1B588" w14:textId="77777777" w:rsidTr="00ED681B">
        <w:trPr>
          <w:jc w:val="center"/>
        </w:trPr>
        <w:tc>
          <w:tcPr>
            <w:tcW w:w="3969" w:type="dxa"/>
            <w:tcBorders>
              <w:top w:val="single" w:sz="4" w:space="0" w:color="auto"/>
              <w:bottom w:val="single" w:sz="4" w:space="0" w:color="auto"/>
            </w:tcBorders>
          </w:tcPr>
          <w:p w14:paraId="710DF237" w14:textId="77777777" w:rsidR="00EA6CEF" w:rsidRPr="00B565DD" w:rsidRDefault="00EA6CEF" w:rsidP="00F90B2C">
            <w:pPr>
              <w:pStyle w:val="Geenafstand"/>
              <w:rPr>
                <w:rFonts w:ascii="Times New Roman" w:hAnsi="Times New Roman" w:cs="Times New Roman"/>
                <w:b/>
                <w:bCs/>
                <w:sz w:val="22"/>
                <w:szCs w:val="22"/>
                <w:lang w:val="en-US"/>
              </w:rPr>
            </w:pPr>
            <w:r w:rsidRPr="00B565DD">
              <w:rPr>
                <w:rFonts w:ascii="Times New Roman" w:hAnsi="Times New Roman" w:cs="Times New Roman"/>
                <w:b/>
                <w:bCs/>
                <w:sz w:val="22"/>
                <w:szCs w:val="22"/>
                <w:lang w:val="en-US"/>
              </w:rPr>
              <w:t>Effect estimators</w:t>
            </w:r>
          </w:p>
        </w:tc>
        <w:tc>
          <w:tcPr>
            <w:tcW w:w="851" w:type="dxa"/>
            <w:tcBorders>
              <w:top w:val="single" w:sz="4" w:space="0" w:color="auto"/>
              <w:bottom w:val="single" w:sz="4" w:space="0" w:color="auto"/>
            </w:tcBorders>
          </w:tcPr>
          <w:p w14:paraId="3F12202A" w14:textId="77777777" w:rsidR="00EA6CEF" w:rsidRPr="00B565DD" w:rsidRDefault="00EA6CEF" w:rsidP="00F90B2C">
            <w:pPr>
              <w:pStyle w:val="Geenafstand"/>
              <w:rPr>
                <w:rFonts w:ascii="Times New Roman" w:hAnsi="Times New Roman" w:cs="Times New Roman"/>
                <w:b/>
                <w:bCs/>
                <w:sz w:val="22"/>
                <w:szCs w:val="22"/>
              </w:rPr>
            </w:pPr>
            <w:r w:rsidRPr="00B565DD">
              <w:rPr>
                <w:rFonts w:ascii="Times New Roman" w:hAnsi="Times New Roman" w:cs="Times New Roman"/>
                <w:b/>
                <w:bCs/>
                <w:sz w:val="22"/>
                <w:szCs w:val="22"/>
                <w:lang w:val="en-US"/>
              </w:rPr>
              <w:t>Mea</w:t>
            </w:r>
            <w:r w:rsidRPr="00B565DD">
              <w:rPr>
                <w:rFonts w:ascii="Times New Roman" w:hAnsi="Times New Roman" w:cs="Times New Roman"/>
                <w:b/>
                <w:bCs/>
                <w:sz w:val="22"/>
                <w:szCs w:val="22"/>
              </w:rPr>
              <w:t xml:space="preserve">n </w:t>
            </w:r>
            <w:proofErr w:type="spellStart"/>
            <w:r w:rsidRPr="00B565DD">
              <w:rPr>
                <w:rFonts w:ascii="Times New Roman" w:hAnsi="Times New Roman" w:cs="Times New Roman"/>
                <w:b/>
                <w:bCs/>
                <w:sz w:val="22"/>
                <w:szCs w:val="22"/>
              </w:rPr>
              <w:t>value</w:t>
            </w:r>
            <w:r w:rsidRPr="00B565DD">
              <w:rPr>
                <w:rFonts w:ascii="Times New Roman" w:hAnsi="Times New Roman" w:cs="Times New Roman"/>
                <w:b/>
                <w:bCs/>
                <w:sz w:val="22"/>
                <w:szCs w:val="22"/>
                <w:vertAlign w:val="superscript"/>
              </w:rPr>
              <w:t>a</w:t>
            </w:r>
            <w:proofErr w:type="spellEnd"/>
          </w:p>
        </w:tc>
        <w:tc>
          <w:tcPr>
            <w:tcW w:w="1134" w:type="dxa"/>
            <w:tcBorders>
              <w:top w:val="single" w:sz="4" w:space="0" w:color="auto"/>
              <w:bottom w:val="single" w:sz="4" w:space="0" w:color="auto"/>
            </w:tcBorders>
          </w:tcPr>
          <w:p w14:paraId="3568D296" w14:textId="77777777" w:rsidR="00EA6CEF" w:rsidRPr="00B565DD" w:rsidRDefault="00EA6CEF" w:rsidP="00F90B2C">
            <w:pPr>
              <w:pStyle w:val="Geenafstand"/>
              <w:rPr>
                <w:rFonts w:ascii="Times New Roman" w:hAnsi="Times New Roman" w:cs="Times New Roman"/>
                <w:b/>
                <w:bCs/>
                <w:sz w:val="22"/>
                <w:szCs w:val="22"/>
              </w:rPr>
            </w:pPr>
            <w:r w:rsidRPr="00B565DD">
              <w:rPr>
                <w:rFonts w:ascii="Times New Roman" w:hAnsi="Times New Roman" w:cs="Times New Roman"/>
                <w:b/>
                <w:bCs/>
                <w:sz w:val="22"/>
                <w:szCs w:val="22"/>
              </w:rPr>
              <w:t>Absolute bias</w:t>
            </w:r>
          </w:p>
        </w:tc>
        <w:tc>
          <w:tcPr>
            <w:tcW w:w="992" w:type="dxa"/>
            <w:tcBorders>
              <w:top w:val="single" w:sz="4" w:space="0" w:color="auto"/>
              <w:bottom w:val="single" w:sz="4" w:space="0" w:color="auto"/>
            </w:tcBorders>
          </w:tcPr>
          <w:p w14:paraId="11638A7A" w14:textId="77777777" w:rsidR="00EA6CEF" w:rsidRPr="00B565DD" w:rsidRDefault="00EA6CEF" w:rsidP="00F90B2C">
            <w:pPr>
              <w:pStyle w:val="Geenafstand"/>
              <w:rPr>
                <w:rFonts w:ascii="Times New Roman" w:hAnsi="Times New Roman" w:cs="Times New Roman"/>
                <w:b/>
                <w:bCs/>
                <w:sz w:val="22"/>
                <w:szCs w:val="22"/>
                <w:vertAlign w:val="superscript"/>
              </w:rPr>
            </w:pPr>
            <w:proofErr w:type="spellStart"/>
            <w:r w:rsidRPr="00B565DD">
              <w:rPr>
                <w:rFonts w:ascii="Times New Roman" w:hAnsi="Times New Roman" w:cs="Times New Roman"/>
                <w:b/>
                <w:bCs/>
                <w:sz w:val="22"/>
                <w:szCs w:val="22"/>
              </w:rPr>
              <w:t>Relative</w:t>
            </w:r>
            <w:proofErr w:type="spellEnd"/>
            <w:r w:rsidRPr="00B565DD">
              <w:rPr>
                <w:rFonts w:ascii="Times New Roman" w:hAnsi="Times New Roman" w:cs="Times New Roman"/>
                <w:b/>
                <w:bCs/>
                <w:sz w:val="22"/>
                <w:szCs w:val="22"/>
              </w:rPr>
              <w:t xml:space="preserve"> </w:t>
            </w:r>
            <w:proofErr w:type="spellStart"/>
            <w:r w:rsidRPr="00B565DD">
              <w:rPr>
                <w:rFonts w:ascii="Times New Roman" w:hAnsi="Times New Roman" w:cs="Times New Roman"/>
                <w:b/>
                <w:bCs/>
                <w:sz w:val="22"/>
                <w:szCs w:val="22"/>
              </w:rPr>
              <w:t>bias</w:t>
            </w:r>
            <w:r w:rsidRPr="00B565DD">
              <w:rPr>
                <w:rFonts w:ascii="Times New Roman" w:hAnsi="Times New Roman" w:cs="Times New Roman"/>
                <w:b/>
                <w:bCs/>
                <w:sz w:val="22"/>
                <w:szCs w:val="22"/>
                <w:vertAlign w:val="superscript"/>
              </w:rPr>
              <w:t>a</w:t>
            </w:r>
            <w:proofErr w:type="spellEnd"/>
          </w:p>
        </w:tc>
        <w:tc>
          <w:tcPr>
            <w:tcW w:w="851" w:type="dxa"/>
            <w:tcBorders>
              <w:top w:val="single" w:sz="4" w:space="0" w:color="auto"/>
              <w:bottom w:val="single" w:sz="4" w:space="0" w:color="auto"/>
            </w:tcBorders>
          </w:tcPr>
          <w:p w14:paraId="32C436D3" w14:textId="77777777" w:rsidR="00EA6CEF" w:rsidRPr="00B565DD" w:rsidRDefault="00EA6CEF" w:rsidP="00F90B2C">
            <w:pPr>
              <w:pStyle w:val="Geenafstand"/>
              <w:rPr>
                <w:rFonts w:ascii="Times New Roman" w:hAnsi="Times New Roman" w:cs="Times New Roman"/>
                <w:b/>
                <w:bCs/>
                <w:sz w:val="22"/>
                <w:szCs w:val="22"/>
              </w:rPr>
            </w:pPr>
            <w:r w:rsidRPr="00B565DD">
              <w:rPr>
                <w:rFonts w:ascii="Times New Roman" w:hAnsi="Times New Roman" w:cs="Times New Roman"/>
                <w:b/>
                <w:bCs/>
                <w:sz w:val="22"/>
                <w:szCs w:val="22"/>
              </w:rPr>
              <w:t>MSE</w:t>
            </w:r>
          </w:p>
        </w:tc>
        <w:tc>
          <w:tcPr>
            <w:tcW w:w="992" w:type="dxa"/>
            <w:tcBorders>
              <w:top w:val="single" w:sz="4" w:space="0" w:color="auto"/>
              <w:bottom w:val="single" w:sz="4" w:space="0" w:color="auto"/>
            </w:tcBorders>
          </w:tcPr>
          <w:p w14:paraId="2C780197" w14:textId="77777777" w:rsidR="00EA6CEF" w:rsidRPr="00B565DD" w:rsidRDefault="00EA6CEF" w:rsidP="00F90B2C">
            <w:pPr>
              <w:pStyle w:val="Geenafstand"/>
              <w:rPr>
                <w:rFonts w:ascii="Times New Roman" w:hAnsi="Times New Roman" w:cs="Times New Roman"/>
                <w:b/>
                <w:bCs/>
                <w:sz w:val="22"/>
                <w:szCs w:val="22"/>
              </w:rPr>
            </w:pPr>
            <w:r w:rsidRPr="00B565DD">
              <w:rPr>
                <w:rFonts w:ascii="Times New Roman" w:hAnsi="Times New Roman" w:cs="Times New Roman"/>
                <w:b/>
                <w:bCs/>
                <w:sz w:val="22"/>
                <w:szCs w:val="22"/>
              </w:rPr>
              <w:t>RMSE</w:t>
            </w:r>
          </w:p>
        </w:tc>
      </w:tr>
      <w:tr w:rsidR="00EA6CEF" w:rsidRPr="00B565DD" w14:paraId="5FC6B37D" w14:textId="77777777" w:rsidTr="00ED681B">
        <w:trPr>
          <w:jc w:val="center"/>
        </w:trPr>
        <w:tc>
          <w:tcPr>
            <w:tcW w:w="8789" w:type="dxa"/>
            <w:gridSpan w:val="6"/>
            <w:tcBorders>
              <w:top w:val="single" w:sz="4" w:space="0" w:color="auto"/>
              <w:bottom w:val="nil"/>
            </w:tcBorders>
          </w:tcPr>
          <w:p w14:paraId="77FDD44E" w14:textId="77777777" w:rsidR="00EA6CEF" w:rsidRPr="00B565DD" w:rsidRDefault="00EA6CEF" w:rsidP="00F90B2C">
            <w:pPr>
              <w:pStyle w:val="Geenafstand"/>
              <w:rPr>
                <w:rFonts w:ascii="Times New Roman" w:hAnsi="Times New Roman" w:cs="Times New Roman"/>
                <w:bCs/>
                <w:i/>
                <w:iCs/>
                <w:sz w:val="22"/>
                <w:szCs w:val="22"/>
              </w:rPr>
            </w:pPr>
            <w:proofErr w:type="spellStart"/>
            <w:r w:rsidRPr="00B565DD">
              <w:rPr>
                <w:rFonts w:ascii="Times New Roman" w:hAnsi="Times New Roman" w:cs="Times New Roman"/>
                <w:bCs/>
                <w:i/>
                <w:iCs/>
                <w:sz w:val="22"/>
                <w:szCs w:val="22"/>
              </w:rPr>
              <w:t>Causal</w:t>
            </w:r>
            <w:proofErr w:type="spellEnd"/>
            <w:r w:rsidRPr="00B565DD">
              <w:rPr>
                <w:rFonts w:ascii="Times New Roman" w:hAnsi="Times New Roman" w:cs="Times New Roman"/>
                <w:bCs/>
                <w:i/>
                <w:iCs/>
                <w:sz w:val="22"/>
                <w:szCs w:val="22"/>
              </w:rPr>
              <w:t xml:space="preserve"> </w:t>
            </w:r>
            <w:proofErr w:type="spellStart"/>
            <w:r w:rsidRPr="00B565DD">
              <w:rPr>
                <w:rFonts w:ascii="Times New Roman" w:hAnsi="Times New Roman" w:cs="Times New Roman"/>
                <w:bCs/>
                <w:i/>
                <w:iCs/>
                <w:sz w:val="22"/>
                <w:szCs w:val="22"/>
              </w:rPr>
              <w:t>estimators</w:t>
            </w:r>
            <w:proofErr w:type="spellEnd"/>
          </w:p>
        </w:tc>
      </w:tr>
      <w:tr w:rsidR="00EA6CEF" w:rsidRPr="00B565DD" w14:paraId="22B9B1BE" w14:textId="77777777" w:rsidTr="00ED681B">
        <w:trPr>
          <w:jc w:val="center"/>
        </w:trPr>
        <w:tc>
          <w:tcPr>
            <w:tcW w:w="3969" w:type="dxa"/>
            <w:tcBorders>
              <w:top w:val="nil"/>
              <w:bottom w:val="nil"/>
            </w:tcBorders>
          </w:tcPr>
          <w:p w14:paraId="64E0A5B0"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CDE</w:t>
            </w:r>
          </w:p>
        </w:tc>
        <w:tc>
          <w:tcPr>
            <w:tcW w:w="851" w:type="dxa"/>
            <w:tcBorders>
              <w:top w:val="nil"/>
              <w:bottom w:val="nil"/>
            </w:tcBorders>
          </w:tcPr>
          <w:p w14:paraId="194144A1"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0.593</w:t>
            </w:r>
          </w:p>
        </w:tc>
        <w:tc>
          <w:tcPr>
            <w:tcW w:w="1134" w:type="dxa"/>
            <w:tcBorders>
              <w:top w:val="nil"/>
              <w:bottom w:val="nil"/>
            </w:tcBorders>
          </w:tcPr>
          <w:p w14:paraId="77F29958"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0.003</w:t>
            </w:r>
          </w:p>
        </w:tc>
        <w:tc>
          <w:tcPr>
            <w:tcW w:w="992" w:type="dxa"/>
            <w:tcBorders>
              <w:top w:val="nil"/>
              <w:bottom w:val="nil"/>
            </w:tcBorders>
          </w:tcPr>
          <w:p w14:paraId="30F1C266" w14:textId="67BCA2BB"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-0.012</w:t>
            </w:r>
          </w:p>
        </w:tc>
        <w:tc>
          <w:tcPr>
            <w:tcW w:w="851" w:type="dxa"/>
            <w:tcBorders>
              <w:top w:val="nil"/>
              <w:bottom w:val="nil"/>
            </w:tcBorders>
          </w:tcPr>
          <w:p w14:paraId="45BB9F97"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0.043</w:t>
            </w:r>
          </w:p>
        </w:tc>
        <w:tc>
          <w:tcPr>
            <w:tcW w:w="992" w:type="dxa"/>
            <w:tcBorders>
              <w:top w:val="nil"/>
              <w:bottom w:val="nil"/>
            </w:tcBorders>
          </w:tcPr>
          <w:p w14:paraId="49E64A35"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0.152</w:t>
            </w:r>
          </w:p>
        </w:tc>
      </w:tr>
      <w:tr w:rsidR="00EA6CEF" w:rsidRPr="00B565DD" w14:paraId="4631149D" w14:textId="77777777" w:rsidTr="00ED681B">
        <w:trPr>
          <w:jc w:val="center"/>
        </w:trPr>
        <w:tc>
          <w:tcPr>
            <w:tcW w:w="3969" w:type="dxa"/>
            <w:tcBorders>
              <w:top w:val="nil"/>
              <w:bottom w:val="nil"/>
            </w:tcBorders>
          </w:tcPr>
          <w:p w14:paraId="48E47B5F"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PNDE</w:t>
            </w:r>
          </w:p>
        </w:tc>
        <w:tc>
          <w:tcPr>
            <w:tcW w:w="851" w:type="dxa"/>
            <w:tcBorders>
              <w:top w:val="nil"/>
              <w:bottom w:val="nil"/>
            </w:tcBorders>
          </w:tcPr>
          <w:p w14:paraId="005DD1F1"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0.627</w:t>
            </w:r>
          </w:p>
        </w:tc>
        <w:tc>
          <w:tcPr>
            <w:tcW w:w="1134" w:type="dxa"/>
            <w:tcBorders>
              <w:top w:val="nil"/>
              <w:bottom w:val="nil"/>
            </w:tcBorders>
          </w:tcPr>
          <w:p w14:paraId="2A4BC9A4" w14:textId="7170BD64"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-0.018</w:t>
            </w:r>
          </w:p>
        </w:tc>
        <w:tc>
          <w:tcPr>
            <w:tcW w:w="992" w:type="dxa"/>
            <w:tcBorders>
              <w:top w:val="nil"/>
              <w:bottom w:val="nil"/>
            </w:tcBorders>
          </w:tcPr>
          <w:p w14:paraId="3883702C" w14:textId="04064150"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-0.166</w:t>
            </w:r>
          </w:p>
        </w:tc>
        <w:tc>
          <w:tcPr>
            <w:tcW w:w="851" w:type="dxa"/>
            <w:tcBorders>
              <w:top w:val="nil"/>
              <w:bottom w:val="nil"/>
            </w:tcBorders>
          </w:tcPr>
          <w:p w14:paraId="257316D0" w14:textId="399923E8"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0.344</w:t>
            </w:r>
          </w:p>
        </w:tc>
        <w:tc>
          <w:tcPr>
            <w:tcW w:w="992" w:type="dxa"/>
            <w:tcBorders>
              <w:top w:val="nil"/>
              <w:bottom w:val="nil"/>
            </w:tcBorders>
          </w:tcPr>
          <w:p w14:paraId="4B3EE056" w14:textId="13F376B8"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0.188</w:t>
            </w:r>
          </w:p>
        </w:tc>
      </w:tr>
      <w:tr w:rsidR="00EA6CEF" w:rsidRPr="00B565DD" w14:paraId="0985B6D2" w14:textId="77777777" w:rsidTr="00ED681B">
        <w:trPr>
          <w:jc w:val="center"/>
        </w:trPr>
        <w:tc>
          <w:tcPr>
            <w:tcW w:w="3969" w:type="dxa"/>
            <w:tcBorders>
              <w:top w:val="nil"/>
              <w:bottom w:val="nil"/>
            </w:tcBorders>
          </w:tcPr>
          <w:p w14:paraId="63F0AEEA"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TNDE</w:t>
            </w:r>
          </w:p>
        </w:tc>
        <w:tc>
          <w:tcPr>
            <w:tcW w:w="851" w:type="dxa"/>
            <w:tcBorders>
              <w:top w:val="nil"/>
              <w:bottom w:val="nil"/>
            </w:tcBorders>
          </w:tcPr>
          <w:p w14:paraId="237325B8" w14:textId="5A25FD34"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0.668</w:t>
            </w:r>
          </w:p>
        </w:tc>
        <w:tc>
          <w:tcPr>
            <w:tcW w:w="1134" w:type="dxa"/>
            <w:tcBorders>
              <w:top w:val="nil"/>
              <w:bottom w:val="nil"/>
            </w:tcBorders>
          </w:tcPr>
          <w:p w14:paraId="137ACE1A" w14:textId="7B2373C2"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-0.021</w:t>
            </w:r>
          </w:p>
        </w:tc>
        <w:tc>
          <w:tcPr>
            <w:tcW w:w="992" w:type="dxa"/>
            <w:tcBorders>
              <w:top w:val="nil"/>
              <w:bottom w:val="nil"/>
            </w:tcBorders>
          </w:tcPr>
          <w:p w14:paraId="69416F25" w14:textId="6DEB75A9"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-0.102</w:t>
            </w:r>
          </w:p>
        </w:tc>
        <w:tc>
          <w:tcPr>
            <w:tcW w:w="851" w:type="dxa"/>
            <w:tcBorders>
              <w:top w:val="nil"/>
              <w:bottom w:val="nil"/>
            </w:tcBorders>
          </w:tcPr>
          <w:p w14:paraId="0E51C506" w14:textId="1395A9B9"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0.419</w:t>
            </w:r>
          </w:p>
        </w:tc>
        <w:tc>
          <w:tcPr>
            <w:tcW w:w="992" w:type="dxa"/>
            <w:tcBorders>
              <w:top w:val="nil"/>
              <w:bottom w:val="nil"/>
            </w:tcBorders>
          </w:tcPr>
          <w:p w14:paraId="72001DD7" w14:textId="1E4C350A"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0.205</w:t>
            </w:r>
          </w:p>
        </w:tc>
      </w:tr>
      <w:tr w:rsidR="00EA6CEF" w:rsidRPr="00B565DD" w14:paraId="259298CF" w14:textId="77777777" w:rsidTr="00ED681B">
        <w:trPr>
          <w:jc w:val="center"/>
        </w:trPr>
        <w:tc>
          <w:tcPr>
            <w:tcW w:w="3969" w:type="dxa"/>
            <w:tcBorders>
              <w:top w:val="nil"/>
              <w:bottom w:val="nil"/>
            </w:tcBorders>
          </w:tcPr>
          <w:p w14:paraId="69C3578D"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PNIE</w:t>
            </w:r>
          </w:p>
        </w:tc>
        <w:tc>
          <w:tcPr>
            <w:tcW w:w="851" w:type="dxa"/>
            <w:tcBorders>
              <w:top w:val="nil"/>
              <w:bottom w:val="nil"/>
            </w:tcBorders>
          </w:tcPr>
          <w:p w14:paraId="06029E15"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0.047</w:t>
            </w:r>
          </w:p>
        </w:tc>
        <w:tc>
          <w:tcPr>
            <w:tcW w:w="1134" w:type="dxa"/>
            <w:tcBorders>
              <w:top w:val="nil"/>
              <w:bottom w:val="nil"/>
            </w:tcBorders>
          </w:tcPr>
          <w:p w14:paraId="2D7747A6"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0.005</w:t>
            </w:r>
          </w:p>
        </w:tc>
        <w:tc>
          <w:tcPr>
            <w:tcW w:w="992" w:type="dxa"/>
            <w:tcBorders>
              <w:top w:val="nil"/>
              <w:bottom w:val="nil"/>
            </w:tcBorders>
          </w:tcPr>
          <w:p w14:paraId="540471BD" w14:textId="3418050E"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0.182</w:t>
            </w:r>
          </w:p>
        </w:tc>
        <w:tc>
          <w:tcPr>
            <w:tcW w:w="851" w:type="dxa"/>
            <w:tcBorders>
              <w:top w:val="nil"/>
              <w:bottom w:val="nil"/>
            </w:tcBorders>
          </w:tcPr>
          <w:p w14:paraId="498C2F9C"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0.008</w:t>
            </w:r>
          </w:p>
        </w:tc>
        <w:tc>
          <w:tcPr>
            <w:tcW w:w="992" w:type="dxa"/>
            <w:tcBorders>
              <w:top w:val="nil"/>
              <w:bottom w:val="nil"/>
            </w:tcBorders>
          </w:tcPr>
          <w:p w14:paraId="220B463F"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0.038</w:t>
            </w:r>
          </w:p>
        </w:tc>
      </w:tr>
      <w:tr w:rsidR="00EA6CEF" w:rsidRPr="00B565DD" w14:paraId="74E4F96B" w14:textId="77777777" w:rsidTr="00ED681B">
        <w:trPr>
          <w:jc w:val="center"/>
        </w:trPr>
        <w:tc>
          <w:tcPr>
            <w:tcW w:w="3969" w:type="dxa"/>
            <w:tcBorders>
              <w:top w:val="nil"/>
              <w:bottom w:val="nil"/>
            </w:tcBorders>
          </w:tcPr>
          <w:p w14:paraId="03FD0057"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TNIE</w:t>
            </w:r>
          </w:p>
        </w:tc>
        <w:tc>
          <w:tcPr>
            <w:tcW w:w="851" w:type="dxa"/>
            <w:tcBorders>
              <w:top w:val="nil"/>
              <w:bottom w:val="nil"/>
            </w:tcBorders>
          </w:tcPr>
          <w:p w14:paraId="1C02B37E"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0.089</w:t>
            </w:r>
          </w:p>
        </w:tc>
        <w:tc>
          <w:tcPr>
            <w:tcW w:w="1134" w:type="dxa"/>
            <w:tcBorders>
              <w:top w:val="nil"/>
              <w:bottom w:val="nil"/>
            </w:tcBorders>
          </w:tcPr>
          <w:p w14:paraId="2EACB0DB"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0.003</w:t>
            </w:r>
          </w:p>
        </w:tc>
        <w:tc>
          <w:tcPr>
            <w:tcW w:w="992" w:type="dxa"/>
            <w:tcBorders>
              <w:top w:val="nil"/>
              <w:bottom w:val="nil"/>
            </w:tcBorders>
          </w:tcPr>
          <w:p w14:paraId="3209915C" w14:textId="3E8FCE7F"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0.049</w:t>
            </w:r>
          </w:p>
        </w:tc>
        <w:tc>
          <w:tcPr>
            <w:tcW w:w="851" w:type="dxa"/>
            <w:tcBorders>
              <w:top w:val="nil"/>
              <w:bottom w:val="nil"/>
            </w:tcBorders>
          </w:tcPr>
          <w:p w14:paraId="341A3B0F"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0.005</w:t>
            </w:r>
          </w:p>
        </w:tc>
        <w:tc>
          <w:tcPr>
            <w:tcW w:w="992" w:type="dxa"/>
            <w:tcBorders>
              <w:top w:val="nil"/>
              <w:bottom w:val="nil"/>
            </w:tcBorders>
          </w:tcPr>
          <w:p w14:paraId="6D58709C"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0.045</w:t>
            </w:r>
          </w:p>
        </w:tc>
      </w:tr>
      <w:tr w:rsidR="00EA6CEF" w:rsidRPr="00B565DD" w14:paraId="69550610" w14:textId="77777777" w:rsidTr="00ED681B">
        <w:trPr>
          <w:jc w:val="center"/>
        </w:trPr>
        <w:tc>
          <w:tcPr>
            <w:tcW w:w="3969" w:type="dxa"/>
            <w:tcBorders>
              <w:top w:val="nil"/>
              <w:bottom w:val="single" w:sz="4" w:space="0" w:color="auto"/>
            </w:tcBorders>
          </w:tcPr>
          <w:p w14:paraId="0F417BAE"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TE</w:t>
            </w:r>
          </w:p>
        </w:tc>
        <w:tc>
          <w:tcPr>
            <w:tcW w:w="851" w:type="dxa"/>
            <w:tcBorders>
              <w:top w:val="nil"/>
              <w:bottom w:val="single" w:sz="4" w:space="0" w:color="auto"/>
            </w:tcBorders>
          </w:tcPr>
          <w:p w14:paraId="5E3274C9"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0.716</w:t>
            </w:r>
          </w:p>
        </w:tc>
        <w:tc>
          <w:tcPr>
            <w:tcW w:w="1134" w:type="dxa"/>
            <w:tcBorders>
              <w:top w:val="nil"/>
              <w:bottom w:val="single" w:sz="4" w:space="0" w:color="auto"/>
            </w:tcBorders>
          </w:tcPr>
          <w:p w14:paraId="50B73429"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-0.015</w:t>
            </w:r>
          </w:p>
        </w:tc>
        <w:tc>
          <w:tcPr>
            <w:tcW w:w="992" w:type="dxa"/>
            <w:tcBorders>
              <w:top w:val="nil"/>
              <w:bottom w:val="single" w:sz="4" w:space="0" w:color="auto"/>
            </w:tcBorders>
          </w:tcPr>
          <w:p w14:paraId="1F58ED60" w14:textId="5733C453"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-0.084</w:t>
            </w:r>
          </w:p>
        </w:tc>
        <w:tc>
          <w:tcPr>
            <w:tcW w:w="851" w:type="dxa"/>
            <w:tcBorders>
              <w:top w:val="nil"/>
              <w:bottom w:val="single" w:sz="4" w:space="0" w:color="auto"/>
            </w:tcBorders>
          </w:tcPr>
          <w:p w14:paraId="3197459B" w14:textId="067FBD66"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0.346</w:t>
            </w:r>
          </w:p>
        </w:tc>
        <w:tc>
          <w:tcPr>
            <w:tcW w:w="992" w:type="dxa"/>
            <w:tcBorders>
              <w:top w:val="nil"/>
              <w:bottom w:val="single" w:sz="4" w:space="0" w:color="auto"/>
            </w:tcBorders>
          </w:tcPr>
          <w:p w14:paraId="13561AF6" w14:textId="3D26EF4E"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0.196</w:t>
            </w:r>
          </w:p>
        </w:tc>
      </w:tr>
      <w:tr w:rsidR="00EA6CEF" w:rsidRPr="00B565DD" w14:paraId="29A909C5" w14:textId="77777777" w:rsidTr="00ED681B">
        <w:trPr>
          <w:jc w:val="center"/>
        </w:trPr>
        <w:tc>
          <w:tcPr>
            <w:tcW w:w="8789" w:type="dxa"/>
            <w:gridSpan w:val="6"/>
            <w:tcBorders>
              <w:top w:val="single" w:sz="4" w:space="0" w:color="auto"/>
              <w:bottom w:val="nil"/>
            </w:tcBorders>
          </w:tcPr>
          <w:p w14:paraId="7DD68493" w14:textId="77777777" w:rsidR="00EA6CEF" w:rsidRPr="00B565DD" w:rsidRDefault="00EA6CEF" w:rsidP="00F90B2C">
            <w:pPr>
              <w:pStyle w:val="Geenafstand"/>
              <w:rPr>
                <w:rFonts w:ascii="Times New Roman" w:hAnsi="Times New Roman" w:cs="Times New Roman"/>
                <w:bCs/>
                <w:i/>
                <w:iCs/>
                <w:sz w:val="22"/>
                <w:szCs w:val="22"/>
              </w:rPr>
            </w:pPr>
            <w:r w:rsidRPr="00B565DD">
              <w:rPr>
                <w:rFonts w:ascii="Times New Roman" w:hAnsi="Times New Roman" w:cs="Times New Roman"/>
                <w:bCs/>
                <w:i/>
                <w:iCs/>
                <w:sz w:val="22"/>
                <w:szCs w:val="22"/>
              </w:rPr>
              <w:t xml:space="preserve">Traditional </w:t>
            </w:r>
            <w:proofErr w:type="spellStart"/>
            <w:r w:rsidRPr="00B565DD">
              <w:rPr>
                <w:rFonts w:ascii="Times New Roman" w:hAnsi="Times New Roman" w:cs="Times New Roman"/>
                <w:bCs/>
                <w:i/>
                <w:iCs/>
                <w:sz w:val="22"/>
                <w:szCs w:val="22"/>
              </w:rPr>
              <w:t>estimators</w:t>
            </w:r>
            <w:proofErr w:type="spellEnd"/>
          </w:p>
        </w:tc>
      </w:tr>
      <w:tr w:rsidR="00EA6CEF" w:rsidRPr="00B565DD" w14:paraId="78D0A0C9" w14:textId="77777777" w:rsidTr="00ED681B">
        <w:trPr>
          <w:jc w:val="center"/>
        </w:trPr>
        <w:tc>
          <w:tcPr>
            <w:tcW w:w="3969" w:type="dxa"/>
            <w:tcBorders>
              <w:top w:val="nil"/>
              <w:bottom w:val="nil"/>
            </w:tcBorders>
          </w:tcPr>
          <w:p w14:paraId="54E88289"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w:t>
            </w:r>
            <w:proofErr w:type="spellStart"/>
            <w:r w:rsidRPr="00B565DD">
              <w:rPr>
                <w:rFonts w:ascii="Times New Roman" w:hAnsi="Times New Roman" w:cs="Times New Roman"/>
                <w:sz w:val="22"/>
                <w:szCs w:val="22"/>
              </w:rPr>
              <w:t>Controlled</w:t>
            </w:r>
            <w:proofErr w:type="spellEnd"/>
            <w:r w:rsidRPr="00B565DD">
              <w:rPr>
                <w:rFonts w:ascii="Times New Roman" w:hAnsi="Times New Roman" w:cs="Times New Roman"/>
                <w:sz w:val="22"/>
                <w:szCs w:val="22"/>
              </w:rPr>
              <w:t xml:space="preserve"> direct effect</w:t>
            </w:r>
          </w:p>
        </w:tc>
        <w:tc>
          <w:tcPr>
            <w:tcW w:w="851" w:type="dxa"/>
            <w:tcBorders>
              <w:top w:val="nil"/>
              <w:bottom w:val="nil"/>
            </w:tcBorders>
          </w:tcPr>
          <w:p w14:paraId="76E4B5E8"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0.593</w:t>
            </w:r>
          </w:p>
        </w:tc>
        <w:tc>
          <w:tcPr>
            <w:tcW w:w="1134" w:type="dxa"/>
            <w:tcBorders>
              <w:top w:val="nil"/>
              <w:bottom w:val="nil"/>
            </w:tcBorders>
          </w:tcPr>
          <w:p w14:paraId="3F2373F3"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0.003</w:t>
            </w:r>
          </w:p>
        </w:tc>
        <w:tc>
          <w:tcPr>
            <w:tcW w:w="992" w:type="dxa"/>
            <w:tcBorders>
              <w:top w:val="nil"/>
              <w:bottom w:val="nil"/>
            </w:tcBorders>
          </w:tcPr>
          <w:p w14:paraId="4E24160E" w14:textId="6F18F7F7"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-0.012</w:t>
            </w:r>
          </w:p>
        </w:tc>
        <w:tc>
          <w:tcPr>
            <w:tcW w:w="851" w:type="dxa"/>
            <w:tcBorders>
              <w:top w:val="nil"/>
              <w:bottom w:val="nil"/>
            </w:tcBorders>
          </w:tcPr>
          <w:p w14:paraId="596EFCB0"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0.043</w:t>
            </w:r>
          </w:p>
        </w:tc>
        <w:tc>
          <w:tcPr>
            <w:tcW w:w="992" w:type="dxa"/>
            <w:tcBorders>
              <w:top w:val="nil"/>
              <w:bottom w:val="nil"/>
            </w:tcBorders>
          </w:tcPr>
          <w:p w14:paraId="11E0D178"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0.152</w:t>
            </w:r>
          </w:p>
        </w:tc>
      </w:tr>
      <w:tr w:rsidR="00EA6CEF" w:rsidRPr="00B565DD" w14:paraId="561C112F" w14:textId="77777777" w:rsidTr="00ED681B">
        <w:trPr>
          <w:jc w:val="center"/>
        </w:trPr>
        <w:tc>
          <w:tcPr>
            <w:tcW w:w="3969" w:type="dxa"/>
            <w:tcBorders>
              <w:top w:val="nil"/>
              <w:bottom w:val="nil"/>
            </w:tcBorders>
          </w:tcPr>
          <w:p w14:paraId="76B5480F"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Control-</w:t>
            </w:r>
            <w:proofErr w:type="spellStart"/>
            <w:r w:rsidRPr="00B565DD">
              <w:rPr>
                <w:rFonts w:ascii="Times New Roman" w:hAnsi="Times New Roman" w:cs="Times New Roman"/>
                <w:sz w:val="22"/>
                <w:szCs w:val="22"/>
              </w:rPr>
              <w:t>group</w:t>
            </w:r>
            <w:proofErr w:type="spellEnd"/>
            <w:r w:rsidRPr="00B565DD">
              <w:rPr>
                <w:rFonts w:ascii="Times New Roman" w:hAnsi="Times New Roman" w:cs="Times New Roman"/>
                <w:sz w:val="22"/>
                <w:szCs w:val="22"/>
              </w:rPr>
              <w:t xml:space="preserve"> direct effect</w:t>
            </w:r>
          </w:p>
        </w:tc>
        <w:tc>
          <w:tcPr>
            <w:tcW w:w="851" w:type="dxa"/>
            <w:tcBorders>
              <w:top w:val="nil"/>
              <w:bottom w:val="nil"/>
            </w:tcBorders>
          </w:tcPr>
          <w:p w14:paraId="239A7032"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0.573</w:t>
            </w:r>
          </w:p>
        </w:tc>
        <w:tc>
          <w:tcPr>
            <w:tcW w:w="1134" w:type="dxa"/>
            <w:tcBorders>
              <w:top w:val="nil"/>
              <w:bottom w:val="nil"/>
            </w:tcBorders>
          </w:tcPr>
          <w:p w14:paraId="76CEF4AB"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0.003</w:t>
            </w:r>
          </w:p>
        </w:tc>
        <w:tc>
          <w:tcPr>
            <w:tcW w:w="992" w:type="dxa"/>
            <w:tcBorders>
              <w:top w:val="nil"/>
              <w:bottom w:val="nil"/>
            </w:tcBorders>
          </w:tcPr>
          <w:p w14:paraId="7C8D4166"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-0.010</w:t>
            </w:r>
          </w:p>
        </w:tc>
        <w:tc>
          <w:tcPr>
            <w:tcW w:w="851" w:type="dxa"/>
            <w:tcBorders>
              <w:top w:val="nil"/>
              <w:bottom w:val="nil"/>
            </w:tcBorders>
          </w:tcPr>
          <w:p w14:paraId="5212DADE"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0.039</w:t>
            </w:r>
          </w:p>
        </w:tc>
        <w:tc>
          <w:tcPr>
            <w:tcW w:w="992" w:type="dxa"/>
            <w:tcBorders>
              <w:top w:val="nil"/>
              <w:bottom w:val="nil"/>
            </w:tcBorders>
          </w:tcPr>
          <w:p w14:paraId="38635762"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0.150</w:t>
            </w:r>
          </w:p>
        </w:tc>
      </w:tr>
      <w:tr w:rsidR="00EA6CEF" w:rsidRPr="00B565DD" w14:paraId="10445050" w14:textId="77777777" w:rsidTr="00ED681B">
        <w:trPr>
          <w:jc w:val="center"/>
        </w:trPr>
        <w:tc>
          <w:tcPr>
            <w:tcW w:w="3969" w:type="dxa"/>
            <w:tcBorders>
              <w:top w:val="nil"/>
              <w:bottom w:val="nil"/>
            </w:tcBorders>
          </w:tcPr>
          <w:p w14:paraId="0DCC15F6"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Intervention-</w:t>
            </w:r>
            <w:proofErr w:type="spellStart"/>
            <w:r w:rsidRPr="00B565DD">
              <w:rPr>
                <w:rFonts w:ascii="Times New Roman" w:hAnsi="Times New Roman" w:cs="Times New Roman"/>
                <w:sz w:val="22"/>
                <w:szCs w:val="22"/>
              </w:rPr>
              <w:t>group</w:t>
            </w:r>
            <w:proofErr w:type="spellEnd"/>
            <w:r w:rsidRPr="00B565DD">
              <w:rPr>
                <w:rFonts w:ascii="Times New Roman" w:hAnsi="Times New Roman" w:cs="Times New Roman"/>
                <w:sz w:val="22"/>
                <w:szCs w:val="22"/>
              </w:rPr>
              <w:t xml:space="preserve"> direct effect</w:t>
            </w:r>
          </w:p>
        </w:tc>
        <w:tc>
          <w:tcPr>
            <w:tcW w:w="851" w:type="dxa"/>
            <w:tcBorders>
              <w:top w:val="nil"/>
              <w:bottom w:val="nil"/>
            </w:tcBorders>
          </w:tcPr>
          <w:p w14:paraId="697348B2"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0.612</w:t>
            </w:r>
          </w:p>
        </w:tc>
        <w:tc>
          <w:tcPr>
            <w:tcW w:w="1134" w:type="dxa"/>
            <w:tcBorders>
              <w:top w:val="nil"/>
              <w:bottom w:val="nil"/>
            </w:tcBorders>
          </w:tcPr>
          <w:p w14:paraId="06B8B5B3"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0.003</w:t>
            </w:r>
          </w:p>
        </w:tc>
        <w:tc>
          <w:tcPr>
            <w:tcW w:w="992" w:type="dxa"/>
            <w:tcBorders>
              <w:top w:val="nil"/>
              <w:bottom w:val="nil"/>
            </w:tcBorders>
          </w:tcPr>
          <w:p w14:paraId="771F501E" w14:textId="1BC79290"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-0.013</w:t>
            </w:r>
          </w:p>
        </w:tc>
        <w:tc>
          <w:tcPr>
            <w:tcW w:w="851" w:type="dxa"/>
            <w:tcBorders>
              <w:top w:val="nil"/>
              <w:bottom w:val="nil"/>
            </w:tcBorders>
          </w:tcPr>
          <w:p w14:paraId="075182AB"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0.054</w:t>
            </w:r>
          </w:p>
        </w:tc>
        <w:tc>
          <w:tcPr>
            <w:tcW w:w="992" w:type="dxa"/>
            <w:tcBorders>
              <w:top w:val="nil"/>
              <w:bottom w:val="nil"/>
            </w:tcBorders>
          </w:tcPr>
          <w:p w14:paraId="5D0E7FA9" w14:textId="7AE6F98F"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0.158</w:t>
            </w:r>
          </w:p>
        </w:tc>
      </w:tr>
      <w:tr w:rsidR="00EA6CEF" w:rsidRPr="00B565DD" w14:paraId="76145992" w14:textId="77777777" w:rsidTr="00ED681B">
        <w:trPr>
          <w:jc w:val="center"/>
        </w:trPr>
        <w:tc>
          <w:tcPr>
            <w:tcW w:w="3969" w:type="dxa"/>
            <w:tcBorders>
              <w:top w:val="nil"/>
              <w:bottom w:val="nil"/>
            </w:tcBorders>
          </w:tcPr>
          <w:p w14:paraId="27C9BF57" w14:textId="77777777" w:rsidR="00EA6CEF" w:rsidRPr="00B565DD" w:rsidRDefault="00EA6CEF" w:rsidP="00F90B2C">
            <w:pPr>
              <w:pStyle w:val="Geenafstand"/>
              <w:rPr>
                <w:rFonts w:ascii="Times New Roman" w:hAnsi="Times New Roman" w:cs="Times New Roman"/>
                <w:sz w:val="22"/>
                <w:szCs w:val="22"/>
                <w:vertAlign w:val="superscript"/>
              </w:rPr>
            </w:pPr>
            <w:r w:rsidRPr="00B565DD">
              <w:rPr>
                <w:rFonts w:ascii="Times New Roman" w:hAnsi="Times New Roman" w:cs="Times New Roman"/>
                <w:sz w:val="22"/>
                <w:szCs w:val="22"/>
              </w:rPr>
              <w:t xml:space="preserve">   Control-</w:t>
            </w:r>
            <w:proofErr w:type="spellStart"/>
            <w:r w:rsidRPr="00B565DD">
              <w:rPr>
                <w:rFonts w:ascii="Times New Roman" w:hAnsi="Times New Roman" w:cs="Times New Roman"/>
                <w:sz w:val="22"/>
                <w:szCs w:val="22"/>
              </w:rPr>
              <w:t>group</w:t>
            </w:r>
            <w:proofErr w:type="spellEnd"/>
            <w:r w:rsidRPr="00B565DD">
              <w:rPr>
                <w:rFonts w:ascii="Times New Roman" w:hAnsi="Times New Roman" w:cs="Times New Roman"/>
                <w:sz w:val="22"/>
                <w:szCs w:val="22"/>
              </w:rPr>
              <w:t xml:space="preserve"> indirect </w:t>
            </w:r>
            <w:proofErr w:type="spellStart"/>
            <w:r w:rsidRPr="00B565DD">
              <w:rPr>
                <w:rFonts w:ascii="Times New Roman" w:hAnsi="Times New Roman" w:cs="Times New Roman"/>
                <w:sz w:val="22"/>
                <w:szCs w:val="22"/>
              </w:rPr>
              <w:t>effect</w:t>
            </w:r>
            <w:r w:rsidRPr="00B565DD">
              <w:rPr>
                <w:rFonts w:ascii="Times New Roman" w:hAnsi="Times New Roman" w:cs="Times New Roman"/>
                <w:sz w:val="22"/>
                <w:szCs w:val="22"/>
                <w:vertAlign w:val="superscript"/>
              </w:rPr>
              <w:t>b</w:t>
            </w:r>
            <w:proofErr w:type="spellEnd"/>
          </w:p>
        </w:tc>
        <w:tc>
          <w:tcPr>
            <w:tcW w:w="851" w:type="dxa"/>
            <w:tcBorders>
              <w:top w:val="nil"/>
              <w:bottom w:val="nil"/>
            </w:tcBorders>
          </w:tcPr>
          <w:p w14:paraId="01BE41E1" w14:textId="3587E999" w:rsidR="00EA6CEF" w:rsidRPr="00B565DD" w:rsidRDefault="00D86508"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0.242</w:t>
            </w:r>
          </w:p>
        </w:tc>
        <w:tc>
          <w:tcPr>
            <w:tcW w:w="1134" w:type="dxa"/>
            <w:tcBorders>
              <w:top w:val="nil"/>
              <w:bottom w:val="nil"/>
            </w:tcBorders>
          </w:tcPr>
          <w:p w14:paraId="7AF1FCF9" w14:textId="7AE53113"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0.019</w:t>
            </w:r>
          </w:p>
        </w:tc>
        <w:tc>
          <w:tcPr>
            <w:tcW w:w="992" w:type="dxa"/>
            <w:tcBorders>
              <w:top w:val="nil"/>
              <w:bottom w:val="nil"/>
            </w:tcBorders>
          </w:tcPr>
          <w:p w14:paraId="3082CB0E" w14:textId="3EA047C8"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0.061</w:t>
            </w:r>
          </w:p>
        </w:tc>
        <w:tc>
          <w:tcPr>
            <w:tcW w:w="851" w:type="dxa"/>
            <w:tcBorders>
              <w:top w:val="nil"/>
              <w:bottom w:val="nil"/>
            </w:tcBorders>
          </w:tcPr>
          <w:p w14:paraId="24B4A68A" w14:textId="79CCAF88"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2.210</w:t>
            </w:r>
          </w:p>
        </w:tc>
        <w:tc>
          <w:tcPr>
            <w:tcW w:w="992" w:type="dxa"/>
            <w:tcBorders>
              <w:top w:val="nil"/>
              <w:bottom w:val="nil"/>
            </w:tcBorders>
          </w:tcPr>
          <w:p w14:paraId="4165B66D"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0.284</w:t>
            </w:r>
          </w:p>
        </w:tc>
      </w:tr>
      <w:tr w:rsidR="00EA6CEF" w:rsidRPr="00B565DD" w14:paraId="756B8535" w14:textId="77777777" w:rsidTr="00ED681B">
        <w:trPr>
          <w:jc w:val="center"/>
        </w:trPr>
        <w:tc>
          <w:tcPr>
            <w:tcW w:w="3969" w:type="dxa"/>
            <w:tcBorders>
              <w:top w:val="nil"/>
              <w:bottom w:val="nil"/>
            </w:tcBorders>
          </w:tcPr>
          <w:p w14:paraId="05BD3E6A" w14:textId="29CDA013"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Intervention-</w:t>
            </w:r>
            <w:proofErr w:type="spellStart"/>
            <w:r w:rsidRPr="00B565DD">
              <w:rPr>
                <w:rFonts w:ascii="Times New Roman" w:hAnsi="Times New Roman" w:cs="Times New Roman"/>
                <w:sz w:val="22"/>
                <w:szCs w:val="22"/>
              </w:rPr>
              <w:t>group</w:t>
            </w:r>
            <w:proofErr w:type="spellEnd"/>
            <w:r w:rsidRPr="00B565DD">
              <w:rPr>
                <w:rFonts w:ascii="Times New Roman" w:hAnsi="Times New Roman" w:cs="Times New Roman"/>
                <w:sz w:val="22"/>
                <w:szCs w:val="22"/>
              </w:rPr>
              <w:t xml:space="preserve"> indirect </w:t>
            </w:r>
            <w:proofErr w:type="spellStart"/>
            <w:r w:rsidRPr="00B565DD">
              <w:rPr>
                <w:rFonts w:ascii="Times New Roman" w:hAnsi="Times New Roman" w:cs="Times New Roman"/>
                <w:sz w:val="22"/>
                <w:szCs w:val="22"/>
              </w:rPr>
              <w:t>effect</w:t>
            </w:r>
            <w:r w:rsidRPr="00B565DD">
              <w:rPr>
                <w:rFonts w:ascii="Times New Roman" w:hAnsi="Times New Roman" w:cs="Times New Roman"/>
                <w:sz w:val="22"/>
                <w:szCs w:val="22"/>
                <w:vertAlign w:val="superscript"/>
              </w:rPr>
              <w:t>b</w:t>
            </w:r>
            <w:proofErr w:type="spellEnd"/>
          </w:p>
        </w:tc>
        <w:tc>
          <w:tcPr>
            <w:tcW w:w="851" w:type="dxa"/>
            <w:tcBorders>
              <w:top w:val="nil"/>
              <w:bottom w:val="nil"/>
            </w:tcBorders>
          </w:tcPr>
          <w:p w14:paraId="48100C19" w14:textId="57F2BF42" w:rsidR="00EA6CEF" w:rsidRPr="00B565DD" w:rsidRDefault="00D86508"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0.465</w:t>
            </w:r>
          </w:p>
        </w:tc>
        <w:tc>
          <w:tcPr>
            <w:tcW w:w="1134" w:type="dxa"/>
            <w:tcBorders>
              <w:top w:val="nil"/>
              <w:bottom w:val="nil"/>
            </w:tcBorders>
          </w:tcPr>
          <w:p w14:paraId="2AACFFA3"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0.015</w:t>
            </w:r>
          </w:p>
        </w:tc>
        <w:tc>
          <w:tcPr>
            <w:tcW w:w="992" w:type="dxa"/>
            <w:tcBorders>
              <w:top w:val="nil"/>
              <w:bottom w:val="nil"/>
            </w:tcBorders>
          </w:tcPr>
          <w:p w14:paraId="49D7E0EA"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0.030</w:t>
            </w:r>
          </w:p>
        </w:tc>
        <w:tc>
          <w:tcPr>
            <w:tcW w:w="851" w:type="dxa"/>
            <w:tcBorders>
              <w:top w:val="nil"/>
              <w:bottom w:val="nil"/>
            </w:tcBorders>
          </w:tcPr>
          <w:p w14:paraId="79DC3C88"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0.143</w:t>
            </w:r>
          </w:p>
        </w:tc>
        <w:tc>
          <w:tcPr>
            <w:tcW w:w="992" w:type="dxa"/>
            <w:tcBorders>
              <w:top w:val="nil"/>
              <w:bottom w:val="nil"/>
            </w:tcBorders>
          </w:tcPr>
          <w:p w14:paraId="110B3135"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0.243</w:t>
            </w:r>
          </w:p>
        </w:tc>
      </w:tr>
      <w:tr w:rsidR="00EA6CEF" w:rsidRPr="00B565DD" w14:paraId="2F5AA654" w14:textId="77777777" w:rsidTr="00ED681B">
        <w:trPr>
          <w:jc w:val="center"/>
        </w:trPr>
        <w:tc>
          <w:tcPr>
            <w:tcW w:w="3969" w:type="dxa"/>
            <w:tcBorders>
              <w:top w:val="nil"/>
              <w:bottom w:val="nil"/>
            </w:tcBorders>
          </w:tcPr>
          <w:p w14:paraId="38E242FB" w14:textId="77777777" w:rsidR="00EA6CEF" w:rsidRPr="00B565DD" w:rsidRDefault="00EA6CEF" w:rsidP="00F90B2C">
            <w:pPr>
              <w:pStyle w:val="Geenafstand"/>
              <w:rPr>
                <w:rFonts w:ascii="Times New Roman" w:hAnsi="Times New Roman" w:cs="Times New Roman"/>
                <w:sz w:val="22"/>
                <w:szCs w:val="22"/>
                <w:vertAlign w:val="superscript"/>
              </w:rPr>
            </w:pPr>
            <w:r w:rsidRPr="00B565DD">
              <w:rPr>
                <w:rFonts w:ascii="Times New Roman" w:hAnsi="Times New Roman" w:cs="Times New Roman"/>
                <w:sz w:val="22"/>
                <w:szCs w:val="22"/>
              </w:rPr>
              <w:t xml:space="preserve">   Control-</w:t>
            </w:r>
            <w:proofErr w:type="spellStart"/>
            <w:r w:rsidRPr="00B565DD">
              <w:rPr>
                <w:rFonts w:ascii="Times New Roman" w:hAnsi="Times New Roman" w:cs="Times New Roman"/>
                <w:sz w:val="22"/>
                <w:szCs w:val="22"/>
              </w:rPr>
              <w:t>group</w:t>
            </w:r>
            <w:proofErr w:type="spellEnd"/>
            <w:r w:rsidRPr="00B565DD">
              <w:rPr>
                <w:rFonts w:ascii="Times New Roman" w:hAnsi="Times New Roman" w:cs="Times New Roman"/>
                <w:sz w:val="22"/>
                <w:szCs w:val="22"/>
              </w:rPr>
              <w:t xml:space="preserve"> indirect </w:t>
            </w:r>
            <w:proofErr w:type="spellStart"/>
            <w:r w:rsidRPr="00B565DD">
              <w:rPr>
                <w:rFonts w:ascii="Times New Roman" w:hAnsi="Times New Roman" w:cs="Times New Roman"/>
                <w:sz w:val="22"/>
                <w:szCs w:val="22"/>
              </w:rPr>
              <w:t>effect</w:t>
            </w:r>
            <w:r w:rsidRPr="00B565DD">
              <w:rPr>
                <w:rFonts w:ascii="Times New Roman" w:hAnsi="Times New Roman" w:cs="Times New Roman"/>
                <w:sz w:val="22"/>
                <w:szCs w:val="22"/>
                <w:vertAlign w:val="superscript"/>
              </w:rPr>
              <w:t>c</w:t>
            </w:r>
            <w:proofErr w:type="spellEnd"/>
          </w:p>
        </w:tc>
        <w:tc>
          <w:tcPr>
            <w:tcW w:w="851" w:type="dxa"/>
            <w:tcBorders>
              <w:top w:val="nil"/>
              <w:bottom w:val="nil"/>
            </w:tcBorders>
          </w:tcPr>
          <w:p w14:paraId="5B30736B"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0.040</w:t>
            </w:r>
          </w:p>
        </w:tc>
        <w:tc>
          <w:tcPr>
            <w:tcW w:w="1134" w:type="dxa"/>
            <w:tcBorders>
              <w:top w:val="nil"/>
              <w:bottom w:val="nil"/>
            </w:tcBorders>
          </w:tcPr>
          <w:p w14:paraId="6CC8C0B6"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0.001</w:t>
            </w:r>
          </w:p>
        </w:tc>
        <w:tc>
          <w:tcPr>
            <w:tcW w:w="992" w:type="dxa"/>
            <w:tcBorders>
              <w:top w:val="nil"/>
              <w:bottom w:val="nil"/>
            </w:tcBorders>
          </w:tcPr>
          <w:p w14:paraId="6C95F515" w14:textId="264F8B91" w:rsidR="00EA6CEF" w:rsidRPr="00B565DD" w:rsidRDefault="004F3A83"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0.043</w:t>
            </w:r>
          </w:p>
        </w:tc>
        <w:tc>
          <w:tcPr>
            <w:tcW w:w="851" w:type="dxa"/>
            <w:tcBorders>
              <w:top w:val="nil"/>
              <w:bottom w:val="nil"/>
            </w:tcBorders>
          </w:tcPr>
          <w:p w14:paraId="4FE82748"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0.011</w:t>
            </w:r>
          </w:p>
        </w:tc>
        <w:tc>
          <w:tcPr>
            <w:tcW w:w="992" w:type="dxa"/>
            <w:tcBorders>
              <w:top w:val="nil"/>
              <w:bottom w:val="nil"/>
            </w:tcBorders>
          </w:tcPr>
          <w:p w14:paraId="1837CA5A"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0.036</w:t>
            </w:r>
          </w:p>
        </w:tc>
      </w:tr>
      <w:tr w:rsidR="00EA6CEF" w:rsidRPr="00B565DD" w14:paraId="30F27355" w14:textId="77777777" w:rsidTr="00ED681B">
        <w:trPr>
          <w:jc w:val="center"/>
        </w:trPr>
        <w:tc>
          <w:tcPr>
            <w:tcW w:w="3969" w:type="dxa"/>
            <w:tcBorders>
              <w:top w:val="nil"/>
              <w:bottom w:val="nil"/>
            </w:tcBorders>
          </w:tcPr>
          <w:p w14:paraId="43ABB0DE" w14:textId="39C3A94C" w:rsidR="00EA6CEF" w:rsidRPr="00B565DD" w:rsidRDefault="00F90B2C"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Intervention-</w:t>
            </w:r>
            <w:proofErr w:type="spellStart"/>
            <w:r w:rsidRPr="00B565DD">
              <w:rPr>
                <w:rFonts w:ascii="Times New Roman" w:hAnsi="Times New Roman" w:cs="Times New Roman"/>
                <w:sz w:val="22"/>
                <w:szCs w:val="22"/>
              </w:rPr>
              <w:t>group</w:t>
            </w:r>
            <w:proofErr w:type="spellEnd"/>
            <w:r w:rsidRPr="00B565DD">
              <w:rPr>
                <w:rFonts w:ascii="Times New Roman" w:hAnsi="Times New Roman" w:cs="Times New Roman"/>
                <w:sz w:val="22"/>
                <w:szCs w:val="22"/>
              </w:rPr>
              <w:t xml:space="preserve"> indirect</w:t>
            </w:r>
            <w:r w:rsidR="00ED681B" w:rsidRPr="00B565DD">
              <w:rPr>
                <w:rFonts w:ascii="Times New Roman" w:hAnsi="Times New Roman" w:cs="Times New Roman"/>
                <w:sz w:val="22"/>
                <w:szCs w:val="22"/>
              </w:rPr>
              <w:t xml:space="preserve"> </w:t>
            </w:r>
            <w:proofErr w:type="spellStart"/>
            <w:r w:rsidR="00EA6CEF" w:rsidRPr="00B565DD">
              <w:rPr>
                <w:rFonts w:ascii="Times New Roman" w:hAnsi="Times New Roman" w:cs="Times New Roman"/>
                <w:sz w:val="22"/>
                <w:szCs w:val="22"/>
              </w:rPr>
              <w:t>effect</w:t>
            </w:r>
            <w:r w:rsidR="00EA6CEF" w:rsidRPr="00B565DD">
              <w:rPr>
                <w:rFonts w:ascii="Times New Roman" w:hAnsi="Times New Roman" w:cs="Times New Roman"/>
                <w:sz w:val="22"/>
                <w:szCs w:val="22"/>
                <w:vertAlign w:val="superscript"/>
              </w:rPr>
              <w:t>c</w:t>
            </w:r>
            <w:proofErr w:type="spellEnd"/>
          </w:p>
        </w:tc>
        <w:tc>
          <w:tcPr>
            <w:tcW w:w="851" w:type="dxa"/>
            <w:tcBorders>
              <w:top w:val="nil"/>
              <w:bottom w:val="nil"/>
            </w:tcBorders>
          </w:tcPr>
          <w:p w14:paraId="2CAD1203"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0.079</w:t>
            </w:r>
          </w:p>
        </w:tc>
        <w:tc>
          <w:tcPr>
            <w:tcW w:w="1134" w:type="dxa"/>
            <w:tcBorders>
              <w:top w:val="nil"/>
              <w:bottom w:val="nil"/>
            </w:tcBorders>
          </w:tcPr>
          <w:p w14:paraId="0698BD02"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0.001</w:t>
            </w:r>
          </w:p>
        </w:tc>
        <w:tc>
          <w:tcPr>
            <w:tcW w:w="992" w:type="dxa"/>
            <w:tcBorders>
              <w:top w:val="nil"/>
              <w:bottom w:val="nil"/>
            </w:tcBorders>
          </w:tcPr>
          <w:p w14:paraId="2C97A6E2"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0.017</w:t>
            </w:r>
          </w:p>
        </w:tc>
        <w:tc>
          <w:tcPr>
            <w:tcW w:w="851" w:type="dxa"/>
            <w:tcBorders>
              <w:top w:val="nil"/>
              <w:bottom w:val="nil"/>
            </w:tcBorders>
          </w:tcPr>
          <w:p w14:paraId="50E9E592"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0.003</w:t>
            </w:r>
          </w:p>
        </w:tc>
        <w:tc>
          <w:tcPr>
            <w:tcW w:w="992" w:type="dxa"/>
            <w:tcBorders>
              <w:top w:val="nil"/>
              <w:bottom w:val="nil"/>
            </w:tcBorders>
          </w:tcPr>
          <w:p w14:paraId="3818F818"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0.038</w:t>
            </w:r>
          </w:p>
        </w:tc>
      </w:tr>
      <w:tr w:rsidR="00EA6CEF" w:rsidRPr="00B565DD" w14:paraId="06B4E662" w14:textId="77777777" w:rsidTr="00ED681B">
        <w:trPr>
          <w:jc w:val="center"/>
        </w:trPr>
        <w:tc>
          <w:tcPr>
            <w:tcW w:w="3969" w:type="dxa"/>
            <w:tcBorders>
              <w:top w:val="nil"/>
              <w:bottom w:val="single" w:sz="4" w:space="0" w:color="auto"/>
            </w:tcBorders>
          </w:tcPr>
          <w:p w14:paraId="603F49B6"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 xml:space="preserve">   Total effect </w:t>
            </w:r>
            <w:r w:rsidRPr="00B565DD">
              <w:rPr>
                <w:rFonts w:ascii="Times New Roman" w:hAnsi="Times New Roman" w:cs="Times New Roman"/>
                <w:i/>
                <w:sz w:val="22"/>
                <w:szCs w:val="22"/>
              </w:rPr>
              <w:t>c</w:t>
            </w:r>
          </w:p>
        </w:tc>
        <w:tc>
          <w:tcPr>
            <w:tcW w:w="851" w:type="dxa"/>
            <w:tcBorders>
              <w:top w:val="nil"/>
              <w:bottom w:val="single" w:sz="4" w:space="0" w:color="auto"/>
            </w:tcBorders>
          </w:tcPr>
          <w:p w14:paraId="76FBB00B" w14:textId="4745130A" w:rsidR="00EA6CEF" w:rsidRPr="00B565DD" w:rsidRDefault="00D86508"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0.621</w:t>
            </w:r>
          </w:p>
        </w:tc>
        <w:tc>
          <w:tcPr>
            <w:tcW w:w="1134" w:type="dxa"/>
            <w:tcBorders>
              <w:top w:val="nil"/>
              <w:bottom w:val="single" w:sz="4" w:space="0" w:color="auto"/>
            </w:tcBorders>
          </w:tcPr>
          <w:p w14:paraId="309D8989"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0.001</w:t>
            </w:r>
          </w:p>
        </w:tc>
        <w:tc>
          <w:tcPr>
            <w:tcW w:w="992" w:type="dxa"/>
            <w:tcBorders>
              <w:top w:val="nil"/>
              <w:bottom w:val="single" w:sz="4" w:space="0" w:color="auto"/>
            </w:tcBorders>
          </w:tcPr>
          <w:p w14:paraId="26B22A35"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&lt;0.001</w:t>
            </w:r>
          </w:p>
        </w:tc>
        <w:tc>
          <w:tcPr>
            <w:tcW w:w="851" w:type="dxa"/>
            <w:tcBorders>
              <w:top w:val="nil"/>
              <w:bottom w:val="single" w:sz="4" w:space="0" w:color="auto"/>
            </w:tcBorders>
          </w:tcPr>
          <w:p w14:paraId="1C09FA23"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0.035</w:t>
            </w:r>
          </w:p>
        </w:tc>
        <w:tc>
          <w:tcPr>
            <w:tcW w:w="992" w:type="dxa"/>
            <w:tcBorders>
              <w:top w:val="nil"/>
              <w:bottom w:val="single" w:sz="4" w:space="0" w:color="auto"/>
            </w:tcBorders>
          </w:tcPr>
          <w:p w14:paraId="45CDE41C" w14:textId="77777777" w:rsidR="00EA6CEF" w:rsidRPr="00B565DD" w:rsidRDefault="00EA6CEF" w:rsidP="00F90B2C">
            <w:pPr>
              <w:pStyle w:val="Geenafstand"/>
              <w:rPr>
                <w:rFonts w:ascii="Times New Roman" w:hAnsi="Times New Roman" w:cs="Times New Roman"/>
                <w:sz w:val="22"/>
                <w:szCs w:val="22"/>
              </w:rPr>
            </w:pPr>
            <w:r w:rsidRPr="00B565DD">
              <w:rPr>
                <w:rFonts w:ascii="Times New Roman" w:hAnsi="Times New Roman" w:cs="Times New Roman"/>
                <w:sz w:val="22"/>
                <w:szCs w:val="22"/>
              </w:rPr>
              <w:t>0.143</w:t>
            </w:r>
          </w:p>
        </w:tc>
      </w:tr>
      <w:tr w:rsidR="00EA6CEF" w:rsidRPr="00B565DD" w14:paraId="7652A2B2" w14:textId="77777777" w:rsidTr="00ED681B">
        <w:trPr>
          <w:trHeight w:val="302"/>
          <w:jc w:val="center"/>
        </w:trPr>
        <w:tc>
          <w:tcPr>
            <w:tcW w:w="8789" w:type="dxa"/>
            <w:gridSpan w:val="6"/>
            <w:tcBorders>
              <w:top w:val="single" w:sz="4" w:space="0" w:color="auto"/>
            </w:tcBorders>
          </w:tcPr>
          <w:p w14:paraId="64F6F9C4" w14:textId="667D25D5" w:rsidR="00EA6CEF" w:rsidRPr="00B565DD" w:rsidRDefault="004E0075" w:rsidP="00F90B2C">
            <w:pPr>
              <w:pStyle w:val="Geenafstand"/>
              <w:rPr>
                <w:rFonts w:ascii="Times New Roman" w:hAnsi="Times New Roman" w:cs="Times New Roman"/>
                <w:sz w:val="20"/>
                <w:lang w:val="en-US"/>
              </w:rPr>
            </w:pPr>
            <w:r w:rsidRPr="00B565DD">
              <w:rPr>
                <w:rFonts w:ascii="Times New Roman" w:hAnsi="Times New Roman" w:cs="Times New Roman"/>
                <w:i/>
                <w:sz w:val="20"/>
                <w:lang w:val="en-US"/>
              </w:rPr>
              <w:t>Note.</w:t>
            </w:r>
            <w:r w:rsidR="00EA6CEF" w:rsidRPr="00B565DD">
              <w:rPr>
                <w:rFonts w:ascii="Times New Roman" w:hAnsi="Times New Roman" w:cs="Times New Roman"/>
                <w:sz w:val="20"/>
                <w:lang w:val="en-US"/>
              </w:rPr>
              <w:t xml:space="preserve"> MSE, mean squared error; RMSE, root mean squared error; CDE, controlled direct effect; PNDE, pure natural direct effect; TNDE, total natural direct effect; PNIE, pure natural indirect effect; TNIE, total natural indirect effect; TE, total effect.</w:t>
            </w:r>
          </w:p>
          <w:p w14:paraId="71D8CEEF" w14:textId="77777777" w:rsidR="00EA6CEF" w:rsidRPr="00B565DD" w:rsidRDefault="00EA6CEF" w:rsidP="00F90B2C">
            <w:pPr>
              <w:pStyle w:val="Geenafstand"/>
              <w:rPr>
                <w:rFonts w:ascii="Times New Roman" w:hAnsi="Times New Roman" w:cs="Times New Roman"/>
                <w:sz w:val="20"/>
                <w:lang w:val="en-US"/>
              </w:rPr>
            </w:pPr>
            <w:r w:rsidRPr="00B565DD">
              <w:rPr>
                <w:rFonts w:ascii="Times New Roman" w:hAnsi="Times New Roman" w:cs="Times New Roman"/>
                <w:sz w:val="20"/>
                <w:vertAlign w:val="superscript"/>
                <w:lang w:val="en-US"/>
              </w:rPr>
              <w:t xml:space="preserve">a </w:t>
            </w:r>
            <w:r w:rsidRPr="00B565DD">
              <w:rPr>
                <w:rFonts w:ascii="Times New Roman" w:hAnsi="Times New Roman" w:cs="Times New Roman"/>
                <w:sz w:val="20"/>
                <w:lang w:val="en-US"/>
              </w:rPr>
              <w:t>Relative bias was only calculated when the true effect was larger than zero.</w:t>
            </w:r>
          </w:p>
          <w:p w14:paraId="258794E5" w14:textId="77777777" w:rsidR="00EA6CEF" w:rsidRPr="00B565DD" w:rsidRDefault="00EA6CEF" w:rsidP="00F90B2C">
            <w:pPr>
              <w:pStyle w:val="Geenafstand"/>
              <w:rPr>
                <w:rFonts w:ascii="Times New Roman" w:hAnsi="Times New Roman" w:cs="Times New Roman"/>
                <w:sz w:val="20"/>
                <w:lang w:val="en-US"/>
              </w:rPr>
            </w:pPr>
            <w:r w:rsidRPr="00B565DD">
              <w:rPr>
                <w:rFonts w:ascii="Times New Roman" w:hAnsi="Times New Roman" w:cs="Times New Roman"/>
                <w:sz w:val="20"/>
                <w:vertAlign w:val="superscript"/>
                <w:lang w:val="en-US"/>
              </w:rPr>
              <w:t>b</w:t>
            </w:r>
            <w:r w:rsidRPr="00B565DD">
              <w:rPr>
                <w:rFonts w:ascii="Times New Roman" w:hAnsi="Times New Roman" w:cs="Times New Roman"/>
                <w:sz w:val="20"/>
                <w:lang w:val="en-US"/>
              </w:rPr>
              <w:t xml:space="preserve"> Based on a logistic mediator model.</w:t>
            </w:r>
          </w:p>
          <w:p w14:paraId="5D67E896" w14:textId="77777777" w:rsidR="00EA6CEF" w:rsidRPr="00B565DD" w:rsidRDefault="00EA6CEF" w:rsidP="00F90B2C">
            <w:pPr>
              <w:pStyle w:val="Geenafstand"/>
              <w:rPr>
                <w:rFonts w:ascii="Times New Roman" w:hAnsi="Times New Roman" w:cs="Times New Roman"/>
                <w:lang w:val="en-US"/>
              </w:rPr>
            </w:pPr>
            <w:r w:rsidRPr="00B565DD">
              <w:rPr>
                <w:rFonts w:ascii="Times New Roman" w:hAnsi="Times New Roman" w:cs="Times New Roman"/>
                <w:sz w:val="20"/>
                <w:vertAlign w:val="superscript"/>
                <w:lang w:val="en-US"/>
              </w:rPr>
              <w:t>c</w:t>
            </w:r>
            <w:r w:rsidRPr="00B565DD">
              <w:rPr>
                <w:rFonts w:ascii="Times New Roman" w:hAnsi="Times New Roman" w:cs="Times New Roman"/>
                <w:sz w:val="20"/>
                <w:lang w:val="en-US"/>
              </w:rPr>
              <w:t xml:space="preserve"> Based on a linear mediator model.</w:t>
            </w:r>
          </w:p>
        </w:tc>
      </w:tr>
    </w:tbl>
    <w:p w14:paraId="7C6F737A" w14:textId="77777777" w:rsidR="00F90B2C" w:rsidRPr="00B565DD" w:rsidRDefault="00F90B2C" w:rsidP="000B0F4C">
      <w:pPr>
        <w:spacing w:line="360" w:lineRule="auto"/>
      </w:pPr>
    </w:p>
    <w:p w14:paraId="5B388F8F" w14:textId="22C790AF" w:rsidR="00EA6CEF" w:rsidRPr="00B565DD" w:rsidRDefault="00EA6CEF" w:rsidP="000B0F4C">
      <w:pPr>
        <w:spacing w:line="360" w:lineRule="auto"/>
      </w:pPr>
      <w:r w:rsidRPr="00B565DD">
        <w:t>The difference between the PNDE and the traditional control-group direct effect was a function of the magnitude of the mediator probability (</w:t>
      </w:r>
      <w:r w:rsidRPr="00B565DD">
        <w:rPr>
          <w:rFonts w:cstheme="minorHAnsi"/>
          <w:i/>
        </w:rPr>
        <w:t>η</w:t>
      </w:r>
      <w:r w:rsidRPr="00B565DD">
        <w:rPr>
          <w:i/>
          <w:vertAlign w:val="superscript"/>
        </w:rPr>
        <w:t>2</w:t>
      </w:r>
      <w:r w:rsidRPr="00B565DD">
        <w:t xml:space="preserve"> = 0.01), the two-way interaction between the mediator probability</w:t>
      </w:r>
      <w:r w:rsidRPr="00B565DD">
        <w:rPr>
          <w:i/>
        </w:rPr>
        <w:t xml:space="preserve"> </w:t>
      </w:r>
      <w:r w:rsidRPr="00B565DD">
        <w:t>and sample size (</w:t>
      </w:r>
      <w:r w:rsidRPr="00B565DD">
        <w:rPr>
          <w:rFonts w:cstheme="minorHAnsi"/>
          <w:i/>
        </w:rPr>
        <w:t>η</w:t>
      </w:r>
      <w:r w:rsidRPr="00B565DD">
        <w:rPr>
          <w:i/>
          <w:vertAlign w:val="superscript"/>
        </w:rPr>
        <w:t>2</w:t>
      </w:r>
      <w:r w:rsidRPr="00B565DD">
        <w:t xml:space="preserve"> = 0.01), and the two-way interaction between the mediator probability and the </w:t>
      </w:r>
      <w:r w:rsidRPr="00B565DD">
        <w:rPr>
          <w:i/>
        </w:rPr>
        <w:t>a</w:t>
      </w:r>
      <w:r w:rsidRPr="00B565DD">
        <w:t xml:space="preserve"> coefficient (</w:t>
      </w:r>
      <w:r w:rsidRPr="00B565DD">
        <w:rPr>
          <w:rFonts w:cstheme="minorHAnsi"/>
          <w:i/>
        </w:rPr>
        <w:t>η</w:t>
      </w:r>
      <w:r w:rsidRPr="00B565DD">
        <w:rPr>
          <w:i/>
          <w:vertAlign w:val="superscript"/>
        </w:rPr>
        <w:t>2</w:t>
      </w:r>
      <w:r w:rsidRPr="00B565DD">
        <w:t xml:space="preserve"> = 0.01). The difference between the TNDE and the traditional intervention-group direct effect was a function of the magnitude of the mediator probability (</w:t>
      </w:r>
      <w:r w:rsidRPr="00B565DD">
        <w:rPr>
          <w:rFonts w:cstheme="minorHAnsi"/>
          <w:i/>
        </w:rPr>
        <w:t>η</w:t>
      </w:r>
      <w:r w:rsidRPr="00B565DD">
        <w:rPr>
          <w:i/>
          <w:vertAlign w:val="superscript"/>
        </w:rPr>
        <w:t>2</w:t>
      </w:r>
      <w:r w:rsidRPr="00B565DD">
        <w:t xml:space="preserve"> = 0.01),</w:t>
      </w:r>
      <w:r w:rsidR="00E71FF1" w:rsidRPr="00B565DD">
        <w:t xml:space="preserve"> the magnitude of the </w:t>
      </w:r>
      <w:r w:rsidR="00E71FF1" w:rsidRPr="00B565DD">
        <w:rPr>
          <w:i/>
        </w:rPr>
        <w:t xml:space="preserve">a </w:t>
      </w:r>
      <w:r w:rsidR="00E71FF1" w:rsidRPr="00B565DD">
        <w:t>coefficient (</w:t>
      </w:r>
      <w:r w:rsidR="00E71FF1" w:rsidRPr="00B565DD">
        <w:rPr>
          <w:rFonts w:cstheme="minorHAnsi"/>
          <w:i/>
        </w:rPr>
        <w:t>η</w:t>
      </w:r>
      <w:r w:rsidR="00E71FF1" w:rsidRPr="00B565DD">
        <w:rPr>
          <w:i/>
          <w:vertAlign w:val="superscript"/>
        </w:rPr>
        <w:t>2</w:t>
      </w:r>
      <w:r w:rsidR="00E71FF1" w:rsidRPr="00B565DD">
        <w:t xml:space="preserve"> = 0.01),</w:t>
      </w:r>
      <w:r w:rsidRPr="00B565DD">
        <w:t xml:space="preserve"> the two-way interaction between the mediator probability</w:t>
      </w:r>
      <w:r w:rsidRPr="00B565DD">
        <w:rPr>
          <w:i/>
        </w:rPr>
        <w:t xml:space="preserve"> </w:t>
      </w:r>
      <w:r w:rsidRPr="00B565DD">
        <w:t>and sample size (</w:t>
      </w:r>
      <w:r w:rsidRPr="00B565DD">
        <w:rPr>
          <w:rFonts w:cstheme="minorHAnsi"/>
          <w:i/>
        </w:rPr>
        <w:t>η</w:t>
      </w:r>
      <w:r w:rsidRPr="00B565DD">
        <w:rPr>
          <w:i/>
          <w:vertAlign w:val="superscript"/>
        </w:rPr>
        <w:t>2</w:t>
      </w:r>
      <w:r w:rsidRPr="00B565DD">
        <w:t xml:space="preserve"> = 0.01), the two-way interaction between the mediator probability and the </w:t>
      </w:r>
      <w:r w:rsidRPr="00B565DD">
        <w:rPr>
          <w:i/>
        </w:rPr>
        <w:t>a</w:t>
      </w:r>
      <w:r w:rsidRPr="00B565DD">
        <w:t xml:space="preserve"> coefficient (</w:t>
      </w:r>
      <w:r w:rsidRPr="00B565DD">
        <w:rPr>
          <w:rFonts w:cstheme="minorHAnsi"/>
          <w:i/>
        </w:rPr>
        <w:t>η</w:t>
      </w:r>
      <w:r w:rsidRPr="00B565DD">
        <w:rPr>
          <w:i/>
          <w:vertAlign w:val="superscript"/>
        </w:rPr>
        <w:t>2</w:t>
      </w:r>
      <w:r w:rsidRPr="00B565DD">
        <w:t xml:space="preserve"> = 0.01), and the three-way interaction between the mediator probability, the </w:t>
      </w:r>
      <w:r w:rsidRPr="00B565DD">
        <w:rPr>
          <w:i/>
        </w:rPr>
        <w:t>a</w:t>
      </w:r>
      <w:r w:rsidRPr="00B565DD">
        <w:t xml:space="preserve"> coefficient, and sample size (</w:t>
      </w:r>
      <w:r w:rsidRPr="00B565DD">
        <w:rPr>
          <w:rFonts w:cstheme="minorHAnsi"/>
          <w:i/>
        </w:rPr>
        <w:t>η</w:t>
      </w:r>
      <w:r w:rsidRPr="00B565DD">
        <w:rPr>
          <w:i/>
          <w:vertAlign w:val="superscript"/>
        </w:rPr>
        <w:t>2</w:t>
      </w:r>
      <w:r w:rsidRPr="00B565DD">
        <w:t xml:space="preserve"> = 0.01).</w:t>
      </w:r>
    </w:p>
    <w:p w14:paraId="23E83565" w14:textId="4DE31732" w:rsidR="00EA6CEF" w:rsidRPr="00B565DD" w:rsidRDefault="00EA6CEF" w:rsidP="000B0F4C">
      <w:pPr>
        <w:spacing w:line="360" w:lineRule="auto"/>
        <w:ind w:firstLine="720"/>
      </w:pPr>
      <w:r w:rsidRPr="00B565DD">
        <w:t xml:space="preserve">The difference between the PNIE and the traditional control-group indirect effect based on a logistic mediator model was a function of the magnitude of the </w:t>
      </w:r>
      <w:r w:rsidR="00E71FF1" w:rsidRPr="00B565DD">
        <w:rPr>
          <w:i/>
        </w:rPr>
        <w:t>b</w:t>
      </w:r>
      <w:r w:rsidRPr="00B565DD">
        <w:t xml:space="preserve"> coefficient (</w:t>
      </w:r>
      <w:r w:rsidRPr="00B565DD">
        <w:rPr>
          <w:rFonts w:cstheme="minorHAnsi"/>
          <w:i/>
        </w:rPr>
        <w:t>η</w:t>
      </w:r>
      <w:r w:rsidRPr="00B565DD">
        <w:rPr>
          <w:i/>
          <w:vertAlign w:val="superscript"/>
        </w:rPr>
        <w:t>2</w:t>
      </w:r>
      <w:r w:rsidRPr="00B565DD">
        <w:t xml:space="preserve"> = 0.01), and</w:t>
      </w:r>
      <w:r w:rsidR="00E71FF1" w:rsidRPr="00B565DD">
        <w:t xml:space="preserve"> the</w:t>
      </w:r>
      <w:r w:rsidRPr="00B565DD">
        <w:t xml:space="preserve"> two-way interaction of the </w:t>
      </w:r>
      <w:r w:rsidRPr="00B565DD">
        <w:rPr>
          <w:i/>
        </w:rPr>
        <w:t>a</w:t>
      </w:r>
      <w:r w:rsidRPr="00B565DD">
        <w:t xml:space="preserve"> and </w:t>
      </w:r>
      <w:r w:rsidRPr="00B565DD">
        <w:rPr>
          <w:i/>
        </w:rPr>
        <w:t>b</w:t>
      </w:r>
      <w:r w:rsidRPr="00B565DD">
        <w:t xml:space="preserve"> coefficients (</w:t>
      </w:r>
      <w:r w:rsidRPr="00B565DD">
        <w:rPr>
          <w:rFonts w:cstheme="minorHAnsi"/>
          <w:i/>
        </w:rPr>
        <w:t>η</w:t>
      </w:r>
      <w:r w:rsidRPr="00B565DD">
        <w:rPr>
          <w:i/>
          <w:vertAlign w:val="superscript"/>
        </w:rPr>
        <w:t>2</w:t>
      </w:r>
      <w:r w:rsidRPr="00B565DD">
        <w:t xml:space="preserve"> = 0.01). The difference </w:t>
      </w:r>
      <w:r w:rsidRPr="00B565DD">
        <w:lastRenderedPageBreak/>
        <w:t>between the TNIE and the traditional intervention-group indirect effect based on a logistic mediator model was a function of the magnitude of the mediator probability (</w:t>
      </w:r>
      <w:r w:rsidRPr="00B565DD">
        <w:rPr>
          <w:rFonts w:cstheme="minorHAnsi"/>
          <w:i/>
        </w:rPr>
        <w:t>η</w:t>
      </w:r>
      <w:r w:rsidRPr="00B565DD">
        <w:rPr>
          <w:i/>
          <w:vertAlign w:val="superscript"/>
        </w:rPr>
        <w:t>2</w:t>
      </w:r>
      <w:r w:rsidRPr="00B565DD">
        <w:t xml:space="preserve"> = 0.01), the </w:t>
      </w:r>
      <w:r w:rsidRPr="00B565DD">
        <w:rPr>
          <w:i/>
        </w:rPr>
        <w:t>a</w:t>
      </w:r>
      <w:r w:rsidRPr="00B565DD">
        <w:t xml:space="preserve"> coefficient (</w:t>
      </w:r>
      <w:r w:rsidRPr="00B565DD">
        <w:rPr>
          <w:rFonts w:cstheme="minorHAnsi"/>
          <w:i/>
        </w:rPr>
        <w:t>η</w:t>
      </w:r>
      <w:r w:rsidRPr="00B565DD">
        <w:rPr>
          <w:i/>
          <w:vertAlign w:val="superscript"/>
        </w:rPr>
        <w:t>2</w:t>
      </w:r>
      <w:r w:rsidRPr="00B565DD">
        <w:t xml:space="preserve"> = 0.14), the </w:t>
      </w:r>
      <w:r w:rsidRPr="00B565DD">
        <w:rPr>
          <w:i/>
        </w:rPr>
        <w:t>b</w:t>
      </w:r>
      <w:r w:rsidRPr="00B565DD">
        <w:t xml:space="preserve"> coefficient (</w:t>
      </w:r>
      <w:r w:rsidRPr="00B565DD">
        <w:rPr>
          <w:rFonts w:cstheme="minorHAnsi"/>
          <w:i/>
        </w:rPr>
        <w:t>η</w:t>
      </w:r>
      <w:r w:rsidRPr="00B565DD">
        <w:rPr>
          <w:i/>
          <w:vertAlign w:val="superscript"/>
        </w:rPr>
        <w:t>2</w:t>
      </w:r>
      <w:r w:rsidRPr="00B565DD">
        <w:t xml:space="preserve"> = 0.04), the </w:t>
      </w:r>
      <w:r w:rsidRPr="00B565DD">
        <w:rPr>
          <w:i/>
        </w:rPr>
        <w:t>h</w:t>
      </w:r>
      <w:r w:rsidRPr="00B565DD">
        <w:t xml:space="preserve"> coefficient (</w:t>
      </w:r>
      <w:r w:rsidRPr="00B565DD">
        <w:rPr>
          <w:rFonts w:cstheme="minorHAnsi"/>
          <w:i/>
        </w:rPr>
        <w:t>η</w:t>
      </w:r>
      <w:r w:rsidRPr="00B565DD">
        <w:rPr>
          <w:i/>
          <w:vertAlign w:val="superscript"/>
        </w:rPr>
        <w:t>2</w:t>
      </w:r>
      <w:r w:rsidRPr="00B565DD">
        <w:t xml:space="preserve"> = 0.04), the two-way interaction between the mediator probability and the </w:t>
      </w:r>
      <w:r w:rsidRPr="00B565DD">
        <w:rPr>
          <w:i/>
        </w:rPr>
        <w:t xml:space="preserve">a </w:t>
      </w:r>
      <w:r w:rsidRPr="00B565DD">
        <w:t>coefficient (</w:t>
      </w:r>
      <w:r w:rsidRPr="00B565DD">
        <w:rPr>
          <w:rFonts w:cstheme="minorHAnsi"/>
          <w:i/>
        </w:rPr>
        <w:t>η</w:t>
      </w:r>
      <w:r w:rsidRPr="00B565DD">
        <w:rPr>
          <w:i/>
          <w:vertAlign w:val="superscript"/>
        </w:rPr>
        <w:t>2</w:t>
      </w:r>
      <w:r w:rsidRPr="00B565DD">
        <w:t xml:space="preserve"> = 0.01), the two-way interaction between the </w:t>
      </w:r>
      <w:r w:rsidRPr="00B565DD">
        <w:rPr>
          <w:i/>
        </w:rPr>
        <w:t xml:space="preserve">a </w:t>
      </w:r>
      <w:r w:rsidRPr="00B565DD">
        <w:t xml:space="preserve">and </w:t>
      </w:r>
      <w:r w:rsidRPr="00B565DD">
        <w:rPr>
          <w:i/>
        </w:rPr>
        <w:t>b</w:t>
      </w:r>
      <w:r w:rsidRPr="00B565DD">
        <w:t xml:space="preserve"> coefficients (</w:t>
      </w:r>
      <w:r w:rsidRPr="00B565DD">
        <w:rPr>
          <w:rFonts w:cstheme="minorHAnsi"/>
          <w:i/>
        </w:rPr>
        <w:t>η</w:t>
      </w:r>
      <w:r w:rsidRPr="00B565DD">
        <w:rPr>
          <w:i/>
          <w:vertAlign w:val="superscript"/>
        </w:rPr>
        <w:t>2</w:t>
      </w:r>
      <w:r w:rsidRPr="00B565DD">
        <w:t xml:space="preserve"> = 0.03), and the two-way interaction between the </w:t>
      </w:r>
      <w:r w:rsidRPr="00B565DD">
        <w:rPr>
          <w:i/>
        </w:rPr>
        <w:t xml:space="preserve">a </w:t>
      </w:r>
      <w:r w:rsidRPr="00B565DD">
        <w:t xml:space="preserve">and </w:t>
      </w:r>
      <w:r w:rsidRPr="00B565DD">
        <w:rPr>
          <w:i/>
        </w:rPr>
        <w:t xml:space="preserve">h </w:t>
      </w:r>
      <w:r w:rsidRPr="00B565DD">
        <w:t>coefficients (</w:t>
      </w:r>
      <w:r w:rsidRPr="00B565DD">
        <w:rPr>
          <w:rFonts w:cstheme="minorHAnsi"/>
          <w:i/>
        </w:rPr>
        <w:t>η</w:t>
      </w:r>
      <w:r w:rsidRPr="00B565DD">
        <w:rPr>
          <w:i/>
          <w:vertAlign w:val="superscript"/>
        </w:rPr>
        <w:t>2</w:t>
      </w:r>
      <w:r w:rsidRPr="00B565DD">
        <w:t xml:space="preserve"> = 0.03).</w:t>
      </w:r>
    </w:p>
    <w:p w14:paraId="6E13A858" w14:textId="41C5EDC7" w:rsidR="00EA6CEF" w:rsidRPr="00B565DD" w:rsidRDefault="00EA6CEF" w:rsidP="000B0F4C">
      <w:pPr>
        <w:spacing w:line="360" w:lineRule="auto"/>
        <w:ind w:firstLine="720"/>
      </w:pPr>
      <w:r w:rsidRPr="00B565DD">
        <w:t>The difference between the PNIE and the traditional control-group indirect effect based on a linear mediator model was a function of the magnitude of the mediator probability (</w:t>
      </w:r>
      <w:r w:rsidRPr="00B565DD">
        <w:rPr>
          <w:rFonts w:cstheme="minorHAnsi"/>
          <w:i/>
        </w:rPr>
        <w:t>η</w:t>
      </w:r>
      <w:r w:rsidRPr="00B565DD">
        <w:rPr>
          <w:i/>
          <w:vertAlign w:val="superscript"/>
        </w:rPr>
        <w:t>2</w:t>
      </w:r>
      <w:r w:rsidRPr="00B565DD">
        <w:t xml:space="preserve"> = 0.02), the </w:t>
      </w:r>
      <w:r w:rsidRPr="00B565DD">
        <w:rPr>
          <w:i/>
        </w:rPr>
        <w:t>a</w:t>
      </w:r>
      <w:r w:rsidRPr="00B565DD">
        <w:t xml:space="preserve"> coefficient (</w:t>
      </w:r>
      <w:r w:rsidRPr="00B565DD">
        <w:rPr>
          <w:rFonts w:cstheme="minorHAnsi"/>
          <w:i/>
        </w:rPr>
        <w:t>η</w:t>
      </w:r>
      <w:r w:rsidRPr="00B565DD">
        <w:rPr>
          <w:i/>
          <w:vertAlign w:val="superscript"/>
        </w:rPr>
        <w:t>2</w:t>
      </w:r>
      <w:r w:rsidRPr="00B565DD">
        <w:t xml:space="preserve"> = 0.01), and the two-way interaction between the mediator probability and the </w:t>
      </w:r>
      <w:r w:rsidRPr="00B565DD">
        <w:rPr>
          <w:i/>
        </w:rPr>
        <w:t xml:space="preserve">a </w:t>
      </w:r>
      <w:r w:rsidRPr="00B565DD">
        <w:t>coefficient (</w:t>
      </w:r>
      <w:r w:rsidRPr="00B565DD">
        <w:rPr>
          <w:rFonts w:cstheme="minorHAnsi"/>
          <w:i/>
        </w:rPr>
        <w:t>η</w:t>
      </w:r>
      <w:r w:rsidRPr="00B565DD">
        <w:rPr>
          <w:i/>
          <w:vertAlign w:val="superscript"/>
        </w:rPr>
        <w:t>2</w:t>
      </w:r>
      <w:r w:rsidRPr="00B565DD">
        <w:t xml:space="preserve"> = 0.01). The difference between the TNIE and the traditional intervention-group indirect effect based on a linear mediator model was a function of the magnitude of the mediator probability (</w:t>
      </w:r>
      <w:r w:rsidRPr="00B565DD">
        <w:rPr>
          <w:rFonts w:cstheme="minorHAnsi"/>
          <w:i/>
        </w:rPr>
        <w:t>η</w:t>
      </w:r>
      <w:r w:rsidRPr="00B565DD">
        <w:rPr>
          <w:i/>
          <w:vertAlign w:val="superscript"/>
        </w:rPr>
        <w:t>2</w:t>
      </w:r>
      <w:r w:rsidRPr="00B565DD">
        <w:t xml:space="preserve"> = 0.09), the </w:t>
      </w:r>
      <w:r w:rsidRPr="00B565DD">
        <w:rPr>
          <w:i/>
        </w:rPr>
        <w:t>a</w:t>
      </w:r>
      <w:r w:rsidRPr="00B565DD">
        <w:t xml:space="preserve"> coefficient (</w:t>
      </w:r>
      <w:r w:rsidRPr="00B565DD">
        <w:rPr>
          <w:rFonts w:cstheme="minorHAnsi"/>
          <w:i/>
        </w:rPr>
        <w:t>η</w:t>
      </w:r>
      <w:r w:rsidRPr="00B565DD">
        <w:rPr>
          <w:i/>
          <w:vertAlign w:val="superscript"/>
        </w:rPr>
        <w:t>2</w:t>
      </w:r>
      <w:r w:rsidRPr="00B565DD">
        <w:t xml:space="preserve"> = 0.02), the two-way interaction between the mediator probability and the </w:t>
      </w:r>
      <w:r w:rsidRPr="00B565DD">
        <w:rPr>
          <w:i/>
        </w:rPr>
        <w:t xml:space="preserve">a </w:t>
      </w:r>
      <w:r w:rsidRPr="00B565DD">
        <w:t>coefficient (</w:t>
      </w:r>
      <w:r w:rsidRPr="00B565DD">
        <w:rPr>
          <w:rFonts w:cstheme="minorHAnsi"/>
          <w:i/>
        </w:rPr>
        <w:t>η</w:t>
      </w:r>
      <w:r w:rsidRPr="00B565DD">
        <w:rPr>
          <w:i/>
          <w:vertAlign w:val="superscript"/>
        </w:rPr>
        <w:t>2</w:t>
      </w:r>
      <w:r w:rsidRPr="00B565DD">
        <w:t xml:space="preserve"> = 0.06), the two-way interaction between the mediator probability</w:t>
      </w:r>
      <w:r w:rsidRPr="00B565DD">
        <w:rPr>
          <w:i/>
        </w:rPr>
        <w:t xml:space="preserve"> </w:t>
      </w:r>
      <w:r w:rsidRPr="00B565DD">
        <w:t xml:space="preserve">and the </w:t>
      </w:r>
      <w:r w:rsidRPr="00B565DD">
        <w:rPr>
          <w:i/>
        </w:rPr>
        <w:t xml:space="preserve">b </w:t>
      </w:r>
      <w:r w:rsidRPr="00B565DD">
        <w:t>coefficient (</w:t>
      </w:r>
      <w:r w:rsidRPr="00B565DD">
        <w:rPr>
          <w:rFonts w:cstheme="minorHAnsi"/>
          <w:i/>
        </w:rPr>
        <w:t>η</w:t>
      </w:r>
      <w:r w:rsidRPr="00B565DD">
        <w:rPr>
          <w:i/>
          <w:vertAlign w:val="superscript"/>
        </w:rPr>
        <w:t>2</w:t>
      </w:r>
      <w:r w:rsidRPr="00B565DD">
        <w:t xml:space="preserve"> = 0.03), the two-way interaction between the mediator probability</w:t>
      </w:r>
      <w:r w:rsidRPr="00B565DD">
        <w:rPr>
          <w:i/>
        </w:rPr>
        <w:t xml:space="preserve"> </w:t>
      </w:r>
      <w:r w:rsidRPr="00B565DD">
        <w:t xml:space="preserve">and the </w:t>
      </w:r>
      <w:r w:rsidRPr="00B565DD">
        <w:rPr>
          <w:i/>
        </w:rPr>
        <w:t xml:space="preserve">h </w:t>
      </w:r>
      <w:r w:rsidRPr="00B565DD">
        <w:t>coefficient (</w:t>
      </w:r>
      <w:r w:rsidRPr="00B565DD">
        <w:rPr>
          <w:rFonts w:cstheme="minorHAnsi"/>
          <w:i/>
        </w:rPr>
        <w:t>η</w:t>
      </w:r>
      <w:r w:rsidRPr="00B565DD">
        <w:rPr>
          <w:i/>
          <w:vertAlign w:val="superscript"/>
        </w:rPr>
        <w:t>2</w:t>
      </w:r>
      <w:r w:rsidRPr="00B565DD">
        <w:t xml:space="preserve"> = 0.03), the three-way interaction between the mediator probability, the </w:t>
      </w:r>
      <w:r w:rsidRPr="00B565DD">
        <w:rPr>
          <w:i/>
        </w:rPr>
        <w:t>a</w:t>
      </w:r>
      <w:r w:rsidRPr="00B565DD">
        <w:t xml:space="preserve"> coefficient, and the </w:t>
      </w:r>
      <w:r w:rsidRPr="00B565DD">
        <w:rPr>
          <w:i/>
        </w:rPr>
        <w:t>b</w:t>
      </w:r>
      <w:r w:rsidRPr="00B565DD">
        <w:t xml:space="preserve"> coefficient (</w:t>
      </w:r>
      <w:r w:rsidRPr="00B565DD">
        <w:rPr>
          <w:rFonts w:cstheme="minorHAnsi"/>
          <w:i/>
        </w:rPr>
        <w:t>η</w:t>
      </w:r>
      <w:r w:rsidRPr="00B565DD">
        <w:rPr>
          <w:i/>
          <w:vertAlign w:val="superscript"/>
        </w:rPr>
        <w:t>2</w:t>
      </w:r>
      <w:r w:rsidRPr="00B565DD">
        <w:t xml:space="preserve"> = 0.02), and the three-way interaction between the mediator probability, the </w:t>
      </w:r>
      <w:r w:rsidRPr="00B565DD">
        <w:rPr>
          <w:i/>
        </w:rPr>
        <w:t>a</w:t>
      </w:r>
      <w:r w:rsidRPr="00B565DD">
        <w:t xml:space="preserve"> coefficient, and the </w:t>
      </w:r>
      <w:r w:rsidRPr="00B565DD">
        <w:rPr>
          <w:i/>
        </w:rPr>
        <w:t>h</w:t>
      </w:r>
      <w:r w:rsidRPr="00B565DD">
        <w:t xml:space="preserve"> coefficient (</w:t>
      </w:r>
      <w:r w:rsidRPr="00B565DD">
        <w:rPr>
          <w:rFonts w:cstheme="minorHAnsi"/>
          <w:i/>
        </w:rPr>
        <w:t>η</w:t>
      </w:r>
      <w:r w:rsidRPr="00B565DD">
        <w:rPr>
          <w:i/>
          <w:vertAlign w:val="superscript"/>
        </w:rPr>
        <w:t>2</w:t>
      </w:r>
      <w:r w:rsidRPr="00B565DD">
        <w:t xml:space="preserve"> = 0.02</w:t>
      </w:r>
      <w:r w:rsidR="00E71FF1" w:rsidRPr="00B565DD">
        <w:t>).</w:t>
      </w:r>
    </w:p>
    <w:p w14:paraId="457A0F59" w14:textId="5D0A455B" w:rsidR="00EA6CEF" w:rsidRPr="00B565DD" w:rsidRDefault="00EA6CEF" w:rsidP="000B0F4C">
      <w:pPr>
        <w:spacing w:line="360" w:lineRule="auto"/>
        <w:ind w:firstLine="720"/>
      </w:pPr>
      <w:r w:rsidRPr="00B565DD">
        <w:t>The difference between the TE and the traditional total effect was a function of the magnitude of the mediator probability (</w:t>
      </w:r>
      <w:r w:rsidRPr="00B565DD">
        <w:rPr>
          <w:rFonts w:cstheme="minorHAnsi"/>
          <w:i/>
        </w:rPr>
        <w:t>η</w:t>
      </w:r>
      <w:r w:rsidRPr="00B565DD">
        <w:rPr>
          <w:i/>
          <w:vertAlign w:val="superscript"/>
        </w:rPr>
        <w:t>2</w:t>
      </w:r>
      <w:r w:rsidRPr="00B565DD">
        <w:t xml:space="preserve"> = 0.01), the </w:t>
      </w:r>
      <w:r w:rsidRPr="00B565DD">
        <w:rPr>
          <w:i/>
        </w:rPr>
        <w:t>h</w:t>
      </w:r>
      <w:r w:rsidRPr="00B565DD">
        <w:t xml:space="preserve"> coefficient (</w:t>
      </w:r>
      <w:r w:rsidRPr="00B565DD">
        <w:rPr>
          <w:rFonts w:cstheme="minorHAnsi"/>
          <w:i/>
        </w:rPr>
        <w:t>η</w:t>
      </w:r>
      <w:r w:rsidRPr="00B565DD">
        <w:rPr>
          <w:i/>
          <w:vertAlign w:val="superscript"/>
        </w:rPr>
        <w:t>2</w:t>
      </w:r>
      <w:r w:rsidRPr="00B565DD">
        <w:t xml:space="preserve"> = 0.01), the two-way interaction between the mediator probability and the </w:t>
      </w:r>
      <w:r w:rsidRPr="00B565DD">
        <w:rPr>
          <w:i/>
        </w:rPr>
        <w:t xml:space="preserve">a </w:t>
      </w:r>
      <w:r w:rsidRPr="00B565DD">
        <w:t>coefficient (</w:t>
      </w:r>
      <w:r w:rsidRPr="00B565DD">
        <w:rPr>
          <w:rFonts w:cstheme="minorHAnsi"/>
          <w:i/>
        </w:rPr>
        <w:t>η</w:t>
      </w:r>
      <w:r w:rsidRPr="00B565DD">
        <w:rPr>
          <w:i/>
          <w:vertAlign w:val="superscript"/>
        </w:rPr>
        <w:t>2</w:t>
      </w:r>
      <w:r w:rsidRPr="00B565DD">
        <w:t xml:space="preserve"> = 0.01), and the two-way interaction between the mediator probability and sample size (</w:t>
      </w:r>
      <w:r w:rsidRPr="00B565DD">
        <w:rPr>
          <w:rFonts w:cstheme="minorHAnsi"/>
          <w:i/>
        </w:rPr>
        <w:t>η</w:t>
      </w:r>
      <w:r w:rsidRPr="00B565DD">
        <w:rPr>
          <w:i/>
          <w:vertAlign w:val="superscript"/>
        </w:rPr>
        <w:t>2</w:t>
      </w:r>
      <w:r w:rsidRPr="00B565DD">
        <w:t xml:space="preserve"> = 0.01).</w:t>
      </w:r>
    </w:p>
    <w:p w14:paraId="1E89B6B6" w14:textId="6488CECE" w:rsidR="00ED681B" w:rsidRPr="00B565DD" w:rsidRDefault="007F525F" w:rsidP="000B0F4C">
      <w:pPr>
        <w:spacing w:line="360" w:lineRule="auto"/>
        <w:ind w:firstLine="708"/>
      </w:pPr>
      <w:r w:rsidRPr="00B565DD">
        <w:t xml:space="preserve">Figure </w:t>
      </w:r>
      <w:r w:rsidR="000A5FC1" w:rsidRPr="00B565DD">
        <w:t>S</w:t>
      </w:r>
      <w:r w:rsidR="008701E4" w:rsidRPr="00B565DD">
        <w:t>1</w:t>
      </w:r>
      <w:r w:rsidR="000A5FC1" w:rsidRPr="00B565DD">
        <w:t>.2</w:t>
      </w:r>
      <w:r w:rsidRPr="00B565DD">
        <w:t xml:space="preserve">A plots the differences between the PNDE estimates and the traditional control-group direct effect estimates as a function of the </w:t>
      </w:r>
      <w:r w:rsidRPr="00B565DD">
        <w:rPr>
          <w:i/>
        </w:rPr>
        <w:t>a</w:t>
      </w:r>
      <w:r w:rsidRPr="00B565DD">
        <w:t xml:space="preserve"> coefficient and mediator probability. Figure </w:t>
      </w:r>
      <w:r w:rsidR="000A5FC1" w:rsidRPr="00B565DD">
        <w:t>S</w:t>
      </w:r>
      <w:r w:rsidR="008701E4" w:rsidRPr="00B565DD">
        <w:t>1</w:t>
      </w:r>
      <w:r w:rsidR="000A5FC1" w:rsidRPr="00B565DD">
        <w:t>.2</w:t>
      </w:r>
      <w:r w:rsidRPr="00B565DD">
        <w:t xml:space="preserve">B plots the differences between the TNDE estimates and the traditional intervention-group direct effect as a function of the </w:t>
      </w:r>
      <w:r w:rsidRPr="00B565DD">
        <w:rPr>
          <w:i/>
        </w:rPr>
        <w:t>a</w:t>
      </w:r>
      <w:r w:rsidRPr="00B565DD">
        <w:t xml:space="preserve"> coefficient and mediator probability. The differences between the causal and traditional direct effect estimates increased as the </w:t>
      </w:r>
      <w:r w:rsidRPr="00B565DD">
        <w:rPr>
          <w:i/>
        </w:rPr>
        <w:t>a</w:t>
      </w:r>
      <w:r w:rsidRPr="00B565DD">
        <w:t xml:space="preserve"> coefficient value increased and the mediator probability decreased in magnitude. The relatively large differences between the PNDE and the traditional control-group direct effect estimates for a mediator probability of 0.10 were mainly due to differences observed in samples of 250 subjects. The differences between the causal and traditional indirect effect estimates followed similar patterns as in </w:t>
      </w:r>
      <w:r w:rsidR="000A5FC1" w:rsidRPr="00B565DD">
        <w:t>F</w:t>
      </w:r>
      <w:r w:rsidRPr="00B565DD">
        <w:t xml:space="preserve">igure </w:t>
      </w:r>
      <w:r w:rsidR="000A5FC1" w:rsidRPr="00B565DD">
        <w:t>S</w:t>
      </w:r>
      <w:r w:rsidR="008701E4" w:rsidRPr="00B565DD">
        <w:t>1</w:t>
      </w:r>
      <w:r w:rsidR="000A5FC1" w:rsidRPr="00B565DD">
        <w:t>.1</w:t>
      </w:r>
      <w:r w:rsidRPr="00B565DD">
        <w:t xml:space="preserve"> The differences between the TNIE estimates and the traditional intervention-group indirect effect estimates were more pronounced when the </w:t>
      </w:r>
      <w:r w:rsidRPr="00B565DD">
        <w:rPr>
          <w:i/>
        </w:rPr>
        <w:t>h</w:t>
      </w:r>
      <w:r w:rsidRPr="00B565DD">
        <w:t xml:space="preserve"> coefficient increased in magnitude.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6"/>
      </w:tblGrid>
      <w:tr w:rsidR="000A5FC1" w:rsidRPr="00B565DD" w14:paraId="33FC9126" w14:textId="77777777" w:rsidTr="00B31929">
        <w:tc>
          <w:tcPr>
            <w:tcW w:w="9056" w:type="dxa"/>
          </w:tcPr>
          <w:p w14:paraId="13941BD6" w14:textId="44A08866" w:rsidR="000A5FC1" w:rsidRPr="00B565DD" w:rsidRDefault="000A5FC1" w:rsidP="00B31929">
            <w:pPr>
              <w:pStyle w:val="Geenafstand"/>
              <w:rPr>
                <w:noProof/>
              </w:rPr>
            </w:pPr>
            <w:r w:rsidRPr="00B565DD">
              <w:rPr>
                <w:rFonts w:ascii="Times New Roman" w:hAnsi="Times New Roman" w:cs="Times New Roman"/>
                <w:b/>
                <w:lang w:val="en-US"/>
              </w:rPr>
              <w:lastRenderedPageBreak/>
              <w:t>Figure S</w:t>
            </w:r>
            <w:r w:rsidR="008701E4" w:rsidRPr="00B565DD">
              <w:rPr>
                <w:rFonts w:ascii="Times New Roman" w:hAnsi="Times New Roman" w:cs="Times New Roman"/>
                <w:b/>
                <w:lang w:val="en-US"/>
              </w:rPr>
              <w:t>1</w:t>
            </w:r>
            <w:r w:rsidRPr="00B565DD">
              <w:rPr>
                <w:rFonts w:ascii="Times New Roman" w:hAnsi="Times New Roman" w:cs="Times New Roman"/>
                <w:b/>
                <w:lang w:val="en-US"/>
              </w:rPr>
              <w:t>.2</w:t>
            </w:r>
          </w:p>
        </w:tc>
      </w:tr>
      <w:tr w:rsidR="000A5FC1" w:rsidRPr="00B565DD" w14:paraId="25134F54" w14:textId="77777777" w:rsidTr="00B31929">
        <w:tc>
          <w:tcPr>
            <w:tcW w:w="9056" w:type="dxa"/>
          </w:tcPr>
          <w:p w14:paraId="7B591F51" w14:textId="75BC0444" w:rsidR="000A5FC1" w:rsidRPr="00B565DD" w:rsidRDefault="000A5FC1" w:rsidP="00B31929">
            <w:pPr>
              <w:pStyle w:val="Geenafstand"/>
              <w:rPr>
                <w:rFonts w:ascii="Times New Roman" w:hAnsi="Times New Roman" w:cs="Times New Roman"/>
                <w:i/>
                <w:iCs/>
                <w:szCs w:val="22"/>
                <w:lang w:val="en-US"/>
              </w:rPr>
            </w:pPr>
            <w:r w:rsidRPr="00B565DD">
              <w:rPr>
                <w:rFonts w:ascii="Times New Roman" w:hAnsi="Times New Roman" w:cs="Times New Roman"/>
                <w:i/>
                <w:iCs/>
                <w:lang w:val="en-US"/>
              </w:rPr>
              <w:t>Average differences between the PNDE and TNDE and the traditional control-group and intervention-group direct effect estimates, respectivel</w:t>
            </w:r>
            <w:r w:rsidR="000A2150" w:rsidRPr="00B565DD">
              <w:rPr>
                <w:rFonts w:ascii="Times New Roman" w:hAnsi="Times New Roman" w:cs="Times New Roman"/>
                <w:i/>
                <w:iCs/>
                <w:lang w:val="en-US"/>
              </w:rPr>
              <w:t>y</w:t>
            </w:r>
          </w:p>
        </w:tc>
      </w:tr>
      <w:tr w:rsidR="000A5FC1" w:rsidRPr="00B565DD" w14:paraId="04695A4B" w14:textId="77777777" w:rsidTr="00B31929">
        <w:tc>
          <w:tcPr>
            <w:tcW w:w="9056" w:type="dxa"/>
          </w:tcPr>
          <w:p w14:paraId="70D70861" w14:textId="77777777" w:rsidR="000A5FC1" w:rsidRPr="00B565DD" w:rsidRDefault="000A5FC1" w:rsidP="00B31929">
            <w:pPr>
              <w:spacing w:line="480" w:lineRule="auto"/>
            </w:pPr>
            <w:r w:rsidRPr="00B565DD">
              <w:rPr>
                <w:noProof/>
                <w:lang w:val="nl-NL" w:eastAsia="nl-NL"/>
              </w:rPr>
              <w:drawing>
                <wp:inline distT="0" distB="0" distL="0" distR="0" wp14:anchorId="7A6FBFEE" wp14:editId="220200C8">
                  <wp:extent cx="5057775" cy="3677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69968" cy="3686431"/>
                          </a:xfrm>
                          <a:prstGeom prst="rect">
                            <a:avLst/>
                          </a:prstGeom>
                          <a:ln>
                            <a:noFill/>
                          </a:ln>
                        </pic:spPr>
                      </pic:pic>
                    </a:graphicData>
                  </a:graphic>
                </wp:inline>
              </w:drawing>
            </w:r>
          </w:p>
        </w:tc>
      </w:tr>
      <w:tr w:rsidR="000A5FC1" w:rsidRPr="00B565DD" w14:paraId="62B5FB1F" w14:textId="77777777" w:rsidTr="00B31929">
        <w:tc>
          <w:tcPr>
            <w:tcW w:w="9056" w:type="dxa"/>
          </w:tcPr>
          <w:p w14:paraId="58B995D5" w14:textId="1FEF4B25" w:rsidR="000A5FC1" w:rsidRPr="00B565DD" w:rsidRDefault="000A5FC1" w:rsidP="00ED681B">
            <w:pPr>
              <w:pStyle w:val="Geenafstand"/>
              <w:spacing w:line="276" w:lineRule="auto"/>
              <w:rPr>
                <w:lang w:val="en-US"/>
              </w:rPr>
            </w:pPr>
            <w:r w:rsidRPr="00B565DD">
              <w:rPr>
                <w:rFonts w:ascii="Times New Roman" w:hAnsi="Times New Roman" w:cs="Times New Roman"/>
                <w:i/>
                <w:iCs/>
                <w:lang w:val="en-US"/>
              </w:rPr>
              <w:t>Note.</w:t>
            </w:r>
            <w:r w:rsidRPr="00B565DD">
              <w:rPr>
                <w:lang w:val="en-US"/>
              </w:rPr>
              <w:t xml:space="preserve"> </w:t>
            </w:r>
            <w:r w:rsidRPr="00B565DD">
              <w:rPr>
                <w:rFonts w:ascii="Times New Roman" w:hAnsi="Times New Roman" w:cs="Times New Roman"/>
                <w:lang w:val="en-US"/>
              </w:rPr>
              <w:t>Figure S</w:t>
            </w:r>
            <w:r w:rsidR="008701E4" w:rsidRPr="00B565DD">
              <w:rPr>
                <w:rFonts w:ascii="Times New Roman" w:hAnsi="Times New Roman" w:cs="Times New Roman"/>
                <w:lang w:val="en-US"/>
              </w:rPr>
              <w:t>1</w:t>
            </w:r>
            <w:r w:rsidRPr="00B565DD">
              <w:rPr>
                <w:rFonts w:ascii="Times New Roman" w:hAnsi="Times New Roman" w:cs="Times New Roman"/>
                <w:lang w:val="en-US"/>
              </w:rPr>
              <w:t>.2A: differences between the PNDE estimates and the traditional control-group direct effect estimates. Figure S</w:t>
            </w:r>
            <w:r w:rsidR="008701E4" w:rsidRPr="00B565DD">
              <w:rPr>
                <w:rFonts w:ascii="Times New Roman" w:hAnsi="Times New Roman" w:cs="Times New Roman"/>
                <w:lang w:val="en-US"/>
              </w:rPr>
              <w:t>1</w:t>
            </w:r>
            <w:r w:rsidRPr="00B565DD">
              <w:rPr>
                <w:rFonts w:ascii="Times New Roman" w:hAnsi="Times New Roman" w:cs="Times New Roman"/>
                <w:lang w:val="en-US"/>
              </w:rPr>
              <w:t>.2B: differences between the TNDE estimates and the traditional intervention-group direct effect estimates.</w:t>
            </w:r>
          </w:p>
        </w:tc>
      </w:tr>
    </w:tbl>
    <w:p w14:paraId="112C0E0E" w14:textId="77777777" w:rsidR="00ED681B" w:rsidRPr="00B565DD" w:rsidRDefault="00ED681B" w:rsidP="007F525F">
      <w:pPr>
        <w:spacing w:line="480" w:lineRule="auto"/>
      </w:pPr>
    </w:p>
    <w:p w14:paraId="71D1695B" w14:textId="63816D3E" w:rsidR="007F525F" w:rsidRPr="00B565DD" w:rsidRDefault="007F525F" w:rsidP="000B0F4C">
      <w:pPr>
        <w:spacing w:line="360" w:lineRule="auto"/>
      </w:pPr>
      <w:r w:rsidRPr="00B565DD">
        <w:t xml:space="preserve">Figure </w:t>
      </w:r>
      <w:r w:rsidR="000A5FC1" w:rsidRPr="00B565DD">
        <w:t>S</w:t>
      </w:r>
      <w:r w:rsidR="008701E4" w:rsidRPr="00B565DD">
        <w:t>1</w:t>
      </w:r>
      <w:r w:rsidR="000A5FC1" w:rsidRPr="00B565DD">
        <w:t>.3</w:t>
      </w:r>
      <w:r w:rsidRPr="00B565DD">
        <w:t xml:space="preserve"> plots the differences between the causal and traditional total effect estimates as a function of the </w:t>
      </w:r>
      <w:r w:rsidRPr="00B565DD">
        <w:rPr>
          <w:i/>
        </w:rPr>
        <w:t>a</w:t>
      </w:r>
      <w:r w:rsidRPr="00B565DD">
        <w:t xml:space="preserve"> coefficient and mediator probability. Figure </w:t>
      </w:r>
      <w:r w:rsidR="000A5FC1" w:rsidRPr="00B565DD">
        <w:t>S</w:t>
      </w:r>
      <w:r w:rsidR="008701E4" w:rsidRPr="00B565DD">
        <w:t>1</w:t>
      </w:r>
      <w:r w:rsidR="000A5FC1" w:rsidRPr="00B565DD">
        <w:t>.3</w:t>
      </w:r>
      <w:r w:rsidRPr="00B565DD">
        <w:t xml:space="preserve">A plots these differences based on observations with a zero to small </w:t>
      </w:r>
      <w:r w:rsidRPr="00B565DD">
        <w:rPr>
          <w:i/>
        </w:rPr>
        <w:t xml:space="preserve">h </w:t>
      </w:r>
      <w:r w:rsidRPr="00B565DD">
        <w:t xml:space="preserve">coefficient, and </w:t>
      </w:r>
      <w:r w:rsidR="000A5FC1" w:rsidRPr="00B565DD">
        <w:t>Figure S</w:t>
      </w:r>
      <w:r w:rsidR="008701E4" w:rsidRPr="00B565DD">
        <w:t>1</w:t>
      </w:r>
      <w:r w:rsidR="000A5FC1" w:rsidRPr="00B565DD">
        <w:t>.3</w:t>
      </w:r>
      <w:r w:rsidRPr="00B565DD">
        <w:t xml:space="preserve">B plots these differences based on observations with a medium to large </w:t>
      </w:r>
      <w:r w:rsidRPr="00B565DD">
        <w:rPr>
          <w:i/>
        </w:rPr>
        <w:t xml:space="preserve">h </w:t>
      </w:r>
      <w:r w:rsidRPr="00B565DD">
        <w:t xml:space="preserve">coefficient. The differences between the causal and traditional total effect estimates increased as the </w:t>
      </w:r>
      <w:r w:rsidRPr="00B565DD">
        <w:rPr>
          <w:i/>
        </w:rPr>
        <w:t>h</w:t>
      </w:r>
      <w:r w:rsidRPr="00B565DD">
        <w:t xml:space="preserve"> coefficient increased in magnitude. The relatively large differences between the causal and traditional total effect estimates for a mediator probability of 0.10 were mainly due to differences observed in samples of 250 subjects.</w:t>
      </w:r>
    </w:p>
    <w:p w14:paraId="7748CB72" w14:textId="18EA35A8" w:rsidR="000B0F4C" w:rsidRPr="00B565DD" w:rsidRDefault="000B0F4C" w:rsidP="000B0F4C">
      <w:pPr>
        <w:spacing w:line="360" w:lineRule="auto"/>
      </w:pPr>
    </w:p>
    <w:p w14:paraId="6C193330" w14:textId="727B806C" w:rsidR="000B0F4C" w:rsidRPr="00B565DD" w:rsidRDefault="000B0F4C" w:rsidP="000B0F4C">
      <w:pPr>
        <w:spacing w:line="360" w:lineRule="auto"/>
      </w:pPr>
    </w:p>
    <w:p w14:paraId="06FA94EA" w14:textId="03A1D20E" w:rsidR="000B0F4C" w:rsidRPr="00B565DD" w:rsidRDefault="000B0F4C" w:rsidP="000B0F4C">
      <w:pPr>
        <w:spacing w:line="360" w:lineRule="auto"/>
      </w:pPr>
    </w:p>
    <w:p w14:paraId="678E2C7D" w14:textId="2B2D9AFB" w:rsidR="000B0F4C" w:rsidRPr="00B565DD" w:rsidRDefault="000B0F4C" w:rsidP="000B0F4C">
      <w:pPr>
        <w:spacing w:line="360" w:lineRule="auto"/>
      </w:pPr>
    </w:p>
    <w:p w14:paraId="0F9F4FC6" w14:textId="77777777" w:rsidR="000B0F4C" w:rsidRPr="00B565DD" w:rsidRDefault="000B0F4C" w:rsidP="000B0F4C">
      <w:pPr>
        <w:spacing w:line="360" w:lineRule="auto"/>
      </w:pPr>
    </w:p>
    <w:p w14:paraId="4A6E8880" w14:textId="39F042BC" w:rsidR="00187D72" w:rsidRPr="00B565DD" w:rsidRDefault="00187D72" w:rsidP="00ED681B">
      <w:pPr>
        <w:pStyle w:val="Geenafstand"/>
        <w:rPr>
          <w:lang w:val="en-U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6"/>
      </w:tblGrid>
      <w:tr w:rsidR="000A5FC1" w:rsidRPr="00B565DD" w14:paraId="7FDA90DF" w14:textId="77777777" w:rsidTr="00B31929">
        <w:tc>
          <w:tcPr>
            <w:tcW w:w="9056" w:type="dxa"/>
          </w:tcPr>
          <w:p w14:paraId="7F9485B6" w14:textId="6EFCC85D" w:rsidR="000A5FC1" w:rsidRPr="00B565DD" w:rsidRDefault="000A5FC1" w:rsidP="00B31929">
            <w:pPr>
              <w:pStyle w:val="Geenafstand"/>
              <w:rPr>
                <w:noProof/>
              </w:rPr>
            </w:pPr>
            <w:r w:rsidRPr="00B565DD">
              <w:rPr>
                <w:rFonts w:ascii="Times New Roman" w:hAnsi="Times New Roman" w:cs="Times New Roman"/>
                <w:b/>
                <w:lang w:val="en-US"/>
              </w:rPr>
              <w:t>Figure S</w:t>
            </w:r>
            <w:r w:rsidR="008701E4" w:rsidRPr="00B565DD">
              <w:rPr>
                <w:rFonts w:ascii="Times New Roman" w:hAnsi="Times New Roman" w:cs="Times New Roman"/>
                <w:b/>
                <w:lang w:val="en-US"/>
              </w:rPr>
              <w:t>1</w:t>
            </w:r>
            <w:r w:rsidRPr="00B565DD">
              <w:rPr>
                <w:rFonts w:ascii="Times New Roman" w:hAnsi="Times New Roman" w:cs="Times New Roman"/>
                <w:b/>
                <w:lang w:val="en-US"/>
              </w:rPr>
              <w:t>.</w:t>
            </w:r>
            <w:r w:rsidR="00776ED3" w:rsidRPr="00B565DD">
              <w:rPr>
                <w:rFonts w:ascii="Times New Roman" w:hAnsi="Times New Roman" w:cs="Times New Roman"/>
                <w:b/>
                <w:lang w:val="en-US"/>
              </w:rPr>
              <w:t>3</w:t>
            </w:r>
          </w:p>
        </w:tc>
      </w:tr>
      <w:tr w:rsidR="000A5FC1" w:rsidRPr="00B565DD" w14:paraId="0EB6339C" w14:textId="77777777" w:rsidTr="00B31929">
        <w:tc>
          <w:tcPr>
            <w:tcW w:w="9056" w:type="dxa"/>
          </w:tcPr>
          <w:p w14:paraId="7EF4C1A8" w14:textId="396EC7C8" w:rsidR="000A5FC1" w:rsidRPr="00B565DD" w:rsidRDefault="000A5FC1" w:rsidP="00B31929">
            <w:pPr>
              <w:pStyle w:val="Geenafstand"/>
              <w:rPr>
                <w:rFonts w:ascii="Times New Roman" w:hAnsi="Times New Roman" w:cs="Times New Roman"/>
                <w:i/>
                <w:iCs/>
                <w:szCs w:val="22"/>
                <w:lang w:val="en-US"/>
              </w:rPr>
            </w:pPr>
            <w:r w:rsidRPr="00B565DD">
              <w:rPr>
                <w:rFonts w:ascii="Times New Roman" w:hAnsi="Times New Roman" w:cs="Times New Roman"/>
                <w:i/>
                <w:iCs/>
                <w:lang w:val="en-US"/>
              </w:rPr>
              <w:t>Average differences between the TE estimate and the traditional total effect c across values of the h coefficient</w:t>
            </w:r>
          </w:p>
        </w:tc>
      </w:tr>
      <w:tr w:rsidR="000A5FC1" w:rsidRPr="00B565DD" w14:paraId="6F7916DF" w14:textId="77777777" w:rsidTr="00B31929">
        <w:tc>
          <w:tcPr>
            <w:tcW w:w="9056" w:type="dxa"/>
          </w:tcPr>
          <w:p w14:paraId="7EE69899" w14:textId="77777777" w:rsidR="000A5FC1" w:rsidRPr="00B565DD" w:rsidRDefault="000A5FC1" w:rsidP="00B31929">
            <w:pPr>
              <w:spacing w:line="480" w:lineRule="auto"/>
            </w:pPr>
            <w:r w:rsidRPr="00B565DD">
              <w:rPr>
                <w:noProof/>
                <w:lang w:val="nl-NL" w:eastAsia="nl-NL"/>
              </w:rPr>
              <w:drawing>
                <wp:inline distT="0" distB="0" distL="0" distR="0" wp14:anchorId="296B880C" wp14:editId="14BD728F">
                  <wp:extent cx="5238168" cy="36766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cstate="print">
                            <a:extLst>
                              <a:ext uri="{28A0092B-C50C-407E-A947-70E740481C1C}">
                                <a14:useLocalDpi xmlns:a14="http://schemas.microsoft.com/office/drawing/2010/main" val="0"/>
                              </a:ext>
                            </a:extLst>
                          </a:blip>
                          <a:srcRect b="3467"/>
                          <a:stretch/>
                        </pic:blipFill>
                        <pic:spPr bwMode="auto">
                          <a:xfrm>
                            <a:off x="0" y="0"/>
                            <a:ext cx="5243323" cy="3680268"/>
                          </a:xfrm>
                          <a:prstGeom prst="rect">
                            <a:avLst/>
                          </a:prstGeom>
                          <a:ln>
                            <a:noFill/>
                          </a:ln>
                          <a:extLst>
                            <a:ext uri="{53640926-AAD7-44D8-BBD7-CCE9431645EC}">
                              <a14:shadowObscured xmlns:a14="http://schemas.microsoft.com/office/drawing/2010/main"/>
                            </a:ext>
                          </a:extLst>
                        </pic:spPr>
                      </pic:pic>
                    </a:graphicData>
                  </a:graphic>
                </wp:inline>
              </w:drawing>
            </w:r>
          </w:p>
        </w:tc>
      </w:tr>
      <w:tr w:rsidR="000A5FC1" w:rsidRPr="00B565DD" w14:paraId="32134C86" w14:textId="77777777" w:rsidTr="00B31929">
        <w:tc>
          <w:tcPr>
            <w:tcW w:w="9056" w:type="dxa"/>
          </w:tcPr>
          <w:p w14:paraId="136F5B6E" w14:textId="06EEB383" w:rsidR="000A5FC1" w:rsidRPr="00B565DD" w:rsidRDefault="000A5FC1" w:rsidP="00ED681B">
            <w:pPr>
              <w:pStyle w:val="Geenafstand"/>
              <w:spacing w:line="276" w:lineRule="auto"/>
              <w:rPr>
                <w:lang w:val="en-US"/>
              </w:rPr>
            </w:pPr>
            <w:r w:rsidRPr="00B565DD">
              <w:rPr>
                <w:rFonts w:ascii="Times New Roman" w:hAnsi="Times New Roman" w:cs="Times New Roman"/>
                <w:i/>
                <w:iCs/>
                <w:lang w:val="en-US"/>
              </w:rPr>
              <w:t>Note.</w:t>
            </w:r>
            <w:r w:rsidRPr="00B565DD">
              <w:rPr>
                <w:lang w:val="en-US"/>
              </w:rPr>
              <w:t xml:space="preserve"> </w:t>
            </w:r>
            <w:r w:rsidRPr="00B565DD">
              <w:rPr>
                <w:rFonts w:ascii="Times New Roman" w:hAnsi="Times New Roman" w:cs="Times New Roman"/>
                <w:lang w:val="en-US"/>
              </w:rPr>
              <w:t>Figure S</w:t>
            </w:r>
            <w:r w:rsidR="008701E4" w:rsidRPr="00B565DD">
              <w:rPr>
                <w:rFonts w:ascii="Times New Roman" w:hAnsi="Times New Roman" w:cs="Times New Roman"/>
                <w:lang w:val="en-US"/>
              </w:rPr>
              <w:t>1</w:t>
            </w:r>
            <w:r w:rsidRPr="00B565DD">
              <w:rPr>
                <w:rFonts w:ascii="Times New Roman" w:hAnsi="Times New Roman" w:cs="Times New Roman"/>
                <w:lang w:val="en-US"/>
              </w:rPr>
              <w:t xml:space="preserve">.3A: based on observations with a zero to small </w:t>
            </w:r>
            <w:r w:rsidRPr="00B565DD">
              <w:rPr>
                <w:rFonts w:ascii="Times New Roman" w:hAnsi="Times New Roman" w:cs="Times New Roman"/>
                <w:i/>
                <w:lang w:val="en-US"/>
              </w:rPr>
              <w:t>h</w:t>
            </w:r>
            <w:r w:rsidRPr="00B565DD">
              <w:rPr>
                <w:rFonts w:ascii="Times New Roman" w:hAnsi="Times New Roman" w:cs="Times New Roman"/>
                <w:lang w:val="en-US"/>
              </w:rPr>
              <w:t xml:space="preserve"> coefficient. Figure S.3B: based on observations with a medium to large </w:t>
            </w:r>
            <w:r w:rsidRPr="00B565DD">
              <w:rPr>
                <w:rFonts w:ascii="Times New Roman" w:hAnsi="Times New Roman" w:cs="Times New Roman"/>
                <w:i/>
                <w:lang w:val="en-US"/>
              </w:rPr>
              <w:t>h</w:t>
            </w:r>
            <w:r w:rsidRPr="00B565DD">
              <w:rPr>
                <w:rFonts w:ascii="Times New Roman" w:hAnsi="Times New Roman" w:cs="Times New Roman"/>
                <w:lang w:val="en-US"/>
              </w:rPr>
              <w:t xml:space="preserve"> coefficient.</w:t>
            </w:r>
          </w:p>
        </w:tc>
      </w:tr>
    </w:tbl>
    <w:p w14:paraId="2F28BCF7" w14:textId="77777777" w:rsidR="00ED681B" w:rsidRPr="00B565DD" w:rsidRDefault="00ED681B" w:rsidP="000B0F4C">
      <w:pPr>
        <w:pStyle w:val="Geenafstand"/>
        <w:spacing w:line="360" w:lineRule="auto"/>
        <w:ind w:firstLine="720"/>
        <w:rPr>
          <w:rFonts w:ascii="Times New Roman" w:hAnsi="Times New Roman" w:cs="Times New Roman"/>
          <w:lang w:val="en-US"/>
        </w:rPr>
      </w:pPr>
    </w:p>
    <w:p w14:paraId="1877E04F" w14:textId="41AA5D90" w:rsidR="00187D72" w:rsidRDefault="007F525F" w:rsidP="000B0F4C">
      <w:pPr>
        <w:pStyle w:val="Geenafstand"/>
        <w:spacing w:line="360" w:lineRule="auto"/>
        <w:ind w:firstLine="720"/>
        <w:rPr>
          <w:rFonts w:ascii="Times New Roman" w:hAnsi="Times New Roman" w:cs="Times New Roman"/>
          <w:lang w:val="en-US"/>
        </w:rPr>
      </w:pPr>
      <w:r w:rsidRPr="00B565DD">
        <w:rPr>
          <w:rFonts w:ascii="Times New Roman" w:hAnsi="Times New Roman" w:cs="Times New Roman"/>
          <w:lang w:val="en-US"/>
        </w:rPr>
        <w:t xml:space="preserve">To summarize, the causal </w:t>
      </w:r>
      <w:r w:rsidR="003960C9" w:rsidRPr="00B565DD">
        <w:rPr>
          <w:rFonts w:ascii="Times New Roman" w:hAnsi="Times New Roman" w:cs="Times New Roman"/>
          <w:lang w:val="en-US"/>
        </w:rPr>
        <w:t xml:space="preserve">natural direct effect estimates </w:t>
      </w:r>
      <w:r w:rsidRPr="00B565DD">
        <w:rPr>
          <w:rFonts w:ascii="Times New Roman" w:hAnsi="Times New Roman" w:cs="Times New Roman"/>
          <w:lang w:val="en-US"/>
        </w:rPr>
        <w:t xml:space="preserve">and traditional direct effect estimates are similar in the absence of XM interaction, but not in the presence of XM interaction. The causal and traditional indirect and total effect estimates differ for both models with and without XM interaction. The traditional product-of-coefficients estimator approximates the causal NIE estimator when the </w:t>
      </w:r>
      <w:r w:rsidRPr="00B565DD">
        <w:rPr>
          <w:rFonts w:ascii="Times New Roman" w:hAnsi="Times New Roman" w:cs="Times New Roman"/>
          <w:i/>
          <w:lang w:val="en-US"/>
        </w:rPr>
        <w:t>a</w:t>
      </w:r>
      <w:r w:rsidRPr="00B565DD">
        <w:rPr>
          <w:rFonts w:ascii="Times New Roman" w:hAnsi="Times New Roman" w:cs="Times New Roman"/>
          <w:lang w:val="en-US"/>
        </w:rPr>
        <w:t xml:space="preserve"> coefficient is estimated based on a linear probability model, as the exposure-mediator effect in causal mediation analysis is also esti</w:t>
      </w:r>
      <w:r w:rsidR="00187D72" w:rsidRPr="00B565DD">
        <w:rPr>
          <w:rFonts w:ascii="Times New Roman" w:hAnsi="Times New Roman" w:cs="Times New Roman"/>
          <w:lang w:val="en-US"/>
        </w:rPr>
        <w:t>mated on the probability scale.</w:t>
      </w:r>
    </w:p>
    <w:p w14:paraId="65E710D1" w14:textId="6A08921C" w:rsidR="00187D72" w:rsidRDefault="00187D72" w:rsidP="000B0F4C">
      <w:pPr>
        <w:pStyle w:val="Geenafstand"/>
        <w:spacing w:line="360" w:lineRule="auto"/>
        <w:rPr>
          <w:rFonts w:ascii="Times New Roman" w:hAnsi="Times New Roman" w:cs="Times New Roman"/>
          <w:lang w:val="en-US"/>
        </w:rPr>
      </w:pPr>
      <w:bookmarkStart w:id="0" w:name="_GoBack"/>
      <w:bookmarkEnd w:id="0"/>
    </w:p>
    <w:p w14:paraId="6DB76F5C" w14:textId="3B8E7BCE" w:rsidR="00187D72" w:rsidRPr="005619D1" w:rsidRDefault="00187D72" w:rsidP="000B0F4C">
      <w:pPr>
        <w:pStyle w:val="Geenafstand"/>
        <w:spacing w:line="360" w:lineRule="auto"/>
        <w:rPr>
          <w:rFonts w:ascii="Times New Roman" w:hAnsi="Times New Roman" w:cs="Times New Roman"/>
          <w:b/>
          <w:i/>
          <w:lang w:val="en-US"/>
        </w:rPr>
      </w:pPr>
      <w:r w:rsidRPr="005619D1">
        <w:rPr>
          <w:rFonts w:ascii="Times New Roman" w:hAnsi="Times New Roman" w:cs="Times New Roman"/>
          <w:b/>
          <w:i/>
          <w:lang w:val="en-US"/>
        </w:rPr>
        <w:t xml:space="preserve">References </w:t>
      </w:r>
      <w:r w:rsidR="00ED681B" w:rsidRPr="005619D1">
        <w:rPr>
          <w:rFonts w:ascii="Times New Roman" w:hAnsi="Times New Roman" w:cs="Times New Roman"/>
          <w:b/>
          <w:i/>
          <w:lang w:val="en-US"/>
        </w:rPr>
        <w:t xml:space="preserve">for </w:t>
      </w:r>
      <w:r w:rsidRPr="005619D1">
        <w:rPr>
          <w:rFonts w:ascii="Times New Roman" w:hAnsi="Times New Roman" w:cs="Times New Roman"/>
          <w:b/>
          <w:i/>
          <w:lang w:val="en-US"/>
        </w:rPr>
        <w:t>Supplementary Appendix 1</w:t>
      </w:r>
    </w:p>
    <w:p w14:paraId="7DD77590" w14:textId="77777777" w:rsidR="00CD7D88" w:rsidRPr="005619D1" w:rsidRDefault="00ED681B" w:rsidP="000B0F4C">
      <w:pPr>
        <w:pStyle w:val="EndNoteBibliography"/>
        <w:spacing w:line="360" w:lineRule="auto"/>
        <w:ind w:left="720" w:hanging="720"/>
        <w:rPr>
          <w:rFonts w:ascii="Times New Roman" w:hAnsi="Times New Roman"/>
        </w:rPr>
      </w:pPr>
      <w:r w:rsidRPr="005619D1">
        <w:rPr>
          <w:rFonts w:ascii="Times New Roman" w:hAnsi="Times New Roman"/>
        </w:rPr>
        <w:fldChar w:fldCharType="begin"/>
      </w:r>
      <w:r w:rsidRPr="005619D1">
        <w:rPr>
          <w:rFonts w:ascii="Times New Roman" w:hAnsi="Times New Roman"/>
        </w:rPr>
        <w:instrText xml:space="preserve"> ADDIN EN.REFLIST </w:instrText>
      </w:r>
      <w:r w:rsidRPr="005619D1">
        <w:rPr>
          <w:rFonts w:ascii="Times New Roman" w:hAnsi="Times New Roman"/>
        </w:rPr>
        <w:fldChar w:fldCharType="separate"/>
      </w:r>
      <w:r w:rsidR="00CD7D88" w:rsidRPr="005619D1">
        <w:rPr>
          <w:rFonts w:ascii="Times New Roman" w:hAnsi="Times New Roman"/>
        </w:rPr>
        <w:t xml:space="preserve">Burton, A., Altman, D. G., Royston, P., &amp; Holder, R. L. (2006). The design of simulation studies in medical statistics. </w:t>
      </w:r>
      <w:r w:rsidR="00CD7D88" w:rsidRPr="005619D1">
        <w:rPr>
          <w:rFonts w:ascii="Times New Roman" w:hAnsi="Times New Roman"/>
          <w:i/>
        </w:rPr>
        <w:t>Statistics in Medicine</w:t>
      </w:r>
      <w:r w:rsidR="00CD7D88" w:rsidRPr="005619D1">
        <w:rPr>
          <w:rFonts w:ascii="Times New Roman" w:hAnsi="Times New Roman"/>
        </w:rPr>
        <w:t>,</w:t>
      </w:r>
      <w:r w:rsidR="00CD7D88" w:rsidRPr="005619D1">
        <w:rPr>
          <w:rFonts w:ascii="Times New Roman" w:hAnsi="Times New Roman"/>
          <w:i/>
        </w:rPr>
        <w:t xml:space="preserve"> 25</w:t>
      </w:r>
      <w:r w:rsidR="00CD7D88" w:rsidRPr="005619D1">
        <w:rPr>
          <w:rFonts w:ascii="Times New Roman" w:hAnsi="Times New Roman"/>
        </w:rPr>
        <w:t xml:space="preserve">(24), 4279-4292. </w:t>
      </w:r>
    </w:p>
    <w:p w14:paraId="009B540A" w14:textId="6AAE4E44" w:rsidR="00CD7D88" w:rsidRDefault="00CD7D88" w:rsidP="000B0F4C">
      <w:pPr>
        <w:pStyle w:val="EndNoteBibliography"/>
        <w:spacing w:line="360" w:lineRule="auto"/>
        <w:ind w:left="720" w:hanging="720"/>
        <w:rPr>
          <w:rFonts w:ascii="Times New Roman" w:hAnsi="Times New Roman"/>
        </w:rPr>
      </w:pPr>
      <w:r w:rsidRPr="005619D1">
        <w:rPr>
          <w:rFonts w:ascii="Times New Roman" w:hAnsi="Times New Roman"/>
        </w:rPr>
        <w:t xml:space="preserve">Cohen, J. (1988). </w:t>
      </w:r>
      <w:r w:rsidRPr="005619D1">
        <w:rPr>
          <w:rFonts w:ascii="Times New Roman" w:hAnsi="Times New Roman"/>
          <w:i/>
        </w:rPr>
        <w:t>Statistical power analysis for the behavioral sciences.</w:t>
      </w:r>
      <w:r w:rsidRPr="005619D1">
        <w:rPr>
          <w:rFonts w:ascii="Times New Roman" w:hAnsi="Times New Roman"/>
        </w:rPr>
        <w:t xml:space="preserve"> Hillsdale, NJ: Erlbaum. </w:t>
      </w:r>
    </w:p>
    <w:p w14:paraId="6DBF7A9E" w14:textId="77777777" w:rsidR="005619D1" w:rsidRDefault="005619D1" w:rsidP="000B0F4C">
      <w:pPr>
        <w:pStyle w:val="EndNoteBibliography"/>
        <w:spacing w:line="360" w:lineRule="auto"/>
        <w:ind w:left="720" w:hanging="720"/>
        <w:rPr>
          <w:rFonts w:ascii="Times New Roman" w:hAnsi="Times New Roman"/>
        </w:rPr>
      </w:pPr>
      <w:r w:rsidRPr="005619D1">
        <w:rPr>
          <w:rFonts w:ascii="Times New Roman" w:hAnsi="Times New Roman"/>
        </w:rPr>
        <w:t xml:space="preserve">StataCorp, L. (2016). STATA Software (version 14.1). </w:t>
      </w:r>
      <w:r w:rsidRPr="005619D1">
        <w:rPr>
          <w:rFonts w:ascii="Times New Roman" w:hAnsi="Times New Roman"/>
          <w:i/>
        </w:rPr>
        <w:t>College Station, TX</w:t>
      </w:r>
      <w:r w:rsidRPr="005619D1">
        <w:rPr>
          <w:rFonts w:ascii="Times New Roman" w:hAnsi="Times New Roman"/>
        </w:rPr>
        <w:t>,</w:t>
      </w:r>
      <w:r w:rsidRPr="005619D1">
        <w:rPr>
          <w:rFonts w:ascii="Times New Roman" w:hAnsi="Times New Roman"/>
          <w:i/>
        </w:rPr>
        <w:t xml:space="preserve"> 77845</w:t>
      </w:r>
      <w:r w:rsidRPr="005619D1">
        <w:rPr>
          <w:rFonts w:ascii="Times New Roman" w:hAnsi="Times New Roman"/>
        </w:rPr>
        <w:t xml:space="preserve">. </w:t>
      </w:r>
    </w:p>
    <w:p w14:paraId="0AC473C3" w14:textId="26209127" w:rsidR="00187D72" w:rsidRPr="000B0F4C" w:rsidRDefault="00ED681B" w:rsidP="000B0F4C">
      <w:pPr>
        <w:pStyle w:val="EndNoteBibliography"/>
        <w:spacing w:line="360" w:lineRule="auto"/>
        <w:ind w:left="720" w:hanging="720"/>
        <w:rPr>
          <w:rFonts w:ascii="Times New Roman" w:eastAsiaTheme="minorHAnsi" w:hAnsi="Times New Roman"/>
        </w:rPr>
      </w:pPr>
      <w:r w:rsidRPr="005619D1">
        <w:rPr>
          <w:rFonts w:ascii="Times New Roman" w:hAnsi="Times New Roman"/>
        </w:rPr>
        <w:lastRenderedPageBreak/>
        <w:fldChar w:fldCharType="end"/>
      </w:r>
      <w:r w:rsidR="00187D72" w:rsidRPr="000B0F4C">
        <w:rPr>
          <w:rFonts w:ascii="Times New Roman" w:eastAsiaTheme="minorHAnsi" w:hAnsi="Times New Roman"/>
          <w:b/>
        </w:rPr>
        <w:t xml:space="preserve">Supplementary Appendix 2: </w:t>
      </w:r>
      <w:r w:rsidR="00187D72" w:rsidRPr="000B0F4C">
        <w:rPr>
          <w:rFonts w:ascii="Times New Roman" w:hAnsi="Times New Roman"/>
          <w:b/>
          <w:szCs w:val="22"/>
        </w:rPr>
        <w:t>Details of the Empirical Data Example</w:t>
      </w:r>
    </w:p>
    <w:p w14:paraId="2D99B44B" w14:textId="35AAF824" w:rsidR="00187D72" w:rsidRDefault="00187D72" w:rsidP="000B0F4C">
      <w:pPr>
        <w:spacing w:line="360" w:lineRule="auto"/>
        <w:rPr>
          <w:bCs/>
          <w:szCs w:val="22"/>
        </w:rPr>
      </w:pPr>
      <w:r>
        <w:rPr>
          <w:bCs/>
          <w:szCs w:val="22"/>
        </w:rPr>
        <w:tab/>
        <w:t>Table S</w:t>
      </w:r>
      <w:r w:rsidR="008701E4">
        <w:rPr>
          <w:bCs/>
          <w:szCs w:val="22"/>
        </w:rPr>
        <w:t>2</w:t>
      </w:r>
      <w:r>
        <w:rPr>
          <w:bCs/>
          <w:szCs w:val="22"/>
        </w:rPr>
        <w:t xml:space="preserve">.1 contains information regarding the prevalence of intention to use cigarettes and cigarette use for individuals in the control and intervention groups. The prevalence of intention to use cigarettes in the intervention group was 11% (54/493) and the prevalence of intention to use cigarettes in the control group was 17% (63/371). The prevalence of cigarette use in the intervention group was 15% (73/493) and the prevalence of cigarette use in the control group was 22% (83/371). </w:t>
      </w:r>
    </w:p>
    <w:p w14:paraId="7CA65A6A" w14:textId="77777777" w:rsidR="00187D72" w:rsidRDefault="00187D72" w:rsidP="00187D72">
      <w:pPr>
        <w:spacing w:line="480" w:lineRule="auto"/>
        <w:rPr>
          <w:bCs/>
          <w:szCs w:val="22"/>
        </w:rPr>
      </w:pPr>
    </w:p>
    <w:tbl>
      <w:tblPr>
        <w:tblStyle w:val="Tabelraster"/>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92"/>
        <w:gridCol w:w="1118"/>
        <w:gridCol w:w="1418"/>
        <w:gridCol w:w="283"/>
        <w:gridCol w:w="1011"/>
        <w:gridCol w:w="1399"/>
        <w:gridCol w:w="681"/>
      </w:tblGrid>
      <w:tr w:rsidR="00187D72" w14:paraId="10E816F9" w14:textId="77777777" w:rsidTr="00B31929">
        <w:trPr>
          <w:jc w:val="center"/>
        </w:trPr>
        <w:tc>
          <w:tcPr>
            <w:tcW w:w="7106" w:type="dxa"/>
            <w:gridSpan w:val="7"/>
            <w:tcBorders>
              <w:top w:val="nil"/>
              <w:bottom w:val="nil"/>
            </w:tcBorders>
          </w:tcPr>
          <w:p w14:paraId="14E7850E" w14:textId="709C08E7" w:rsidR="00187D72" w:rsidRPr="001F3830" w:rsidRDefault="00187D72" w:rsidP="00B31929">
            <w:pPr>
              <w:pStyle w:val="Geenafstand"/>
              <w:rPr>
                <w:rFonts w:ascii="Times New Roman" w:hAnsi="Times New Roman" w:cs="Times New Roman"/>
                <w:b/>
                <w:sz w:val="22"/>
                <w:szCs w:val="22"/>
                <w:lang w:val="en-US"/>
              </w:rPr>
            </w:pPr>
            <w:r w:rsidRPr="001F3830">
              <w:rPr>
                <w:rFonts w:ascii="Times New Roman" w:hAnsi="Times New Roman" w:cs="Times New Roman"/>
                <w:b/>
                <w:sz w:val="22"/>
                <w:szCs w:val="22"/>
                <w:lang w:val="en-US"/>
              </w:rPr>
              <w:t>Table S</w:t>
            </w:r>
            <w:r w:rsidR="008701E4">
              <w:rPr>
                <w:rFonts w:ascii="Times New Roman" w:hAnsi="Times New Roman" w:cs="Times New Roman"/>
                <w:b/>
                <w:sz w:val="22"/>
                <w:szCs w:val="22"/>
                <w:lang w:val="en-US"/>
              </w:rPr>
              <w:t>2</w:t>
            </w:r>
            <w:r w:rsidRPr="001F3830">
              <w:rPr>
                <w:rFonts w:ascii="Times New Roman" w:hAnsi="Times New Roman" w:cs="Times New Roman"/>
                <w:b/>
                <w:sz w:val="22"/>
                <w:szCs w:val="22"/>
                <w:lang w:val="en-US"/>
              </w:rPr>
              <w:t xml:space="preserve">.1 </w:t>
            </w:r>
          </w:p>
        </w:tc>
      </w:tr>
      <w:tr w:rsidR="00187D72" w14:paraId="7022AC8E" w14:textId="77777777" w:rsidTr="00B31929">
        <w:trPr>
          <w:jc w:val="center"/>
        </w:trPr>
        <w:tc>
          <w:tcPr>
            <w:tcW w:w="7106" w:type="dxa"/>
            <w:gridSpan w:val="7"/>
            <w:tcBorders>
              <w:top w:val="nil"/>
              <w:bottom w:val="single" w:sz="4" w:space="0" w:color="auto"/>
            </w:tcBorders>
          </w:tcPr>
          <w:p w14:paraId="32C5FA5E" w14:textId="77777777" w:rsidR="00187D72" w:rsidRPr="001F3830" w:rsidRDefault="00187D72" w:rsidP="00B31929">
            <w:pPr>
              <w:pStyle w:val="Geenafstand"/>
              <w:rPr>
                <w:rFonts w:ascii="Times New Roman" w:hAnsi="Times New Roman" w:cs="Times New Roman"/>
                <w:bCs/>
                <w:i/>
                <w:iCs/>
                <w:sz w:val="22"/>
                <w:szCs w:val="22"/>
                <w:lang w:val="en-US"/>
              </w:rPr>
            </w:pPr>
            <w:r w:rsidRPr="001F3830">
              <w:rPr>
                <w:rFonts w:ascii="Times New Roman" w:hAnsi="Times New Roman" w:cs="Times New Roman"/>
                <w:i/>
                <w:iCs/>
                <w:sz w:val="22"/>
                <w:szCs w:val="22"/>
                <w:lang w:val="en-US"/>
              </w:rPr>
              <w:t>Summary of the data from the empirical data example</w:t>
            </w:r>
          </w:p>
        </w:tc>
      </w:tr>
      <w:tr w:rsidR="00187D72" w14:paraId="43642DFB" w14:textId="77777777" w:rsidTr="00B31929">
        <w:trPr>
          <w:jc w:val="center"/>
        </w:trPr>
        <w:tc>
          <w:tcPr>
            <w:tcW w:w="1292" w:type="dxa"/>
            <w:tcBorders>
              <w:top w:val="single" w:sz="4" w:space="0" w:color="auto"/>
              <w:bottom w:val="nil"/>
              <w:right w:val="nil"/>
            </w:tcBorders>
          </w:tcPr>
          <w:p w14:paraId="7D42BD91" w14:textId="77777777" w:rsidR="00187D72" w:rsidRPr="00EC14FC" w:rsidRDefault="00187D72" w:rsidP="00B31929">
            <w:pPr>
              <w:pStyle w:val="Geenafstand"/>
              <w:rPr>
                <w:rFonts w:ascii="Times New Roman" w:hAnsi="Times New Roman" w:cs="Times New Roman"/>
                <w:sz w:val="22"/>
                <w:szCs w:val="22"/>
                <w:lang w:val="en-US"/>
              </w:rPr>
            </w:pPr>
          </w:p>
        </w:tc>
        <w:tc>
          <w:tcPr>
            <w:tcW w:w="2536" w:type="dxa"/>
            <w:gridSpan w:val="2"/>
            <w:tcBorders>
              <w:top w:val="single" w:sz="4" w:space="0" w:color="auto"/>
              <w:left w:val="nil"/>
              <w:bottom w:val="single" w:sz="4" w:space="0" w:color="auto"/>
              <w:right w:val="nil"/>
            </w:tcBorders>
          </w:tcPr>
          <w:p w14:paraId="046F58CB" w14:textId="77777777" w:rsidR="00187D72" w:rsidRPr="008146DE" w:rsidRDefault="00187D72" w:rsidP="00B31929">
            <w:pPr>
              <w:pStyle w:val="Geenafstand"/>
              <w:jc w:val="center"/>
              <w:rPr>
                <w:rFonts w:ascii="Times New Roman" w:hAnsi="Times New Roman" w:cs="Times New Roman"/>
                <w:bCs/>
                <w:sz w:val="22"/>
                <w:szCs w:val="22"/>
                <w:lang w:val="en-US"/>
              </w:rPr>
            </w:pPr>
            <w:r w:rsidRPr="008146DE">
              <w:rPr>
                <w:rFonts w:ascii="Times New Roman" w:hAnsi="Times New Roman" w:cs="Times New Roman"/>
                <w:bCs/>
                <w:sz w:val="22"/>
                <w:szCs w:val="22"/>
                <w:lang w:val="en-US"/>
              </w:rPr>
              <w:t>Using cigarettes</w:t>
            </w:r>
          </w:p>
        </w:tc>
        <w:tc>
          <w:tcPr>
            <w:tcW w:w="283" w:type="dxa"/>
            <w:tcBorders>
              <w:top w:val="single" w:sz="4" w:space="0" w:color="auto"/>
              <w:left w:val="nil"/>
              <w:bottom w:val="nil"/>
              <w:right w:val="nil"/>
            </w:tcBorders>
          </w:tcPr>
          <w:p w14:paraId="3EAE13A0" w14:textId="77777777" w:rsidR="00187D72" w:rsidRPr="008146DE" w:rsidRDefault="00187D72" w:rsidP="00B31929">
            <w:pPr>
              <w:pStyle w:val="Geenafstand"/>
              <w:jc w:val="center"/>
              <w:rPr>
                <w:rFonts w:ascii="Times New Roman" w:hAnsi="Times New Roman" w:cs="Times New Roman"/>
                <w:bCs/>
                <w:sz w:val="22"/>
                <w:szCs w:val="22"/>
                <w:lang w:val="en-US"/>
              </w:rPr>
            </w:pPr>
          </w:p>
        </w:tc>
        <w:tc>
          <w:tcPr>
            <w:tcW w:w="2410" w:type="dxa"/>
            <w:gridSpan w:val="2"/>
            <w:tcBorders>
              <w:top w:val="single" w:sz="4" w:space="0" w:color="auto"/>
              <w:left w:val="nil"/>
              <w:bottom w:val="single" w:sz="4" w:space="0" w:color="auto"/>
              <w:right w:val="nil"/>
            </w:tcBorders>
          </w:tcPr>
          <w:p w14:paraId="3733BD96" w14:textId="77777777" w:rsidR="00187D72" w:rsidRPr="008146DE" w:rsidRDefault="00187D72" w:rsidP="00B31929">
            <w:pPr>
              <w:pStyle w:val="Geenafstand"/>
              <w:jc w:val="center"/>
              <w:rPr>
                <w:rFonts w:ascii="Times New Roman" w:hAnsi="Times New Roman" w:cs="Times New Roman"/>
                <w:bCs/>
                <w:sz w:val="22"/>
                <w:szCs w:val="22"/>
                <w:lang w:val="en-US"/>
              </w:rPr>
            </w:pPr>
            <w:r w:rsidRPr="008146DE">
              <w:rPr>
                <w:rFonts w:ascii="Times New Roman" w:hAnsi="Times New Roman" w:cs="Times New Roman"/>
                <w:bCs/>
                <w:sz w:val="22"/>
                <w:szCs w:val="22"/>
                <w:lang w:val="en-US"/>
              </w:rPr>
              <w:t>Not using cigarettes</w:t>
            </w:r>
          </w:p>
        </w:tc>
        <w:tc>
          <w:tcPr>
            <w:tcW w:w="585" w:type="dxa"/>
            <w:tcBorders>
              <w:top w:val="single" w:sz="4" w:space="0" w:color="auto"/>
              <w:left w:val="nil"/>
              <w:bottom w:val="nil"/>
            </w:tcBorders>
          </w:tcPr>
          <w:p w14:paraId="56FD02E0" w14:textId="77777777" w:rsidR="00187D72" w:rsidRPr="008146DE" w:rsidRDefault="00187D72" w:rsidP="00B31929">
            <w:pPr>
              <w:pStyle w:val="Geenafstand"/>
              <w:rPr>
                <w:rFonts w:ascii="Times New Roman" w:hAnsi="Times New Roman" w:cs="Times New Roman"/>
                <w:bCs/>
                <w:sz w:val="22"/>
                <w:szCs w:val="22"/>
                <w:lang w:val="en-US"/>
              </w:rPr>
            </w:pPr>
            <w:r w:rsidRPr="008146DE">
              <w:rPr>
                <w:rFonts w:ascii="Times New Roman" w:hAnsi="Times New Roman" w:cs="Times New Roman"/>
                <w:bCs/>
                <w:sz w:val="22"/>
                <w:szCs w:val="22"/>
                <w:lang w:val="en-US"/>
              </w:rPr>
              <w:t>Total</w:t>
            </w:r>
          </w:p>
        </w:tc>
      </w:tr>
      <w:tr w:rsidR="00187D72" w14:paraId="226E0E9F" w14:textId="77777777" w:rsidTr="00B31929">
        <w:trPr>
          <w:jc w:val="center"/>
        </w:trPr>
        <w:tc>
          <w:tcPr>
            <w:tcW w:w="1292" w:type="dxa"/>
            <w:tcBorders>
              <w:top w:val="nil"/>
              <w:bottom w:val="single" w:sz="4" w:space="0" w:color="auto"/>
              <w:right w:val="nil"/>
            </w:tcBorders>
          </w:tcPr>
          <w:p w14:paraId="7544D185" w14:textId="77777777" w:rsidR="00187D72" w:rsidRPr="00EC14FC" w:rsidRDefault="00187D72" w:rsidP="00B31929">
            <w:pPr>
              <w:pStyle w:val="Geenafstand"/>
              <w:rPr>
                <w:rFonts w:ascii="Times New Roman" w:hAnsi="Times New Roman" w:cs="Times New Roman"/>
                <w:sz w:val="22"/>
                <w:szCs w:val="22"/>
                <w:lang w:val="en-US"/>
              </w:rPr>
            </w:pPr>
          </w:p>
        </w:tc>
        <w:tc>
          <w:tcPr>
            <w:tcW w:w="1118" w:type="dxa"/>
            <w:tcBorders>
              <w:top w:val="single" w:sz="4" w:space="0" w:color="auto"/>
              <w:left w:val="nil"/>
              <w:bottom w:val="single" w:sz="4" w:space="0" w:color="auto"/>
              <w:right w:val="nil"/>
            </w:tcBorders>
          </w:tcPr>
          <w:p w14:paraId="6C26C543" w14:textId="77777777" w:rsidR="00187D72" w:rsidRPr="008146DE" w:rsidRDefault="00187D72" w:rsidP="00B31929">
            <w:pPr>
              <w:pStyle w:val="Geenafstand"/>
              <w:jc w:val="center"/>
              <w:rPr>
                <w:rFonts w:ascii="Times New Roman" w:hAnsi="Times New Roman" w:cs="Times New Roman"/>
                <w:bCs/>
                <w:sz w:val="22"/>
                <w:szCs w:val="22"/>
                <w:lang w:val="en-US"/>
              </w:rPr>
            </w:pPr>
            <w:r w:rsidRPr="008146DE">
              <w:rPr>
                <w:rFonts w:ascii="Times New Roman" w:hAnsi="Times New Roman" w:cs="Times New Roman"/>
                <w:bCs/>
                <w:sz w:val="22"/>
                <w:szCs w:val="22"/>
                <w:lang w:val="en-US"/>
              </w:rPr>
              <w:t>Intention</w:t>
            </w:r>
          </w:p>
        </w:tc>
        <w:tc>
          <w:tcPr>
            <w:tcW w:w="1418" w:type="dxa"/>
            <w:tcBorders>
              <w:top w:val="single" w:sz="4" w:space="0" w:color="auto"/>
              <w:left w:val="nil"/>
              <w:bottom w:val="single" w:sz="4" w:space="0" w:color="auto"/>
              <w:right w:val="nil"/>
            </w:tcBorders>
          </w:tcPr>
          <w:p w14:paraId="266A958D" w14:textId="77777777" w:rsidR="00187D72" w:rsidRPr="008146DE" w:rsidRDefault="00187D72" w:rsidP="00B31929">
            <w:pPr>
              <w:pStyle w:val="Geenafstand"/>
              <w:jc w:val="center"/>
              <w:rPr>
                <w:rFonts w:ascii="Times New Roman" w:hAnsi="Times New Roman" w:cs="Times New Roman"/>
                <w:bCs/>
                <w:sz w:val="22"/>
                <w:szCs w:val="22"/>
                <w:lang w:val="en-US"/>
              </w:rPr>
            </w:pPr>
            <w:r w:rsidRPr="008146DE">
              <w:rPr>
                <w:rFonts w:ascii="Times New Roman" w:hAnsi="Times New Roman" w:cs="Times New Roman"/>
                <w:bCs/>
                <w:sz w:val="22"/>
                <w:szCs w:val="22"/>
                <w:lang w:val="en-US"/>
              </w:rPr>
              <w:t>No intention</w:t>
            </w:r>
          </w:p>
        </w:tc>
        <w:tc>
          <w:tcPr>
            <w:tcW w:w="283" w:type="dxa"/>
            <w:tcBorders>
              <w:top w:val="nil"/>
              <w:left w:val="nil"/>
              <w:bottom w:val="single" w:sz="4" w:space="0" w:color="auto"/>
              <w:right w:val="nil"/>
            </w:tcBorders>
          </w:tcPr>
          <w:p w14:paraId="61F7FF96" w14:textId="77777777" w:rsidR="00187D72" w:rsidRPr="008146DE" w:rsidRDefault="00187D72" w:rsidP="00B31929">
            <w:pPr>
              <w:pStyle w:val="Geenafstand"/>
              <w:jc w:val="center"/>
              <w:rPr>
                <w:rFonts w:ascii="Times New Roman" w:hAnsi="Times New Roman" w:cs="Times New Roman"/>
                <w:bCs/>
                <w:sz w:val="22"/>
                <w:szCs w:val="22"/>
                <w:lang w:val="en-US"/>
              </w:rPr>
            </w:pPr>
          </w:p>
        </w:tc>
        <w:tc>
          <w:tcPr>
            <w:tcW w:w="1011" w:type="dxa"/>
            <w:tcBorders>
              <w:top w:val="single" w:sz="4" w:space="0" w:color="auto"/>
              <w:left w:val="nil"/>
              <w:bottom w:val="single" w:sz="4" w:space="0" w:color="auto"/>
              <w:right w:val="nil"/>
            </w:tcBorders>
          </w:tcPr>
          <w:p w14:paraId="021514A2" w14:textId="77777777" w:rsidR="00187D72" w:rsidRPr="008146DE" w:rsidRDefault="00187D72" w:rsidP="00B31929">
            <w:pPr>
              <w:pStyle w:val="Geenafstand"/>
              <w:jc w:val="center"/>
              <w:rPr>
                <w:rFonts w:ascii="Times New Roman" w:hAnsi="Times New Roman" w:cs="Times New Roman"/>
                <w:bCs/>
                <w:sz w:val="22"/>
                <w:szCs w:val="22"/>
                <w:lang w:val="en-US"/>
              </w:rPr>
            </w:pPr>
            <w:r w:rsidRPr="008146DE">
              <w:rPr>
                <w:rFonts w:ascii="Times New Roman" w:hAnsi="Times New Roman" w:cs="Times New Roman"/>
                <w:bCs/>
                <w:sz w:val="22"/>
                <w:szCs w:val="22"/>
                <w:lang w:val="en-US"/>
              </w:rPr>
              <w:t>Intention</w:t>
            </w:r>
          </w:p>
        </w:tc>
        <w:tc>
          <w:tcPr>
            <w:tcW w:w="1399" w:type="dxa"/>
            <w:tcBorders>
              <w:top w:val="single" w:sz="4" w:space="0" w:color="auto"/>
              <w:left w:val="nil"/>
              <w:bottom w:val="single" w:sz="4" w:space="0" w:color="auto"/>
              <w:right w:val="nil"/>
            </w:tcBorders>
          </w:tcPr>
          <w:p w14:paraId="7DC536FB" w14:textId="77777777" w:rsidR="00187D72" w:rsidRPr="008146DE" w:rsidRDefault="00187D72" w:rsidP="00B31929">
            <w:pPr>
              <w:pStyle w:val="Geenafstand"/>
              <w:jc w:val="center"/>
              <w:rPr>
                <w:rFonts w:ascii="Times New Roman" w:hAnsi="Times New Roman" w:cs="Times New Roman"/>
                <w:bCs/>
                <w:sz w:val="22"/>
                <w:szCs w:val="22"/>
                <w:lang w:val="en-US"/>
              </w:rPr>
            </w:pPr>
            <w:r w:rsidRPr="008146DE">
              <w:rPr>
                <w:rFonts w:ascii="Times New Roman" w:hAnsi="Times New Roman" w:cs="Times New Roman"/>
                <w:bCs/>
                <w:sz w:val="22"/>
                <w:szCs w:val="22"/>
                <w:lang w:val="en-US"/>
              </w:rPr>
              <w:t>No intention</w:t>
            </w:r>
          </w:p>
        </w:tc>
        <w:tc>
          <w:tcPr>
            <w:tcW w:w="585" w:type="dxa"/>
            <w:tcBorders>
              <w:top w:val="nil"/>
              <w:left w:val="nil"/>
              <w:bottom w:val="single" w:sz="4" w:space="0" w:color="auto"/>
            </w:tcBorders>
          </w:tcPr>
          <w:p w14:paraId="11DB3ADE" w14:textId="77777777" w:rsidR="00187D72" w:rsidRPr="008146DE" w:rsidRDefault="00187D72" w:rsidP="00B31929">
            <w:pPr>
              <w:pStyle w:val="Geenafstand"/>
              <w:rPr>
                <w:rFonts w:ascii="Times New Roman" w:hAnsi="Times New Roman" w:cs="Times New Roman"/>
                <w:bCs/>
                <w:sz w:val="22"/>
                <w:szCs w:val="22"/>
                <w:lang w:val="en-US"/>
              </w:rPr>
            </w:pPr>
          </w:p>
        </w:tc>
      </w:tr>
      <w:tr w:rsidR="00187D72" w14:paraId="511C0111" w14:textId="77777777" w:rsidTr="00B31929">
        <w:trPr>
          <w:jc w:val="center"/>
        </w:trPr>
        <w:tc>
          <w:tcPr>
            <w:tcW w:w="1292" w:type="dxa"/>
            <w:tcBorders>
              <w:top w:val="single" w:sz="4" w:space="0" w:color="auto"/>
              <w:bottom w:val="nil"/>
              <w:right w:val="nil"/>
            </w:tcBorders>
          </w:tcPr>
          <w:p w14:paraId="7333B789" w14:textId="77777777" w:rsidR="00187D72" w:rsidRPr="008146DE" w:rsidRDefault="00187D72" w:rsidP="00B31929">
            <w:pPr>
              <w:pStyle w:val="Geenafstand"/>
              <w:rPr>
                <w:rFonts w:ascii="Times New Roman" w:hAnsi="Times New Roman" w:cs="Times New Roman"/>
                <w:bCs/>
                <w:sz w:val="22"/>
                <w:szCs w:val="22"/>
                <w:lang w:val="en-US"/>
              </w:rPr>
            </w:pPr>
            <w:r w:rsidRPr="008146DE">
              <w:rPr>
                <w:rFonts w:ascii="Times New Roman" w:hAnsi="Times New Roman" w:cs="Times New Roman"/>
                <w:bCs/>
                <w:sz w:val="22"/>
                <w:szCs w:val="22"/>
                <w:lang w:val="en-US"/>
              </w:rPr>
              <w:t>Intervention</w:t>
            </w:r>
          </w:p>
        </w:tc>
        <w:tc>
          <w:tcPr>
            <w:tcW w:w="1118" w:type="dxa"/>
            <w:tcBorders>
              <w:top w:val="single" w:sz="4" w:space="0" w:color="auto"/>
              <w:left w:val="nil"/>
              <w:bottom w:val="nil"/>
              <w:right w:val="nil"/>
            </w:tcBorders>
          </w:tcPr>
          <w:p w14:paraId="2214F171"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30</w:t>
            </w:r>
          </w:p>
        </w:tc>
        <w:tc>
          <w:tcPr>
            <w:tcW w:w="1418" w:type="dxa"/>
            <w:tcBorders>
              <w:top w:val="single" w:sz="4" w:space="0" w:color="auto"/>
              <w:left w:val="nil"/>
              <w:bottom w:val="nil"/>
              <w:right w:val="nil"/>
            </w:tcBorders>
          </w:tcPr>
          <w:p w14:paraId="187F3A78"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43</w:t>
            </w:r>
          </w:p>
        </w:tc>
        <w:tc>
          <w:tcPr>
            <w:tcW w:w="283" w:type="dxa"/>
            <w:tcBorders>
              <w:top w:val="single" w:sz="4" w:space="0" w:color="auto"/>
              <w:left w:val="nil"/>
              <w:bottom w:val="nil"/>
              <w:right w:val="nil"/>
            </w:tcBorders>
          </w:tcPr>
          <w:p w14:paraId="63F2CCD5" w14:textId="77777777" w:rsidR="00187D72" w:rsidRPr="00EC14FC" w:rsidRDefault="00187D72" w:rsidP="00B31929">
            <w:pPr>
              <w:pStyle w:val="Geenafstand"/>
              <w:jc w:val="center"/>
              <w:rPr>
                <w:rFonts w:ascii="Times New Roman" w:hAnsi="Times New Roman" w:cs="Times New Roman"/>
                <w:sz w:val="22"/>
                <w:szCs w:val="22"/>
                <w:lang w:val="en-US"/>
              </w:rPr>
            </w:pPr>
          </w:p>
        </w:tc>
        <w:tc>
          <w:tcPr>
            <w:tcW w:w="1011" w:type="dxa"/>
            <w:tcBorders>
              <w:top w:val="single" w:sz="4" w:space="0" w:color="auto"/>
              <w:left w:val="nil"/>
              <w:bottom w:val="nil"/>
              <w:right w:val="nil"/>
            </w:tcBorders>
          </w:tcPr>
          <w:p w14:paraId="74A8ECE7"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24</w:t>
            </w:r>
          </w:p>
        </w:tc>
        <w:tc>
          <w:tcPr>
            <w:tcW w:w="1399" w:type="dxa"/>
            <w:tcBorders>
              <w:top w:val="single" w:sz="4" w:space="0" w:color="auto"/>
              <w:left w:val="nil"/>
              <w:bottom w:val="nil"/>
              <w:right w:val="nil"/>
            </w:tcBorders>
          </w:tcPr>
          <w:p w14:paraId="0F955ED8"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396</w:t>
            </w:r>
          </w:p>
        </w:tc>
        <w:tc>
          <w:tcPr>
            <w:tcW w:w="585" w:type="dxa"/>
            <w:tcBorders>
              <w:top w:val="single" w:sz="4" w:space="0" w:color="auto"/>
              <w:left w:val="nil"/>
              <w:bottom w:val="nil"/>
            </w:tcBorders>
          </w:tcPr>
          <w:p w14:paraId="706440EF" w14:textId="77777777" w:rsidR="00187D72" w:rsidRPr="00EC14FC" w:rsidRDefault="00187D72" w:rsidP="00B31929">
            <w:pPr>
              <w:pStyle w:val="Geenafstand"/>
              <w:rPr>
                <w:rFonts w:ascii="Times New Roman" w:hAnsi="Times New Roman" w:cs="Times New Roman"/>
                <w:sz w:val="22"/>
                <w:szCs w:val="22"/>
                <w:lang w:val="en-US"/>
              </w:rPr>
            </w:pPr>
            <w:r w:rsidRPr="00EC14FC">
              <w:rPr>
                <w:rFonts w:ascii="Times New Roman" w:hAnsi="Times New Roman" w:cs="Times New Roman"/>
                <w:sz w:val="22"/>
                <w:szCs w:val="22"/>
                <w:lang w:val="en-US"/>
              </w:rPr>
              <w:t>493</w:t>
            </w:r>
          </w:p>
        </w:tc>
      </w:tr>
      <w:tr w:rsidR="00187D72" w14:paraId="2298F2C7" w14:textId="77777777" w:rsidTr="00B31929">
        <w:trPr>
          <w:jc w:val="center"/>
        </w:trPr>
        <w:tc>
          <w:tcPr>
            <w:tcW w:w="1292" w:type="dxa"/>
            <w:tcBorders>
              <w:top w:val="nil"/>
              <w:bottom w:val="single" w:sz="4" w:space="0" w:color="auto"/>
              <w:right w:val="nil"/>
            </w:tcBorders>
          </w:tcPr>
          <w:p w14:paraId="3A61C6E9" w14:textId="77777777" w:rsidR="00187D72" w:rsidRPr="008146DE" w:rsidRDefault="00187D72" w:rsidP="00B31929">
            <w:pPr>
              <w:pStyle w:val="Geenafstand"/>
              <w:rPr>
                <w:rFonts w:ascii="Times New Roman" w:hAnsi="Times New Roman" w:cs="Times New Roman"/>
                <w:bCs/>
                <w:sz w:val="22"/>
                <w:szCs w:val="22"/>
                <w:lang w:val="en-US"/>
              </w:rPr>
            </w:pPr>
            <w:r w:rsidRPr="008146DE">
              <w:rPr>
                <w:rFonts w:ascii="Times New Roman" w:hAnsi="Times New Roman" w:cs="Times New Roman"/>
                <w:bCs/>
                <w:sz w:val="22"/>
                <w:szCs w:val="22"/>
                <w:lang w:val="en-US"/>
              </w:rPr>
              <w:t>Control</w:t>
            </w:r>
          </w:p>
        </w:tc>
        <w:tc>
          <w:tcPr>
            <w:tcW w:w="1118" w:type="dxa"/>
            <w:tcBorders>
              <w:top w:val="nil"/>
              <w:left w:val="nil"/>
              <w:bottom w:val="single" w:sz="4" w:space="0" w:color="auto"/>
              <w:right w:val="nil"/>
            </w:tcBorders>
          </w:tcPr>
          <w:p w14:paraId="5418BB66"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40</w:t>
            </w:r>
          </w:p>
        </w:tc>
        <w:tc>
          <w:tcPr>
            <w:tcW w:w="1418" w:type="dxa"/>
            <w:tcBorders>
              <w:top w:val="nil"/>
              <w:left w:val="nil"/>
              <w:bottom w:val="single" w:sz="4" w:space="0" w:color="auto"/>
              <w:right w:val="nil"/>
            </w:tcBorders>
          </w:tcPr>
          <w:p w14:paraId="53DA2154"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43</w:t>
            </w:r>
          </w:p>
        </w:tc>
        <w:tc>
          <w:tcPr>
            <w:tcW w:w="283" w:type="dxa"/>
            <w:tcBorders>
              <w:top w:val="nil"/>
              <w:left w:val="nil"/>
              <w:bottom w:val="single" w:sz="4" w:space="0" w:color="auto"/>
              <w:right w:val="nil"/>
            </w:tcBorders>
          </w:tcPr>
          <w:p w14:paraId="723D7538" w14:textId="77777777" w:rsidR="00187D72" w:rsidRPr="00EC14FC" w:rsidRDefault="00187D72" w:rsidP="00B31929">
            <w:pPr>
              <w:pStyle w:val="Geenafstand"/>
              <w:jc w:val="center"/>
              <w:rPr>
                <w:rFonts w:ascii="Times New Roman" w:hAnsi="Times New Roman" w:cs="Times New Roman"/>
                <w:sz w:val="22"/>
                <w:szCs w:val="22"/>
                <w:lang w:val="en-US"/>
              </w:rPr>
            </w:pPr>
          </w:p>
        </w:tc>
        <w:tc>
          <w:tcPr>
            <w:tcW w:w="1011" w:type="dxa"/>
            <w:tcBorders>
              <w:top w:val="nil"/>
              <w:left w:val="nil"/>
              <w:bottom w:val="single" w:sz="4" w:space="0" w:color="auto"/>
              <w:right w:val="nil"/>
            </w:tcBorders>
          </w:tcPr>
          <w:p w14:paraId="3AC6E027"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23</w:t>
            </w:r>
          </w:p>
        </w:tc>
        <w:tc>
          <w:tcPr>
            <w:tcW w:w="1399" w:type="dxa"/>
            <w:tcBorders>
              <w:top w:val="nil"/>
              <w:left w:val="nil"/>
              <w:bottom w:val="single" w:sz="4" w:space="0" w:color="auto"/>
              <w:right w:val="nil"/>
            </w:tcBorders>
          </w:tcPr>
          <w:p w14:paraId="7A9206EA"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265</w:t>
            </w:r>
          </w:p>
        </w:tc>
        <w:tc>
          <w:tcPr>
            <w:tcW w:w="585" w:type="dxa"/>
            <w:tcBorders>
              <w:top w:val="nil"/>
              <w:left w:val="nil"/>
              <w:bottom w:val="single" w:sz="4" w:space="0" w:color="auto"/>
            </w:tcBorders>
          </w:tcPr>
          <w:p w14:paraId="4F203B8A" w14:textId="77777777" w:rsidR="00187D72" w:rsidRPr="00EC14FC" w:rsidRDefault="00187D72" w:rsidP="00B31929">
            <w:pPr>
              <w:pStyle w:val="Geenafstand"/>
              <w:rPr>
                <w:rFonts w:ascii="Times New Roman" w:hAnsi="Times New Roman" w:cs="Times New Roman"/>
                <w:sz w:val="22"/>
                <w:szCs w:val="22"/>
                <w:lang w:val="en-US"/>
              </w:rPr>
            </w:pPr>
            <w:r w:rsidRPr="00EC14FC">
              <w:rPr>
                <w:rFonts w:ascii="Times New Roman" w:hAnsi="Times New Roman" w:cs="Times New Roman"/>
                <w:sz w:val="22"/>
                <w:szCs w:val="22"/>
                <w:lang w:val="en-US"/>
              </w:rPr>
              <w:t>371</w:t>
            </w:r>
          </w:p>
        </w:tc>
      </w:tr>
      <w:tr w:rsidR="00187D72" w14:paraId="6FE1CA36" w14:textId="77777777" w:rsidTr="00B31929">
        <w:trPr>
          <w:jc w:val="center"/>
        </w:trPr>
        <w:tc>
          <w:tcPr>
            <w:tcW w:w="1292" w:type="dxa"/>
            <w:tcBorders>
              <w:top w:val="single" w:sz="4" w:space="0" w:color="auto"/>
              <w:bottom w:val="single" w:sz="4" w:space="0" w:color="auto"/>
              <w:right w:val="nil"/>
            </w:tcBorders>
          </w:tcPr>
          <w:p w14:paraId="60A6875F" w14:textId="77777777" w:rsidR="00187D72" w:rsidRPr="008146DE" w:rsidRDefault="00187D72" w:rsidP="00B31929">
            <w:pPr>
              <w:pStyle w:val="Geenafstand"/>
              <w:rPr>
                <w:rFonts w:ascii="Times New Roman" w:hAnsi="Times New Roman" w:cs="Times New Roman"/>
                <w:bCs/>
                <w:sz w:val="22"/>
                <w:szCs w:val="22"/>
                <w:lang w:val="en-US"/>
              </w:rPr>
            </w:pPr>
            <w:r w:rsidRPr="008146DE">
              <w:rPr>
                <w:rFonts w:ascii="Times New Roman" w:hAnsi="Times New Roman" w:cs="Times New Roman"/>
                <w:bCs/>
                <w:sz w:val="22"/>
                <w:szCs w:val="22"/>
                <w:lang w:val="en-US"/>
              </w:rPr>
              <w:t>Total</w:t>
            </w:r>
          </w:p>
        </w:tc>
        <w:tc>
          <w:tcPr>
            <w:tcW w:w="1118" w:type="dxa"/>
            <w:tcBorders>
              <w:top w:val="single" w:sz="4" w:space="0" w:color="auto"/>
              <w:left w:val="nil"/>
              <w:bottom w:val="single" w:sz="4" w:space="0" w:color="auto"/>
              <w:right w:val="nil"/>
            </w:tcBorders>
          </w:tcPr>
          <w:p w14:paraId="6FA4217F"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70</w:t>
            </w:r>
          </w:p>
        </w:tc>
        <w:tc>
          <w:tcPr>
            <w:tcW w:w="1418" w:type="dxa"/>
            <w:tcBorders>
              <w:top w:val="single" w:sz="4" w:space="0" w:color="auto"/>
              <w:left w:val="nil"/>
              <w:bottom w:val="single" w:sz="4" w:space="0" w:color="auto"/>
              <w:right w:val="nil"/>
            </w:tcBorders>
          </w:tcPr>
          <w:p w14:paraId="06A60B1D"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86</w:t>
            </w:r>
          </w:p>
        </w:tc>
        <w:tc>
          <w:tcPr>
            <w:tcW w:w="283" w:type="dxa"/>
            <w:tcBorders>
              <w:top w:val="single" w:sz="4" w:space="0" w:color="auto"/>
              <w:left w:val="nil"/>
              <w:bottom w:val="single" w:sz="4" w:space="0" w:color="auto"/>
              <w:right w:val="nil"/>
            </w:tcBorders>
          </w:tcPr>
          <w:p w14:paraId="2B050252" w14:textId="77777777" w:rsidR="00187D72" w:rsidRPr="00EC14FC" w:rsidRDefault="00187D72" w:rsidP="00B31929">
            <w:pPr>
              <w:pStyle w:val="Geenafstand"/>
              <w:jc w:val="center"/>
              <w:rPr>
                <w:rFonts w:ascii="Times New Roman" w:hAnsi="Times New Roman" w:cs="Times New Roman"/>
                <w:sz w:val="22"/>
                <w:szCs w:val="22"/>
                <w:lang w:val="en-US"/>
              </w:rPr>
            </w:pPr>
          </w:p>
        </w:tc>
        <w:tc>
          <w:tcPr>
            <w:tcW w:w="1011" w:type="dxa"/>
            <w:tcBorders>
              <w:top w:val="single" w:sz="4" w:space="0" w:color="auto"/>
              <w:left w:val="nil"/>
              <w:bottom w:val="single" w:sz="4" w:space="0" w:color="auto"/>
              <w:right w:val="nil"/>
            </w:tcBorders>
          </w:tcPr>
          <w:p w14:paraId="7A36D2C3"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47</w:t>
            </w:r>
          </w:p>
        </w:tc>
        <w:tc>
          <w:tcPr>
            <w:tcW w:w="1399" w:type="dxa"/>
            <w:tcBorders>
              <w:top w:val="single" w:sz="4" w:space="0" w:color="auto"/>
              <w:left w:val="nil"/>
              <w:bottom w:val="single" w:sz="4" w:space="0" w:color="auto"/>
              <w:right w:val="nil"/>
            </w:tcBorders>
          </w:tcPr>
          <w:p w14:paraId="24406DEA" w14:textId="77777777" w:rsidR="00187D72" w:rsidRPr="00EC14FC" w:rsidRDefault="00187D72" w:rsidP="00B31929">
            <w:pPr>
              <w:pStyle w:val="Geenafstand"/>
              <w:jc w:val="center"/>
              <w:rPr>
                <w:rFonts w:ascii="Times New Roman" w:hAnsi="Times New Roman" w:cs="Times New Roman"/>
                <w:sz w:val="22"/>
                <w:szCs w:val="22"/>
                <w:lang w:val="en-US"/>
              </w:rPr>
            </w:pPr>
            <w:r w:rsidRPr="00EC14FC">
              <w:rPr>
                <w:rFonts w:ascii="Times New Roman" w:hAnsi="Times New Roman" w:cs="Times New Roman"/>
                <w:sz w:val="22"/>
                <w:szCs w:val="22"/>
                <w:lang w:val="en-US"/>
              </w:rPr>
              <w:t>661</w:t>
            </w:r>
          </w:p>
        </w:tc>
        <w:tc>
          <w:tcPr>
            <w:tcW w:w="585" w:type="dxa"/>
            <w:tcBorders>
              <w:top w:val="single" w:sz="4" w:space="0" w:color="auto"/>
              <w:left w:val="nil"/>
              <w:bottom w:val="single" w:sz="4" w:space="0" w:color="auto"/>
            </w:tcBorders>
          </w:tcPr>
          <w:p w14:paraId="56C57336" w14:textId="77777777" w:rsidR="00187D72" w:rsidRPr="00EC14FC" w:rsidRDefault="00187D72" w:rsidP="00B31929">
            <w:pPr>
              <w:pStyle w:val="Geenafstand"/>
              <w:rPr>
                <w:rFonts w:ascii="Times New Roman" w:hAnsi="Times New Roman" w:cs="Times New Roman"/>
                <w:sz w:val="22"/>
                <w:szCs w:val="22"/>
                <w:lang w:val="en-US"/>
              </w:rPr>
            </w:pPr>
            <w:r w:rsidRPr="00EC14FC">
              <w:rPr>
                <w:rFonts w:ascii="Times New Roman" w:hAnsi="Times New Roman" w:cs="Times New Roman"/>
                <w:sz w:val="22"/>
                <w:szCs w:val="22"/>
                <w:lang w:val="en-US"/>
              </w:rPr>
              <w:t>864</w:t>
            </w:r>
          </w:p>
        </w:tc>
      </w:tr>
    </w:tbl>
    <w:p w14:paraId="44177387" w14:textId="77777777" w:rsidR="00187D72" w:rsidRDefault="00187D72" w:rsidP="00187D72">
      <w:pPr>
        <w:spacing w:line="480" w:lineRule="auto"/>
        <w:rPr>
          <w:bCs/>
          <w:szCs w:val="22"/>
        </w:rPr>
      </w:pPr>
    </w:p>
    <w:p w14:paraId="52B7C9E6" w14:textId="77777777" w:rsidR="00187D72" w:rsidRDefault="00187D72" w:rsidP="00187D72">
      <w:pPr>
        <w:spacing w:line="480" w:lineRule="auto"/>
        <w:rPr>
          <w:bCs/>
          <w:szCs w:val="22"/>
        </w:rPr>
      </w:pPr>
    </w:p>
    <w:p w14:paraId="6FC95DCF" w14:textId="77777777" w:rsidR="00187D72" w:rsidRDefault="00187D72" w:rsidP="00187D72">
      <w:pPr>
        <w:spacing w:line="480" w:lineRule="auto"/>
        <w:rPr>
          <w:bCs/>
          <w:szCs w:val="22"/>
        </w:rPr>
      </w:pPr>
    </w:p>
    <w:p w14:paraId="1B20C590" w14:textId="77777777" w:rsidR="00187D72" w:rsidRDefault="00187D72" w:rsidP="00187D72">
      <w:pPr>
        <w:spacing w:line="480" w:lineRule="auto"/>
        <w:rPr>
          <w:bCs/>
          <w:szCs w:val="22"/>
        </w:rPr>
      </w:pPr>
    </w:p>
    <w:p w14:paraId="5347E66D" w14:textId="77777777" w:rsidR="00187D72" w:rsidRDefault="00187D72" w:rsidP="00187D72">
      <w:pPr>
        <w:spacing w:line="480" w:lineRule="auto"/>
        <w:rPr>
          <w:bCs/>
          <w:szCs w:val="22"/>
        </w:rPr>
      </w:pPr>
    </w:p>
    <w:p w14:paraId="085FB785" w14:textId="77777777" w:rsidR="00187D72" w:rsidRDefault="00187D72" w:rsidP="00187D72">
      <w:pPr>
        <w:spacing w:line="480" w:lineRule="auto"/>
        <w:rPr>
          <w:bCs/>
          <w:szCs w:val="22"/>
        </w:rPr>
      </w:pPr>
    </w:p>
    <w:p w14:paraId="5B102D93" w14:textId="77777777" w:rsidR="00187D72" w:rsidRDefault="00187D72" w:rsidP="00187D72">
      <w:pPr>
        <w:spacing w:line="480" w:lineRule="auto"/>
        <w:rPr>
          <w:bCs/>
          <w:szCs w:val="22"/>
        </w:rPr>
      </w:pPr>
    </w:p>
    <w:p w14:paraId="16B14C74" w14:textId="77777777" w:rsidR="00187D72" w:rsidRDefault="00187D72" w:rsidP="00187D72">
      <w:pPr>
        <w:spacing w:line="480" w:lineRule="auto"/>
        <w:rPr>
          <w:bCs/>
          <w:szCs w:val="22"/>
        </w:rPr>
      </w:pPr>
    </w:p>
    <w:p w14:paraId="2ACEAEC5" w14:textId="77777777" w:rsidR="00187D72" w:rsidRDefault="00187D72" w:rsidP="00187D72">
      <w:pPr>
        <w:spacing w:line="480" w:lineRule="auto"/>
        <w:rPr>
          <w:bCs/>
          <w:szCs w:val="22"/>
        </w:rPr>
      </w:pPr>
    </w:p>
    <w:p w14:paraId="561390FC" w14:textId="77777777" w:rsidR="00187D72" w:rsidRDefault="00187D72" w:rsidP="00187D72">
      <w:pPr>
        <w:spacing w:line="480" w:lineRule="auto"/>
        <w:rPr>
          <w:bCs/>
          <w:szCs w:val="22"/>
        </w:rPr>
      </w:pPr>
    </w:p>
    <w:p w14:paraId="47ADF015" w14:textId="5A07CDA7" w:rsidR="00187D72" w:rsidRDefault="00187D72" w:rsidP="00187D72">
      <w:pPr>
        <w:spacing w:line="480" w:lineRule="auto"/>
        <w:rPr>
          <w:bCs/>
          <w:szCs w:val="22"/>
        </w:rPr>
      </w:pPr>
    </w:p>
    <w:p w14:paraId="786962B9" w14:textId="32BC2508" w:rsidR="00ED681B" w:rsidRDefault="00ED681B" w:rsidP="00187D72">
      <w:pPr>
        <w:spacing w:line="480" w:lineRule="auto"/>
        <w:rPr>
          <w:bCs/>
          <w:szCs w:val="22"/>
        </w:rPr>
      </w:pPr>
    </w:p>
    <w:p w14:paraId="76E57041" w14:textId="77777777" w:rsidR="00ED681B" w:rsidRDefault="00ED681B" w:rsidP="00187D72">
      <w:pPr>
        <w:spacing w:line="480" w:lineRule="auto"/>
        <w:rPr>
          <w:bCs/>
          <w:szCs w:val="22"/>
        </w:rPr>
      </w:pPr>
    </w:p>
    <w:p w14:paraId="76E03BFA" w14:textId="63AC2A85" w:rsidR="00187D72" w:rsidRDefault="00187D72" w:rsidP="00187D72">
      <w:pPr>
        <w:spacing w:line="480" w:lineRule="auto"/>
        <w:rPr>
          <w:bCs/>
          <w:szCs w:val="22"/>
        </w:rPr>
      </w:pPr>
    </w:p>
    <w:p w14:paraId="5EE82EF2" w14:textId="75351352" w:rsidR="000B0F4C" w:rsidRDefault="000B0F4C" w:rsidP="00187D72">
      <w:pPr>
        <w:spacing w:line="480" w:lineRule="auto"/>
        <w:rPr>
          <w:bCs/>
          <w:szCs w:val="22"/>
        </w:rPr>
      </w:pPr>
    </w:p>
    <w:p w14:paraId="103319C4" w14:textId="77777777" w:rsidR="000B0F4C" w:rsidRDefault="000B0F4C" w:rsidP="00187D72">
      <w:pPr>
        <w:spacing w:line="480" w:lineRule="auto"/>
        <w:rPr>
          <w:bCs/>
          <w:szCs w:val="22"/>
        </w:rPr>
      </w:pPr>
    </w:p>
    <w:p w14:paraId="1369EAAC" w14:textId="5B25A7AA" w:rsidR="00187D72" w:rsidRPr="00F90B2C" w:rsidRDefault="00ED681B" w:rsidP="00ED681B">
      <w:pPr>
        <w:spacing w:line="480" w:lineRule="auto"/>
        <w:rPr>
          <w:b/>
          <w:szCs w:val="22"/>
        </w:rPr>
      </w:pPr>
      <w:r>
        <w:rPr>
          <w:b/>
          <w:szCs w:val="22"/>
        </w:rPr>
        <w:lastRenderedPageBreak/>
        <w:t>Supplementary Appendix 3: E</w:t>
      </w:r>
      <w:r w:rsidR="00187D72">
        <w:rPr>
          <w:b/>
          <w:szCs w:val="22"/>
        </w:rPr>
        <w:t xml:space="preserve">stimated </w:t>
      </w:r>
      <w:r w:rsidR="008701E4">
        <w:rPr>
          <w:b/>
          <w:szCs w:val="22"/>
        </w:rPr>
        <w:t>C</w:t>
      </w:r>
      <w:r w:rsidR="00187D72">
        <w:rPr>
          <w:b/>
          <w:szCs w:val="22"/>
        </w:rPr>
        <w:t>oefficients for the Empirical Data Example</w:t>
      </w:r>
    </w:p>
    <w:p w14:paraId="373E1F6A" w14:textId="77777777" w:rsidR="00C37245" w:rsidRDefault="00187D72" w:rsidP="000B0F4C">
      <w:pPr>
        <w:spacing w:line="360" w:lineRule="auto"/>
        <w:ind w:firstLine="708"/>
        <w:rPr>
          <w:bCs/>
          <w:szCs w:val="22"/>
        </w:rPr>
      </w:pPr>
      <w:r>
        <w:rPr>
          <w:bCs/>
          <w:szCs w:val="22"/>
        </w:rPr>
        <w:t>Table S</w:t>
      </w:r>
      <w:r w:rsidR="008701E4">
        <w:rPr>
          <w:bCs/>
          <w:szCs w:val="22"/>
        </w:rPr>
        <w:t>3.1</w:t>
      </w:r>
      <w:r>
        <w:rPr>
          <w:bCs/>
          <w:szCs w:val="22"/>
        </w:rPr>
        <w:t xml:space="preserve"> contains the estimated regression coefficients from Equations (1) to (4) and from a linear regression version of Equation (2) based on the data from the empirical example. </w:t>
      </w:r>
    </w:p>
    <w:p w14:paraId="541267CC" w14:textId="17AFD722" w:rsidR="00C37245" w:rsidRDefault="00C37245" w:rsidP="00C37245">
      <w:pPr>
        <w:spacing w:line="480" w:lineRule="auto"/>
        <w:ind w:firstLine="708"/>
        <w:rPr>
          <w:bCs/>
          <w:szCs w:val="22"/>
        </w:rPr>
      </w:pPr>
    </w:p>
    <w:tbl>
      <w:tblPr>
        <w:tblStyle w:val="Tabelraster"/>
        <w:tblW w:w="0" w:type="auto"/>
        <w:jc w:val="center"/>
        <w:tblBorders>
          <w:left w:val="none" w:sz="0" w:space="0" w:color="auto"/>
          <w:right w:val="none" w:sz="0" w:space="0" w:color="auto"/>
        </w:tblBorders>
        <w:tblLayout w:type="fixed"/>
        <w:tblLook w:val="04A0" w:firstRow="1" w:lastRow="0" w:firstColumn="1" w:lastColumn="0" w:noHBand="0" w:noVBand="1"/>
      </w:tblPr>
      <w:tblGrid>
        <w:gridCol w:w="1620"/>
        <w:gridCol w:w="1260"/>
        <w:gridCol w:w="1170"/>
        <w:gridCol w:w="1260"/>
        <w:gridCol w:w="2700"/>
      </w:tblGrid>
      <w:tr w:rsidR="00C37245" w:rsidRPr="007417F8" w14:paraId="03AFCFD4" w14:textId="77777777" w:rsidTr="00D86508">
        <w:trPr>
          <w:jc w:val="center"/>
        </w:trPr>
        <w:tc>
          <w:tcPr>
            <w:tcW w:w="8010" w:type="dxa"/>
            <w:gridSpan w:val="5"/>
            <w:tcBorders>
              <w:top w:val="nil"/>
              <w:bottom w:val="nil"/>
            </w:tcBorders>
          </w:tcPr>
          <w:p w14:paraId="0BDEF6D4" w14:textId="77777777" w:rsidR="00C37245" w:rsidRPr="001F3830" w:rsidRDefault="00C37245" w:rsidP="00D86508">
            <w:pPr>
              <w:pStyle w:val="Geenafstand"/>
              <w:rPr>
                <w:rFonts w:ascii="Times New Roman" w:hAnsi="Times New Roman" w:cs="Times New Roman"/>
                <w:b/>
                <w:lang w:val="en-US"/>
              </w:rPr>
            </w:pPr>
            <w:r w:rsidRPr="001F3830">
              <w:rPr>
                <w:rFonts w:ascii="Times New Roman" w:hAnsi="Times New Roman" w:cs="Times New Roman"/>
                <w:b/>
                <w:lang w:val="en-US"/>
              </w:rPr>
              <w:t>Table S</w:t>
            </w:r>
            <w:r>
              <w:rPr>
                <w:rFonts w:ascii="Times New Roman" w:hAnsi="Times New Roman" w:cs="Times New Roman"/>
                <w:b/>
                <w:lang w:val="en-US"/>
              </w:rPr>
              <w:t>3.1</w:t>
            </w:r>
            <w:r w:rsidRPr="001F3830">
              <w:rPr>
                <w:rFonts w:ascii="Times New Roman" w:hAnsi="Times New Roman" w:cs="Times New Roman"/>
                <w:b/>
                <w:lang w:val="en-US"/>
              </w:rPr>
              <w:t xml:space="preserve"> </w:t>
            </w:r>
          </w:p>
        </w:tc>
      </w:tr>
      <w:tr w:rsidR="00C37245" w:rsidRPr="007417F8" w14:paraId="33C62B89" w14:textId="77777777" w:rsidTr="00D86508">
        <w:trPr>
          <w:jc w:val="center"/>
        </w:trPr>
        <w:tc>
          <w:tcPr>
            <w:tcW w:w="8010" w:type="dxa"/>
            <w:gridSpan w:val="5"/>
            <w:tcBorders>
              <w:top w:val="nil"/>
              <w:bottom w:val="single" w:sz="4" w:space="0" w:color="auto"/>
            </w:tcBorders>
          </w:tcPr>
          <w:p w14:paraId="0AC49CF5" w14:textId="77777777" w:rsidR="00C37245" w:rsidRPr="001F3830" w:rsidRDefault="00C37245" w:rsidP="00D86508">
            <w:pPr>
              <w:pStyle w:val="Geenafstand"/>
              <w:rPr>
                <w:rFonts w:ascii="Times New Roman" w:hAnsi="Times New Roman" w:cs="Times New Roman"/>
                <w:bCs/>
                <w:i/>
                <w:iCs/>
                <w:lang w:val="en-US"/>
              </w:rPr>
            </w:pPr>
            <w:r w:rsidRPr="001F3830">
              <w:rPr>
                <w:rFonts w:ascii="Times New Roman" w:hAnsi="Times New Roman" w:cs="Times New Roman"/>
                <w:i/>
                <w:iCs/>
                <w:lang w:val="en-US"/>
              </w:rPr>
              <w:t>Regression results for the empirical data example</w:t>
            </w:r>
          </w:p>
        </w:tc>
      </w:tr>
      <w:tr w:rsidR="00C37245" w:rsidRPr="007417F8" w14:paraId="66637F8C" w14:textId="77777777" w:rsidTr="00D86508">
        <w:trPr>
          <w:jc w:val="center"/>
        </w:trPr>
        <w:tc>
          <w:tcPr>
            <w:tcW w:w="1620" w:type="dxa"/>
            <w:tcBorders>
              <w:bottom w:val="single" w:sz="4" w:space="0" w:color="auto"/>
              <w:right w:val="nil"/>
            </w:tcBorders>
          </w:tcPr>
          <w:p w14:paraId="5480FA04" w14:textId="77777777" w:rsidR="00C37245" w:rsidRPr="00ED681B" w:rsidRDefault="00C37245" w:rsidP="00D86508">
            <w:pPr>
              <w:pStyle w:val="Geenafstand"/>
              <w:rPr>
                <w:rFonts w:ascii="Times New Roman" w:hAnsi="Times New Roman" w:cs="Times New Roman"/>
                <w:b/>
                <w:bCs/>
                <w:sz w:val="22"/>
                <w:szCs w:val="22"/>
                <w:lang w:val="en-US"/>
              </w:rPr>
            </w:pPr>
            <w:r w:rsidRPr="00ED681B">
              <w:rPr>
                <w:rFonts w:ascii="Times New Roman" w:hAnsi="Times New Roman" w:cs="Times New Roman"/>
                <w:b/>
                <w:bCs/>
                <w:sz w:val="22"/>
                <w:szCs w:val="22"/>
                <w:lang w:val="en-US"/>
              </w:rPr>
              <w:t>Coefficient</w:t>
            </w:r>
          </w:p>
        </w:tc>
        <w:tc>
          <w:tcPr>
            <w:tcW w:w="1260" w:type="dxa"/>
            <w:tcBorders>
              <w:left w:val="nil"/>
              <w:bottom w:val="single" w:sz="4" w:space="0" w:color="auto"/>
              <w:right w:val="nil"/>
            </w:tcBorders>
          </w:tcPr>
          <w:p w14:paraId="73043DB9" w14:textId="77777777" w:rsidR="00C37245" w:rsidRPr="00ED681B" w:rsidRDefault="00C37245" w:rsidP="00D86508">
            <w:pPr>
              <w:pStyle w:val="Geenafstand"/>
              <w:jc w:val="center"/>
              <w:rPr>
                <w:rFonts w:ascii="Times New Roman" w:hAnsi="Times New Roman" w:cs="Times New Roman"/>
                <w:b/>
                <w:bCs/>
                <w:sz w:val="22"/>
                <w:szCs w:val="22"/>
                <w:vertAlign w:val="superscript"/>
                <w:lang w:val="en-US"/>
              </w:rPr>
            </w:pPr>
            <w:proofErr w:type="spellStart"/>
            <w:r w:rsidRPr="00ED681B">
              <w:rPr>
                <w:rFonts w:ascii="Times New Roman" w:hAnsi="Times New Roman" w:cs="Times New Roman"/>
                <w:b/>
                <w:bCs/>
                <w:sz w:val="22"/>
                <w:szCs w:val="22"/>
                <w:lang w:val="en-US"/>
              </w:rPr>
              <w:t>Estimate</w:t>
            </w:r>
            <w:r w:rsidRPr="00ED681B">
              <w:rPr>
                <w:rFonts w:ascii="Times New Roman" w:hAnsi="Times New Roman" w:cs="Times New Roman"/>
                <w:b/>
                <w:bCs/>
                <w:sz w:val="22"/>
                <w:szCs w:val="22"/>
                <w:vertAlign w:val="superscript"/>
                <w:lang w:val="en-US"/>
              </w:rPr>
              <w:t>a</w:t>
            </w:r>
            <w:proofErr w:type="spellEnd"/>
          </w:p>
        </w:tc>
        <w:tc>
          <w:tcPr>
            <w:tcW w:w="1170" w:type="dxa"/>
            <w:tcBorders>
              <w:left w:val="nil"/>
              <w:bottom w:val="single" w:sz="4" w:space="0" w:color="auto"/>
              <w:right w:val="nil"/>
            </w:tcBorders>
          </w:tcPr>
          <w:p w14:paraId="04C0CCFC" w14:textId="77777777" w:rsidR="00C37245" w:rsidRPr="00ED681B" w:rsidRDefault="00C37245" w:rsidP="00D86508">
            <w:pPr>
              <w:pStyle w:val="Geenafstand"/>
              <w:jc w:val="center"/>
              <w:rPr>
                <w:rFonts w:ascii="Times New Roman" w:hAnsi="Times New Roman" w:cs="Times New Roman"/>
                <w:b/>
                <w:bCs/>
                <w:sz w:val="22"/>
                <w:szCs w:val="22"/>
                <w:lang w:val="en-US"/>
              </w:rPr>
            </w:pPr>
            <w:r w:rsidRPr="00ED681B">
              <w:rPr>
                <w:rFonts w:ascii="Times New Roman" w:hAnsi="Times New Roman" w:cs="Times New Roman"/>
                <w:b/>
                <w:bCs/>
                <w:sz w:val="22"/>
                <w:szCs w:val="22"/>
                <w:lang w:val="en-US"/>
              </w:rPr>
              <w:t>Standard error</w:t>
            </w:r>
          </w:p>
        </w:tc>
        <w:tc>
          <w:tcPr>
            <w:tcW w:w="1260" w:type="dxa"/>
            <w:tcBorders>
              <w:left w:val="nil"/>
              <w:bottom w:val="single" w:sz="4" w:space="0" w:color="auto"/>
              <w:right w:val="nil"/>
            </w:tcBorders>
          </w:tcPr>
          <w:p w14:paraId="73848CE0" w14:textId="77777777" w:rsidR="00C37245" w:rsidRPr="00ED681B" w:rsidRDefault="00C37245" w:rsidP="00D86508">
            <w:pPr>
              <w:pStyle w:val="Geenafstand"/>
              <w:jc w:val="center"/>
              <w:rPr>
                <w:rFonts w:ascii="Times New Roman" w:hAnsi="Times New Roman" w:cs="Times New Roman"/>
                <w:b/>
                <w:bCs/>
                <w:sz w:val="22"/>
                <w:szCs w:val="22"/>
                <w:lang w:val="en-US"/>
              </w:rPr>
            </w:pPr>
            <w:r w:rsidRPr="00ED681B">
              <w:rPr>
                <w:rFonts w:ascii="Times New Roman" w:hAnsi="Times New Roman" w:cs="Times New Roman"/>
                <w:b/>
                <w:bCs/>
                <w:i/>
                <w:sz w:val="22"/>
                <w:szCs w:val="22"/>
                <w:lang w:val="en-US"/>
              </w:rPr>
              <w:t>p</w:t>
            </w:r>
            <w:r w:rsidRPr="00ED681B">
              <w:rPr>
                <w:rFonts w:ascii="Times New Roman" w:hAnsi="Times New Roman" w:cs="Times New Roman"/>
                <w:b/>
                <w:bCs/>
                <w:sz w:val="22"/>
                <w:szCs w:val="22"/>
                <w:lang w:val="en-US"/>
              </w:rPr>
              <w:t>-value</w:t>
            </w:r>
          </w:p>
        </w:tc>
        <w:tc>
          <w:tcPr>
            <w:tcW w:w="2700" w:type="dxa"/>
            <w:tcBorders>
              <w:left w:val="nil"/>
              <w:bottom w:val="single" w:sz="4" w:space="0" w:color="auto"/>
            </w:tcBorders>
          </w:tcPr>
          <w:p w14:paraId="3F1D6975" w14:textId="77777777" w:rsidR="00C37245" w:rsidRPr="00ED681B" w:rsidRDefault="00C37245" w:rsidP="00D86508">
            <w:pPr>
              <w:pStyle w:val="Geenafstand"/>
              <w:jc w:val="center"/>
              <w:rPr>
                <w:rFonts w:ascii="Times New Roman" w:hAnsi="Times New Roman" w:cs="Times New Roman"/>
                <w:b/>
                <w:bCs/>
                <w:sz w:val="22"/>
                <w:szCs w:val="22"/>
                <w:lang w:val="en-US"/>
              </w:rPr>
            </w:pPr>
            <w:r w:rsidRPr="00ED681B">
              <w:rPr>
                <w:rFonts w:ascii="Times New Roman" w:hAnsi="Times New Roman" w:cs="Times New Roman"/>
                <w:b/>
                <w:bCs/>
                <w:sz w:val="22"/>
                <w:szCs w:val="22"/>
                <w:lang w:val="en-US"/>
              </w:rPr>
              <w:t xml:space="preserve">95% confidence </w:t>
            </w:r>
            <w:proofErr w:type="spellStart"/>
            <w:r w:rsidRPr="00ED681B">
              <w:rPr>
                <w:rFonts w:ascii="Times New Roman" w:hAnsi="Times New Roman" w:cs="Times New Roman"/>
                <w:b/>
                <w:bCs/>
                <w:sz w:val="22"/>
                <w:szCs w:val="22"/>
                <w:lang w:val="en-US"/>
              </w:rPr>
              <w:t>interval</w:t>
            </w:r>
            <w:r w:rsidRPr="00ED681B">
              <w:rPr>
                <w:rFonts w:ascii="Times New Roman" w:hAnsi="Times New Roman" w:cs="Times New Roman"/>
                <w:b/>
                <w:bCs/>
                <w:sz w:val="22"/>
                <w:szCs w:val="22"/>
                <w:vertAlign w:val="superscript"/>
                <w:lang w:val="en-US"/>
              </w:rPr>
              <w:t>a</w:t>
            </w:r>
            <w:proofErr w:type="spellEnd"/>
          </w:p>
        </w:tc>
      </w:tr>
      <w:tr w:rsidR="00C37245" w:rsidRPr="007417F8" w14:paraId="1AF2C457" w14:textId="77777777" w:rsidTr="00D86508">
        <w:trPr>
          <w:jc w:val="center"/>
        </w:trPr>
        <w:tc>
          <w:tcPr>
            <w:tcW w:w="8010" w:type="dxa"/>
            <w:gridSpan w:val="5"/>
            <w:tcBorders>
              <w:bottom w:val="nil"/>
            </w:tcBorders>
          </w:tcPr>
          <w:p w14:paraId="12211A18" w14:textId="77777777" w:rsidR="00C37245" w:rsidRPr="00ED681B" w:rsidRDefault="00C37245" w:rsidP="00D86508">
            <w:pPr>
              <w:pStyle w:val="Geenafstand"/>
              <w:rPr>
                <w:rFonts w:ascii="Times New Roman" w:eastAsiaTheme="minorEastAsia" w:hAnsi="Times New Roman" w:cs="Times New Roman"/>
                <w:bCs/>
                <w:i/>
                <w:sz w:val="22"/>
                <w:szCs w:val="22"/>
                <w:lang w:val="en-US"/>
              </w:rPr>
            </w:pPr>
            <w:r w:rsidRPr="00ED681B">
              <w:rPr>
                <w:rFonts w:ascii="Times New Roman" w:eastAsia="Times New Roman" w:hAnsi="Times New Roman" w:cs="Times New Roman"/>
                <w:bCs/>
                <w:i/>
                <w:sz w:val="22"/>
                <w:szCs w:val="22"/>
                <w:lang w:val="en-US"/>
              </w:rPr>
              <w:t xml:space="preserve">Logistic regression model 1: </w:t>
            </w:r>
            <m:oMath>
              <m:r>
                <w:rPr>
                  <w:rFonts w:ascii="Cambria Math" w:hAnsi="Cambria Math" w:cs="Times New Roman"/>
                  <w:sz w:val="22"/>
                  <w:szCs w:val="22"/>
                  <w:lang w:val="en-US"/>
                </w:rPr>
                <m:t>logit(Pr</m:t>
              </m:r>
              <m:d>
                <m:dPr>
                  <m:ctrlPr>
                    <w:rPr>
                      <w:rFonts w:ascii="Cambria Math" w:hAnsi="Cambria Math" w:cs="Times New Roman"/>
                      <w:i/>
                      <w:sz w:val="22"/>
                      <w:szCs w:val="22"/>
                      <w:lang w:val="en-US"/>
                    </w:rPr>
                  </m:ctrlPr>
                </m:dPr>
                <m:e>
                  <m:r>
                    <w:rPr>
                      <w:rFonts w:ascii="Cambria Math" w:hAnsi="Cambria Math" w:cs="Times New Roman"/>
                      <w:sz w:val="22"/>
                      <w:szCs w:val="22"/>
                      <w:lang w:val="en-US"/>
                    </w:rPr>
                    <m:t>Y=1</m:t>
                  </m:r>
                </m:e>
                <m:e>
                  <m:r>
                    <w:rPr>
                      <w:rFonts w:ascii="Cambria Math" w:hAnsi="Cambria Math" w:cs="Times New Roman"/>
                      <w:sz w:val="22"/>
                      <w:szCs w:val="22"/>
                      <w:lang w:val="en-US"/>
                    </w:rPr>
                    <m:t>x</m:t>
                  </m:r>
                </m:e>
              </m:d>
              <m:r>
                <w:rPr>
                  <w:rFonts w:ascii="Cambria Math" w:hAnsi="Cambria Math" w:cs="Times New Roman"/>
                  <w:sz w:val="22"/>
                  <w:szCs w:val="22"/>
                  <w:lang w:val="en-US"/>
                </w:rPr>
                <m:t>)</m:t>
              </m:r>
              <m:r>
                <m:rPr>
                  <m:sty m:val="p"/>
                </m:rPr>
                <w:rPr>
                  <w:rFonts w:ascii="Cambria Math" w:eastAsiaTheme="minorEastAsia" w:hAnsi="Cambria Math" w:cs="Times New Roman"/>
                  <w:sz w:val="22"/>
                  <w:szCs w:val="22"/>
                  <w:lang w:val="en-US"/>
                </w:rPr>
                <m:t xml:space="preserve"> </m:t>
              </m:r>
              <m:r>
                <w:rPr>
                  <w:rFonts w:ascii="Cambria Math" w:hAnsi="Cambria Math" w:cs="Times New Roman"/>
                  <w:sz w:val="22"/>
                  <w:szCs w:val="22"/>
                  <w:lang w:val="en-US"/>
                </w:rPr>
                <m:t>=</m:t>
              </m:r>
              <m:sSub>
                <m:sSubPr>
                  <m:ctrlPr>
                    <w:rPr>
                      <w:rFonts w:ascii="Cambria Math" w:hAnsi="Cambria Math" w:cs="Times New Roman"/>
                      <w:i/>
                      <w:sz w:val="22"/>
                      <w:szCs w:val="22"/>
                    </w:rPr>
                  </m:ctrlPr>
                </m:sSubPr>
                <m:e>
                  <m:r>
                    <w:rPr>
                      <w:rFonts w:ascii="Cambria Math" w:hAnsi="Cambria Math" w:cs="Times New Roman"/>
                      <w:sz w:val="22"/>
                      <w:szCs w:val="22"/>
                    </w:rPr>
                    <m:t>i</m:t>
                  </m:r>
                </m:e>
                <m:sub>
                  <m:sSub>
                    <m:sSubPr>
                      <m:ctrlPr>
                        <w:rPr>
                          <w:rFonts w:ascii="Cambria Math" w:hAnsi="Cambria Math" w:cs="Times New Roman"/>
                          <w:i/>
                          <w:sz w:val="22"/>
                          <w:szCs w:val="22"/>
                          <w:lang w:val="en-US"/>
                        </w:rPr>
                      </m:ctrlPr>
                    </m:sSubPr>
                    <m:e>
                      <m:r>
                        <w:rPr>
                          <w:rFonts w:ascii="Cambria Math" w:hAnsi="Cambria Math" w:cs="Times New Roman"/>
                          <w:sz w:val="22"/>
                          <w:szCs w:val="22"/>
                          <w:lang w:val="en-US"/>
                        </w:rPr>
                        <m:t>Y</m:t>
                      </m:r>
                    </m:e>
                    <m:sub>
                      <m:r>
                        <w:rPr>
                          <w:rFonts w:ascii="Cambria Math" w:hAnsi="Cambria Math" w:cs="Times New Roman"/>
                          <w:sz w:val="22"/>
                          <w:szCs w:val="22"/>
                          <w:lang w:val="en-US"/>
                        </w:rPr>
                        <m:t>1</m:t>
                      </m:r>
                    </m:sub>
                  </m:sSub>
                </m:sub>
              </m:sSub>
              <m:r>
                <w:rPr>
                  <w:rFonts w:ascii="Cambria Math" w:hAnsi="Cambria Math" w:cs="Times New Roman"/>
                  <w:sz w:val="22"/>
                  <w:szCs w:val="22"/>
                  <w:lang w:val="en-US"/>
                </w:rPr>
                <m:t>+</m:t>
              </m:r>
              <m:r>
                <w:rPr>
                  <w:rFonts w:ascii="Cambria Math" w:hAnsi="Cambria Math" w:cs="Times New Roman"/>
                  <w:sz w:val="22"/>
                  <w:szCs w:val="22"/>
                </w:rPr>
                <m:t>cX</m:t>
              </m:r>
            </m:oMath>
          </w:p>
        </w:tc>
      </w:tr>
      <w:tr w:rsidR="00C37245" w:rsidRPr="007417F8" w14:paraId="1FFC1813" w14:textId="77777777" w:rsidTr="00D86508">
        <w:trPr>
          <w:jc w:val="center"/>
        </w:trPr>
        <w:tc>
          <w:tcPr>
            <w:tcW w:w="1620" w:type="dxa"/>
            <w:tcBorders>
              <w:top w:val="nil"/>
              <w:bottom w:val="nil"/>
              <w:right w:val="nil"/>
            </w:tcBorders>
          </w:tcPr>
          <w:p w14:paraId="6E630B3B" w14:textId="77777777" w:rsidR="00C37245" w:rsidRPr="00ED681B" w:rsidRDefault="00C37245" w:rsidP="00D86508">
            <w:pPr>
              <w:pStyle w:val="Geenafstand"/>
              <w:rPr>
                <w:rFonts w:ascii="Times New Roman" w:hAnsi="Times New Roman" w:cs="Times New Roman"/>
                <w:sz w:val="22"/>
                <w:szCs w:val="22"/>
                <w:lang w:val="en-US"/>
              </w:rPr>
            </w:pPr>
            <w:r w:rsidRPr="00ED681B">
              <w:rPr>
                <w:rFonts w:ascii="Times New Roman" w:hAnsi="Times New Roman" w:cs="Times New Roman"/>
                <w:sz w:val="22"/>
                <w:szCs w:val="22"/>
                <w:lang w:val="en-US"/>
              </w:rPr>
              <w:t xml:space="preserve">Intercept </w:t>
            </w:r>
            <m:oMath>
              <m:sSub>
                <m:sSubPr>
                  <m:ctrlPr>
                    <w:rPr>
                      <w:rFonts w:ascii="Cambria Math" w:hAnsi="Cambria Math" w:cs="Times New Roman"/>
                      <w:i/>
                      <w:sz w:val="22"/>
                      <w:szCs w:val="22"/>
                    </w:rPr>
                  </m:ctrlPr>
                </m:sSubPr>
                <m:e>
                  <m:r>
                    <w:rPr>
                      <w:rFonts w:ascii="Cambria Math" w:hAnsi="Cambria Math" w:cs="Times New Roman"/>
                      <w:sz w:val="22"/>
                      <w:szCs w:val="22"/>
                    </w:rPr>
                    <m:t>i</m:t>
                  </m:r>
                </m:e>
                <m:sub>
                  <m:sSub>
                    <m:sSubPr>
                      <m:ctrlPr>
                        <w:rPr>
                          <w:rFonts w:ascii="Cambria Math" w:hAnsi="Cambria Math" w:cs="Times New Roman"/>
                          <w:i/>
                          <w:sz w:val="22"/>
                          <w:szCs w:val="22"/>
                          <w:lang w:val="en-US"/>
                        </w:rPr>
                      </m:ctrlPr>
                    </m:sSubPr>
                    <m:e>
                      <m:r>
                        <w:rPr>
                          <w:rFonts w:ascii="Cambria Math" w:hAnsi="Cambria Math" w:cs="Times New Roman"/>
                          <w:sz w:val="22"/>
                          <w:szCs w:val="22"/>
                          <w:lang w:val="en-US"/>
                        </w:rPr>
                        <m:t>Y</m:t>
                      </m:r>
                    </m:e>
                    <m:sub>
                      <m:r>
                        <w:rPr>
                          <w:rFonts w:ascii="Cambria Math" w:hAnsi="Cambria Math" w:cs="Times New Roman"/>
                          <w:sz w:val="22"/>
                          <w:szCs w:val="22"/>
                          <w:lang w:val="en-US"/>
                        </w:rPr>
                        <m:t>1</m:t>
                      </m:r>
                    </m:sub>
                  </m:sSub>
                </m:sub>
              </m:sSub>
            </m:oMath>
          </w:p>
        </w:tc>
        <w:tc>
          <w:tcPr>
            <w:tcW w:w="1260" w:type="dxa"/>
            <w:tcBorders>
              <w:top w:val="nil"/>
              <w:left w:val="nil"/>
              <w:bottom w:val="nil"/>
              <w:right w:val="nil"/>
            </w:tcBorders>
          </w:tcPr>
          <w:p w14:paraId="68B2B72A" w14:textId="77777777" w:rsidR="00C37245" w:rsidRPr="00ED681B" w:rsidRDefault="00C37245" w:rsidP="00D86508">
            <w:pPr>
              <w:pStyle w:val="Geenafstand"/>
              <w:jc w:val="center"/>
              <w:rPr>
                <w:rFonts w:ascii="Times New Roman" w:hAnsi="Times New Roman" w:cs="Times New Roman"/>
                <w:sz w:val="22"/>
                <w:szCs w:val="22"/>
              </w:rPr>
            </w:pPr>
            <w:r w:rsidRPr="00ED681B">
              <w:rPr>
                <w:rFonts w:ascii="Times New Roman" w:hAnsi="Times New Roman" w:cs="Times New Roman"/>
                <w:sz w:val="22"/>
                <w:szCs w:val="22"/>
              </w:rPr>
              <w:t>-1.244</w:t>
            </w:r>
          </w:p>
        </w:tc>
        <w:tc>
          <w:tcPr>
            <w:tcW w:w="1170" w:type="dxa"/>
            <w:tcBorders>
              <w:top w:val="nil"/>
              <w:left w:val="nil"/>
              <w:bottom w:val="nil"/>
              <w:right w:val="nil"/>
            </w:tcBorders>
          </w:tcPr>
          <w:p w14:paraId="2B29B348"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1260" w:type="dxa"/>
            <w:tcBorders>
              <w:top w:val="nil"/>
              <w:left w:val="nil"/>
              <w:bottom w:val="nil"/>
              <w:right w:val="nil"/>
            </w:tcBorders>
          </w:tcPr>
          <w:p w14:paraId="79CF8FA5"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2700" w:type="dxa"/>
            <w:tcBorders>
              <w:top w:val="nil"/>
              <w:left w:val="nil"/>
              <w:bottom w:val="nil"/>
            </w:tcBorders>
          </w:tcPr>
          <w:p w14:paraId="2AC69984" w14:textId="77777777" w:rsidR="00C37245" w:rsidRPr="00ED681B" w:rsidRDefault="00C37245" w:rsidP="00D86508">
            <w:pPr>
              <w:pStyle w:val="Geenafstand"/>
              <w:jc w:val="center"/>
              <w:rPr>
                <w:rFonts w:ascii="Times New Roman" w:hAnsi="Times New Roman" w:cs="Times New Roman"/>
                <w:sz w:val="22"/>
                <w:szCs w:val="22"/>
                <w:lang w:val="en-US"/>
              </w:rPr>
            </w:pPr>
          </w:p>
        </w:tc>
      </w:tr>
      <w:tr w:rsidR="00C37245" w:rsidRPr="007417F8" w14:paraId="543492BE" w14:textId="77777777" w:rsidTr="00D86508">
        <w:trPr>
          <w:jc w:val="center"/>
        </w:trPr>
        <w:tc>
          <w:tcPr>
            <w:tcW w:w="1620" w:type="dxa"/>
            <w:tcBorders>
              <w:top w:val="nil"/>
              <w:bottom w:val="single" w:sz="4" w:space="0" w:color="auto"/>
              <w:right w:val="nil"/>
            </w:tcBorders>
          </w:tcPr>
          <w:p w14:paraId="25345072"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eastAsia="Times New Roman" w:hAnsi="Times New Roman" w:cs="Times New Roman"/>
                <w:i/>
                <w:sz w:val="22"/>
                <w:szCs w:val="22"/>
                <w:lang w:val="en-US"/>
              </w:rPr>
              <w:t>c</w:t>
            </w:r>
            <w:r w:rsidRPr="00ED681B">
              <w:rPr>
                <w:rFonts w:ascii="Times New Roman" w:eastAsia="Times New Roman" w:hAnsi="Times New Roman" w:cs="Times New Roman"/>
                <w:sz w:val="22"/>
                <w:szCs w:val="22"/>
                <w:lang w:val="en-US"/>
              </w:rPr>
              <w:t xml:space="preserve"> coefficient</w:t>
            </w:r>
          </w:p>
        </w:tc>
        <w:tc>
          <w:tcPr>
            <w:tcW w:w="1260" w:type="dxa"/>
            <w:tcBorders>
              <w:top w:val="nil"/>
              <w:left w:val="nil"/>
              <w:bottom w:val="single" w:sz="4" w:space="0" w:color="auto"/>
              <w:right w:val="nil"/>
            </w:tcBorders>
          </w:tcPr>
          <w:p w14:paraId="62FEDA16"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-0.506</w:t>
            </w:r>
          </w:p>
        </w:tc>
        <w:tc>
          <w:tcPr>
            <w:tcW w:w="1170" w:type="dxa"/>
            <w:tcBorders>
              <w:top w:val="nil"/>
              <w:left w:val="nil"/>
              <w:bottom w:val="single" w:sz="4" w:space="0" w:color="auto"/>
              <w:right w:val="nil"/>
            </w:tcBorders>
          </w:tcPr>
          <w:p w14:paraId="6601726E"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0.178</w:t>
            </w:r>
          </w:p>
        </w:tc>
        <w:tc>
          <w:tcPr>
            <w:tcW w:w="1260" w:type="dxa"/>
            <w:tcBorders>
              <w:top w:val="nil"/>
              <w:left w:val="nil"/>
              <w:bottom w:val="single" w:sz="4" w:space="0" w:color="auto"/>
              <w:right w:val="nil"/>
            </w:tcBorders>
          </w:tcPr>
          <w:p w14:paraId="608FCA23"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0.004</w:t>
            </w:r>
          </w:p>
        </w:tc>
        <w:tc>
          <w:tcPr>
            <w:tcW w:w="2700" w:type="dxa"/>
            <w:tcBorders>
              <w:top w:val="nil"/>
              <w:left w:val="nil"/>
              <w:bottom w:val="single" w:sz="4" w:space="0" w:color="auto"/>
            </w:tcBorders>
          </w:tcPr>
          <w:p w14:paraId="074A9B4D"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-0.854 to -0.157</w:t>
            </w:r>
          </w:p>
        </w:tc>
      </w:tr>
      <w:tr w:rsidR="00C37245" w:rsidRPr="007417F8" w14:paraId="76AF78FB" w14:textId="77777777" w:rsidTr="00D86508">
        <w:trPr>
          <w:jc w:val="center"/>
        </w:trPr>
        <w:tc>
          <w:tcPr>
            <w:tcW w:w="8010" w:type="dxa"/>
            <w:gridSpan w:val="5"/>
            <w:tcBorders>
              <w:top w:val="single" w:sz="4" w:space="0" w:color="auto"/>
              <w:bottom w:val="nil"/>
            </w:tcBorders>
          </w:tcPr>
          <w:p w14:paraId="7FEE5E95" w14:textId="77777777" w:rsidR="00C37245" w:rsidRPr="00ED681B" w:rsidRDefault="00C37245" w:rsidP="00D86508">
            <w:pPr>
              <w:pStyle w:val="Geenafstand"/>
              <w:rPr>
                <w:rFonts w:ascii="Times New Roman" w:hAnsi="Times New Roman" w:cs="Times New Roman"/>
                <w:bCs/>
                <w:i/>
                <w:sz w:val="22"/>
                <w:szCs w:val="22"/>
                <w:lang w:val="en-US"/>
              </w:rPr>
            </w:pPr>
            <w:r w:rsidRPr="00ED681B">
              <w:rPr>
                <w:rFonts w:ascii="Times New Roman" w:eastAsia="Times New Roman" w:hAnsi="Times New Roman" w:cs="Times New Roman"/>
                <w:bCs/>
                <w:i/>
                <w:sz w:val="22"/>
                <w:szCs w:val="22"/>
                <w:lang w:val="en-US"/>
              </w:rPr>
              <w:t xml:space="preserve">Logistic regression model 2: </w:t>
            </w:r>
            <m:oMath>
              <m:r>
                <w:rPr>
                  <w:rFonts w:ascii="Cambria Math" w:hAnsi="Cambria Math" w:cs="Times New Roman"/>
                  <w:sz w:val="22"/>
                  <w:szCs w:val="22"/>
                  <w:lang w:val="en-US"/>
                </w:rPr>
                <m:t>logit(Pr</m:t>
              </m:r>
              <m:d>
                <m:dPr>
                  <m:ctrlPr>
                    <w:rPr>
                      <w:rFonts w:ascii="Cambria Math" w:hAnsi="Cambria Math" w:cs="Times New Roman"/>
                      <w:i/>
                      <w:sz w:val="22"/>
                      <w:szCs w:val="22"/>
                      <w:lang w:val="en-US"/>
                    </w:rPr>
                  </m:ctrlPr>
                </m:dPr>
                <m:e>
                  <m:r>
                    <w:rPr>
                      <w:rFonts w:ascii="Cambria Math" w:hAnsi="Cambria Math" w:cs="Times New Roman"/>
                      <w:sz w:val="22"/>
                      <w:szCs w:val="22"/>
                      <w:lang w:val="en-US"/>
                    </w:rPr>
                    <m:t>M=1</m:t>
                  </m:r>
                </m:e>
                <m:e>
                  <m:r>
                    <w:rPr>
                      <w:rFonts w:ascii="Cambria Math" w:hAnsi="Cambria Math" w:cs="Times New Roman"/>
                      <w:sz w:val="22"/>
                      <w:szCs w:val="22"/>
                      <w:lang w:val="en-US"/>
                    </w:rPr>
                    <m:t>x</m:t>
                  </m:r>
                </m:e>
              </m:d>
              <m:r>
                <w:rPr>
                  <w:rFonts w:ascii="Cambria Math" w:hAnsi="Cambria Math" w:cs="Times New Roman"/>
                  <w:sz w:val="22"/>
                  <w:szCs w:val="22"/>
                  <w:lang w:val="en-US"/>
                </w:rPr>
                <m:t>)</m:t>
              </m:r>
              <m:r>
                <m:rPr>
                  <m:sty m:val="p"/>
                </m:rPr>
                <w:rPr>
                  <w:rFonts w:ascii="Cambria Math" w:eastAsiaTheme="minorEastAsia" w:hAnsi="Cambria Math" w:cs="Times New Roman"/>
                  <w:sz w:val="22"/>
                  <w:szCs w:val="22"/>
                  <w:lang w:val="en-US"/>
                </w:rPr>
                <m:t xml:space="preserve"> </m:t>
              </m:r>
              <m:r>
                <w:rPr>
                  <w:rFonts w:ascii="Cambria Math" w:hAnsi="Cambria Math" w:cs="Times New Roman"/>
                  <w:sz w:val="22"/>
                  <w:szCs w:val="22"/>
                  <w:lang w:val="en-US"/>
                </w:rPr>
                <m:t>=</m:t>
              </m:r>
              <m:sSub>
                <m:sSubPr>
                  <m:ctrlPr>
                    <w:rPr>
                      <w:rFonts w:ascii="Cambria Math" w:hAnsi="Cambria Math" w:cs="Times New Roman"/>
                      <w:i/>
                      <w:sz w:val="22"/>
                      <w:szCs w:val="22"/>
                    </w:rPr>
                  </m:ctrlPr>
                </m:sSubPr>
                <m:e>
                  <m:r>
                    <w:rPr>
                      <w:rFonts w:ascii="Cambria Math" w:hAnsi="Cambria Math" w:cs="Times New Roman"/>
                      <w:sz w:val="22"/>
                      <w:szCs w:val="22"/>
                    </w:rPr>
                    <m:t>i</m:t>
                  </m:r>
                </m:e>
                <m:sub>
                  <m:r>
                    <w:rPr>
                      <w:rFonts w:ascii="Cambria Math" w:hAnsi="Cambria Math" w:cs="Times New Roman"/>
                      <w:sz w:val="22"/>
                      <w:szCs w:val="22"/>
                      <w:lang w:val="en-US"/>
                    </w:rPr>
                    <m:t>M</m:t>
                  </m:r>
                </m:sub>
              </m:sSub>
              <m:r>
                <w:rPr>
                  <w:rFonts w:ascii="Cambria Math" w:hAnsi="Cambria Math" w:cs="Times New Roman"/>
                  <w:sz w:val="22"/>
                  <w:szCs w:val="22"/>
                  <w:lang w:val="en-US"/>
                </w:rPr>
                <m:t>+</m:t>
              </m:r>
              <m:r>
                <w:rPr>
                  <w:rFonts w:ascii="Cambria Math" w:hAnsi="Cambria Math" w:cs="Times New Roman"/>
                  <w:sz w:val="22"/>
                  <w:szCs w:val="22"/>
                </w:rPr>
                <m:t>a</m:t>
              </m:r>
              <m:r>
                <m:rPr>
                  <m:sty m:val="p"/>
                </m:rPr>
                <w:rPr>
                  <w:rFonts w:ascii="Cambria Math" w:hAnsi="Cambria Math" w:cs="Times New Roman"/>
                  <w:sz w:val="22"/>
                  <w:szCs w:val="22"/>
                  <w:lang w:val="en-US"/>
                </w:rPr>
                <m:t>X</m:t>
              </m:r>
            </m:oMath>
          </w:p>
        </w:tc>
      </w:tr>
      <w:tr w:rsidR="00C37245" w:rsidRPr="007417F8" w14:paraId="4815A20B" w14:textId="77777777" w:rsidTr="00D86508">
        <w:trPr>
          <w:jc w:val="center"/>
        </w:trPr>
        <w:tc>
          <w:tcPr>
            <w:tcW w:w="1620" w:type="dxa"/>
            <w:tcBorders>
              <w:top w:val="nil"/>
              <w:bottom w:val="nil"/>
              <w:right w:val="nil"/>
            </w:tcBorders>
          </w:tcPr>
          <w:p w14:paraId="44C122F4"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hAnsi="Times New Roman" w:cs="Times New Roman"/>
                <w:sz w:val="22"/>
                <w:szCs w:val="22"/>
                <w:lang w:val="en-US"/>
              </w:rPr>
              <w:t xml:space="preserve">Intercept </w:t>
            </w:r>
            <m:oMath>
              <m:sSub>
                <m:sSubPr>
                  <m:ctrlPr>
                    <w:rPr>
                      <w:rFonts w:ascii="Cambria Math" w:hAnsi="Cambria Math" w:cs="Times New Roman"/>
                      <w:i/>
                      <w:sz w:val="22"/>
                      <w:szCs w:val="22"/>
                    </w:rPr>
                  </m:ctrlPr>
                </m:sSubPr>
                <m:e>
                  <m:r>
                    <w:rPr>
                      <w:rFonts w:ascii="Cambria Math" w:hAnsi="Cambria Math" w:cs="Times New Roman"/>
                      <w:sz w:val="22"/>
                      <w:szCs w:val="22"/>
                    </w:rPr>
                    <m:t>i</m:t>
                  </m:r>
                </m:e>
                <m:sub>
                  <m:r>
                    <w:rPr>
                      <w:rFonts w:ascii="Cambria Math" w:hAnsi="Cambria Math" w:cs="Times New Roman"/>
                      <w:sz w:val="22"/>
                      <w:szCs w:val="22"/>
                      <w:lang w:val="en-US"/>
                    </w:rPr>
                    <m:t>M</m:t>
                  </m:r>
                </m:sub>
              </m:sSub>
            </m:oMath>
          </w:p>
        </w:tc>
        <w:tc>
          <w:tcPr>
            <w:tcW w:w="1260" w:type="dxa"/>
            <w:tcBorders>
              <w:top w:val="nil"/>
              <w:left w:val="nil"/>
              <w:bottom w:val="nil"/>
              <w:right w:val="nil"/>
            </w:tcBorders>
          </w:tcPr>
          <w:p w14:paraId="4066C887"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-1.587</w:t>
            </w:r>
          </w:p>
        </w:tc>
        <w:tc>
          <w:tcPr>
            <w:tcW w:w="1170" w:type="dxa"/>
            <w:tcBorders>
              <w:top w:val="nil"/>
              <w:left w:val="nil"/>
              <w:bottom w:val="nil"/>
              <w:right w:val="nil"/>
            </w:tcBorders>
          </w:tcPr>
          <w:p w14:paraId="4227AD5F"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1260" w:type="dxa"/>
            <w:tcBorders>
              <w:top w:val="nil"/>
              <w:left w:val="nil"/>
              <w:bottom w:val="nil"/>
              <w:right w:val="nil"/>
            </w:tcBorders>
          </w:tcPr>
          <w:p w14:paraId="0732F68C"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2700" w:type="dxa"/>
            <w:tcBorders>
              <w:top w:val="nil"/>
              <w:left w:val="nil"/>
              <w:bottom w:val="nil"/>
            </w:tcBorders>
          </w:tcPr>
          <w:p w14:paraId="492914F4" w14:textId="77777777" w:rsidR="00C37245" w:rsidRPr="00ED681B" w:rsidRDefault="00C37245" w:rsidP="00D86508">
            <w:pPr>
              <w:pStyle w:val="Geenafstand"/>
              <w:jc w:val="center"/>
              <w:rPr>
                <w:rFonts w:ascii="Times New Roman" w:hAnsi="Times New Roman" w:cs="Times New Roman"/>
                <w:sz w:val="22"/>
                <w:szCs w:val="22"/>
                <w:lang w:val="en-US"/>
              </w:rPr>
            </w:pPr>
          </w:p>
        </w:tc>
      </w:tr>
      <w:tr w:rsidR="00C37245" w:rsidRPr="007417F8" w14:paraId="467AF647" w14:textId="77777777" w:rsidTr="00D86508">
        <w:trPr>
          <w:jc w:val="center"/>
        </w:trPr>
        <w:tc>
          <w:tcPr>
            <w:tcW w:w="1620" w:type="dxa"/>
            <w:tcBorders>
              <w:top w:val="nil"/>
              <w:bottom w:val="single" w:sz="4" w:space="0" w:color="auto"/>
              <w:right w:val="nil"/>
            </w:tcBorders>
          </w:tcPr>
          <w:p w14:paraId="00F64BD4"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eastAsia="Times New Roman" w:hAnsi="Times New Roman" w:cs="Times New Roman"/>
                <w:i/>
                <w:sz w:val="22"/>
                <w:szCs w:val="22"/>
                <w:lang w:val="en-US"/>
              </w:rPr>
              <w:t xml:space="preserve">a </w:t>
            </w:r>
            <w:r w:rsidRPr="00ED681B">
              <w:rPr>
                <w:rFonts w:ascii="Times New Roman" w:eastAsia="Times New Roman" w:hAnsi="Times New Roman" w:cs="Times New Roman"/>
                <w:sz w:val="22"/>
                <w:szCs w:val="22"/>
                <w:lang w:val="en-US"/>
              </w:rPr>
              <w:t>coefficient</w:t>
            </w:r>
          </w:p>
        </w:tc>
        <w:tc>
          <w:tcPr>
            <w:tcW w:w="1260" w:type="dxa"/>
            <w:tcBorders>
              <w:top w:val="nil"/>
              <w:left w:val="nil"/>
              <w:bottom w:val="single" w:sz="4" w:space="0" w:color="auto"/>
              <w:right w:val="nil"/>
            </w:tcBorders>
          </w:tcPr>
          <w:p w14:paraId="03C7B09A"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-0.509</w:t>
            </w:r>
          </w:p>
        </w:tc>
        <w:tc>
          <w:tcPr>
            <w:tcW w:w="1170" w:type="dxa"/>
            <w:tcBorders>
              <w:top w:val="nil"/>
              <w:left w:val="nil"/>
              <w:bottom w:val="single" w:sz="4" w:space="0" w:color="auto"/>
              <w:right w:val="nil"/>
            </w:tcBorders>
          </w:tcPr>
          <w:p w14:paraId="1ECEBA59"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0.200</w:t>
            </w:r>
          </w:p>
        </w:tc>
        <w:tc>
          <w:tcPr>
            <w:tcW w:w="1260" w:type="dxa"/>
            <w:tcBorders>
              <w:top w:val="nil"/>
              <w:left w:val="nil"/>
              <w:bottom w:val="single" w:sz="4" w:space="0" w:color="auto"/>
              <w:right w:val="nil"/>
            </w:tcBorders>
          </w:tcPr>
          <w:p w14:paraId="7BCFA25B"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0.011</w:t>
            </w:r>
          </w:p>
        </w:tc>
        <w:tc>
          <w:tcPr>
            <w:tcW w:w="2700" w:type="dxa"/>
            <w:tcBorders>
              <w:top w:val="nil"/>
              <w:left w:val="nil"/>
              <w:bottom w:val="single" w:sz="4" w:space="0" w:color="auto"/>
            </w:tcBorders>
          </w:tcPr>
          <w:p w14:paraId="67947C8C"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-0.900 to -0.117</w:t>
            </w:r>
          </w:p>
        </w:tc>
      </w:tr>
      <w:tr w:rsidR="00C37245" w:rsidRPr="007417F8" w14:paraId="17F740EE" w14:textId="77777777" w:rsidTr="00D86508">
        <w:trPr>
          <w:jc w:val="center"/>
        </w:trPr>
        <w:tc>
          <w:tcPr>
            <w:tcW w:w="8010" w:type="dxa"/>
            <w:gridSpan w:val="5"/>
            <w:tcBorders>
              <w:bottom w:val="nil"/>
            </w:tcBorders>
          </w:tcPr>
          <w:p w14:paraId="7646DF73" w14:textId="61A01932" w:rsidR="00C37245" w:rsidRPr="00ED681B" w:rsidRDefault="00C37245" w:rsidP="00BA62B8">
            <w:pPr>
              <w:pStyle w:val="Geenafstand"/>
              <w:rPr>
                <w:rFonts w:ascii="Times New Roman" w:hAnsi="Times New Roman" w:cs="Times New Roman"/>
                <w:bCs/>
                <w:i/>
                <w:sz w:val="22"/>
                <w:szCs w:val="22"/>
                <w:vertAlign w:val="superscript"/>
                <w:lang w:val="en-US"/>
              </w:rPr>
            </w:pPr>
            <w:r w:rsidRPr="00ED681B">
              <w:rPr>
                <w:rFonts w:ascii="Times New Roman" w:eastAsia="Times New Roman" w:hAnsi="Times New Roman" w:cs="Times New Roman"/>
                <w:bCs/>
                <w:i/>
                <w:sz w:val="22"/>
                <w:szCs w:val="22"/>
                <w:lang w:val="en-US"/>
              </w:rPr>
              <w:t xml:space="preserve">Linear </w:t>
            </w:r>
            <w:r w:rsidR="00BA62B8">
              <w:rPr>
                <w:rFonts w:ascii="Times New Roman" w:eastAsia="Times New Roman" w:hAnsi="Times New Roman" w:cs="Times New Roman"/>
                <w:bCs/>
                <w:i/>
                <w:sz w:val="22"/>
                <w:szCs w:val="22"/>
                <w:lang w:val="en-US"/>
              </w:rPr>
              <w:t>probability</w:t>
            </w:r>
            <w:r w:rsidRPr="00ED681B">
              <w:rPr>
                <w:rFonts w:ascii="Times New Roman" w:eastAsia="Times New Roman" w:hAnsi="Times New Roman" w:cs="Times New Roman"/>
                <w:bCs/>
                <w:i/>
                <w:sz w:val="22"/>
                <w:szCs w:val="22"/>
                <w:lang w:val="en-US"/>
              </w:rPr>
              <w:t xml:space="preserve"> model 2: </w:t>
            </w:r>
            <m:oMath>
              <m:r>
                <w:rPr>
                  <w:rFonts w:ascii="Cambria Math" w:hAnsi="Cambria Math" w:cs="Times New Roman"/>
                  <w:sz w:val="22"/>
                  <w:szCs w:val="22"/>
                  <w:lang w:val="en-US"/>
                </w:rPr>
                <m:t>M=</m:t>
              </m:r>
              <m:sSub>
                <m:sSubPr>
                  <m:ctrlPr>
                    <w:rPr>
                      <w:rFonts w:ascii="Cambria Math" w:hAnsi="Cambria Math" w:cs="Times New Roman"/>
                      <w:bCs/>
                      <w:i/>
                      <w:sz w:val="22"/>
                      <w:szCs w:val="22"/>
                    </w:rPr>
                  </m:ctrlPr>
                </m:sSubPr>
                <m:e>
                  <m:r>
                    <w:rPr>
                      <w:rFonts w:ascii="Cambria Math" w:hAnsi="Cambria Math" w:cs="Times New Roman"/>
                      <w:sz w:val="22"/>
                      <w:szCs w:val="22"/>
                    </w:rPr>
                    <m:t>i</m:t>
                  </m:r>
                </m:e>
                <m:sub>
                  <m:r>
                    <w:rPr>
                      <w:rFonts w:ascii="Cambria Math" w:hAnsi="Cambria Math" w:cs="Times New Roman"/>
                      <w:sz w:val="22"/>
                      <w:szCs w:val="22"/>
                      <w:lang w:val="en-US"/>
                    </w:rPr>
                    <m:t>M</m:t>
                  </m:r>
                </m:sub>
              </m:sSub>
              <m:r>
                <w:rPr>
                  <w:rFonts w:ascii="Cambria Math" w:hAnsi="Cambria Math" w:cs="Times New Roman"/>
                  <w:sz w:val="22"/>
                  <w:szCs w:val="22"/>
                  <w:lang w:val="en-US"/>
                </w:rPr>
                <m:t>+</m:t>
              </m:r>
              <m:r>
                <w:rPr>
                  <w:rFonts w:ascii="Cambria Math" w:hAnsi="Cambria Math" w:cs="Times New Roman"/>
                  <w:sz w:val="22"/>
                  <w:szCs w:val="22"/>
                </w:rPr>
                <m:t>a</m:t>
              </m:r>
              <m:r>
                <w:rPr>
                  <w:rFonts w:ascii="Cambria Math" w:hAnsi="Cambria Math" w:cs="Times New Roman"/>
                  <w:sz w:val="22"/>
                  <w:szCs w:val="22"/>
                  <w:lang w:val="en-US"/>
                </w:rPr>
                <m:t>X+</m:t>
              </m:r>
              <m:sSub>
                <m:sSubPr>
                  <m:ctrlPr>
                    <w:rPr>
                      <w:rFonts w:ascii="Cambria Math" w:hAnsi="Cambria Math" w:cs="Times New Roman"/>
                      <w:bCs/>
                      <w:i/>
                      <w:sz w:val="22"/>
                      <w:szCs w:val="22"/>
                    </w:rPr>
                  </m:ctrlPr>
                </m:sSubPr>
                <m:e>
                  <m:r>
                    <w:rPr>
                      <w:rFonts w:ascii="Cambria Math" w:hAnsi="Cambria Math" w:cs="Times New Roman"/>
                      <w:sz w:val="22"/>
                      <w:szCs w:val="22"/>
                    </w:rPr>
                    <m:t>ε</m:t>
                  </m:r>
                </m:e>
                <m:sub>
                  <m:r>
                    <w:rPr>
                      <w:rFonts w:ascii="Cambria Math" w:hAnsi="Cambria Math" w:cs="Times New Roman"/>
                      <w:sz w:val="22"/>
                      <w:szCs w:val="22"/>
                      <w:lang w:val="en-US"/>
                    </w:rPr>
                    <m:t>M</m:t>
                  </m:r>
                </m:sub>
              </m:sSub>
            </m:oMath>
          </w:p>
        </w:tc>
      </w:tr>
      <w:tr w:rsidR="00C37245" w:rsidRPr="007417F8" w14:paraId="6B0CE5AD" w14:textId="77777777" w:rsidTr="00D86508">
        <w:trPr>
          <w:jc w:val="center"/>
        </w:trPr>
        <w:tc>
          <w:tcPr>
            <w:tcW w:w="1620" w:type="dxa"/>
            <w:tcBorders>
              <w:top w:val="nil"/>
              <w:bottom w:val="nil"/>
              <w:right w:val="nil"/>
            </w:tcBorders>
          </w:tcPr>
          <w:p w14:paraId="0382B192"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hAnsi="Times New Roman" w:cs="Times New Roman"/>
                <w:sz w:val="22"/>
                <w:szCs w:val="22"/>
                <w:lang w:val="en-US"/>
              </w:rPr>
              <w:t xml:space="preserve">Intercept </w:t>
            </w:r>
            <m:oMath>
              <m:sSub>
                <m:sSubPr>
                  <m:ctrlPr>
                    <w:rPr>
                      <w:rFonts w:ascii="Cambria Math" w:hAnsi="Cambria Math" w:cs="Times New Roman"/>
                      <w:i/>
                      <w:sz w:val="22"/>
                      <w:szCs w:val="22"/>
                    </w:rPr>
                  </m:ctrlPr>
                </m:sSubPr>
                <m:e>
                  <m:r>
                    <w:rPr>
                      <w:rFonts w:ascii="Cambria Math" w:hAnsi="Cambria Math" w:cs="Times New Roman"/>
                      <w:sz w:val="22"/>
                      <w:szCs w:val="22"/>
                    </w:rPr>
                    <m:t>i</m:t>
                  </m:r>
                </m:e>
                <m:sub>
                  <m:r>
                    <w:rPr>
                      <w:rFonts w:ascii="Cambria Math" w:hAnsi="Cambria Math" w:cs="Times New Roman"/>
                      <w:sz w:val="22"/>
                      <w:szCs w:val="22"/>
                      <w:lang w:val="en-US"/>
                    </w:rPr>
                    <m:t>M</m:t>
                  </m:r>
                </m:sub>
              </m:sSub>
            </m:oMath>
            <w:r w:rsidRPr="00ED681B">
              <w:rPr>
                <w:rFonts w:ascii="Times New Roman" w:eastAsiaTheme="minorEastAsia" w:hAnsi="Times New Roman" w:cs="Times New Roman"/>
                <w:sz w:val="22"/>
                <w:szCs w:val="22"/>
                <w:vertAlign w:val="superscript"/>
                <w:lang w:val="en-US"/>
              </w:rPr>
              <w:t xml:space="preserve"> </w:t>
            </w:r>
          </w:p>
        </w:tc>
        <w:tc>
          <w:tcPr>
            <w:tcW w:w="1260" w:type="dxa"/>
            <w:tcBorders>
              <w:top w:val="nil"/>
              <w:left w:val="nil"/>
              <w:bottom w:val="nil"/>
              <w:right w:val="nil"/>
            </w:tcBorders>
          </w:tcPr>
          <w:p w14:paraId="47E2EFFA"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0.170</w:t>
            </w:r>
          </w:p>
        </w:tc>
        <w:tc>
          <w:tcPr>
            <w:tcW w:w="1170" w:type="dxa"/>
            <w:tcBorders>
              <w:top w:val="nil"/>
              <w:left w:val="nil"/>
              <w:bottom w:val="nil"/>
              <w:right w:val="nil"/>
            </w:tcBorders>
          </w:tcPr>
          <w:p w14:paraId="681D1DAA"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1260" w:type="dxa"/>
            <w:tcBorders>
              <w:top w:val="nil"/>
              <w:left w:val="nil"/>
              <w:bottom w:val="nil"/>
              <w:right w:val="nil"/>
            </w:tcBorders>
          </w:tcPr>
          <w:p w14:paraId="4007E66A"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2700" w:type="dxa"/>
            <w:tcBorders>
              <w:top w:val="nil"/>
              <w:left w:val="nil"/>
              <w:bottom w:val="nil"/>
            </w:tcBorders>
          </w:tcPr>
          <w:p w14:paraId="0A1F3A51" w14:textId="77777777" w:rsidR="00C37245" w:rsidRPr="00ED681B" w:rsidRDefault="00C37245" w:rsidP="00D86508">
            <w:pPr>
              <w:pStyle w:val="Geenafstand"/>
              <w:jc w:val="center"/>
              <w:rPr>
                <w:rFonts w:ascii="Times New Roman" w:hAnsi="Times New Roman" w:cs="Times New Roman"/>
                <w:sz w:val="22"/>
                <w:szCs w:val="22"/>
                <w:lang w:val="en-US"/>
              </w:rPr>
            </w:pPr>
          </w:p>
        </w:tc>
      </w:tr>
      <w:tr w:rsidR="00C37245" w:rsidRPr="007417F8" w14:paraId="0B790789" w14:textId="77777777" w:rsidTr="00D86508">
        <w:trPr>
          <w:jc w:val="center"/>
        </w:trPr>
        <w:tc>
          <w:tcPr>
            <w:tcW w:w="1620" w:type="dxa"/>
            <w:tcBorders>
              <w:top w:val="nil"/>
              <w:bottom w:val="single" w:sz="4" w:space="0" w:color="auto"/>
              <w:right w:val="nil"/>
            </w:tcBorders>
          </w:tcPr>
          <w:p w14:paraId="68D41D26"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eastAsia="Times New Roman" w:hAnsi="Times New Roman" w:cs="Times New Roman"/>
                <w:i/>
                <w:sz w:val="22"/>
                <w:szCs w:val="22"/>
                <w:lang w:val="en-US"/>
              </w:rPr>
              <w:t xml:space="preserve">a </w:t>
            </w:r>
            <w:r w:rsidRPr="00ED681B">
              <w:rPr>
                <w:rFonts w:ascii="Times New Roman" w:eastAsia="Times New Roman" w:hAnsi="Times New Roman" w:cs="Times New Roman"/>
                <w:sz w:val="22"/>
                <w:szCs w:val="22"/>
                <w:lang w:val="en-US"/>
              </w:rPr>
              <w:t>coefficient</w:t>
            </w:r>
            <w:r w:rsidRPr="00ED681B">
              <w:rPr>
                <w:rFonts w:ascii="Times New Roman" w:eastAsiaTheme="minorEastAsia" w:hAnsi="Times New Roman" w:cs="Times New Roman"/>
                <w:sz w:val="22"/>
                <w:szCs w:val="22"/>
                <w:vertAlign w:val="superscript"/>
                <w:lang w:val="en-US"/>
              </w:rPr>
              <w:t xml:space="preserve"> </w:t>
            </w:r>
          </w:p>
        </w:tc>
        <w:tc>
          <w:tcPr>
            <w:tcW w:w="1260" w:type="dxa"/>
            <w:tcBorders>
              <w:top w:val="nil"/>
              <w:left w:val="nil"/>
              <w:bottom w:val="single" w:sz="4" w:space="0" w:color="auto"/>
              <w:right w:val="nil"/>
            </w:tcBorders>
          </w:tcPr>
          <w:p w14:paraId="2C6F2C06"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-0.060</w:t>
            </w:r>
          </w:p>
        </w:tc>
        <w:tc>
          <w:tcPr>
            <w:tcW w:w="1170" w:type="dxa"/>
            <w:tcBorders>
              <w:top w:val="nil"/>
              <w:left w:val="nil"/>
              <w:bottom w:val="single" w:sz="4" w:space="0" w:color="auto"/>
              <w:right w:val="nil"/>
            </w:tcBorders>
          </w:tcPr>
          <w:p w14:paraId="3FF8A744"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0.023</w:t>
            </w:r>
          </w:p>
        </w:tc>
        <w:tc>
          <w:tcPr>
            <w:tcW w:w="1260" w:type="dxa"/>
            <w:tcBorders>
              <w:top w:val="nil"/>
              <w:left w:val="nil"/>
              <w:bottom w:val="single" w:sz="4" w:space="0" w:color="auto"/>
              <w:right w:val="nil"/>
            </w:tcBorders>
          </w:tcPr>
          <w:p w14:paraId="4135A150"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0.010</w:t>
            </w:r>
          </w:p>
        </w:tc>
        <w:tc>
          <w:tcPr>
            <w:tcW w:w="2700" w:type="dxa"/>
            <w:tcBorders>
              <w:top w:val="nil"/>
              <w:left w:val="nil"/>
              <w:bottom w:val="single" w:sz="4" w:space="0" w:color="auto"/>
            </w:tcBorders>
          </w:tcPr>
          <w:p w14:paraId="417A4A16"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-0.106 to -0.014</w:t>
            </w:r>
          </w:p>
        </w:tc>
      </w:tr>
      <w:tr w:rsidR="00C37245" w:rsidRPr="007417F8" w14:paraId="7A754C8C" w14:textId="77777777" w:rsidTr="00D86508">
        <w:trPr>
          <w:jc w:val="center"/>
        </w:trPr>
        <w:tc>
          <w:tcPr>
            <w:tcW w:w="8010" w:type="dxa"/>
            <w:gridSpan w:val="5"/>
            <w:tcBorders>
              <w:bottom w:val="nil"/>
            </w:tcBorders>
          </w:tcPr>
          <w:p w14:paraId="3D22C892" w14:textId="77777777" w:rsidR="00C37245" w:rsidRPr="00ED681B" w:rsidRDefault="00C37245" w:rsidP="00D86508">
            <w:pPr>
              <w:pStyle w:val="Geenafstand"/>
              <w:rPr>
                <w:rFonts w:ascii="Times New Roman" w:hAnsi="Times New Roman" w:cs="Times New Roman"/>
                <w:bCs/>
                <w:i/>
                <w:sz w:val="22"/>
                <w:szCs w:val="22"/>
                <w:lang w:val="en-US"/>
              </w:rPr>
            </w:pPr>
            <w:r w:rsidRPr="00ED681B">
              <w:rPr>
                <w:rFonts w:ascii="Times New Roman" w:eastAsia="Times New Roman" w:hAnsi="Times New Roman" w:cs="Times New Roman"/>
                <w:bCs/>
                <w:i/>
                <w:sz w:val="22"/>
                <w:szCs w:val="22"/>
                <w:lang w:val="en-US"/>
              </w:rPr>
              <w:t xml:space="preserve">Logistic regression model 3: </w:t>
            </w:r>
            <m:oMath>
              <m:r>
                <w:rPr>
                  <w:rFonts w:ascii="Cambria Math" w:hAnsi="Cambria Math" w:cs="Times New Roman"/>
                  <w:sz w:val="22"/>
                  <w:szCs w:val="22"/>
                  <w:lang w:val="en-US"/>
                </w:rPr>
                <m:t>logit(Pr</m:t>
              </m:r>
              <m:d>
                <m:dPr>
                  <m:ctrlPr>
                    <w:rPr>
                      <w:rFonts w:ascii="Cambria Math" w:hAnsi="Cambria Math" w:cs="Times New Roman"/>
                      <w:i/>
                      <w:sz w:val="22"/>
                      <w:szCs w:val="22"/>
                      <w:lang w:val="en-US"/>
                    </w:rPr>
                  </m:ctrlPr>
                </m:dPr>
                <m:e>
                  <m:r>
                    <w:rPr>
                      <w:rFonts w:ascii="Cambria Math" w:hAnsi="Cambria Math" w:cs="Times New Roman"/>
                      <w:sz w:val="22"/>
                      <w:szCs w:val="22"/>
                      <w:lang w:val="en-US"/>
                    </w:rPr>
                    <m:t>Y=1</m:t>
                  </m:r>
                </m:e>
                <m:e>
                  <m:r>
                    <w:rPr>
                      <w:rFonts w:ascii="Cambria Math" w:hAnsi="Cambria Math" w:cs="Times New Roman"/>
                      <w:sz w:val="22"/>
                      <w:szCs w:val="22"/>
                      <w:lang w:val="en-US"/>
                    </w:rPr>
                    <m:t>x, m</m:t>
                  </m:r>
                </m:e>
              </m:d>
              <m:r>
                <w:rPr>
                  <w:rFonts w:ascii="Cambria Math" w:hAnsi="Cambria Math" w:cs="Times New Roman"/>
                  <w:sz w:val="22"/>
                  <w:szCs w:val="22"/>
                  <w:lang w:val="en-US"/>
                </w:rPr>
                <m:t>)=</m:t>
              </m:r>
              <m:sSub>
                <m:sSubPr>
                  <m:ctrlPr>
                    <w:rPr>
                      <w:rFonts w:ascii="Cambria Math" w:hAnsi="Cambria Math" w:cs="Times New Roman"/>
                      <w:i/>
                      <w:sz w:val="22"/>
                      <w:szCs w:val="22"/>
                    </w:rPr>
                  </m:ctrlPr>
                </m:sSubPr>
                <m:e>
                  <m:r>
                    <w:rPr>
                      <w:rFonts w:ascii="Cambria Math" w:hAnsi="Cambria Math" w:cs="Times New Roman"/>
                      <w:sz w:val="22"/>
                      <w:szCs w:val="22"/>
                    </w:rPr>
                    <m:t>i</m:t>
                  </m:r>
                </m:e>
                <m:sub>
                  <m:sSub>
                    <m:sSubPr>
                      <m:ctrlPr>
                        <w:rPr>
                          <w:rFonts w:ascii="Cambria Math" w:hAnsi="Cambria Math" w:cs="Times New Roman"/>
                          <w:i/>
                          <w:sz w:val="22"/>
                          <w:szCs w:val="22"/>
                          <w:lang w:val="en-US"/>
                        </w:rPr>
                      </m:ctrlPr>
                    </m:sSubPr>
                    <m:e>
                      <m:r>
                        <w:rPr>
                          <w:rFonts w:ascii="Cambria Math" w:hAnsi="Cambria Math" w:cs="Times New Roman"/>
                          <w:sz w:val="22"/>
                          <w:szCs w:val="22"/>
                          <w:lang w:val="en-US"/>
                        </w:rPr>
                        <m:t>Y</m:t>
                      </m:r>
                    </m:e>
                    <m:sub>
                      <m:r>
                        <w:rPr>
                          <w:rFonts w:ascii="Cambria Math" w:hAnsi="Cambria Math" w:cs="Times New Roman"/>
                          <w:sz w:val="22"/>
                          <w:szCs w:val="22"/>
                          <w:lang w:val="en-US"/>
                        </w:rPr>
                        <m:t>3</m:t>
                      </m:r>
                    </m:sub>
                  </m:sSub>
                </m:sub>
              </m:sSub>
              <m:r>
                <w:rPr>
                  <w:rFonts w:ascii="Cambria Math" w:hAnsi="Cambria Math" w:cs="Times New Roman"/>
                  <w:sz w:val="22"/>
                  <w:szCs w:val="22"/>
                  <w:lang w:val="en-US"/>
                </w:rPr>
                <m:t>+</m:t>
              </m:r>
              <m:sSup>
                <m:sSupPr>
                  <m:ctrlPr>
                    <w:rPr>
                      <w:rFonts w:ascii="Cambria Math" w:hAnsi="Cambria Math" w:cs="Times New Roman"/>
                      <w:i/>
                      <w:sz w:val="22"/>
                      <w:szCs w:val="22"/>
                    </w:rPr>
                  </m:ctrlPr>
                </m:sSupPr>
                <m:e>
                  <m:r>
                    <w:rPr>
                      <w:rFonts w:ascii="Cambria Math" w:hAnsi="Cambria Math" w:cs="Times New Roman"/>
                      <w:sz w:val="22"/>
                      <w:szCs w:val="22"/>
                    </w:rPr>
                    <m:t>c</m:t>
                  </m:r>
                </m:e>
                <m:sup>
                  <m:r>
                    <w:rPr>
                      <w:rFonts w:ascii="Cambria Math" w:hAnsi="Cambria Math" w:cs="Times New Roman"/>
                      <w:sz w:val="22"/>
                      <w:szCs w:val="22"/>
                      <w:lang w:val="en-US"/>
                    </w:rPr>
                    <m:t>'</m:t>
                  </m:r>
                </m:sup>
              </m:sSup>
              <m:r>
                <w:rPr>
                  <w:rFonts w:ascii="Cambria Math" w:hAnsi="Cambria Math" w:cs="Times New Roman"/>
                  <w:sz w:val="22"/>
                  <w:szCs w:val="22"/>
                  <w:lang w:val="en-US"/>
                </w:rPr>
                <m:t>X+</m:t>
              </m:r>
              <m:r>
                <w:rPr>
                  <w:rFonts w:ascii="Cambria Math" w:hAnsi="Cambria Math" w:cs="Times New Roman"/>
                  <w:sz w:val="22"/>
                  <w:szCs w:val="22"/>
                </w:rPr>
                <m:t>bM</m:t>
              </m:r>
            </m:oMath>
          </w:p>
        </w:tc>
      </w:tr>
      <w:tr w:rsidR="00C37245" w:rsidRPr="007417F8" w14:paraId="3CB9855B" w14:textId="77777777" w:rsidTr="00D86508">
        <w:trPr>
          <w:jc w:val="center"/>
        </w:trPr>
        <w:tc>
          <w:tcPr>
            <w:tcW w:w="1620" w:type="dxa"/>
            <w:tcBorders>
              <w:top w:val="nil"/>
              <w:bottom w:val="nil"/>
              <w:right w:val="nil"/>
            </w:tcBorders>
          </w:tcPr>
          <w:p w14:paraId="010689F4"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hAnsi="Times New Roman" w:cs="Times New Roman"/>
                <w:sz w:val="22"/>
                <w:szCs w:val="22"/>
                <w:lang w:val="en-US"/>
              </w:rPr>
              <w:t xml:space="preserve">Intercept </w:t>
            </w:r>
            <m:oMath>
              <m:sSub>
                <m:sSubPr>
                  <m:ctrlPr>
                    <w:rPr>
                      <w:rFonts w:ascii="Cambria Math" w:hAnsi="Cambria Math" w:cs="Times New Roman"/>
                      <w:i/>
                      <w:sz w:val="22"/>
                      <w:szCs w:val="22"/>
                    </w:rPr>
                  </m:ctrlPr>
                </m:sSubPr>
                <m:e>
                  <m:r>
                    <w:rPr>
                      <w:rFonts w:ascii="Cambria Math" w:hAnsi="Cambria Math" w:cs="Times New Roman"/>
                      <w:sz w:val="22"/>
                      <w:szCs w:val="22"/>
                    </w:rPr>
                    <m:t>i</m:t>
                  </m:r>
                </m:e>
                <m:sub>
                  <m:sSub>
                    <m:sSubPr>
                      <m:ctrlPr>
                        <w:rPr>
                          <w:rFonts w:ascii="Cambria Math" w:hAnsi="Cambria Math" w:cs="Times New Roman"/>
                          <w:i/>
                          <w:sz w:val="22"/>
                          <w:szCs w:val="22"/>
                          <w:lang w:val="en-US"/>
                        </w:rPr>
                      </m:ctrlPr>
                    </m:sSubPr>
                    <m:e>
                      <m:r>
                        <w:rPr>
                          <w:rFonts w:ascii="Cambria Math" w:hAnsi="Cambria Math" w:cs="Times New Roman"/>
                          <w:sz w:val="22"/>
                          <w:szCs w:val="22"/>
                          <w:lang w:val="en-US"/>
                        </w:rPr>
                        <m:t>Y</m:t>
                      </m:r>
                    </m:e>
                    <m:sub>
                      <m:r>
                        <w:rPr>
                          <w:rFonts w:ascii="Cambria Math" w:hAnsi="Cambria Math" w:cs="Times New Roman"/>
                          <w:sz w:val="22"/>
                          <w:szCs w:val="22"/>
                          <w:lang w:val="en-US"/>
                        </w:rPr>
                        <m:t>3</m:t>
                      </m:r>
                    </m:sub>
                  </m:sSub>
                </m:sub>
              </m:sSub>
            </m:oMath>
          </w:p>
        </w:tc>
        <w:tc>
          <w:tcPr>
            <w:tcW w:w="1260" w:type="dxa"/>
            <w:tcBorders>
              <w:top w:val="nil"/>
              <w:left w:val="nil"/>
              <w:bottom w:val="nil"/>
              <w:right w:val="nil"/>
            </w:tcBorders>
          </w:tcPr>
          <w:p w14:paraId="72E7091D"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-1.828</w:t>
            </w:r>
          </w:p>
        </w:tc>
        <w:tc>
          <w:tcPr>
            <w:tcW w:w="1170" w:type="dxa"/>
            <w:tcBorders>
              <w:top w:val="nil"/>
              <w:left w:val="nil"/>
              <w:bottom w:val="nil"/>
              <w:right w:val="nil"/>
            </w:tcBorders>
          </w:tcPr>
          <w:p w14:paraId="24559593"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1260" w:type="dxa"/>
            <w:tcBorders>
              <w:top w:val="nil"/>
              <w:left w:val="nil"/>
              <w:bottom w:val="nil"/>
              <w:right w:val="nil"/>
            </w:tcBorders>
          </w:tcPr>
          <w:p w14:paraId="0257E6F9"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2700" w:type="dxa"/>
            <w:tcBorders>
              <w:top w:val="nil"/>
              <w:left w:val="nil"/>
              <w:bottom w:val="nil"/>
            </w:tcBorders>
          </w:tcPr>
          <w:p w14:paraId="01448546" w14:textId="77777777" w:rsidR="00C37245" w:rsidRPr="00ED681B" w:rsidRDefault="00C37245" w:rsidP="00D86508">
            <w:pPr>
              <w:pStyle w:val="Geenafstand"/>
              <w:jc w:val="center"/>
              <w:rPr>
                <w:rFonts w:ascii="Times New Roman" w:hAnsi="Times New Roman" w:cs="Times New Roman"/>
                <w:sz w:val="22"/>
                <w:szCs w:val="22"/>
                <w:lang w:val="en-US"/>
              </w:rPr>
            </w:pPr>
          </w:p>
        </w:tc>
      </w:tr>
      <w:tr w:rsidR="00C37245" w:rsidRPr="007417F8" w14:paraId="457CB744" w14:textId="77777777" w:rsidTr="00D86508">
        <w:trPr>
          <w:jc w:val="center"/>
        </w:trPr>
        <w:tc>
          <w:tcPr>
            <w:tcW w:w="1620" w:type="dxa"/>
            <w:tcBorders>
              <w:top w:val="nil"/>
              <w:bottom w:val="nil"/>
              <w:right w:val="nil"/>
            </w:tcBorders>
          </w:tcPr>
          <w:p w14:paraId="343DC401"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eastAsia="Times New Roman" w:hAnsi="Times New Roman" w:cs="Times New Roman"/>
                <w:i/>
                <w:sz w:val="22"/>
                <w:szCs w:val="22"/>
                <w:lang w:val="en-US"/>
              </w:rPr>
              <w:t xml:space="preserve">c’ </w:t>
            </w:r>
            <w:r w:rsidRPr="00ED681B">
              <w:rPr>
                <w:rFonts w:ascii="Times New Roman" w:eastAsia="Times New Roman" w:hAnsi="Times New Roman" w:cs="Times New Roman"/>
                <w:sz w:val="22"/>
                <w:szCs w:val="22"/>
                <w:lang w:val="en-US"/>
              </w:rPr>
              <w:t>coefficient</w:t>
            </w:r>
          </w:p>
        </w:tc>
        <w:tc>
          <w:tcPr>
            <w:tcW w:w="1260" w:type="dxa"/>
            <w:tcBorders>
              <w:top w:val="nil"/>
              <w:left w:val="nil"/>
              <w:bottom w:val="nil"/>
              <w:right w:val="nil"/>
            </w:tcBorders>
          </w:tcPr>
          <w:p w14:paraId="409519D4"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-0.382</w:t>
            </w:r>
          </w:p>
        </w:tc>
        <w:tc>
          <w:tcPr>
            <w:tcW w:w="1170" w:type="dxa"/>
            <w:tcBorders>
              <w:top w:val="nil"/>
              <w:left w:val="nil"/>
              <w:bottom w:val="nil"/>
              <w:right w:val="nil"/>
            </w:tcBorders>
          </w:tcPr>
          <w:p w14:paraId="330CAE16"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0.197</w:t>
            </w:r>
          </w:p>
        </w:tc>
        <w:tc>
          <w:tcPr>
            <w:tcW w:w="1260" w:type="dxa"/>
            <w:tcBorders>
              <w:top w:val="nil"/>
              <w:left w:val="nil"/>
              <w:bottom w:val="nil"/>
              <w:right w:val="nil"/>
            </w:tcBorders>
          </w:tcPr>
          <w:p w14:paraId="087F5431"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0.052</w:t>
            </w:r>
          </w:p>
        </w:tc>
        <w:tc>
          <w:tcPr>
            <w:tcW w:w="2700" w:type="dxa"/>
            <w:tcBorders>
              <w:top w:val="nil"/>
              <w:left w:val="nil"/>
              <w:bottom w:val="nil"/>
            </w:tcBorders>
          </w:tcPr>
          <w:p w14:paraId="17CD993F"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-0.768 to 0.003</w:t>
            </w:r>
          </w:p>
        </w:tc>
      </w:tr>
      <w:tr w:rsidR="00C37245" w:rsidRPr="007417F8" w14:paraId="3EA8AE01" w14:textId="77777777" w:rsidTr="00D86508">
        <w:trPr>
          <w:jc w:val="center"/>
        </w:trPr>
        <w:tc>
          <w:tcPr>
            <w:tcW w:w="1620" w:type="dxa"/>
            <w:tcBorders>
              <w:top w:val="nil"/>
              <w:bottom w:val="single" w:sz="4" w:space="0" w:color="auto"/>
              <w:right w:val="nil"/>
            </w:tcBorders>
          </w:tcPr>
          <w:p w14:paraId="5C8F7A14" w14:textId="77777777" w:rsidR="00C37245" w:rsidRPr="00ED681B" w:rsidRDefault="00C37245" w:rsidP="00D86508">
            <w:pPr>
              <w:pStyle w:val="Geenafstand"/>
              <w:rPr>
                <w:rFonts w:ascii="Times New Roman" w:hAnsi="Times New Roman" w:cs="Times New Roman"/>
                <w:i/>
                <w:sz w:val="22"/>
                <w:szCs w:val="22"/>
                <w:lang w:val="en-US"/>
              </w:rPr>
            </w:pPr>
            <w:r w:rsidRPr="00ED681B">
              <w:rPr>
                <w:rFonts w:ascii="Times New Roman" w:eastAsia="Times New Roman" w:hAnsi="Times New Roman" w:cs="Times New Roman"/>
                <w:i/>
                <w:sz w:val="22"/>
                <w:szCs w:val="22"/>
                <w:lang w:val="en-US"/>
              </w:rPr>
              <w:t xml:space="preserve">b </w:t>
            </w:r>
            <w:r w:rsidRPr="00ED681B">
              <w:rPr>
                <w:rFonts w:ascii="Times New Roman" w:eastAsia="Times New Roman" w:hAnsi="Times New Roman" w:cs="Times New Roman"/>
                <w:sz w:val="22"/>
                <w:szCs w:val="22"/>
                <w:lang w:val="en-US"/>
              </w:rPr>
              <w:t>coefficient</w:t>
            </w:r>
          </w:p>
        </w:tc>
        <w:tc>
          <w:tcPr>
            <w:tcW w:w="1260" w:type="dxa"/>
            <w:tcBorders>
              <w:top w:val="nil"/>
              <w:left w:val="nil"/>
              <w:bottom w:val="single" w:sz="4" w:space="0" w:color="auto"/>
              <w:right w:val="nil"/>
            </w:tcBorders>
          </w:tcPr>
          <w:p w14:paraId="074B2AF5"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2.407</w:t>
            </w:r>
          </w:p>
        </w:tc>
        <w:tc>
          <w:tcPr>
            <w:tcW w:w="1170" w:type="dxa"/>
            <w:tcBorders>
              <w:top w:val="nil"/>
              <w:left w:val="nil"/>
              <w:bottom w:val="single" w:sz="4" w:space="0" w:color="auto"/>
              <w:right w:val="nil"/>
            </w:tcBorders>
          </w:tcPr>
          <w:p w14:paraId="69BBBCBD"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0.222</w:t>
            </w:r>
          </w:p>
        </w:tc>
        <w:tc>
          <w:tcPr>
            <w:tcW w:w="1260" w:type="dxa"/>
            <w:tcBorders>
              <w:top w:val="nil"/>
              <w:left w:val="nil"/>
              <w:bottom w:val="single" w:sz="4" w:space="0" w:color="auto"/>
              <w:right w:val="nil"/>
            </w:tcBorders>
          </w:tcPr>
          <w:p w14:paraId="6244804A"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&lt;0.001</w:t>
            </w:r>
          </w:p>
        </w:tc>
        <w:tc>
          <w:tcPr>
            <w:tcW w:w="2700" w:type="dxa"/>
            <w:tcBorders>
              <w:top w:val="nil"/>
              <w:left w:val="nil"/>
              <w:bottom w:val="single" w:sz="4" w:space="0" w:color="auto"/>
            </w:tcBorders>
          </w:tcPr>
          <w:p w14:paraId="78FA8AB8"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1.972 to 2.841</w:t>
            </w:r>
          </w:p>
        </w:tc>
      </w:tr>
      <w:tr w:rsidR="00C37245" w:rsidRPr="007417F8" w14:paraId="68108D71" w14:textId="77777777" w:rsidTr="00D86508">
        <w:trPr>
          <w:jc w:val="center"/>
        </w:trPr>
        <w:tc>
          <w:tcPr>
            <w:tcW w:w="8010" w:type="dxa"/>
            <w:gridSpan w:val="5"/>
            <w:tcBorders>
              <w:bottom w:val="nil"/>
            </w:tcBorders>
          </w:tcPr>
          <w:p w14:paraId="68282B43" w14:textId="77777777" w:rsidR="00C37245" w:rsidRPr="00ED681B" w:rsidRDefault="00C37245" w:rsidP="00D86508">
            <w:pPr>
              <w:pStyle w:val="Geenafstand"/>
              <w:rPr>
                <w:rFonts w:ascii="Times New Roman" w:hAnsi="Times New Roman" w:cs="Times New Roman"/>
                <w:i/>
                <w:sz w:val="22"/>
                <w:szCs w:val="22"/>
                <w:lang w:val="en-US"/>
              </w:rPr>
            </w:pPr>
            <w:r w:rsidRPr="00ED681B">
              <w:rPr>
                <w:rFonts w:ascii="Times New Roman" w:eastAsia="Times New Roman" w:hAnsi="Times New Roman" w:cs="Times New Roman"/>
                <w:i/>
                <w:sz w:val="22"/>
                <w:szCs w:val="22"/>
                <w:lang w:val="en-US"/>
              </w:rPr>
              <w:t xml:space="preserve">Logistic regression model 4: </w:t>
            </w:r>
            <m:oMath>
              <m:r>
                <w:rPr>
                  <w:rFonts w:ascii="Cambria Math" w:hAnsi="Cambria Math" w:cs="Times New Roman"/>
                  <w:sz w:val="22"/>
                  <w:szCs w:val="22"/>
                  <w:lang w:val="en-US"/>
                </w:rPr>
                <m:t>logit</m:t>
              </m:r>
              <m:d>
                <m:dPr>
                  <m:ctrlPr>
                    <w:rPr>
                      <w:rFonts w:ascii="Cambria Math" w:hAnsi="Cambria Math" w:cs="Times New Roman"/>
                      <w:i/>
                      <w:sz w:val="22"/>
                      <w:szCs w:val="22"/>
                      <w:lang w:val="en-US"/>
                    </w:rPr>
                  </m:ctrlPr>
                </m:dPr>
                <m:e>
                  <m:r>
                    <w:rPr>
                      <w:rFonts w:ascii="Cambria Math" w:hAnsi="Cambria Math" w:cs="Times New Roman"/>
                      <w:sz w:val="22"/>
                      <w:szCs w:val="22"/>
                      <w:lang w:val="en-US"/>
                    </w:rPr>
                    <m:t>Pr</m:t>
                  </m:r>
                  <m:d>
                    <m:dPr>
                      <m:ctrlPr>
                        <w:rPr>
                          <w:rFonts w:ascii="Cambria Math" w:hAnsi="Cambria Math" w:cs="Times New Roman"/>
                          <w:i/>
                          <w:sz w:val="22"/>
                          <w:szCs w:val="22"/>
                          <w:lang w:val="en-US"/>
                        </w:rPr>
                      </m:ctrlPr>
                    </m:dPr>
                    <m:e>
                      <m:r>
                        <w:rPr>
                          <w:rFonts w:ascii="Cambria Math" w:hAnsi="Cambria Math" w:cs="Times New Roman"/>
                          <w:sz w:val="22"/>
                          <w:szCs w:val="22"/>
                          <w:lang w:val="en-US"/>
                        </w:rPr>
                        <m:t>Y=1</m:t>
                      </m:r>
                    </m:e>
                    <m:e>
                      <m:r>
                        <w:rPr>
                          <w:rFonts w:ascii="Cambria Math" w:hAnsi="Cambria Math" w:cs="Times New Roman"/>
                          <w:sz w:val="22"/>
                          <w:szCs w:val="22"/>
                          <w:lang w:val="en-US"/>
                        </w:rPr>
                        <m:t>x, m</m:t>
                      </m:r>
                    </m:e>
                  </m:d>
                </m:e>
              </m:d>
              <m:r>
                <w:rPr>
                  <w:rFonts w:ascii="Cambria Math" w:hAnsi="Cambria Math" w:cs="Times New Roman"/>
                  <w:sz w:val="22"/>
                  <w:szCs w:val="22"/>
                  <w:lang w:val="en-US"/>
                </w:rPr>
                <m:t>=</m:t>
              </m:r>
              <m:sSub>
                <m:sSubPr>
                  <m:ctrlPr>
                    <w:rPr>
                      <w:rFonts w:ascii="Cambria Math" w:hAnsi="Cambria Math" w:cs="Times New Roman"/>
                      <w:i/>
                      <w:sz w:val="22"/>
                      <w:szCs w:val="22"/>
                    </w:rPr>
                  </m:ctrlPr>
                </m:sSubPr>
                <m:e>
                  <m:r>
                    <w:rPr>
                      <w:rFonts w:ascii="Cambria Math" w:hAnsi="Cambria Math" w:cs="Times New Roman"/>
                      <w:sz w:val="22"/>
                      <w:szCs w:val="22"/>
                    </w:rPr>
                    <m:t>i</m:t>
                  </m:r>
                </m:e>
                <m:sub>
                  <m:sSub>
                    <m:sSubPr>
                      <m:ctrlPr>
                        <w:rPr>
                          <w:rFonts w:ascii="Cambria Math" w:hAnsi="Cambria Math" w:cs="Times New Roman"/>
                          <w:i/>
                          <w:sz w:val="22"/>
                          <w:szCs w:val="22"/>
                          <w:lang w:val="en-US"/>
                        </w:rPr>
                      </m:ctrlPr>
                    </m:sSubPr>
                    <m:e>
                      <m:r>
                        <w:rPr>
                          <w:rFonts w:ascii="Cambria Math" w:hAnsi="Cambria Math" w:cs="Times New Roman"/>
                          <w:sz w:val="22"/>
                          <w:szCs w:val="22"/>
                          <w:lang w:val="en-US"/>
                        </w:rPr>
                        <m:t>Y</m:t>
                      </m:r>
                    </m:e>
                    <m:sub>
                      <m:r>
                        <w:rPr>
                          <w:rFonts w:ascii="Cambria Math" w:hAnsi="Cambria Math" w:cs="Times New Roman"/>
                          <w:sz w:val="22"/>
                          <w:szCs w:val="22"/>
                          <w:lang w:val="en-US"/>
                        </w:rPr>
                        <m:t>3</m:t>
                      </m:r>
                    </m:sub>
                  </m:sSub>
                </m:sub>
              </m:sSub>
              <m:r>
                <w:rPr>
                  <w:rFonts w:ascii="Cambria Math" w:hAnsi="Cambria Math" w:cs="Times New Roman"/>
                  <w:sz w:val="22"/>
                  <w:szCs w:val="22"/>
                  <w:lang w:val="en-US"/>
                </w:rPr>
                <m:t>+</m:t>
              </m:r>
              <m:sSup>
                <m:sSupPr>
                  <m:ctrlPr>
                    <w:rPr>
                      <w:rFonts w:ascii="Cambria Math" w:hAnsi="Cambria Math" w:cs="Times New Roman"/>
                      <w:i/>
                      <w:sz w:val="22"/>
                      <w:szCs w:val="22"/>
                    </w:rPr>
                  </m:ctrlPr>
                </m:sSupPr>
                <m:e>
                  <m:r>
                    <w:rPr>
                      <w:rFonts w:ascii="Cambria Math" w:hAnsi="Cambria Math" w:cs="Times New Roman"/>
                      <w:sz w:val="22"/>
                      <w:szCs w:val="22"/>
                    </w:rPr>
                    <m:t>c</m:t>
                  </m:r>
                </m:e>
                <m:sup>
                  <m:r>
                    <w:rPr>
                      <w:rFonts w:ascii="Cambria Math" w:hAnsi="Cambria Math" w:cs="Times New Roman"/>
                      <w:sz w:val="22"/>
                      <w:szCs w:val="22"/>
                      <w:lang w:val="en-US"/>
                    </w:rPr>
                    <m:t>'</m:t>
                  </m:r>
                </m:sup>
              </m:sSup>
              <m:r>
                <w:rPr>
                  <w:rFonts w:ascii="Cambria Math" w:hAnsi="Cambria Math" w:cs="Times New Roman"/>
                  <w:sz w:val="22"/>
                  <w:szCs w:val="22"/>
                  <w:lang w:val="en-US"/>
                </w:rPr>
                <m:t>X+</m:t>
              </m:r>
              <m:r>
                <w:rPr>
                  <w:rFonts w:ascii="Cambria Math" w:hAnsi="Cambria Math" w:cs="Times New Roman"/>
                  <w:sz w:val="22"/>
                  <w:szCs w:val="22"/>
                </w:rPr>
                <m:t>bM</m:t>
              </m:r>
              <m:r>
                <w:rPr>
                  <w:rFonts w:ascii="Cambria Math" w:hAnsi="Cambria Math" w:cs="Times New Roman"/>
                  <w:sz w:val="22"/>
                  <w:szCs w:val="22"/>
                  <w:lang w:val="en-US"/>
                </w:rPr>
                <m:t>+hXM</m:t>
              </m:r>
            </m:oMath>
          </w:p>
        </w:tc>
      </w:tr>
      <w:tr w:rsidR="00C37245" w:rsidRPr="007417F8" w14:paraId="6D060CE5" w14:textId="77777777" w:rsidTr="00D86508">
        <w:trPr>
          <w:jc w:val="center"/>
        </w:trPr>
        <w:tc>
          <w:tcPr>
            <w:tcW w:w="1620" w:type="dxa"/>
            <w:tcBorders>
              <w:top w:val="nil"/>
              <w:bottom w:val="nil"/>
              <w:right w:val="nil"/>
            </w:tcBorders>
          </w:tcPr>
          <w:p w14:paraId="5E0F1BAA"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hAnsi="Times New Roman" w:cs="Times New Roman"/>
                <w:sz w:val="22"/>
                <w:szCs w:val="22"/>
                <w:lang w:val="en-US"/>
              </w:rPr>
              <w:t xml:space="preserve">Intercept </w:t>
            </w:r>
            <m:oMath>
              <m:sSub>
                <m:sSubPr>
                  <m:ctrlPr>
                    <w:rPr>
                      <w:rFonts w:ascii="Cambria Math" w:hAnsi="Cambria Math" w:cs="Times New Roman"/>
                      <w:i/>
                      <w:sz w:val="22"/>
                      <w:szCs w:val="22"/>
                    </w:rPr>
                  </m:ctrlPr>
                </m:sSubPr>
                <m:e>
                  <m:r>
                    <w:rPr>
                      <w:rFonts w:ascii="Cambria Math" w:hAnsi="Cambria Math" w:cs="Times New Roman"/>
                      <w:sz w:val="22"/>
                      <w:szCs w:val="22"/>
                    </w:rPr>
                    <m:t>i</m:t>
                  </m:r>
                </m:e>
                <m:sub>
                  <m:sSub>
                    <m:sSubPr>
                      <m:ctrlPr>
                        <w:rPr>
                          <w:rFonts w:ascii="Cambria Math" w:hAnsi="Cambria Math" w:cs="Times New Roman"/>
                          <w:i/>
                          <w:sz w:val="22"/>
                          <w:szCs w:val="22"/>
                          <w:lang w:val="en-US"/>
                        </w:rPr>
                      </m:ctrlPr>
                    </m:sSubPr>
                    <m:e>
                      <m:r>
                        <w:rPr>
                          <w:rFonts w:ascii="Cambria Math" w:hAnsi="Cambria Math" w:cs="Times New Roman"/>
                          <w:sz w:val="22"/>
                          <w:szCs w:val="22"/>
                          <w:lang w:val="en-US"/>
                        </w:rPr>
                        <m:t>Y</m:t>
                      </m:r>
                    </m:e>
                    <m:sub>
                      <m:r>
                        <w:rPr>
                          <w:rFonts w:ascii="Cambria Math" w:hAnsi="Cambria Math" w:cs="Times New Roman"/>
                          <w:sz w:val="22"/>
                          <w:szCs w:val="22"/>
                          <w:lang w:val="en-US"/>
                        </w:rPr>
                        <m:t>4</m:t>
                      </m:r>
                    </m:sub>
                  </m:sSub>
                </m:sub>
              </m:sSub>
            </m:oMath>
          </w:p>
        </w:tc>
        <w:tc>
          <w:tcPr>
            <w:tcW w:w="1260" w:type="dxa"/>
            <w:tcBorders>
              <w:top w:val="nil"/>
              <w:left w:val="nil"/>
              <w:bottom w:val="nil"/>
              <w:right w:val="nil"/>
            </w:tcBorders>
          </w:tcPr>
          <w:p w14:paraId="04A52D04"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-1.819</w:t>
            </w:r>
          </w:p>
        </w:tc>
        <w:tc>
          <w:tcPr>
            <w:tcW w:w="1170" w:type="dxa"/>
            <w:tcBorders>
              <w:top w:val="nil"/>
              <w:left w:val="nil"/>
              <w:bottom w:val="nil"/>
              <w:right w:val="nil"/>
            </w:tcBorders>
          </w:tcPr>
          <w:p w14:paraId="4FBCA747"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1260" w:type="dxa"/>
            <w:tcBorders>
              <w:top w:val="nil"/>
              <w:left w:val="nil"/>
              <w:bottom w:val="nil"/>
              <w:right w:val="nil"/>
            </w:tcBorders>
          </w:tcPr>
          <w:p w14:paraId="136A2ACF" w14:textId="77777777" w:rsidR="00C37245" w:rsidRPr="00ED681B" w:rsidRDefault="00C37245" w:rsidP="00D86508">
            <w:pPr>
              <w:pStyle w:val="Geenafstand"/>
              <w:jc w:val="center"/>
              <w:rPr>
                <w:rFonts w:ascii="Times New Roman" w:hAnsi="Times New Roman" w:cs="Times New Roman"/>
                <w:sz w:val="22"/>
                <w:szCs w:val="22"/>
                <w:lang w:val="en-US"/>
              </w:rPr>
            </w:pPr>
          </w:p>
        </w:tc>
        <w:tc>
          <w:tcPr>
            <w:tcW w:w="2700" w:type="dxa"/>
            <w:tcBorders>
              <w:top w:val="nil"/>
              <w:left w:val="nil"/>
              <w:bottom w:val="nil"/>
            </w:tcBorders>
          </w:tcPr>
          <w:p w14:paraId="6AF8FCC5" w14:textId="77777777" w:rsidR="00C37245" w:rsidRPr="00ED681B" w:rsidRDefault="00C37245" w:rsidP="00D86508">
            <w:pPr>
              <w:pStyle w:val="Geenafstand"/>
              <w:jc w:val="center"/>
              <w:rPr>
                <w:rFonts w:ascii="Times New Roman" w:hAnsi="Times New Roman" w:cs="Times New Roman"/>
                <w:sz w:val="22"/>
                <w:szCs w:val="22"/>
                <w:lang w:val="en-US"/>
              </w:rPr>
            </w:pPr>
          </w:p>
        </w:tc>
      </w:tr>
      <w:tr w:rsidR="00C37245" w:rsidRPr="007417F8" w14:paraId="4E5C67A0" w14:textId="77777777" w:rsidTr="00D86508">
        <w:trPr>
          <w:jc w:val="center"/>
        </w:trPr>
        <w:tc>
          <w:tcPr>
            <w:tcW w:w="1620" w:type="dxa"/>
            <w:tcBorders>
              <w:top w:val="nil"/>
              <w:bottom w:val="nil"/>
              <w:right w:val="nil"/>
            </w:tcBorders>
          </w:tcPr>
          <w:p w14:paraId="1C29ACCC"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eastAsia="Times New Roman" w:hAnsi="Times New Roman" w:cs="Times New Roman"/>
                <w:i/>
                <w:sz w:val="22"/>
                <w:szCs w:val="22"/>
                <w:lang w:val="en-US"/>
              </w:rPr>
              <w:t xml:space="preserve">c’ </w:t>
            </w:r>
            <w:r w:rsidRPr="00ED681B">
              <w:rPr>
                <w:rFonts w:ascii="Times New Roman" w:eastAsia="Times New Roman" w:hAnsi="Times New Roman" w:cs="Times New Roman"/>
                <w:sz w:val="22"/>
                <w:szCs w:val="22"/>
                <w:lang w:val="en-US"/>
              </w:rPr>
              <w:t>coefficient</w:t>
            </w:r>
          </w:p>
        </w:tc>
        <w:tc>
          <w:tcPr>
            <w:tcW w:w="1260" w:type="dxa"/>
            <w:tcBorders>
              <w:top w:val="nil"/>
              <w:left w:val="nil"/>
              <w:bottom w:val="nil"/>
              <w:right w:val="nil"/>
            </w:tcBorders>
          </w:tcPr>
          <w:p w14:paraId="05D6CE7A"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-0.402</w:t>
            </w:r>
          </w:p>
        </w:tc>
        <w:tc>
          <w:tcPr>
            <w:tcW w:w="1170" w:type="dxa"/>
            <w:tcBorders>
              <w:top w:val="nil"/>
              <w:left w:val="nil"/>
              <w:bottom w:val="nil"/>
              <w:right w:val="nil"/>
            </w:tcBorders>
          </w:tcPr>
          <w:p w14:paraId="1CBBD2EC"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0.230</w:t>
            </w:r>
          </w:p>
        </w:tc>
        <w:tc>
          <w:tcPr>
            <w:tcW w:w="1260" w:type="dxa"/>
            <w:tcBorders>
              <w:top w:val="nil"/>
              <w:left w:val="nil"/>
              <w:bottom w:val="nil"/>
              <w:right w:val="nil"/>
            </w:tcBorders>
          </w:tcPr>
          <w:p w14:paraId="6C976ED7"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0.080</w:t>
            </w:r>
          </w:p>
        </w:tc>
        <w:tc>
          <w:tcPr>
            <w:tcW w:w="2700" w:type="dxa"/>
            <w:tcBorders>
              <w:top w:val="nil"/>
              <w:left w:val="nil"/>
              <w:bottom w:val="nil"/>
            </w:tcBorders>
          </w:tcPr>
          <w:p w14:paraId="08841669"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-0.852 to 0.049</w:t>
            </w:r>
          </w:p>
        </w:tc>
      </w:tr>
      <w:tr w:rsidR="00C37245" w:rsidRPr="007417F8" w14:paraId="1D09E06B" w14:textId="77777777" w:rsidTr="00D86508">
        <w:trPr>
          <w:jc w:val="center"/>
        </w:trPr>
        <w:tc>
          <w:tcPr>
            <w:tcW w:w="1620" w:type="dxa"/>
            <w:tcBorders>
              <w:top w:val="nil"/>
              <w:bottom w:val="nil"/>
              <w:right w:val="nil"/>
            </w:tcBorders>
          </w:tcPr>
          <w:p w14:paraId="4A0048C8" w14:textId="77777777" w:rsidR="00C37245" w:rsidRPr="00ED681B" w:rsidRDefault="00C37245" w:rsidP="00D86508">
            <w:pPr>
              <w:pStyle w:val="Geenafstand"/>
              <w:rPr>
                <w:rFonts w:ascii="Times New Roman" w:hAnsi="Times New Roman" w:cs="Times New Roman"/>
                <w:b/>
                <w:sz w:val="22"/>
                <w:szCs w:val="22"/>
                <w:lang w:val="en-US"/>
              </w:rPr>
            </w:pPr>
            <w:r w:rsidRPr="00ED681B">
              <w:rPr>
                <w:rFonts w:ascii="Times New Roman" w:eastAsia="Times New Roman" w:hAnsi="Times New Roman" w:cs="Times New Roman"/>
                <w:i/>
                <w:sz w:val="22"/>
                <w:szCs w:val="22"/>
                <w:lang w:val="en-US"/>
              </w:rPr>
              <w:t xml:space="preserve">b </w:t>
            </w:r>
            <w:r w:rsidRPr="00ED681B">
              <w:rPr>
                <w:rFonts w:ascii="Times New Roman" w:eastAsia="Times New Roman" w:hAnsi="Times New Roman" w:cs="Times New Roman"/>
                <w:sz w:val="22"/>
                <w:szCs w:val="22"/>
                <w:lang w:val="en-US"/>
              </w:rPr>
              <w:t>coefficient</w:t>
            </w:r>
          </w:p>
        </w:tc>
        <w:tc>
          <w:tcPr>
            <w:tcW w:w="1260" w:type="dxa"/>
            <w:tcBorders>
              <w:top w:val="nil"/>
              <w:left w:val="nil"/>
              <w:bottom w:val="nil"/>
              <w:right w:val="nil"/>
            </w:tcBorders>
          </w:tcPr>
          <w:p w14:paraId="07F4EA77"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2.372</w:t>
            </w:r>
          </w:p>
        </w:tc>
        <w:tc>
          <w:tcPr>
            <w:tcW w:w="1170" w:type="dxa"/>
            <w:tcBorders>
              <w:top w:val="nil"/>
              <w:left w:val="nil"/>
              <w:bottom w:val="nil"/>
              <w:right w:val="nil"/>
            </w:tcBorders>
          </w:tcPr>
          <w:p w14:paraId="59D3877C"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0.309</w:t>
            </w:r>
          </w:p>
        </w:tc>
        <w:tc>
          <w:tcPr>
            <w:tcW w:w="1260" w:type="dxa"/>
            <w:tcBorders>
              <w:top w:val="nil"/>
              <w:left w:val="nil"/>
              <w:bottom w:val="nil"/>
              <w:right w:val="nil"/>
            </w:tcBorders>
          </w:tcPr>
          <w:p w14:paraId="230178FD"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&lt;0.001</w:t>
            </w:r>
          </w:p>
        </w:tc>
        <w:tc>
          <w:tcPr>
            <w:tcW w:w="2700" w:type="dxa"/>
            <w:tcBorders>
              <w:top w:val="nil"/>
              <w:left w:val="nil"/>
              <w:bottom w:val="nil"/>
            </w:tcBorders>
          </w:tcPr>
          <w:p w14:paraId="0A8B4CB1"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1.766 to 2.978</w:t>
            </w:r>
          </w:p>
        </w:tc>
      </w:tr>
      <w:tr w:rsidR="00C37245" w:rsidRPr="007417F8" w14:paraId="45EFE244" w14:textId="77777777" w:rsidTr="00D86508">
        <w:trPr>
          <w:jc w:val="center"/>
        </w:trPr>
        <w:tc>
          <w:tcPr>
            <w:tcW w:w="1620" w:type="dxa"/>
            <w:tcBorders>
              <w:top w:val="nil"/>
              <w:bottom w:val="single" w:sz="4" w:space="0" w:color="auto"/>
              <w:right w:val="nil"/>
            </w:tcBorders>
          </w:tcPr>
          <w:p w14:paraId="1EF3329A" w14:textId="77777777" w:rsidR="00C37245" w:rsidRPr="00ED681B" w:rsidRDefault="00C37245" w:rsidP="00D86508">
            <w:pPr>
              <w:pStyle w:val="Geenafstand"/>
              <w:rPr>
                <w:rFonts w:ascii="Times New Roman" w:hAnsi="Times New Roman" w:cs="Times New Roman"/>
                <w:sz w:val="22"/>
                <w:szCs w:val="22"/>
                <w:lang w:val="en-US"/>
              </w:rPr>
            </w:pPr>
            <w:r w:rsidRPr="00ED681B">
              <w:rPr>
                <w:rFonts w:ascii="Times New Roman" w:hAnsi="Times New Roman" w:cs="Times New Roman"/>
                <w:i/>
                <w:sz w:val="22"/>
                <w:szCs w:val="22"/>
                <w:lang w:val="en-US"/>
              </w:rPr>
              <w:t>h</w:t>
            </w:r>
            <w:r w:rsidRPr="00ED681B">
              <w:rPr>
                <w:rFonts w:ascii="Times New Roman" w:hAnsi="Times New Roman" w:cs="Times New Roman"/>
                <w:sz w:val="22"/>
                <w:szCs w:val="22"/>
                <w:lang w:val="en-US"/>
              </w:rPr>
              <w:t xml:space="preserve"> coefficient</w:t>
            </w:r>
          </w:p>
        </w:tc>
        <w:tc>
          <w:tcPr>
            <w:tcW w:w="1260" w:type="dxa"/>
            <w:tcBorders>
              <w:top w:val="nil"/>
              <w:left w:val="nil"/>
              <w:bottom w:val="single" w:sz="4" w:space="0" w:color="auto"/>
              <w:right w:val="nil"/>
            </w:tcBorders>
          </w:tcPr>
          <w:p w14:paraId="72E90D97"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0.071</w:t>
            </w:r>
          </w:p>
        </w:tc>
        <w:tc>
          <w:tcPr>
            <w:tcW w:w="1170" w:type="dxa"/>
            <w:tcBorders>
              <w:top w:val="nil"/>
              <w:left w:val="nil"/>
              <w:bottom w:val="single" w:sz="4" w:space="0" w:color="auto"/>
              <w:right w:val="nil"/>
            </w:tcBorders>
          </w:tcPr>
          <w:p w14:paraId="71BB5D47"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0.443</w:t>
            </w:r>
          </w:p>
        </w:tc>
        <w:tc>
          <w:tcPr>
            <w:tcW w:w="1260" w:type="dxa"/>
            <w:tcBorders>
              <w:top w:val="nil"/>
              <w:left w:val="nil"/>
              <w:bottom w:val="single" w:sz="4" w:space="0" w:color="auto"/>
              <w:right w:val="nil"/>
            </w:tcBorders>
          </w:tcPr>
          <w:p w14:paraId="3BF65DB6"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0.872</w:t>
            </w:r>
          </w:p>
        </w:tc>
        <w:tc>
          <w:tcPr>
            <w:tcW w:w="2700" w:type="dxa"/>
            <w:tcBorders>
              <w:top w:val="nil"/>
              <w:left w:val="nil"/>
              <w:bottom w:val="single" w:sz="4" w:space="0" w:color="auto"/>
            </w:tcBorders>
          </w:tcPr>
          <w:p w14:paraId="7575DEC3" w14:textId="77777777" w:rsidR="00C37245" w:rsidRPr="00ED681B" w:rsidRDefault="00C37245" w:rsidP="00D86508">
            <w:pPr>
              <w:pStyle w:val="Geenafstand"/>
              <w:jc w:val="center"/>
              <w:rPr>
                <w:rFonts w:ascii="Times New Roman" w:hAnsi="Times New Roman" w:cs="Times New Roman"/>
                <w:sz w:val="22"/>
                <w:szCs w:val="22"/>
                <w:lang w:val="en-US"/>
              </w:rPr>
            </w:pPr>
            <w:r w:rsidRPr="00ED681B">
              <w:rPr>
                <w:rFonts w:ascii="Times New Roman" w:hAnsi="Times New Roman" w:cs="Times New Roman"/>
                <w:sz w:val="22"/>
                <w:szCs w:val="22"/>
                <w:lang w:val="en-US"/>
              </w:rPr>
              <w:t>-0.797 to 0.940</w:t>
            </w:r>
          </w:p>
        </w:tc>
      </w:tr>
      <w:tr w:rsidR="00C37245" w:rsidRPr="007417F8" w14:paraId="7CE4548C" w14:textId="77777777" w:rsidTr="00D86508">
        <w:trPr>
          <w:jc w:val="center"/>
        </w:trPr>
        <w:tc>
          <w:tcPr>
            <w:tcW w:w="8010" w:type="dxa"/>
            <w:gridSpan w:val="5"/>
            <w:tcBorders>
              <w:top w:val="single" w:sz="4" w:space="0" w:color="auto"/>
              <w:bottom w:val="nil"/>
            </w:tcBorders>
          </w:tcPr>
          <w:p w14:paraId="1EC81542" w14:textId="77777777" w:rsidR="00C37245" w:rsidRPr="007417F8" w:rsidRDefault="00C37245" w:rsidP="00D86508">
            <w:pPr>
              <w:pStyle w:val="Geenafstand"/>
              <w:rPr>
                <w:rFonts w:ascii="Times New Roman" w:hAnsi="Times New Roman" w:cs="Times New Roman"/>
                <w:lang w:val="en-US"/>
              </w:rPr>
            </w:pPr>
            <w:r w:rsidRPr="00ED681B">
              <w:rPr>
                <w:rFonts w:ascii="Times New Roman" w:hAnsi="Times New Roman" w:cs="Times New Roman"/>
                <w:sz w:val="20"/>
                <w:vertAlign w:val="superscript"/>
                <w:lang w:val="en-US"/>
              </w:rPr>
              <w:t>a</w:t>
            </w:r>
            <w:r w:rsidRPr="00ED681B">
              <w:rPr>
                <w:rFonts w:ascii="Times New Roman" w:hAnsi="Times New Roman" w:cs="Times New Roman"/>
                <w:sz w:val="20"/>
                <w:lang w:val="en-US"/>
              </w:rPr>
              <w:t xml:space="preserve"> Logistic regression estimates are presented on the log-odds scale.</w:t>
            </w:r>
          </w:p>
        </w:tc>
      </w:tr>
    </w:tbl>
    <w:p w14:paraId="5F114085" w14:textId="277F3C55" w:rsidR="00C37245" w:rsidRDefault="00C37245" w:rsidP="00C37245">
      <w:pPr>
        <w:spacing w:line="480" w:lineRule="auto"/>
        <w:rPr>
          <w:bCs/>
          <w:szCs w:val="22"/>
        </w:rPr>
      </w:pPr>
    </w:p>
    <w:p w14:paraId="042E9C5B" w14:textId="5B2C2B8C" w:rsidR="00C37245" w:rsidRDefault="00C37245" w:rsidP="000B0F4C">
      <w:pPr>
        <w:spacing w:line="360" w:lineRule="auto"/>
        <w:ind w:firstLine="708"/>
      </w:pPr>
      <w:r>
        <w:t xml:space="preserve">Equation (1) yielded a </w:t>
      </w:r>
      <w:r w:rsidRPr="00945C34">
        <w:rPr>
          <w:i/>
        </w:rPr>
        <w:t>c</w:t>
      </w:r>
      <w:r>
        <w:t xml:space="preserve"> coefficient of -0.506, which corresponds to an OR of 0.603, indicating that subjects in the intervention group had a 0.603 times lower odds of using cigarettes three months after the educational program finished than subjects in the control group. Equation (2) estimated with logistic regression yielded an </w:t>
      </w:r>
      <w:r>
        <w:rPr>
          <w:i/>
        </w:rPr>
        <w:t>a</w:t>
      </w:r>
      <w:r>
        <w:t xml:space="preserve"> coefficient of -0.509, which corresponds to an OR of 0.601, indicating that subjects in the intervention group had a 0.601 times lower odds of intending to use cigarettes two months after the educational program finished than subjects in the control group. </w:t>
      </w:r>
      <w:r w:rsidR="00BA62B8">
        <w:t>The exposure-mediator effect</w:t>
      </w:r>
      <w:r>
        <w:t xml:space="preserve"> estimated with a linear probability model </w:t>
      </w:r>
      <w:r w:rsidR="00BA62B8">
        <w:t>was equal to</w:t>
      </w:r>
      <w:r>
        <w:t xml:space="preserve"> -0.060, which indicates that the number of subjects that reported to have the intention to smoke two months after the educational program finished is 6% lower in the intervention group than in the control group. </w:t>
      </w:r>
    </w:p>
    <w:p w14:paraId="615C7DE8" w14:textId="754C0C82" w:rsidR="00187D72" w:rsidRPr="00C37245" w:rsidRDefault="00C37245" w:rsidP="000B0F4C">
      <w:pPr>
        <w:spacing w:line="360" w:lineRule="auto"/>
        <w:ind w:firstLine="708"/>
      </w:pPr>
      <w:r>
        <w:t xml:space="preserve">Equation (3) yielded a </w:t>
      </w:r>
      <w:r w:rsidRPr="00945C34">
        <w:rPr>
          <w:i/>
        </w:rPr>
        <w:t>c</w:t>
      </w:r>
      <w:r>
        <w:rPr>
          <w:i/>
        </w:rPr>
        <w:t>’</w:t>
      </w:r>
      <w:r>
        <w:t xml:space="preserve"> coefficient of -0.382, which corresponds to an OR of 0.682, indicating that subjects in the intervention group had a 0.682 times lower odds of using </w:t>
      </w:r>
      <w:r>
        <w:lastRenderedPageBreak/>
        <w:t xml:space="preserve">cigarettes three months after the educational program finished than subjects in the control group, after adjustment for the intention to use cigarettes. The </w:t>
      </w:r>
      <w:r>
        <w:rPr>
          <w:i/>
        </w:rPr>
        <w:t>b</w:t>
      </w:r>
      <w:r>
        <w:t xml:space="preserve"> coefficient equaled 2.407, which corresponds to an OR of 11.100, indicating that subjects with the intention to use cigarettes two months after the program finished had a 11.100 times higher odds of using cigarettes three months after the educational program finished than subjects without the intention to use cigarettes, after adjustment for program assignment. The </w:t>
      </w:r>
      <w:r>
        <w:rPr>
          <w:i/>
        </w:rPr>
        <w:t>c’</w:t>
      </w:r>
      <w:r>
        <w:t xml:space="preserve"> and </w:t>
      </w:r>
      <w:r>
        <w:rPr>
          <w:i/>
        </w:rPr>
        <w:t>b</w:t>
      </w:r>
      <w:r>
        <w:t xml:space="preserve"> coefficients changed minimally after adding the XM interaction term to the model, i.e., when estimating equation (4). The </w:t>
      </w:r>
      <w:r>
        <w:rPr>
          <w:i/>
        </w:rPr>
        <w:t>h</w:t>
      </w:r>
      <w:r>
        <w:t xml:space="preserve"> coefficient equaled 0.071, which corresponds to an OR of 1.074, which is a relatively small effect and not statistically significant. This was to be expected because no differential effects of intention on cigarette use were hypothesized between the intervention and control group </w:t>
      </w:r>
      <w:r>
        <w:fldChar w:fldCharType="begin"/>
      </w:r>
      <w:r>
        <w:instrText xml:space="preserve"> ADDIN EN.CITE &lt;EndNote&gt;&lt;Cite&gt;&lt;Author&gt;Pentz&lt;/Author&gt;&lt;Year&gt;1989&lt;/Year&gt;&lt;RecNum&gt;249&lt;/RecNum&gt;&lt;DisplayText&gt;(Pentz et al., 1989)&lt;/DisplayText&gt;&lt;record&gt;&lt;rec-number&gt;249&lt;/rec-number&gt;&lt;foreign-keys&gt;&lt;key app="EN" db-id="p5vv2vfpmsav0qe9afaxepr80w59f0x9szww" timestamp="1576664929"&gt;249&lt;/key&gt;&lt;/foreign-keys&gt;&lt;ref-type name="Journal Article"&gt;17&lt;/ref-type&gt;&lt;contributors&gt;&lt;authors&gt;&lt;author&gt;Pentz, M A&lt;/author&gt;&lt;author&gt;Dwyer, J H&lt;/author&gt;&lt;author&gt;MacKinnon, D P&lt;/author&gt;&lt;author&gt;Flay, B R&lt;/author&gt;&lt;author&gt;Hansen, W B&lt;/author&gt;&lt;author&gt;Wang, E Y I&lt;/author&gt;&lt;author&gt;Johnson, C A&lt;/author&gt;&lt;/authors&gt;&lt;/contributors&gt;&lt;titles&gt;&lt;title&gt;A multicommunity trial for primary prevention of adolescent drug abuse: Effects on drug use prevalence&lt;/title&gt;&lt;secondary-title&gt;Jama&lt;/secondary-title&gt;&lt;/titles&gt;&lt;periodical&gt;&lt;full-title&gt;JAMA&lt;/full-title&gt;&lt;abbr-1&gt;JAMA&lt;/abbr-1&gt;&lt;abbr-2&gt;JAMA&lt;/abbr-2&gt;&lt;/periodical&gt;&lt;pages&gt;3259-3266&lt;/pages&gt;&lt;volume&gt;261&lt;/volume&gt;&lt;number&gt;22&lt;/number&gt;&lt;dates&gt;&lt;year&gt;1989&lt;/year&gt;&lt;/dates&gt;&lt;isbn&gt;0098-7484&lt;/isbn&gt;&lt;urls&gt;&lt;/urls&gt;&lt;/record&gt;&lt;/Cite&gt;&lt;/EndNote&gt;</w:instrText>
      </w:r>
      <w:r>
        <w:fldChar w:fldCharType="separate"/>
      </w:r>
      <w:r>
        <w:rPr>
          <w:noProof/>
        </w:rPr>
        <w:t>(Pentz et al., 1989)</w:t>
      </w:r>
      <w:r>
        <w:fldChar w:fldCharType="end"/>
      </w:r>
      <w:r>
        <w:t xml:space="preserve">. Even though the </w:t>
      </w:r>
      <w:r>
        <w:rPr>
          <w:i/>
        </w:rPr>
        <w:t>h</w:t>
      </w:r>
      <w:r>
        <w:t xml:space="preserve"> coefficient was relatively small and not statistically significant, we did estimate the direct, indirect, and to</w:t>
      </w:r>
      <w:r w:rsidR="004D5160">
        <w:t>tal effects incorporating the exposure</w:t>
      </w:r>
      <w:r w:rsidR="004D5160" w:rsidRPr="004D5160">
        <w:t>-mediator</w:t>
      </w:r>
      <w:r>
        <w:t xml:space="preserve"> interaction for educational purposes.</w:t>
      </w:r>
    </w:p>
    <w:p w14:paraId="34571AAD" w14:textId="25CE9471" w:rsidR="00187D72" w:rsidRDefault="00187D72" w:rsidP="000B0F4C">
      <w:pPr>
        <w:spacing w:line="360" w:lineRule="auto"/>
        <w:rPr>
          <w:bCs/>
          <w:szCs w:val="22"/>
        </w:rPr>
      </w:pPr>
    </w:p>
    <w:p w14:paraId="0121755E" w14:textId="48B0ED4D" w:rsidR="004D5160" w:rsidRPr="004D5160" w:rsidRDefault="004D5160" w:rsidP="000B0F4C">
      <w:pPr>
        <w:pStyle w:val="Geenafstand"/>
        <w:spacing w:line="360" w:lineRule="auto"/>
        <w:rPr>
          <w:rFonts w:ascii="Times New Roman" w:hAnsi="Times New Roman" w:cs="Times New Roman"/>
          <w:b/>
          <w:i/>
          <w:lang w:val="en-US"/>
        </w:rPr>
      </w:pPr>
      <w:r w:rsidRPr="005619D1">
        <w:rPr>
          <w:rFonts w:ascii="Times New Roman" w:hAnsi="Times New Roman" w:cs="Times New Roman"/>
          <w:b/>
          <w:i/>
          <w:lang w:val="en-US"/>
        </w:rPr>
        <w:t xml:space="preserve">References for </w:t>
      </w:r>
      <w:r>
        <w:rPr>
          <w:rFonts w:ascii="Times New Roman" w:hAnsi="Times New Roman" w:cs="Times New Roman"/>
          <w:b/>
          <w:i/>
          <w:lang w:val="en-US"/>
        </w:rPr>
        <w:t>Supplementary Appendix 3</w:t>
      </w:r>
    </w:p>
    <w:p w14:paraId="6153F1F0" w14:textId="77777777" w:rsidR="004D5160" w:rsidRPr="004D5160" w:rsidRDefault="004D5160" w:rsidP="000B0F4C">
      <w:pPr>
        <w:pStyle w:val="EndNoteBibliography"/>
        <w:spacing w:line="360" w:lineRule="auto"/>
        <w:ind w:left="720" w:hanging="720"/>
        <w:rPr>
          <w:rFonts w:ascii="Times New Roman" w:hAnsi="Times New Roman"/>
        </w:rPr>
      </w:pPr>
      <w:r w:rsidRPr="00E01A5F">
        <w:rPr>
          <w:rFonts w:ascii="Times New Roman" w:hAnsi="Times New Roman"/>
        </w:rPr>
        <w:t xml:space="preserve">Pentz, M. A., Dwyer, J. H., MacKinnon, D. P., Flay, B. R., Hansen, W. B., Wang, E. Y. I., &amp; Johnson, C. A. (1989). A multicommunity trial for primary prevention of adolescent drug abuse: Effects on drug use prevalence. </w:t>
      </w:r>
      <w:r w:rsidRPr="004D5160">
        <w:rPr>
          <w:rFonts w:ascii="Times New Roman" w:hAnsi="Times New Roman"/>
          <w:i/>
        </w:rPr>
        <w:t>JAMA</w:t>
      </w:r>
      <w:r w:rsidRPr="004D5160">
        <w:rPr>
          <w:rFonts w:ascii="Times New Roman" w:hAnsi="Times New Roman"/>
        </w:rPr>
        <w:t>,</w:t>
      </w:r>
      <w:r w:rsidRPr="004D5160">
        <w:rPr>
          <w:rFonts w:ascii="Times New Roman" w:hAnsi="Times New Roman"/>
          <w:i/>
        </w:rPr>
        <w:t xml:space="preserve"> 261</w:t>
      </w:r>
      <w:r w:rsidRPr="004D5160">
        <w:rPr>
          <w:rFonts w:ascii="Times New Roman" w:hAnsi="Times New Roman"/>
        </w:rPr>
        <w:t xml:space="preserve">(22), 3259-3266. </w:t>
      </w:r>
    </w:p>
    <w:p w14:paraId="38CC6FBC" w14:textId="77777777" w:rsidR="00187D72" w:rsidRDefault="00187D72" w:rsidP="000B0F4C">
      <w:pPr>
        <w:spacing w:line="360" w:lineRule="auto"/>
        <w:rPr>
          <w:bCs/>
          <w:szCs w:val="22"/>
        </w:rPr>
      </w:pPr>
    </w:p>
    <w:p w14:paraId="321642B2" w14:textId="0A1F4408" w:rsidR="00ED681B" w:rsidRDefault="00ED681B" w:rsidP="00187D72">
      <w:pPr>
        <w:pStyle w:val="Geenafstand"/>
        <w:spacing w:line="480" w:lineRule="auto"/>
        <w:rPr>
          <w:rFonts w:ascii="Times New Roman" w:hAnsi="Times New Roman" w:cs="Times New Roman"/>
          <w:lang w:val="en-US"/>
        </w:rPr>
      </w:pPr>
    </w:p>
    <w:p w14:paraId="6C8190A4" w14:textId="252910BA" w:rsidR="000B0F4C" w:rsidRDefault="000B0F4C" w:rsidP="00187D72">
      <w:pPr>
        <w:pStyle w:val="Geenafstand"/>
        <w:spacing w:line="480" w:lineRule="auto"/>
        <w:rPr>
          <w:rFonts w:ascii="Times New Roman" w:hAnsi="Times New Roman" w:cs="Times New Roman"/>
          <w:lang w:val="en-US"/>
        </w:rPr>
      </w:pPr>
    </w:p>
    <w:p w14:paraId="3373703C" w14:textId="28FA255D" w:rsidR="000B0F4C" w:rsidRDefault="000B0F4C" w:rsidP="00187D72">
      <w:pPr>
        <w:pStyle w:val="Geenafstand"/>
        <w:spacing w:line="480" w:lineRule="auto"/>
        <w:rPr>
          <w:rFonts w:ascii="Times New Roman" w:hAnsi="Times New Roman" w:cs="Times New Roman"/>
          <w:lang w:val="en-US"/>
        </w:rPr>
      </w:pPr>
    </w:p>
    <w:p w14:paraId="1F782CC4" w14:textId="5857DDA5" w:rsidR="000B0F4C" w:rsidRDefault="000B0F4C" w:rsidP="00187D72">
      <w:pPr>
        <w:pStyle w:val="Geenafstand"/>
        <w:spacing w:line="480" w:lineRule="auto"/>
        <w:rPr>
          <w:rFonts w:ascii="Times New Roman" w:hAnsi="Times New Roman" w:cs="Times New Roman"/>
          <w:lang w:val="en-US"/>
        </w:rPr>
      </w:pPr>
    </w:p>
    <w:p w14:paraId="3DDEF4AF" w14:textId="48E8F0E5" w:rsidR="000B0F4C" w:rsidRDefault="000B0F4C" w:rsidP="00187D72">
      <w:pPr>
        <w:pStyle w:val="Geenafstand"/>
        <w:spacing w:line="480" w:lineRule="auto"/>
        <w:rPr>
          <w:rFonts w:ascii="Times New Roman" w:hAnsi="Times New Roman" w:cs="Times New Roman"/>
          <w:lang w:val="en-US"/>
        </w:rPr>
      </w:pPr>
    </w:p>
    <w:p w14:paraId="2B6E59FC" w14:textId="7B2CDEBC" w:rsidR="000B0F4C" w:rsidRDefault="000B0F4C" w:rsidP="00187D72">
      <w:pPr>
        <w:pStyle w:val="Geenafstand"/>
        <w:spacing w:line="480" w:lineRule="auto"/>
        <w:rPr>
          <w:rFonts w:ascii="Times New Roman" w:hAnsi="Times New Roman" w:cs="Times New Roman"/>
          <w:lang w:val="en-US"/>
        </w:rPr>
      </w:pPr>
    </w:p>
    <w:p w14:paraId="0369DB58" w14:textId="3DA24690" w:rsidR="000B0F4C" w:rsidRDefault="000B0F4C" w:rsidP="00187D72">
      <w:pPr>
        <w:pStyle w:val="Geenafstand"/>
        <w:spacing w:line="480" w:lineRule="auto"/>
        <w:rPr>
          <w:rFonts w:ascii="Times New Roman" w:hAnsi="Times New Roman" w:cs="Times New Roman"/>
          <w:lang w:val="en-US"/>
        </w:rPr>
      </w:pPr>
    </w:p>
    <w:p w14:paraId="1579D57C" w14:textId="77777777" w:rsidR="000B0F4C" w:rsidRDefault="000B0F4C" w:rsidP="00187D72">
      <w:pPr>
        <w:pStyle w:val="Geenafstand"/>
        <w:spacing w:line="480" w:lineRule="auto"/>
        <w:rPr>
          <w:rFonts w:ascii="Times New Roman" w:hAnsi="Times New Roman" w:cs="Times New Roman"/>
          <w:lang w:val="en-US"/>
        </w:rPr>
      </w:pPr>
    </w:p>
    <w:p w14:paraId="6760F489" w14:textId="3ADE74D5" w:rsidR="000B0F4C" w:rsidRDefault="000B0F4C" w:rsidP="00187D72">
      <w:pPr>
        <w:pStyle w:val="Geenafstand"/>
        <w:spacing w:line="480" w:lineRule="auto"/>
        <w:rPr>
          <w:rFonts w:ascii="Times New Roman" w:hAnsi="Times New Roman" w:cs="Times New Roman"/>
          <w:lang w:val="en-US"/>
        </w:rPr>
      </w:pPr>
    </w:p>
    <w:p w14:paraId="0334E8C6" w14:textId="77777777" w:rsidR="000B0F4C" w:rsidRDefault="000B0F4C" w:rsidP="00187D72">
      <w:pPr>
        <w:pStyle w:val="Geenafstand"/>
        <w:spacing w:line="480" w:lineRule="auto"/>
        <w:rPr>
          <w:rFonts w:ascii="Times New Roman" w:hAnsi="Times New Roman" w:cs="Times New Roman"/>
          <w:lang w:val="en-US"/>
        </w:rPr>
      </w:pPr>
    </w:p>
    <w:p w14:paraId="31529F46" w14:textId="216F3EB4" w:rsidR="008701E4" w:rsidRDefault="008701E4" w:rsidP="00187D72">
      <w:pPr>
        <w:pStyle w:val="Geenafstand"/>
        <w:spacing w:line="480" w:lineRule="auto"/>
        <w:rPr>
          <w:rFonts w:ascii="Times New Roman" w:hAnsi="Times New Roman" w:cs="Times New Roman"/>
          <w:lang w:val="en-US"/>
        </w:rPr>
      </w:pPr>
    </w:p>
    <w:p w14:paraId="3A3BF97E" w14:textId="5AAF01C3" w:rsidR="008701E4" w:rsidRDefault="008701E4" w:rsidP="008701E4">
      <w:pPr>
        <w:spacing w:line="480" w:lineRule="auto"/>
        <w:rPr>
          <w:b/>
        </w:rPr>
      </w:pPr>
      <w:r w:rsidRPr="008701E4">
        <w:rPr>
          <w:b/>
        </w:rPr>
        <w:lastRenderedPageBreak/>
        <w:t>Supplementary Appendix 4: Results for the Simulation-Based Approach</w:t>
      </w:r>
    </w:p>
    <w:p w14:paraId="2C118656" w14:textId="77A3AFF9" w:rsidR="00896189" w:rsidRDefault="007A3489" w:rsidP="000B0F4C">
      <w:pPr>
        <w:spacing w:line="360" w:lineRule="auto"/>
        <w:ind w:firstLine="708"/>
      </w:pPr>
      <w:r>
        <w:t xml:space="preserve">We used </w:t>
      </w:r>
      <w:r w:rsidR="00CD7D88">
        <w:t xml:space="preserve">the ‘mediation’ package in </w:t>
      </w:r>
      <w:proofErr w:type="spellStart"/>
      <w:r w:rsidR="00CD7D88">
        <w:t>Rstudio</w:t>
      </w:r>
      <w:proofErr w:type="spellEnd"/>
      <w:r w:rsidR="00CD7D88">
        <w:t xml:space="preserve"> statistical software version 3.6.1 to estimate the effects for the empirical data example using the simulation-based estimation approach </w:t>
      </w:r>
      <w:r w:rsidR="00CD7D88">
        <w:fldChar w:fldCharType="begin"/>
      </w:r>
      <w:r w:rsidR="00CD7D88">
        <w:instrText xml:space="preserve"> ADDIN EN.CITE &lt;EndNote&gt;&lt;Cite&gt;&lt;Author&gt;Rstudio&lt;/Author&gt;&lt;Year&gt;2019&lt;/Year&gt;&lt;RecNum&gt;527&lt;/RecNum&gt;&lt;DisplayText&gt;(Rstudio Inc., 2019; Tingley et al., 2014)&lt;/DisplayText&gt;&lt;record&gt;&lt;rec-number&gt;527&lt;/rec-number&gt;&lt;foreign-keys&gt;&lt;key app="EN" db-id="p5vv2vfpmsav0qe9afaxepr80w59f0x9szww" timestamp="1611585461"&gt;527&lt;/key&gt;&lt;/foreign-keys&gt;&lt;ref-type name="Computer Program"&gt;9&lt;/ref-type&gt;&lt;contributors&gt;&lt;authors&gt;&lt;author&gt;Rstudio Inc.,&lt;/author&gt;&lt;/authors&gt;&lt;/contributors&gt;&lt;titles&gt;&lt;title&gt;Rstudio&lt;/title&gt;&lt;/titles&gt;&lt;edition&gt;3.6.1&lt;/edition&gt;&lt;dates&gt;&lt;year&gt;2019&lt;/year&gt;&lt;/dates&gt;&lt;pub-location&gt;Boston, Massachusetts&lt;/pub-location&gt;&lt;urls&gt;&lt;/urls&gt;&lt;/record&gt;&lt;/Cite&gt;&lt;Cite&gt;&lt;Author&gt;Tingley&lt;/Author&gt;&lt;Year&gt;2014&lt;/Year&gt;&lt;RecNum&gt;38&lt;/RecNum&gt;&lt;record&gt;&lt;rec-number&gt;38&lt;/rec-number&gt;&lt;foreign-keys&gt;&lt;key app="EN" db-id="p5vv2vfpmsav0qe9afaxepr80w59f0x9szww" timestamp="1531527915"&gt;38&lt;/key&gt;&lt;/foreign-keys&gt;&lt;ref-type name="Journal Article"&gt;17&lt;/ref-type&gt;&lt;contributors&gt;&lt;authors&gt;&lt;author&gt;Tingley, D&lt;/author&gt;&lt;author&gt;Yamamoto, T&lt;/author&gt;&lt;author&gt;Hirose, K&lt;/author&gt;&lt;author&gt;Keele, L&lt;/author&gt;&lt;author&gt;Imai, K&lt;/author&gt;&lt;/authors&gt;&lt;/contributors&gt;&lt;auth-address&gt;Harvard Univ, Dept Govt, Cambridge, MA 02138 USA&amp;#xD;MIT, Dept Polit Sci, Cambridge, MA 02139 USA&amp;#xD;Princeton Univ, Dept Polit, Princeton, NJ 08544 USA&amp;#xD;Penn State Univ, Dept Polit Sci, University Pk, PA 16802 USA&lt;/auth-address&gt;&lt;titles&gt;&lt;title&gt;Mediation: R Package for Causal Mediation Analysis&lt;/title&gt;&lt;secondary-title&gt;Journal of Statistical Software&lt;/secondary-title&gt;&lt;/titles&gt;&lt;volume&gt;59&lt;/volume&gt;&lt;number&gt;5&lt;/number&gt;&lt;keywords&gt;&lt;keyword&gt;causal mechanisms&lt;/keyword&gt;&lt;keyword&gt;mediation analysis&lt;/keyword&gt;&lt;keyword&gt;mediation&lt;/keyword&gt;&lt;keyword&gt;r&lt;/keyword&gt;&lt;keyword&gt;sensitivity-analysis&lt;/keyword&gt;&lt;keyword&gt;identification&lt;/keyword&gt;&lt;keyword&gt;mechanisms&lt;/keyword&gt;&lt;keyword&gt;models&lt;/keyword&gt;&lt;/keywords&gt;&lt;dates&gt;&lt;year&gt;2014&lt;/year&gt;&lt;pub-dates&gt;&lt;date&gt;Aug&lt;/date&gt;&lt;/pub-dates&gt;&lt;/dates&gt;&lt;isbn&gt;1548-7660&lt;/isbn&gt;&lt;accession-num&gt;WOS:000341793300001&lt;/accession-num&gt;&lt;urls&gt;&lt;/urls&gt;&lt;language&gt;English&lt;/language&gt;&lt;/record&gt;&lt;/Cite&gt;&lt;/EndNote&gt;</w:instrText>
      </w:r>
      <w:r w:rsidR="00CD7D88">
        <w:fldChar w:fldCharType="separate"/>
      </w:r>
      <w:r w:rsidR="00CD7D88">
        <w:rPr>
          <w:noProof/>
        </w:rPr>
        <w:t>(Rstudio Inc., 2019; Tingley et al., 2014)</w:t>
      </w:r>
      <w:r w:rsidR="00CD7D88">
        <w:fldChar w:fldCharType="end"/>
      </w:r>
      <w:r w:rsidR="00CD7D88">
        <w:t>.</w:t>
      </w:r>
      <w:r w:rsidR="00B31929">
        <w:t xml:space="preserve"> Table 4.1 shows the caus</w:t>
      </w:r>
      <w:r w:rsidR="009B0DC5">
        <w:t>al effect estimates on the risk-</w:t>
      </w:r>
      <w:r w:rsidR="00B31929">
        <w:t xml:space="preserve">difference scale. </w:t>
      </w:r>
      <w:r w:rsidR="00A52780">
        <w:t>In line with the regression-based results, t</w:t>
      </w:r>
      <w:r w:rsidR="00265043">
        <w:t xml:space="preserve">he results </w:t>
      </w:r>
      <w:r w:rsidR="00A52780">
        <w:t xml:space="preserve">from the simulation-based approach </w:t>
      </w:r>
      <w:r w:rsidR="00265043">
        <w:t xml:space="preserve">indicate that subjects in the intervention group on average have a lower probability of using cigarettes than subjects in the control group. </w:t>
      </w:r>
      <w:r w:rsidR="00A52780">
        <w:t>Similarly to the</w:t>
      </w:r>
      <w:r w:rsidR="00265043">
        <w:t xml:space="preserve"> regression-based effect estimates, the direct effect estimates based on the simulation-based approach are also not statistically significant. Therefore, the statistically significant indirect effect estimates indicate that the preventive effect of the intervention is </w:t>
      </w:r>
      <w:r w:rsidR="00A52780">
        <w:t xml:space="preserve">mainly </w:t>
      </w:r>
      <w:r w:rsidR="00265043">
        <w:t>indirect through its influence on the intention to use cigarettes.</w:t>
      </w:r>
      <w:r w:rsidR="001665B5">
        <w:t xml:space="preserve"> </w:t>
      </w:r>
    </w:p>
    <w:p w14:paraId="263877EE" w14:textId="77777777" w:rsidR="00265043" w:rsidRPr="001665B5" w:rsidRDefault="00265043" w:rsidP="001665B5">
      <w:pPr>
        <w:pStyle w:val="Geenafstand"/>
        <w:rPr>
          <w:lang w:val="en-US"/>
        </w:rPr>
      </w:pPr>
    </w:p>
    <w:tbl>
      <w:tblPr>
        <w:tblStyle w:val="Tabelraster"/>
        <w:tblpPr w:leftFromText="141" w:rightFromText="141" w:vertAnchor="text" w:horzAnchor="margin" w:tblpXSpec="center" w:tblpY="1"/>
        <w:tblW w:w="7088" w:type="dxa"/>
        <w:tblLayout w:type="fixed"/>
        <w:tblLook w:val="04A0" w:firstRow="1" w:lastRow="0" w:firstColumn="1" w:lastColumn="0" w:noHBand="0" w:noVBand="1"/>
      </w:tblPr>
      <w:tblGrid>
        <w:gridCol w:w="2552"/>
        <w:gridCol w:w="1843"/>
        <w:gridCol w:w="2693"/>
      </w:tblGrid>
      <w:tr w:rsidR="00896189" w:rsidRPr="005A762F" w14:paraId="4C879281" w14:textId="77777777" w:rsidTr="002878BD">
        <w:tc>
          <w:tcPr>
            <w:tcW w:w="7088" w:type="dxa"/>
            <w:gridSpan w:val="3"/>
            <w:tcBorders>
              <w:top w:val="nil"/>
              <w:left w:val="nil"/>
              <w:bottom w:val="nil"/>
              <w:right w:val="nil"/>
            </w:tcBorders>
          </w:tcPr>
          <w:p w14:paraId="33EEA728" w14:textId="2D0709EB" w:rsidR="00896189" w:rsidRDefault="00896189" w:rsidP="002878BD">
            <w:pPr>
              <w:rPr>
                <w:b/>
                <w:sz w:val="22"/>
                <w:szCs w:val="22"/>
              </w:rPr>
            </w:pPr>
            <w:r>
              <w:rPr>
                <w:b/>
                <w:sz w:val="22"/>
                <w:szCs w:val="22"/>
              </w:rPr>
              <w:t>Table 4.1</w:t>
            </w:r>
          </w:p>
          <w:p w14:paraId="658F7BA7" w14:textId="6E73459D" w:rsidR="00896189" w:rsidRPr="005A762F" w:rsidRDefault="00896189" w:rsidP="002878BD">
            <w:pPr>
              <w:rPr>
                <w:sz w:val="22"/>
                <w:szCs w:val="22"/>
              </w:rPr>
            </w:pPr>
            <w:r w:rsidRPr="005A762F">
              <w:rPr>
                <w:i/>
                <w:sz w:val="22"/>
                <w:szCs w:val="22"/>
              </w:rPr>
              <w:t>Causal effect estimates</w:t>
            </w:r>
            <w:r w:rsidR="00583CE1">
              <w:rPr>
                <w:i/>
                <w:sz w:val="22"/>
                <w:szCs w:val="22"/>
              </w:rPr>
              <w:t xml:space="preserve"> for the empirical data example based on the simulation-based approach</w:t>
            </w:r>
          </w:p>
        </w:tc>
      </w:tr>
      <w:tr w:rsidR="00896189" w:rsidRPr="006B73E2" w14:paraId="101F6C98" w14:textId="77777777" w:rsidTr="002878BD">
        <w:tc>
          <w:tcPr>
            <w:tcW w:w="2552" w:type="dxa"/>
            <w:tcBorders>
              <w:top w:val="single" w:sz="4" w:space="0" w:color="auto"/>
              <w:left w:val="nil"/>
              <w:bottom w:val="single" w:sz="4" w:space="0" w:color="auto"/>
              <w:right w:val="nil"/>
            </w:tcBorders>
          </w:tcPr>
          <w:p w14:paraId="080C3ABB" w14:textId="77777777" w:rsidR="00896189" w:rsidRPr="00896189" w:rsidRDefault="00896189" w:rsidP="002878BD">
            <w:pPr>
              <w:rPr>
                <w:b/>
                <w:sz w:val="22"/>
                <w:szCs w:val="22"/>
              </w:rPr>
            </w:pPr>
            <w:r w:rsidRPr="00896189">
              <w:rPr>
                <w:b/>
                <w:sz w:val="22"/>
                <w:szCs w:val="22"/>
              </w:rPr>
              <w:t>Effect</w:t>
            </w:r>
          </w:p>
        </w:tc>
        <w:tc>
          <w:tcPr>
            <w:tcW w:w="1843" w:type="dxa"/>
            <w:tcBorders>
              <w:top w:val="single" w:sz="4" w:space="0" w:color="auto"/>
              <w:left w:val="nil"/>
              <w:bottom w:val="single" w:sz="4" w:space="0" w:color="auto"/>
              <w:right w:val="nil"/>
            </w:tcBorders>
          </w:tcPr>
          <w:p w14:paraId="5835BF92" w14:textId="77777777" w:rsidR="00896189" w:rsidRPr="00896189" w:rsidRDefault="00896189" w:rsidP="002878BD">
            <w:pPr>
              <w:rPr>
                <w:b/>
                <w:sz w:val="22"/>
                <w:szCs w:val="22"/>
              </w:rPr>
            </w:pPr>
            <w:r w:rsidRPr="00896189">
              <w:rPr>
                <w:b/>
                <w:sz w:val="22"/>
                <w:szCs w:val="22"/>
              </w:rPr>
              <w:t>Estimate (OR)</w:t>
            </w:r>
          </w:p>
        </w:tc>
        <w:tc>
          <w:tcPr>
            <w:tcW w:w="2693" w:type="dxa"/>
            <w:tcBorders>
              <w:top w:val="single" w:sz="4" w:space="0" w:color="auto"/>
              <w:left w:val="nil"/>
              <w:bottom w:val="single" w:sz="4" w:space="0" w:color="auto"/>
              <w:right w:val="nil"/>
            </w:tcBorders>
          </w:tcPr>
          <w:p w14:paraId="21032141" w14:textId="20CBD2ED" w:rsidR="00896189" w:rsidRPr="00DF01D1" w:rsidRDefault="00896189" w:rsidP="002878BD">
            <w:pPr>
              <w:rPr>
                <w:b/>
                <w:sz w:val="22"/>
                <w:szCs w:val="22"/>
                <w:vertAlign w:val="superscript"/>
              </w:rPr>
            </w:pPr>
            <w:r w:rsidRPr="00896189">
              <w:rPr>
                <w:b/>
                <w:sz w:val="22"/>
                <w:szCs w:val="22"/>
              </w:rPr>
              <w:t xml:space="preserve">95% Confidence </w:t>
            </w:r>
            <w:proofErr w:type="spellStart"/>
            <w:r w:rsidRPr="00896189">
              <w:rPr>
                <w:b/>
                <w:sz w:val="22"/>
                <w:szCs w:val="22"/>
              </w:rPr>
              <w:t>Interval</w:t>
            </w:r>
            <w:r w:rsidR="00DF01D1" w:rsidRPr="00DF01D1">
              <w:rPr>
                <w:sz w:val="22"/>
                <w:szCs w:val="22"/>
                <w:vertAlign w:val="superscript"/>
              </w:rPr>
              <w:t>a</w:t>
            </w:r>
            <w:proofErr w:type="spellEnd"/>
          </w:p>
        </w:tc>
      </w:tr>
      <w:tr w:rsidR="00896189" w:rsidRPr="00A23948" w14:paraId="76CA1B45" w14:textId="77777777" w:rsidTr="002878BD">
        <w:tc>
          <w:tcPr>
            <w:tcW w:w="7088" w:type="dxa"/>
            <w:gridSpan w:val="3"/>
            <w:tcBorders>
              <w:top w:val="nil"/>
              <w:left w:val="nil"/>
              <w:bottom w:val="nil"/>
              <w:right w:val="nil"/>
            </w:tcBorders>
          </w:tcPr>
          <w:p w14:paraId="3F568F74" w14:textId="4CB67D8E" w:rsidR="00896189" w:rsidRPr="00896189" w:rsidRDefault="00896189" w:rsidP="002878BD">
            <w:pPr>
              <w:rPr>
                <w:sz w:val="22"/>
                <w:szCs w:val="22"/>
              </w:rPr>
            </w:pPr>
            <w:r w:rsidRPr="005A762F">
              <w:rPr>
                <w:sz w:val="22"/>
                <w:szCs w:val="22"/>
              </w:rPr>
              <w:t>Model without exposure-mediator interaction</w:t>
            </w:r>
          </w:p>
        </w:tc>
      </w:tr>
      <w:tr w:rsidR="00896189" w:rsidRPr="00A23948" w14:paraId="61179D18" w14:textId="77777777" w:rsidTr="002878BD">
        <w:tc>
          <w:tcPr>
            <w:tcW w:w="2552" w:type="dxa"/>
            <w:tcBorders>
              <w:top w:val="nil"/>
              <w:left w:val="nil"/>
              <w:bottom w:val="nil"/>
              <w:right w:val="nil"/>
            </w:tcBorders>
          </w:tcPr>
          <w:p w14:paraId="2095BC9E" w14:textId="14504B9E" w:rsidR="00896189" w:rsidRPr="00896189" w:rsidRDefault="00896189" w:rsidP="002878BD">
            <w:pPr>
              <w:rPr>
                <w:sz w:val="22"/>
                <w:szCs w:val="22"/>
              </w:rPr>
            </w:pPr>
            <w:r w:rsidRPr="00896189">
              <w:rPr>
                <w:sz w:val="22"/>
                <w:szCs w:val="22"/>
              </w:rPr>
              <w:t>NDE</w:t>
            </w:r>
          </w:p>
        </w:tc>
        <w:tc>
          <w:tcPr>
            <w:tcW w:w="1843" w:type="dxa"/>
            <w:tcBorders>
              <w:top w:val="nil"/>
              <w:left w:val="nil"/>
              <w:bottom w:val="nil"/>
              <w:right w:val="nil"/>
            </w:tcBorders>
          </w:tcPr>
          <w:p w14:paraId="2B71B21F" w14:textId="45D15B1B" w:rsidR="00896189" w:rsidRPr="00896189" w:rsidRDefault="00B31929" w:rsidP="002878BD">
            <w:pPr>
              <w:rPr>
                <w:sz w:val="22"/>
                <w:szCs w:val="22"/>
              </w:rPr>
            </w:pPr>
            <w:r>
              <w:rPr>
                <w:sz w:val="22"/>
                <w:szCs w:val="22"/>
              </w:rPr>
              <w:t>-0.046</w:t>
            </w:r>
          </w:p>
        </w:tc>
        <w:tc>
          <w:tcPr>
            <w:tcW w:w="2693" w:type="dxa"/>
            <w:tcBorders>
              <w:top w:val="nil"/>
              <w:left w:val="nil"/>
              <w:bottom w:val="nil"/>
              <w:right w:val="nil"/>
            </w:tcBorders>
          </w:tcPr>
          <w:p w14:paraId="43CB15FE" w14:textId="06E16DE4" w:rsidR="00896189" w:rsidRPr="00896189" w:rsidRDefault="00B31929" w:rsidP="002878BD">
            <w:pPr>
              <w:rPr>
                <w:sz w:val="22"/>
                <w:szCs w:val="22"/>
              </w:rPr>
            </w:pPr>
            <w:r>
              <w:rPr>
                <w:sz w:val="22"/>
                <w:szCs w:val="22"/>
              </w:rPr>
              <w:t>-0.096</w:t>
            </w:r>
            <w:r w:rsidR="00896189" w:rsidRPr="00896189">
              <w:rPr>
                <w:sz w:val="22"/>
                <w:szCs w:val="22"/>
              </w:rPr>
              <w:t xml:space="preserve"> to </w:t>
            </w:r>
            <w:r w:rsidR="00DF01D1">
              <w:rPr>
                <w:sz w:val="22"/>
                <w:szCs w:val="22"/>
              </w:rPr>
              <w:t>0.00</w:t>
            </w:r>
            <w:r w:rsidR="00B2544F">
              <w:rPr>
                <w:sz w:val="22"/>
                <w:szCs w:val="22"/>
              </w:rPr>
              <w:t>1</w:t>
            </w:r>
          </w:p>
        </w:tc>
      </w:tr>
      <w:tr w:rsidR="00896189" w:rsidRPr="00A23948" w14:paraId="3E6F74EF" w14:textId="77777777" w:rsidTr="002878BD">
        <w:trPr>
          <w:trHeight w:val="87"/>
        </w:trPr>
        <w:tc>
          <w:tcPr>
            <w:tcW w:w="2552" w:type="dxa"/>
            <w:tcBorders>
              <w:top w:val="nil"/>
              <w:left w:val="nil"/>
              <w:bottom w:val="nil"/>
              <w:right w:val="nil"/>
            </w:tcBorders>
          </w:tcPr>
          <w:p w14:paraId="61F28A2B" w14:textId="77777777" w:rsidR="00896189" w:rsidRPr="00896189" w:rsidRDefault="00896189" w:rsidP="002878BD">
            <w:pPr>
              <w:rPr>
                <w:sz w:val="22"/>
                <w:szCs w:val="22"/>
                <w:vertAlign w:val="superscript"/>
              </w:rPr>
            </w:pPr>
            <w:r w:rsidRPr="00896189">
              <w:rPr>
                <w:sz w:val="22"/>
                <w:szCs w:val="22"/>
              </w:rPr>
              <w:t>NIE</w:t>
            </w:r>
          </w:p>
        </w:tc>
        <w:tc>
          <w:tcPr>
            <w:tcW w:w="1843" w:type="dxa"/>
            <w:tcBorders>
              <w:top w:val="nil"/>
              <w:left w:val="nil"/>
              <w:bottom w:val="nil"/>
              <w:right w:val="nil"/>
            </w:tcBorders>
          </w:tcPr>
          <w:p w14:paraId="30AB7567" w14:textId="0F73BAC5" w:rsidR="00896189" w:rsidRPr="00896189" w:rsidRDefault="00583CE1" w:rsidP="002878BD">
            <w:pPr>
              <w:rPr>
                <w:sz w:val="22"/>
                <w:szCs w:val="22"/>
              </w:rPr>
            </w:pPr>
            <w:r>
              <w:rPr>
                <w:sz w:val="22"/>
                <w:szCs w:val="22"/>
              </w:rPr>
              <w:t>-0.0</w:t>
            </w:r>
            <w:r w:rsidR="00B31929">
              <w:rPr>
                <w:sz w:val="22"/>
                <w:szCs w:val="22"/>
              </w:rPr>
              <w:t>35</w:t>
            </w:r>
          </w:p>
        </w:tc>
        <w:tc>
          <w:tcPr>
            <w:tcW w:w="2693" w:type="dxa"/>
            <w:tcBorders>
              <w:top w:val="nil"/>
              <w:left w:val="nil"/>
              <w:bottom w:val="nil"/>
              <w:right w:val="nil"/>
            </w:tcBorders>
          </w:tcPr>
          <w:p w14:paraId="3CC3CBD5" w14:textId="064DAD4F" w:rsidR="00896189" w:rsidRPr="00896189" w:rsidRDefault="007A7A07" w:rsidP="002878BD">
            <w:pPr>
              <w:rPr>
                <w:sz w:val="22"/>
                <w:szCs w:val="22"/>
              </w:rPr>
            </w:pPr>
            <w:r>
              <w:rPr>
                <w:sz w:val="22"/>
                <w:szCs w:val="22"/>
              </w:rPr>
              <w:t>-0.</w:t>
            </w:r>
            <w:r w:rsidR="00B31929">
              <w:rPr>
                <w:sz w:val="22"/>
                <w:szCs w:val="22"/>
              </w:rPr>
              <w:t>060</w:t>
            </w:r>
            <w:r w:rsidR="00DF01D1">
              <w:rPr>
                <w:sz w:val="22"/>
                <w:szCs w:val="22"/>
              </w:rPr>
              <w:t xml:space="preserve"> to </w:t>
            </w:r>
            <w:r w:rsidR="00B2544F">
              <w:rPr>
                <w:sz w:val="22"/>
                <w:szCs w:val="22"/>
              </w:rPr>
              <w:t>-</w:t>
            </w:r>
            <w:r w:rsidR="00DF01D1">
              <w:rPr>
                <w:sz w:val="22"/>
                <w:szCs w:val="22"/>
              </w:rPr>
              <w:t>0.00</w:t>
            </w:r>
            <w:r w:rsidR="00B2544F">
              <w:rPr>
                <w:sz w:val="22"/>
                <w:szCs w:val="22"/>
              </w:rPr>
              <w:t>1</w:t>
            </w:r>
          </w:p>
        </w:tc>
      </w:tr>
      <w:tr w:rsidR="00896189" w:rsidRPr="00A23948" w14:paraId="1F2FECC2" w14:textId="77777777" w:rsidTr="002878BD">
        <w:tc>
          <w:tcPr>
            <w:tcW w:w="2552" w:type="dxa"/>
            <w:tcBorders>
              <w:top w:val="nil"/>
              <w:left w:val="nil"/>
              <w:bottom w:val="single" w:sz="4" w:space="0" w:color="auto"/>
              <w:right w:val="nil"/>
            </w:tcBorders>
          </w:tcPr>
          <w:p w14:paraId="74452BEE" w14:textId="77777777" w:rsidR="00896189" w:rsidRPr="00896189" w:rsidRDefault="00896189" w:rsidP="002878BD">
            <w:pPr>
              <w:rPr>
                <w:sz w:val="22"/>
                <w:szCs w:val="22"/>
              </w:rPr>
            </w:pPr>
            <w:r w:rsidRPr="00896189">
              <w:rPr>
                <w:sz w:val="22"/>
                <w:szCs w:val="22"/>
              </w:rPr>
              <w:t>TE</w:t>
            </w:r>
          </w:p>
        </w:tc>
        <w:tc>
          <w:tcPr>
            <w:tcW w:w="1843" w:type="dxa"/>
            <w:tcBorders>
              <w:top w:val="nil"/>
              <w:left w:val="nil"/>
              <w:bottom w:val="single" w:sz="4" w:space="0" w:color="auto"/>
              <w:right w:val="nil"/>
            </w:tcBorders>
          </w:tcPr>
          <w:p w14:paraId="1CB35235" w14:textId="767A87ED" w:rsidR="00896189" w:rsidRPr="00896189" w:rsidRDefault="00B31929" w:rsidP="002878BD">
            <w:pPr>
              <w:rPr>
                <w:sz w:val="22"/>
                <w:szCs w:val="22"/>
              </w:rPr>
            </w:pPr>
            <w:r>
              <w:rPr>
                <w:sz w:val="22"/>
                <w:szCs w:val="22"/>
              </w:rPr>
              <w:t>-0.081</w:t>
            </w:r>
          </w:p>
        </w:tc>
        <w:tc>
          <w:tcPr>
            <w:tcW w:w="2693" w:type="dxa"/>
            <w:tcBorders>
              <w:top w:val="nil"/>
              <w:left w:val="nil"/>
              <w:bottom w:val="single" w:sz="4" w:space="0" w:color="auto"/>
              <w:right w:val="nil"/>
            </w:tcBorders>
          </w:tcPr>
          <w:p w14:paraId="266581C3" w14:textId="1226AC91" w:rsidR="00896189" w:rsidRPr="00896189" w:rsidRDefault="007A7A07" w:rsidP="002878BD">
            <w:pPr>
              <w:rPr>
                <w:sz w:val="22"/>
                <w:szCs w:val="22"/>
              </w:rPr>
            </w:pPr>
            <w:r>
              <w:rPr>
                <w:sz w:val="22"/>
                <w:szCs w:val="22"/>
              </w:rPr>
              <w:t>-0.</w:t>
            </w:r>
            <w:r w:rsidR="00B31929">
              <w:rPr>
                <w:sz w:val="22"/>
                <w:szCs w:val="22"/>
              </w:rPr>
              <w:t>132</w:t>
            </w:r>
            <w:r w:rsidR="00B2544F">
              <w:rPr>
                <w:sz w:val="22"/>
                <w:szCs w:val="22"/>
              </w:rPr>
              <w:t xml:space="preserve"> to -0.019</w:t>
            </w:r>
          </w:p>
        </w:tc>
      </w:tr>
      <w:tr w:rsidR="00896189" w:rsidRPr="00A23948" w14:paraId="53BB0BE7" w14:textId="77777777" w:rsidTr="002878BD">
        <w:tc>
          <w:tcPr>
            <w:tcW w:w="7088" w:type="dxa"/>
            <w:gridSpan w:val="3"/>
            <w:tcBorders>
              <w:top w:val="nil"/>
              <w:left w:val="nil"/>
              <w:bottom w:val="nil"/>
              <w:right w:val="nil"/>
            </w:tcBorders>
          </w:tcPr>
          <w:p w14:paraId="609F20D2" w14:textId="6F72ACF6" w:rsidR="00896189" w:rsidRPr="00896189" w:rsidRDefault="00896189" w:rsidP="002878BD">
            <w:pPr>
              <w:rPr>
                <w:sz w:val="22"/>
                <w:szCs w:val="22"/>
              </w:rPr>
            </w:pPr>
            <w:r w:rsidRPr="005A762F">
              <w:rPr>
                <w:sz w:val="22"/>
                <w:szCs w:val="22"/>
              </w:rPr>
              <w:t>Model with exposure-mediator interaction</w:t>
            </w:r>
          </w:p>
        </w:tc>
      </w:tr>
      <w:tr w:rsidR="00896189" w:rsidRPr="00A23948" w14:paraId="332E4D8B" w14:textId="77777777" w:rsidTr="002878BD">
        <w:tc>
          <w:tcPr>
            <w:tcW w:w="2552" w:type="dxa"/>
            <w:tcBorders>
              <w:top w:val="nil"/>
              <w:left w:val="nil"/>
              <w:bottom w:val="nil"/>
              <w:right w:val="nil"/>
            </w:tcBorders>
          </w:tcPr>
          <w:p w14:paraId="6491D6B9" w14:textId="77777777" w:rsidR="00896189" w:rsidRPr="00896189" w:rsidRDefault="00896189" w:rsidP="002878BD">
            <w:pPr>
              <w:rPr>
                <w:sz w:val="22"/>
                <w:szCs w:val="22"/>
              </w:rPr>
            </w:pPr>
            <w:r w:rsidRPr="00896189">
              <w:rPr>
                <w:sz w:val="22"/>
                <w:szCs w:val="22"/>
              </w:rPr>
              <w:t>PNDE</w:t>
            </w:r>
          </w:p>
        </w:tc>
        <w:tc>
          <w:tcPr>
            <w:tcW w:w="1843" w:type="dxa"/>
            <w:tcBorders>
              <w:top w:val="nil"/>
              <w:left w:val="nil"/>
              <w:bottom w:val="nil"/>
              <w:right w:val="nil"/>
            </w:tcBorders>
          </w:tcPr>
          <w:p w14:paraId="49E7698C" w14:textId="32203588" w:rsidR="00896189" w:rsidRPr="00896189" w:rsidRDefault="00B31929" w:rsidP="002878BD">
            <w:pPr>
              <w:rPr>
                <w:sz w:val="22"/>
                <w:szCs w:val="22"/>
              </w:rPr>
            </w:pPr>
            <w:r>
              <w:rPr>
                <w:sz w:val="22"/>
                <w:szCs w:val="22"/>
              </w:rPr>
              <w:t>-0.048</w:t>
            </w:r>
          </w:p>
        </w:tc>
        <w:tc>
          <w:tcPr>
            <w:tcW w:w="2693" w:type="dxa"/>
            <w:tcBorders>
              <w:top w:val="nil"/>
              <w:left w:val="nil"/>
              <w:bottom w:val="nil"/>
              <w:right w:val="nil"/>
            </w:tcBorders>
          </w:tcPr>
          <w:p w14:paraId="4DC900BE" w14:textId="7F6CA5FF" w:rsidR="00896189" w:rsidRPr="00896189" w:rsidRDefault="00B31929" w:rsidP="002878BD">
            <w:pPr>
              <w:rPr>
                <w:sz w:val="22"/>
                <w:szCs w:val="22"/>
              </w:rPr>
            </w:pPr>
            <w:r>
              <w:rPr>
                <w:sz w:val="22"/>
                <w:szCs w:val="22"/>
              </w:rPr>
              <w:t>-0.100</w:t>
            </w:r>
            <w:r w:rsidR="00E90529">
              <w:rPr>
                <w:sz w:val="22"/>
                <w:szCs w:val="22"/>
              </w:rPr>
              <w:t xml:space="preserve"> to 0.00</w:t>
            </w:r>
            <w:r w:rsidR="00B2544F">
              <w:rPr>
                <w:sz w:val="22"/>
                <w:szCs w:val="22"/>
              </w:rPr>
              <w:t>2</w:t>
            </w:r>
          </w:p>
        </w:tc>
      </w:tr>
      <w:tr w:rsidR="00896189" w:rsidRPr="00A23948" w14:paraId="380124ED" w14:textId="77777777" w:rsidTr="002878BD">
        <w:tc>
          <w:tcPr>
            <w:tcW w:w="2552" w:type="dxa"/>
            <w:tcBorders>
              <w:top w:val="nil"/>
              <w:left w:val="nil"/>
              <w:bottom w:val="nil"/>
              <w:right w:val="nil"/>
            </w:tcBorders>
          </w:tcPr>
          <w:p w14:paraId="1261A324" w14:textId="77777777" w:rsidR="00896189" w:rsidRPr="00896189" w:rsidRDefault="00896189" w:rsidP="002878BD">
            <w:pPr>
              <w:rPr>
                <w:sz w:val="22"/>
                <w:szCs w:val="22"/>
              </w:rPr>
            </w:pPr>
            <w:r w:rsidRPr="00896189">
              <w:rPr>
                <w:sz w:val="22"/>
                <w:szCs w:val="22"/>
              </w:rPr>
              <w:t>TNDE</w:t>
            </w:r>
          </w:p>
        </w:tc>
        <w:tc>
          <w:tcPr>
            <w:tcW w:w="1843" w:type="dxa"/>
            <w:tcBorders>
              <w:top w:val="nil"/>
              <w:left w:val="nil"/>
              <w:bottom w:val="nil"/>
              <w:right w:val="nil"/>
            </w:tcBorders>
          </w:tcPr>
          <w:p w14:paraId="46BC6728" w14:textId="4274B7BC" w:rsidR="00896189" w:rsidRPr="00896189" w:rsidRDefault="00B31929" w:rsidP="002878BD">
            <w:pPr>
              <w:rPr>
                <w:sz w:val="22"/>
                <w:szCs w:val="22"/>
              </w:rPr>
            </w:pPr>
            <w:r>
              <w:rPr>
                <w:sz w:val="22"/>
                <w:szCs w:val="22"/>
              </w:rPr>
              <w:t>-0.045</w:t>
            </w:r>
          </w:p>
        </w:tc>
        <w:tc>
          <w:tcPr>
            <w:tcW w:w="2693" w:type="dxa"/>
            <w:tcBorders>
              <w:top w:val="nil"/>
              <w:left w:val="nil"/>
              <w:bottom w:val="nil"/>
              <w:right w:val="nil"/>
            </w:tcBorders>
          </w:tcPr>
          <w:p w14:paraId="44CE4385" w14:textId="2F4FA9B6" w:rsidR="00896189" w:rsidRPr="00896189" w:rsidRDefault="00B31929" w:rsidP="002878BD">
            <w:pPr>
              <w:rPr>
                <w:sz w:val="22"/>
                <w:szCs w:val="22"/>
              </w:rPr>
            </w:pPr>
            <w:r>
              <w:rPr>
                <w:sz w:val="22"/>
                <w:szCs w:val="22"/>
              </w:rPr>
              <w:t>-0.094</w:t>
            </w:r>
            <w:r w:rsidR="00E90529">
              <w:rPr>
                <w:sz w:val="22"/>
                <w:szCs w:val="22"/>
              </w:rPr>
              <w:t xml:space="preserve"> to 0.00</w:t>
            </w:r>
            <w:r>
              <w:rPr>
                <w:sz w:val="22"/>
                <w:szCs w:val="22"/>
              </w:rPr>
              <w:t>1</w:t>
            </w:r>
          </w:p>
        </w:tc>
      </w:tr>
      <w:tr w:rsidR="00896189" w:rsidRPr="00A23948" w14:paraId="04289DC5" w14:textId="77777777" w:rsidTr="002878BD">
        <w:tc>
          <w:tcPr>
            <w:tcW w:w="2552" w:type="dxa"/>
            <w:tcBorders>
              <w:top w:val="nil"/>
              <w:left w:val="nil"/>
              <w:bottom w:val="nil"/>
              <w:right w:val="nil"/>
            </w:tcBorders>
          </w:tcPr>
          <w:p w14:paraId="1EF2693F" w14:textId="77777777" w:rsidR="00896189" w:rsidRPr="00896189" w:rsidRDefault="00896189" w:rsidP="002878BD">
            <w:pPr>
              <w:rPr>
                <w:sz w:val="22"/>
                <w:szCs w:val="22"/>
                <w:vertAlign w:val="superscript"/>
              </w:rPr>
            </w:pPr>
            <w:r w:rsidRPr="00896189">
              <w:rPr>
                <w:sz w:val="22"/>
                <w:szCs w:val="22"/>
              </w:rPr>
              <w:t>PNIE</w:t>
            </w:r>
          </w:p>
        </w:tc>
        <w:tc>
          <w:tcPr>
            <w:tcW w:w="1843" w:type="dxa"/>
            <w:tcBorders>
              <w:top w:val="nil"/>
              <w:left w:val="nil"/>
              <w:bottom w:val="nil"/>
              <w:right w:val="nil"/>
            </w:tcBorders>
          </w:tcPr>
          <w:p w14:paraId="54BC64DC" w14:textId="202CD2E4" w:rsidR="00896189" w:rsidRPr="00896189" w:rsidRDefault="00E90529" w:rsidP="002878BD">
            <w:pPr>
              <w:rPr>
                <w:sz w:val="22"/>
                <w:szCs w:val="22"/>
              </w:rPr>
            </w:pPr>
            <w:r>
              <w:rPr>
                <w:sz w:val="22"/>
                <w:szCs w:val="22"/>
              </w:rPr>
              <w:t>-0.036</w:t>
            </w:r>
          </w:p>
        </w:tc>
        <w:tc>
          <w:tcPr>
            <w:tcW w:w="2693" w:type="dxa"/>
            <w:tcBorders>
              <w:top w:val="nil"/>
              <w:left w:val="nil"/>
              <w:bottom w:val="nil"/>
              <w:right w:val="nil"/>
            </w:tcBorders>
          </w:tcPr>
          <w:p w14:paraId="5A7636FE" w14:textId="50567EE1" w:rsidR="00896189" w:rsidRPr="00896189" w:rsidRDefault="00B31929" w:rsidP="002878BD">
            <w:pPr>
              <w:rPr>
                <w:sz w:val="22"/>
                <w:szCs w:val="22"/>
              </w:rPr>
            </w:pPr>
            <w:r>
              <w:rPr>
                <w:sz w:val="22"/>
                <w:szCs w:val="22"/>
              </w:rPr>
              <w:t>-0.062</w:t>
            </w:r>
            <w:r w:rsidR="00E90529">
              <w:rPr>
                <w:sz w:val="22"/>
                <w:szCs w:val="22"/>
              </w:rPr>
              <w:t xml:space="preserve"> to </w:t>
            </w:r>
            <w:r w:rsidR="00B2544F">
              <w:rPr>
                <w:sz w:val="22"/>
                <w:szCs w:val="22"/>
              </w:rPr>
              <w:t>-</w:t>
            </w:r>
            <w:r w:rsidR="00E90529">
              <w:rPr>
                <w:sz w:val="22"/>
                <w:szCs w:val="22"/>
              </w:rPr>
              <w:t>0.00</w:t>
            </w:r>
            <w:r w:rsidR="00B2544F">
              <w:rPr>
                <w:sz w:val="22"/>
                <w:szCs w:val="22"/>
              </w:rPr>
              <w:t>1</w:t>
            </w:r>
          </w:p>
        </w:tc>
      </w:tr>
      <w:tr w:rsidR="00896189" w:rsidRPr="00A23948" w14:paraId="1455423D" w14:textId="77777777" w:rsidTr="002878BD">
        <w:tc>
          <w:tcPr>
            <w:tcW w:w="2552" w:type="dxa"/>
            <w:tcBorders>
              <w:top w:val="nil"/>
              <w:left w:val="nil"/>
              <w:bottom w:val="nil"/>
              <w:right w:val="nil"/>
            </w:tcBorders>
          </w:tcPr>
          <w:p w14:paraId="16FECBD1" w14:textId="77777777" w:rsidR="00896189" w:rsidRPr="00896189" w:rsidRDefault="00896189" w:rsidP="002878BD">
            <w:pPr>
              <w:rPr>
                <w:sz w:val="22"/>
                <w:szCs w:val="22"/>
                <w:vertAlign w:val="superscript"/>
              </w:rPr>
            </w:pPr>
            <w:r w:rsidRPr="00896189">
              <w:rPr>
                <w:sz w:val="22"/>
                <w:szCs w:val="22"/>
              </w:rPr>
              <w:t>TNIE</w:t>
            </w:r>
          </w:p>
        </w:tc>
        <w:tc>
          <w:tcPr>
            <w:tcW w:w="1843" w:type="dxa"/>
            <w:tcBorders>
              <w:top w:val="nil"/>
              <w:left w:val="nil"/>
              <w:bottom w:val="nil"/>
              <w:right w:val="nil"/>
            </w:tcBorders>
          </w:tcPr>
          <w:p w14:paraId="47DDCFB7" w14:textId="4B097E91" w:rsidR="00896189" w:rsidRPr="00896189" w:rsidRDefault="00E90529" w:rsidP="002878BD">
            <w:pPr>
              <w:rPr>
                <w:sz w:val="22"/>
                <w:szCs w:val="22"/>
              </w:rPr>
            </w:pPr>
            <w:r>
              <w:rPr>
                <w:sz w:val="22"/>
                <w:szCs w:val="22"/>
              </w:rPr>
              <w:t>-0.033</w:t>
            </w:r>
          </w:p>
        </w:tc>
        <w:tc>
          <w:tcPr>
            <w:tcW w:w="2693" w:type="dxa"/>
            <w:tcBorders>
              <w:top w:val="nil"/>
              <w:left w:val="nil"/>
              <w:bottom w:val="nil"/>
              <w:right w:val="nil"/>
            </w:tcBorders>
          </w:tcPr>
          <w:p w14:paraId="23768190" w14:textId="0A10C4D3" w:rsidR="00896189" w:rsidRPr="00896189" w:rsidRDefault="00E90529" w:rsidP="002878BD">
            <w:pPr>
              <w:rPr>
                <w:sz w:val="22"/>
                <w:szCs w:val="22"/>
              </w:rPr>
            </w:pPr>
            <w:r>
              <w:rPr>
                <w:sz w:val="22"/>
                <w:szCs w:val="22"/>
              </w:rPr>
              <w:t xml:space="preserve">-0.057 to </w:t>
            </w:r>
            <w:r w:rsidR="00B2544F">
              <w:rPr>
                <w:sz w:val="22"/>
                <w:szCs w:val="22"/>
              </w:rPr>
              <w:t>-</w:t>
            </w:r>
            <w:r>
              <w:rPr>
                <w:sz w:val="22"/>
                <w:szCs w:val="22"/>
              </w:rPr>
              <w:t>0.00</w:t>
            </w:r>
            <w:r w:rsidR="00B2544F">
              <w:rPr>
                <w:sz w:val="22"/>
                <w:szCs w:val="22"/>
              </w:rPr>
              <w:t>1</w:t>
            </w:r>
          </w:p>
        </w:tc>
      </w:tr>
      <w:tr w:rsidR="00896189" w:rsidRPr="00A23948" w14:paraId="35781E03" w14:textId="77777777" w:rsidTr="002878BD">
        <w:tc>
          <w:tcPr>
            <w:tcW w:w="2552" w:type="dxa"/>
            <w:tcBorders>
              <w:top w:val="nil"/>
              <w:left w:val="nil"/>
              <w:bottom w:val="single" w:sz="4" w:space="0" w:color="auto"/>
              <w:right w:val="nil"/>
            </w:tcBorders>
          </w:tcPr>
          <w:p w14:paraId="277C123F" w14:textId="77777777" w:rsidR="00896189" w:rsidRPr="00896189" w:rsidRDefault="00896189" w:rsidP="002878BD">
            <w:pPr>
              <w:rPr>
                <w:sz w:val="22"/>
                <w:szCs w:val="22"/>
              </w:rPr>
            </w:pPr>
            <w:r w:rsidRPr="00896189">
              <w:rPr>
                <w:sz w:val="22"/>
                <w:szCs w:val="22"/>
              </w:rPr>
              <w:t>TE</w:t>
            </w:r>
          </w:p>
        </w:tc>
        <w:tc>
          <w:tcPr>
            <w:tcW w:w="1843" w:type="dxa"/>
            <w:tcBorders>
              <w:top w:val="nil"/>
              <w:left w:val="nil"/>
              <w:bottom w:val="single" w:sz="4" w:space="0" w:color="auto"/>
              <w:right w:val="nil"/>
            </w:tcBorders>
          </w:tcPr>
          <w:p w14:paraId="5DD4BCAC" w14:textId="582E330D" w:rsidR="00896189" w:rsidRPr="00896189" w:rsidRDefault="00B31929" w:rsidP="002878BD">
            <w:pPr>
              <w:rPr>
                <w:sz w:val="22"/>
                <w:szCs w:val="22"/>
              </w:rPr>
            </w:pPr>
            <w:r>
              <w:rPr>
                <w:sz w:val="22"/>
                <w:szCs w:val="22"/>
              </w:rPr>
              <w:t>-0.081</w:t>
            </w:r>
          </w:p>
        </w:tc>
        <w:tc>
          <w:tcPr>
            <w:tcW w:w="2693" w:type="dxa"/>
            <w:tcBorders>
              <w:top w:val="nil"/>
              <w:left w:val="nil"/>
              <w:bottom w:val="single" w:sz="4" w:space="0" w:color="auto"/>
              <w:right w:val="nil"/>
            </w:tcBorders>
          </w:tcPr>
          <w:p w14:paraId="4556FEC1" w14:textId="3145D67E" w:rsidR="00896189" w:rsidRPr="00896189" w:rsidRDefault="00B31929" w:rsidP="002878BD">
            <w:pPr>
              <w:rPr>
                <w:sz w:val="22"/>
                <w:szCs w:val="22"/>
              </w:rPr>
            </w:pPr>
            <w:r>
              <w:rPr>
                <w:sz w:val="22"/>
                <w:szCs w:val="22"/>
              </w:rPr>
              <w:t>-0.132</w:t>
            </w:r>
            <w:r w:rsidR="00E90529">
              <w:rPr>
                <w:sz w:val="22"/>
                <w:szCs w:val="22"/>
              </w:rPr>
              <w:t xml:space="preserve"> to -0.02</w:t>
            </w:r>
            <w:r w:rsidR="00B2544F">
              <w:rPr>
                <w:sz w:val="22"/>
                <w:szCs w:val="22"/>
              </w:rPr>
              <w:t>0</w:t>
            </w:r>
          </w:p>
        </w:tc>
      </w:tr>
      <w:tr w:rsidR="00896189" w:rsidRPr="00A23948" w14:paraId="705E5E55" w14:textId="77777777" w:rsidTr="002878BD">
        <w:tc>
          <w:tcPr>
            <w:tcW w:w="7088" w:type="dxa"/>
            <w:gridSpan w:val="3"/>
            <w:tcBorders>
              <w:top w:val="single" w:sz="4" w:space="0" w:color="auto"/>
              <w:left w:val="nil"/>
              <w:bottom w:val="nil"/>
              <w:right w:val="nil"/>
            </w:tcBorders>
          </w:tcPr>
          <w:p w14:paraId="51A1796C" w14:textId="77777777" w:rsidR="00896189" w:rsidRDefault="00896189" w:rsidP="002878BD">
            <w:pPr>
              <w:rPr>
                <w:sz w:val="20"/>
                <w:szCs w:val="20"/>
              </w:rPr>
            </w:pPr>
            <w:r w:rsidRPr="00896189">
              <w:rPr>
                <w:i/>
                <w:sz w:val="20"/>
                <w:szCs w:val="20"/>
              </w:rPr>
              <w:t>Note.</w:t>
            </w:r>
            <w:r w:rsidRPr="00896189">
              <w:rPr>
                <w:sz w:val="20"/>
                <w:szCs w:val="20"/>
              </w:rPr>
              <w:t xml:space="preserve"> OR, odds ratio; NDE, natural direct effect; NIE, natural indirect effect; TE, total effect; PNDE, pure natural direct effect; TNDE, total natural direct effect; PNIE, pure natural indirect effect; TNIE, total natural indirect effect.</w:t>
            </w:r>
          </w:p>
          <w:p w14:paraId="7FE0DBD4" w14:textId="62F50869" w:rsidR="00DF01D1" w:rsidRPr="00DF01D1" w:rsidRDefault="00DF01D1" w:rsidP="002878BD">
            <w:pPr>
              <w:rPr>
                <w:sz w:val="20"/>
                <w:szCs w:val="20"/>
              </w:rPr>
            </w:pPr>
            <w:proofErr w:type="spellStart"/>
            <w:r>
              <w:rPr>
                <w:sz w:val="20"/>
                <w:szCs w:val="20"/>
                <w:vertAlign w:val="superscript"/>
              </w:rPr>
              <w:t>a</w:t>
            </w:r>
            <w:proofErr w:type="spellEnd"/>
            <w:r>
              <w:rPr>
                <w:sz w:val="20"/>
                <w:szCs w:val="20"/>
                <w:vertAlign w:val="superscript"/>
              </w:rPr>
              <w:t xml:space="preserve"> </w:t>
            </w:r>
            <w:r>
              <w:rPr>
                <w:sz w:val="20"/>
                <w:szCs w:val="20"/>
              </w:rPr>
              <w:t>The mediation package outputs the upper limit of the confidence interval with two decimal points only</w:t>
            </w:r>
          </w:p>
        </w:tc>
      </w:tr>
    </w:tbl>
    <w:p w14:paraId="675453C1" w14:textId="515CF0BD" w:rsidR="00896189" w:rsidRDefault="00896189" w:rsidP="002878BD">
      <w:pPr>
        <w:spacing w:line="480" w:lineRule="auto"/>
      </w:pPr>
    </w:p>
    <w:p w14:paraId="758C6902" w14:textId="09ED1442" w:rsidR="00896189" w:rsidRDefault="00896189" w:rsidP="008701E4">
      <w:pPr>
        <w:spacing w:line="480" w:lineRule="auto"/>
      </w:pPr>
    </w:p>
    <w:p w14:paraId="672ECAF7" w14:textId="0CE851EF" w:rsidR="005619D1" w:rsidRDefault="005619D1" w:rsidP="008701E4">
      <w:pPr>
        <w:spacing w:line="480" w:lineRule="auto"/>
      </w:pPr>
    </w:p>
    <w:p w14:paraId="479C0083" w14:textId="05433A9A" w:rsidR="005619D1" w:rsidRDefault="005619D1" w:rsidP="008701E4">
      <w:pPr>
        <w:spacing w:line="480" w:lineRule="auto"/>
      </w:pPr>
    </w:p>
    <w:p w14:paraId="7F2BD97E" w14:textId="54BDFBF9" w:rsidR="005619D1" w:rsidRDefault="005619D1" w:rsidP="008701E4">
      <w:pPr>
        <w:spacing w:line="480" w:lineRule="auto"/>
      </w:pPr>
    </w:p>
    <w:p w14:paraId="177854E1" w14:textId="7D2BE1AD" w:rsidR="005619D1" w:rsidRDefault="005619D1" w:rsidP="008701E4">
      <w:pPr>
        <w:spacing w:line="480" w:lineRule="auto"/>
      </w:pPr>
    </w:p>
    <w:p w14:paraId="177DAAE1" w14:textId="66490306" w:rsidR="005619D1" w:rsidRDefault="005619D1" w:rsidP="008701E4">
      <w:pPr>
        <w:spacing w:line="480" w:lineRule="auto"/>
      </w:pPr>
    </w:p>
    <w:p w14:paraId="1A05DBD1" w14:textId="265F8062" w:rsidR="005619D1" w:rsidRDefault="005619D1" w:rsidP="008701E4">
      <w:pPr>
        <w:spacing w:line="480" w:lineRule="auto"/>
      </w:pPr>
    </w:p>
    <w:p w14:paraId="38CCE507" w14:textId="613E63A5" w:rsidR="005619D1" w:rsidRDefault="005619D1" w:rsidP="008701E4">
      <w:pPr>
        <w:spacing w:line="480" w:lineRule="auto"/>
      </w:pPr>
    </w:p>
    <w:p w14:paraId="573160CE" w14:textId="70EAC561" w:rsidR="005619D1" w:rsidRPr="00C37245" w:rsidRDefault="005619D1" w:rsidP="001665B5">
      <w:pPr>
        <w:pStyle w:val="Geenafstand"/>
        <w:rPr>
          <w:lang w:val="en-US"/>
        </w:rPr>
      </w:pPr>
    </w:p>
    <w:p w14:paraId="4DF75E46" w14:textId="0DA91163" w:rsidR="005619D1" w:rsidRPr="005619D1" w:rsidRDefault="005619D1" w:rsidP="000B0F4C">
      <w:pPr>
        <w:pStyle w:val="Geenafstand"/>
        <w:spacing w:line="360" w:lineRule="auto"/>
        <w:rPr>
          <w:rFonts w:ascii="Times New Roman" w:hAnsi="Times New Roman" w:cs="Times New Roman"/>
          <w:b/>
          <w:i/>
          <w:lang w:val="en-US"/>
        </w:rPr>
      </w:pPr>
      <w:r w:rsidRPr="005619D1">
        <w:rPr>
          <w:rFonts w:ascii="Times New Roman" w:hAnsi="Times New Roman" w:cs="Times New Roman"/>
          <w:b/>
          <w:i/>
          <w:lang w:val="en-US"/>
        </w:rPr>
        <w:t xml:space="preserve">References for </w:t>
      </w:r>
      <w:r>
        <w:rPr>
          <w:rFonts w:ascii="Times New Roman" w:hAnsi="Times New Roman" w:cs="Times New Roman"/>
          <w:b/>
          <w:i/>
          <w:lang w:val="en-US"/>
        </w:rPr>
        <w:t>Supplementary Appendix 4</w:t>
      </w:r>
    </w:p>
    <w:p w14:paraId="364E0BC1" w14:textId="77777777" w:rsidR="005619D1" w:rsidRPr="005619D1" w:rsidRDefault="005619D1" w:rsidP="000B0F4C">
      <w:pPr>
        <w:pStyle w:val="EndNoteBibliography"/>
        <w:spacing w:line="360" w:lineRule="auto"/>
        <w:ind w:left="720" w:hanging="720"/>
        <w:rPr>
          <w:rFonts w:ascii="Times New Roman" w:hAnsi="Times New Roman"/>
        </w:rPr>
      </w:pPr>
      <w:r w:rsidRPr="005619D1">
        <w:rPr>
          <w:rFonts w:ascii="Times New Roman" w:hAnsi="Times New Roman"/>
        </w:rPr>
        <w:t xml:space="preserve">Rstudio Inc. (2019). </w:t>
      </w:r>
      <w:r w:rsidRPr="005619D1">
        <w:rPr>
          <w:rFonts w:ascii="Times New Roman" w:hAnsi="Times New Roman"/>
          <w:i/>
        </w:rPr>
        <w:t>Rstudio</w:t>
      </w:r>
      <w:r w:rsidRPr="005619D1">
        <w:rPr>
          <w:rFonts w:ascii="Times New Roman" w:hAnsi="Times New Roman"/>
        </w:rPr>
        <w:t>.</w:t>
      </w:r>
      <w:r w:rsidRPr="005619D1">
        <w:rPr>
          <w:rFonts w:ascii="Times New Roman" w:hAnsi="Times New Roman"/>
          <w:i/>
        </w:rPr>
        <w:t xml:space="preserve"> </w:t>
      </w:r>
      <w:r w:rsidRPr="005619D1">
        <w:rPr>
          <w:rFonts w:ascii="Times New Roman" w:hAnsi="Times New Roman"/>
        </w:rPr>
        <w:t xml:space="preserve">In (Version 3.6.1) </w:t>
      </w:r>
    </w:p>
    <w:p w14:paraId="46016DA8" w14:textId="71B6D46E" w:rsidR="005619D1" w:rsidRPr="00265043" w:rsidRDefault="005619D1" w:rsidP="000B0F4C">
      <w:pPr>
        <w:pStyle w:val="EndNoteBibliography"/>
        <w:spacing w:line="360" w:lineRule="auto"/>
        <w:ind w:left="720" w:hanging="720"/>
        <w:rPr>
          <w:rFonts w:ascii="Times New Roman" w:hAnsi="Times New Roman"/>
        </w:rPr>
      </w:pPr>
      <w:r w:rsidRPr="005619D1">
        <w:rPr>
          <w:rFonts w:ascii="Times New Roman" w:hAnsi="Times New Roman"/>
        </w:rPr>
        <w:t xml:space="preserve">Tingley, D., Yamamoto, T., Hirose, K., Keele, L., &amp; Imai, K. (2014). Mediation: R Package for Causal Mediation Analysis. </w:t>
      </w:r>
      <w:r w:rsidRPr="005619D1">
        <w:rPr>
          <w:rFonts w:ascii="Times New Roman" w:hAnsi="Times New Roman"/>
          <w:i/>
        </w:rPr>
        <w:t>Journal of Statistical Software</w:t>
      </w:r>
      <w:r w:rsidRPr="005619D1">
        <w:rPr>
          <w:rFonts w:ascii="Times New Roman" w:hAnsi="Times New Roman"/>
        </w:rPr>
        <w:t>,</w:t>
      </w:r>
      <w:r w:rsidRPr="005619D1">
        <w:rPr>
          <w:rFonts w:ascii="Times New Roman" w:hAnsi="Times New Roman"/>
          <w:i/>
        </w:rPr>
        <w:t xml:space="preserve"> 59</w:t>
      </w:r>
      <w:r w:rsidRPr="005619D1">
        <w:rPr>
          <w:rFonts w:ascii="Times New Roman" w:hAnsi="Times New Roman"/>
        </w:rPr>
        <w:t xml:space="preserve">(5). </w:t>
      </w:r>
    </w:p>
    <w:sectPr w:rsidR="005619D1" w:rsidRPr="00265043" w:rsidSect="00C879E3">
      <w:headerReference w:type="default" r:id="rId9"/>
      <w:headerReference w:type="first" r:id="rId10"/>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1F71D" w14:textId="77777777" w:rsidR="00E71FF1" w:rsidRDefault="00E71FF1">
      <w:r>
        <w:separator/>
      </w:r>
    </w:p>
  </w:endnote>
  <w:endnote w:type="continuationSeparator" w:id="0">
    <w:p w14:paraId="4700F993" w14:textId="77777777" w:rsidR="00E71FF1" w:rsidRDefault="00E71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35EE1" w14:textId="77777777" w:rsidR="00E71FF1" w:rsidRDefault="00E71FF1">
      <w:r>
        <w:separator/>
      </w:r>
    </w:p>
  </w:footnote>
  <w:footnote w:type="continuationSeparator" w:id="0">
    <w:p w14:paraId="2915B578" w14:textId="77777777" w:rsidR="00E71FF1" w:rsidRDefault="00E71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10B30" w14:textId="774CC4BA" w:rsidR="00E71FF1" w:rsidRDefault="00E71FF1" w:rsidP="00C879E3">
    <w:pPr>
      <w:pStyle w:val="Koptekst"/>
    </w:pPr>
    <w:r>
      <w:tab/>
    </w:r>
    <w:r>
      <w:tab/>
    </w:r>
    <w:sdt>
      <w:sdtPr>
        <w:id w:val="541389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65DD">
          <w:rPr>
            <w:noProof/>
          </w:rPr>
          <w:t>13</w:t>
        </w:r>
        <w:r>
          <w:rPr>
            <w:noProof/>
          </w:rPr>
          <w:fldChar w:fldCharType="end"/>
        </w:r>
      </w:sdtContent>
    </w:sdt>
  </w:p>
  <w:p w14:paraId="77F45126" w14:textId="77777777" w:rsidR="00E71FF1" w:rsidRDefault="00E71FF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36C4D" w14:textId="3B1BF4C4" w:rsidR="00E71FF1" w:rsidRDefault="00E71FF1" w:rsidP="00C879E3">
    <w:pPr>
      <w:pStyle w:val="Koptekst"/>
    </w:pPr>
    <w:r>
      <w:tab/>
    </w:r>
    <w:r>
      <w:tab/>
    </w:r>
    <w:sdt>
      <w:sdtPr>
        <w:id w:val="-11167496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65DD">
          <w:rPr>
            <w:noProof/>
          </w:rPr>
          <w:t>1</w:t>
        </w:r>
        <w:r>
          <w:rPr>
            <w:noProof/>
          </w:rPr>
          <w:fldChar w:fldCharType="end"/>
        </w:r>
      </w:sdtContent>
    </w:sdt>
  </w:p>
  <w:p w14:paraId="2B1B0F05" w14:textId="161435DF" w:rsidR="00E71FF1" w:rsidRDefault="00E71F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vv2vfpmsav0qe9afaxepr80w59f0x9szww&quot;&gt;EndNote ASU&lt;record-ids&gt;&lt;item&gt;38&lt;/item&gt;&lt;item&gt;42&lt;/item&gt;&lt;item&gt;83&lt;/item&gt;&lt;item&gt;251&lt;/item&gt;&lt;item&gt;527&lt;/item&gt;&lt;/record-ids&gt;&lt;/item&gt;&lt;/Libraries&gt;"/>
  </w:docVars>
  <w:rsids>
    <w:rsidRoot w:val="00F46434"/>
    <w:rsid w:val="00013006"/>
    <w:rsid w:val="00021D17"/>
    <w:rsid w:val="000A2150"/>
    <w:rsid w:val="000A5FC1"/>
    <w:rsid w:val="000B0F4C"/>
    <w:rsid w:val="000C5555"/>
    <w:rsid w:val="00103288"/>
    <w:rsid w:val="001141BB"/>
    <w:rsid w:val="001665B5"/>
    <w:rsid w:val="00187D72"/>
    <w:rsid w:val="001C5958"/>
    <w:rsid w:val="001F3830"/>
    <w:rsid w:val="00265043"/>
    <w:rsid w:val="002878BD"/>
    <w:rsid w:val="0033209D"/>
    <w:rsid w:val="00334509"/>
    <w:rsid w:val="003960C9"/>
    <w:rsid w:val="003F192C"/>
    <w:rsid w:val="004007B4"/>
    <w:rsid w:val="004C663D"/>
    <w:rsid w:val="004D5160"/>
    <w:rsid w:val="004E0075"/>
    <w:rsid w:val="004F3A83"/>
    <w:rsid w:val="0052637C"/>
    <w:rsid w:val="0054305D"/>
    <w:rsid w:val="005619D1"/>
    <w:rsid w:val="00583CE1"/>
    <w:rsid w:val="005F773D"/>
    <w:rsid w:val="0063527A"/>
    <w:rsid w:val="00674ED4"/>
    <w:rsid w:val="007417F8"/>
    <w:rsid w:val="00776ED3"/>
    <w:rsid w:val="007967BE"/>
    <w:rsid w:val="007A3489"/>
    <w:rsid w:val="007A4852"/>
    <w:rsid w:val="007A7A07"/>
    <w:rsid w:val="007C6E68"/>
    <w:rsid w:val="007F525F"/>
    <w:rsid w:val="008146DE"/>
    <w:rsid w:val="0082559C"/>
    <w:rsid w:val="008701E4"/>
    <w:rsid w:val="008829E0"/>
    <w:rsid w:val="00896189"/>
    <w:rsid w:val="0096277A"/>
    <w:rsid w:val="00963455"/>
    <w:rsid w:val="00986001"/>
    <w:rsid w:val="009B0DC5"/>
    <w:rsid w:val="009E669B"/>
    <w:rsid w:val="00A52780"/>
    <w:rsid w:val="00B2544F"/>
    <w:rsid w:val="00B27964"/>
    <w:rsid w:val="00B31929"/>
    <w:rsid w:val="00B565DD"/>
    <w:rsid w:val="00B67A54"/>
    <w:rsid w:val="00BA62B8"/>
    <w:rsid w:val="00C37245"/>
    <w:rsid w:val="00C879E3"/>
    <w:rsid w:val="00CA5592"/>
    <w:rsid w:val="00CD7D88"/>
    <w:rsid w:val="00D86508"/>
    <w:rsid w:val="00DF01D1"/>
    <w:rsid w:val="00DF16B5"/>
    <w:rsid w:val="00E71FF1"/>
    <w:rsid w:val="00E90529"/>
    <w:rsid w:val="00EA6CEF"/>
    <w:rsid w:val="00ED681B"/>
    <w:rsid w:val="00EF2688"/>
    <w:rsid w:val="00F03C7C"/>
    <w:rsid w:val="00F46434"/>
    <w:rsid w:val="00F52BD5"/>
    <w:rsid w:val="00F67AD0"/>
    <w:rsid w:val="00F90B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BA667"/>
  <w15:chartTrackingRefBased/>
  <w15:docId w15:val="{6E395B17-DAC4-4A23-B86A-C9B2B954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A5FC1"/>
    <w:pPr>
      <w:spacing w:after="0" w:line="240" w:lineRule="auto"/>
    </w:pPr>
    <w:rPr>
      <w:rFonts w:ascii="Times New Roman" w:eastAsia="Times New Roman" w:hAnsi="Times New Roman" w:cs="Times New Roman"/>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46434"/>
    <w:pPr>
      <w:tabs>
        <w:tab w:val="center" w:pos="4536"/>
        <w:tab w:val="right" w:pos="9072"/>
      </w:tabs>
    </w:pPr>
  </w:style>
  <w:style w:type="character" w:customStyle="1" w:styleId="KoptekstChar">
    <w:name w:val="Koptekst Char"/>
    <w:basedOn w:val="Standaardalinea-lettertype"/>
    <w:link w:val="Koptekst"/>
    <w:uiPriority w:val="99"/>
    <w:rsid w:val="00F46434"/>
    <w:rPr>
      <w:rFonts w:ascii="Times New Roman" w:eastAsia="Times New Roman" w:hAnsi="Times New Roman" w:cs="Times New Roman"/>
      <w:sz w:val="24"/>
      <w:szCs w:val="24"/>
      <w:lang w:val="en-US"/>
    </w:rPr>
  </w:style>
  <w:style w:type="table" w:styleId="Tabelraster">
    <w:name w:val="Table Grid"/>
    <w:basedOn w:val="Standaardtabel"/>
    <w:uiPriority w:val="59"/>
    <w:rsid w:val="00F4643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F46434"/>
    <w:pPr>
      <w:spacing w:after="0" w:line="240" w:lineRule="auto"/>
    </w:pPr>
    <w:rPr>
      <w:sz w:val="24"/>
      <w:szCs w:val="24"/>
    </w:rPr>
  </w:style>
  <w:style w:type="character" w:customStyle="1" w:styleId="GeenafstandChar">
    <w:name w:val="Geen afstand Char"/>
    <w:basedOn w:val="Standaardalinea-lettertype"/>
    <w:link w:val="Geenafstand"/>
    <w:uiPriority w:val="1"/>
    <w:rsid w:val="00F46434"/>
    <w:rPr>
      <w:sz w:val="24"/>
      <w:szCs w:val="24"/>
    </w:rPr>
  </w:style>
  <w:style w:type="paragraph" w:styleId="Voettekst">
    <w:name w:val="footer"/>
    <w:basedOn w:val="Standaard"/>
    <w:link w:val="VoettekstChar"/>
    <w:uiPriority w:val="99"/>
    <w:unhideWhenUsed/>
    <w:rsid w:val="00776ED3"/>
    <w:pPr>
      <w:tabs>
        <w:tab w:val="center" w:pos="4680"/>
        <w:tab w:val="right" w:pos="9360"/>
      </w:tabs>
    </w:pPr>
  </w:style>
  <w:style w:type="character" w:customStyle="1" w:styleId="VoettekstChar">
    <w:name w:val="Voettekst Char"/>
    <w:basedOn w:val="Standaardalinea-lettertype"/>
    <w:link w:val="Voettekst"/>
    <w:uiPriority w:val="99"/>
    <w:rsid w:val="00776ED3"/>
    <w:rPr>
      <w:rFonts w:ascii="Times New Roman" w:eastAsia="Times New Roman" w:hAnsi="Times New Roman" w:cs="Times New Roman"/>
      <w:sz w:val="24"/>
      <w:szCs w:val="24"/>
      <w:lang w:val="en-US"/>
    </w:rPr>
  </w:style>
  <w:style w:type="paragraph" w:customStyle="1" w:styleId="EndNoteBibliographyTitle">
    <w:name w:val="EndNote Bibliography Title"/>
    <w:basedOn w:val="Standaard"/>
    <w:link w:val="EndNoteBibliographyTitleChar"/>
    <w:rsid w:val="00ED681B"/>
    <w:pPr>
      <w:jc w:val="center"/>
    </w:pPr>
    <w:rPr>
      <w:rFonts w:ascii="Calibri" w:hAnsi="Calibri"/>
      <w:noProof/>
    </w:rPr>
  </w:style>
  <w:style w:type="character" w:customStyle="1" w:styleId="EndNoteBibliographyTitleChar">
    <w:name w:val="EndNote Bibliography Title Char"/>
    <w:basedOn w:val="Standaardalinea-lettertype"/>
    <w:link w:val="EndNoteBibliographyTitle"/>
    <w:rsid w:val="00ED681B"/>
    <w:rPr>
      <w:rFonts w:ascii="Calibri" w:eastAsia="Times New Roman" w:hAnsi="Calibri" w:cs="Times New Roman"/>
      <w:noProof/>
      <w:sz w:val="24"/>
      <w:szCs w:val="24"/>
      <w:lang w:val="en-US"/>
    </w:rPr>
  </w:style>
  <w:style w:type="paragraph" w:customStyle="1" w:styleId="EndNoteBibliography">
    <w:name w:val="EndNote Bibliography"/>
    <w:basedOn w:val="Standaard"/>
    <w:link w:val="EndNoteBibliographyChar"/>
    <w:rsid w:val="00ED681B"/>
    <w:rPr>
      <w:rFonts w:ascii="Calibri" w:hAnsi="Calibri"/>
      <w:noProof/>
    </w:rPr>
  </w:style>
  <w:style w:type="character" w:customStyle="1" w:styleId="EndNoteBibliographyChar">
    <w:name w:val="EndNote Bibliography Char"/>
    <w:basedOn w:val="Standaardalinea-lettertype"/>
    <w:link w:val="EndNoteBibliography"/>
    <w:rsid w:val="00ED681B"/>
    <w:rPr>
      <w:rFonts w:ascii="Calibri" w:eastAsia="Times New Roman" w:hAnsi="Calibri" w:cs="Times New Roman"/>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28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4662</Words>
  <Characters>25645</Characters>
  <Application>Microsoft Office Word</Application>
  <DocSecurity>0</DocSecurity>
  <Lines>213</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VUmc</Company>
  <LinksUpToDate>false</LinksUpToDate>
  <CharactersWithSpaces>30247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Rijnhart, J.J.M. (Judith)</dc:creator>
  <cp:keywords/>
  <dc:description/>
  <cp:lastModifiedBy>Rijnhart, J.J.M. (Judith)</cp:lastModifiedBy>
  <cp:revision>3</cp:revision>
  <dcterms:created xsi:type="dcterms:W3CDTF">2021-07-22T09:39:00Z</dcterms:created>
  <dcterms:modified xsi:type="dcterms:W3CDTF">2021-07-22T09:40:00Z</dcterms:modified>
</cp:coreProperties>
</file>