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4FAC9" w14:textId="77777777" w:rsidR="00396082" w:rsidRPr="00DC2728" w:rsidRDefault="00D17462" w:rsidP="00396082">
      <w:r>
        <w:rPr>
          <w:b/>
        </w:rPr>
        <w:t>Online Resource 1</w:t>
      </w:r>
      <w:r w:rsidR="00396082">
        <w:rPr>
          <w:b/>
        </w:rPr>
        <w:t xml:space="preserve"> </w:t>
      </w:r>
      <w:r w:rsidR="00396082">
        <w:t>Search Query</w:t>
      </w:r>
    </w:p>
    <w:p w14:paraId="6BF4FACA" w14:textId="77777777" w:rsidR="00396082" w:rsidRPr="00892352" w:rsidRDefault="00396082" w:rsidP="00396082">
      <w:pPr>
        <w:shd w:val="clear" w:color="auto" w:fill="F6F6F6"/>
        <w:rPr>
          <w:rFonts w:cstheme="minorHAnsi"/>
          <w:color w:val="212121"/>
        </w:rPr>
      </w:pPr>
      <w:r w:rsidRPr="00892352">
        <w:rPr>
          <w:rFonts w:cstheme="minorHAnsi"/>
          <w:color w:val="212121"/>
        </w:rPr>
        <w:t>Search: </w:t>
      </w:r>
      <w:r w:rsidRPr="00892352">
        <w:rPr>
          <w:rStyle w:val="Strong"/>
          <w:rFonts w:cstheme="minorHAnsi"/>
          <w:color w:val="212121"/>
        </w:rPr>
        <w:t>((((((((((mindful*) OR (Mindfulness[</w:t>
      </w:r>
      <w:proofErr w:type="spellStart"/>
      <w:r w:rsidRPr="00892352">
        <w:rPr>
          <w:rStyle w:val="Strong"/>
          <w:rFonts w:cstheme="minorHAnsi"/>
          <w:color w:val="212121"/>
        </w:rPr>
        <w:t>MeSH</w:t>
      </w:r>
      <w:proofErr w:type="spellEnd"/>
      <w:r w:rsidRPr="00892352">
        <w:rPr>
          <w:rStyle w:val="Strong"/>
          <w:rFonts w:cstheme="minorHAnsi"/>
          <w:color w:val="212121"/>
        </w:rPr>
        <w:t xml:space="preserve"> Terms])) OR (mindfulness-based)) OR (MBI)) OR (MBP)) OR (meditation*)) OR ("school-based mindfulness")) OR ("contemplative education")) AND ((((((((((((((((((((((((</w:t>
      </w:r>
      <w:proofErr w:type="spellStart"/>
      <w:r w:rsidRPr="00892352">
        <w:rPr>
          <w:rStyle w:val="Strong"/>
          <w:rFonts w:cstheme="minorHAnsi"/>
          <w:color w:val="212121"/>
        </w:rPr>
        <w:t>mediat</w:t>
      </w:r>
      <w:proofErr w:type="spellEnd"/>
      <w:r w:rsidRPr="00892352">
        <w:rPr>
          <w:rStyle w:val="Strong"/>
          <w:rFonts w:cstheme="minorHAnsi"/>
          <w:color w:val="212121"/>
        </w:rPr>
        <w:t>*) OR (</w:t>
      </w:r>
      <w:proofErr w:type="spellStart"/>
      <w:r w:rsidRPr="00892352">
        <w:rPr>
          <w:rStyle w:val="Strong"/>
          <w:rFonts w:cstheme="minorHAnsi"/>
          <w:color w:val="212121"/>
        </w:rPr>
        <w:t>moderat</w:t>
      </w:r>
      <w:proofErr w:type="spellEnd"/>
      <w:r w:rsidRPr="00892352">
        <w:rPr>
          <w:rStyle w:val="Strong"/>
          <w:rFonts w:cstheme="minorHAnsi"/>
          <w:color w:val="212121"/>
        </w:rPr>
        <w:t>*)) OR (mechanism*)) OR ("mechanism of change")) OR ("mechanisms of change")) OR (implement*)) OR (engagement)) OR (fidelity)) OR (dose)) OR (dosage)) OR (feasibility)) OR (acceptability)) OR (program evaluation)) OR (programme evaluation)) OR (context)) OR (facilitation)) OR ("program reach")) OR ("programme reach")) OR ("participant reach")) OR (adaptation)) OR (</w:t>
      </w:r>
      <w:proofErr w:type="spellStart"/>
      <w:r w:rsidRPr="00892352">
        <w:rPr>
          <w:rStyle w:val="Strong"/>
          <w:rFonts w:cstheme="minorHAnsi"/>
          <w:color w:val="212121"/>
        </w:rPr>
        <w:t>responsiv</w:t>
      </w:r>
      <w:proofErr w:type="spellEnd"/>
      <w:r w:rsidRPr="00892352">
        <w:rPr>
          <w:rStyle w:val="Strong"/>
          <w:rFonts w:cstheme="minorHAnsi"/>
          <w:color w:val="212121"/>
        </w:rPr>
        <w:t>*)) OR ("program differentiation")) OR ("programme differentiation")) OR ("monitoring of control conditions"))) AND (((((((((((((((((((((((((((((((school*) OR (schools[</w:t>
      </w:r>
      <w:proofErr w:type="spellStart"/>
      <w:r w:rsidRPr="00892352">
        <w:rPr>
          <w:rStyle w:val="Strong"/>
          <w:rFonts w:cstheme="minorHAnsi"/>
          <w:color w:val="212121"/>
        </w:rPr>
        <w:t>MeSH</w:t>
      </w:r>
      <w:proofErr w:type="spellEnd"/>
      <w:r w:rsidRPr="00892352">
        <w:rPr>
          <w:rStyle w:val="Strong"/>
          <w:rFonts w:cstheme="minorHAnsi"/>
          <w:color w:val="212121"/>
        </w:rPr>
        <w:t xml:space="preserve"> Terms])) OR (school-based)) OR (classroom*)) OR (classroom-based)) OR ("high school")) OR (college*)) OR (campus*)) OR ("elementary school")) OR ("middle school")) OR ("multicultural school")) OR ("private school")) OR ("public school")) OR ("primary school")) OR ("secondary school")) OR ("boarding school")) OR ("charter school")) OR ("institutional school")) OR ("junior high")) OR ("school environment")) OR ("special school")) OR ("elementary education")) OR ("multicultural education")) OR ("private education")) OR ("public education")) OR ("primary education")) OR ("secondary education")) OR ("institutional education")) OR ("special education")) OR ("non-traditional education")) OR ("academic settings"))) AND ((((((((((((((((((((((((Students[</w:t>
      </w:r>
      <w:proofErr w:type="spellStart"/>
      <w:r w:rsidRPr="00892352">
        <w:rPr>
          <w:rStyle w:val="Strong"/>
          <w:rFonts w:cstheme="minorHAnsi"/>
          <w:color w:val="212121"/>
        </w:rPr>
        <w:t>MeSH</w:t>
      </w:r>
      <w:proofErr w:type="spellEnd"/>
      <w:r w:rsidRPr="00892352">
        <w:rPr>
          <w:rStyle w:val="Strong"/>
          <w:rFonts w:cstheme="minorHAnsi"/>
          <w:color w:val="212121"/>
        </w:rPr>
        <w:t xml:space="preserve"> Terms]) OR (student*)) OR (</w:t>
      </w:r>
      <w:proofErr w:type="spellStart"/>
      <w:r w:rsidRPr="00892352">
        <w:rPr>
          <w:rStyle w:val="Strong"/>
          <w:rFonts w:cstheme="minorHAnsi"/>
          <w:color w:val="212121"/>
        </w:rPr>
        <w:t>adolesc</w:t>
      </w:r>
      <w:proofErr w:type="spellEnd"/>
      <w:r w:rsidRPr="00892352">
        <w:rPr>
          <w:rStyle w:val="Strong"/>
          <w:rFonts w:cstheme="minorHAnsi"/>
          <w:color w:val="212121"/>
        </w:rPr>
        <w:t>*)) OR (adolescent[</w:t>
      </w:r>
      <w:proofErr w:type="spellStart"/>
      <w:r w:rsidRPr="00892352">
        <w:rPr>
          <w:rStyle w:val="Strong"/>
          <w:rFonts w:cstheme="minorHAnsi"/>
          <w:color w:val="212121"/>
        </w:rPr>
        <w:t>MeSH</w:t>
      </w:r>
      <w:proofErr w:type="spellEnd"/>
      <w:r w:rsidRPr="00892352">
        <w:rPr>
          <w:rStyle w:val="Strong"/>
          <w:rFonts w:cstheme="minorHAnsi"/>
          <w:color w:val="212121"/>
        </w:rPr>
        <w:t xml:space="preserve"> Terms])) OR (youth)) OR ("young people")) OR ("young adult")) OR (child*)) OR (kids)) OR (juvenile*)) OR (pupil*)) OR (kid)) OR (teen*)) OR (</w:t>
      </w:r>
      <w:proofErr w:type="spellStart"/>
      <w:r w:rsidRPr="00892352">
        <w:rPr>
          <w:rStyle w:val="Strong"/>
          <w:rFonts w:cstheme="minorHAnsi"/>
          <w:color w:val="212121"/>
        </w:rPr>
        <w:t>preadolesc</w:t>
      </w:r>
      <w:proofErr w:type="spellEnd"/>
      <w:r w:rsidRPr="00892352">
        <w:rPr>
          <w:rStyle w:val="Strong"/>
          <w:rFonts w:cstheme="minorHAnsi"/>
          <w:color w:val="212121"/>
        </w:rPr>
        <w:t>*)) OR (puberty)) OR (</w:t>
      </w:r>
      <w:proofErr w:type="spellStart"/>
      <w:r w:rsidRPr="00892352">
        <w:rPr>
          <w:rStyle w:val="Strong"/>
          <w:rFonts w:cstheme="minorHAnsi"/>
          <w:color w:val="212121"/>
        </w:rPr>
        <w:t>pubescen</w:t>
      </w:r>
      <w:proofErr w:type="spellEnd"/>
      <w:r w:rsidRPr="00892352">
        <w:rPr>
          <w:rStyle w:val="Strong"/>
          <w:rFonts w:cstheme="minorHAnsi"/>
          <w:color w:val="212121"/>
        </w:rPr>
        <w:t>*)) OR (</w:t>
      </w:r>
      <w:proofErr w:type="spellStart"/>
      <w:r w:rsidRPr="00892352">
        <w:rPr>
          <w:rStyle w:val="Strong"/>
          <w:rFonts w:cstheme="minorHAnsi"/>
          <w:color w:val="212121"/>
        </w:rPr>
        <w:t>prepube</w:t>
      </w:r>
      <w:proofErr w:type="spellEnd"/>
      <w:r w:rsidRPr="00892352">
        <w:rPr>
          <w:rStyle w:val="Strong"/>
          <w:rFonts w:cstheme="minorHAnsi"/>
          <w:color w:val="212121"/>
        </w:rPr>
        <w:t>*)) OR (late childhood)) OR (teach*)) OR (educator)) OR (school-teacher)) NOT ("medical students")) NOT ("nursing students")) NOT ("university students"))</w:t>
      </w:r>
    </w:p>
    <w:p w14:paraId="6BF4FACB" w14:textId="77777777" w:rsidR="00396082" w:rsidRPr="00892352" w:rsidRDefault="00396082" w:rsidP="00396082">
      <w:pPr>
        <w:shd w:val="clear" w:color="auto" w:fill="F6F6F6"/>
        <w:rPr>
          <w:rFonts w:cstheme="minorHAnsi"/>
          <w:color w:val="212121"/>
        </w:rPr>
      </w:pPr>
    </w:p>
    <w:p w14:paraId="6BF4FACC" w14:textId="77777777" w:rsidR="00396082" w:rsidRDefault="00396082">
      <w:pPr>
        <w:sectPr w:rsidR="00396082">
          <w:pgSz w:w="11906" w:h="16838"/>
          <w:pgMar w:top="1440" w:right="1440" w:bottom="1440" w:left="1440" w:header="708" w:footer="708" w:gutter="0"/>
          <w:cols w:space="708"/>
          <w:docGrid w:linePitch="360"/>
        </w:sectPr>
      </w:pPr>
      <w:r>
        <w:br w:type="page"/>
      </w:r>
    </w:p>
    <w:p w14:paraId="3624C7EA" w14:textId="4F1CE0FD" w:rsidR="00FC5C64" w:rsidRPr="00543E5A" w:rsidRDefault="00DA08E2" w:rsidP="000C1587">
      <w:pPr>
        <w:ind w:left="-142"/>
        <w:rPr>
          <w:b/>
          <w:color w:val="FF0000"/>
        </w:rPr>
      </w:pPr>
      <w:r w:rsidRPr="00543E5A">
        <w:rPr>
          <w:b/>
          <w:color w:val="FF0000"/>
        </w:rPr>
        <w:lastRenderedPageBreak/>
        <w:t xml:space="preserve">Online Resource 2 </w:t>
      </w:r>
      <w:r w:rsidR="00543E5A" w:rsidRPr="00543E5A">
        <w:rPr>
          <w:color w:val="FF0000"/>
        </w:rPr>
        <w:t>Additional details of included studies</w:t>
      </w:r>
    </w:p>
    <w:tbl>
      <w:tblPr>
        <w:tblW w:w="15913" w:type="dxa"/>
        <w:tblInd w:w="-147" w:type="dxa"/>
        <w:tblLayout w:type="fixed"/>
        <w:tblCellMar>
          <w:left w:w="70" w:type="dxa"/>
          <w:right w:w="70" w:type="dxa"/>
        </w:tblCellMar>
        <w:tblLook w:val="04A0" w:firstRow="1" w:lastRow="0" w:firstColumn="1" w:lastColumn="0" w:noHBand="0" w:noVBand="1"/>
      </w:tblPr>
      <w:tblGrid>
        <w:gridCol w:w="993"/>
        <w:gridCol w:w="850"/>
        <w:gridCol w:w="2552"/>
        <w:gridCol w:w="1276"/>
        <w:gridCol w:w="868"/>
        <w:gridCol w:w="709"/>
        <w:gridCol w:w="709"/>
        <w:gridCol w:w="4536"/>
        <w:gridCol w:w="3420"/>
      </w:tblGrid>
      <w:tr w:rsidR="000C1587" w:rsidRPr="004D4D72" w14:paraId="5630F739" w14:textId="77777777" w:rsidTr="0016173B">
        <w:trPr>
          <w:trHeight w:val="320"/>
        </w:trPr>
        <w:tc>
          <w:tcPr>
            <w:tcW w:w="993"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4BCF363" w14:textId="77777777" w:rsidR="00BA1234" w:rsidRPr="004D4D72" w:rsidRDefault="00DA08E2" w:rsidP="00DA08E2">
            <w:pPr>
              <w:spacing w:after="0" w:line="240" w:lineRule="auto"/>
              <w:rPr>
                <w:rFonts w:eastAsia="Times New Roman" w:cstheme="minorHAnsi"/>
                <w:b/>
                <w:bCs/>
                <w:i/>
                <w:iCs/>
                <w:color w:val="FF0000"/>
                <w:sz w:val="16"/>
                <w:szCs w:val="16"/>
                <w:lang w:val="es-ES" w:eastAsia="es-ES"/>
              </w:rPr>
            </w:pPr>
            <w:proofErr w:type="spellStart"/>
            <w:r w:rsidRPr="00DA08E2">
              <w:rPr>
                <w:rFonts w:eastAsia="Times New Roman" w:cstheme="minorHAnsi"/>
                <w:b/>
                <w:bCs/>
                <w:i/>
                <w:iCs/>
                <w:color w:val="FF0000"/>
                <w:sz w:val="16"/>
                <w:szCs w:val="16"/>
                <w:lang w:val="es-ES" w:eastAsia="es-ES"/>
              </w:rPr>
              <w:t>Author</w:t>
            </w:r>
            <w:proofErr w:type="spellEnd"/>
            <w:r w:rsidRPr="00DA08E2">
              <w:rPr>
                <w:rFonts w:eastAsia="Times New Roman" w:cstheme="minorHAnsi"/>
                <w:b/>
                <w:bCs/>
                <w:i/>
                <w:iCs/>
                <w:color w:val="FF0000"/>
                <w:sz w:val="16"/>
                <w:szCs w:val="16"/>
                <w:lang w:val="es-ES" w:eastAsia="es-ES"/>
              </w:rPr>
              <w:t xml:space="preserve"> </w:t>
            </w:r>
          </w:p>
          <w:p w14:paraId="6C5CE176" w14:textId="020E96D4" w:rsidR="00DA08E2" w:rsidRPr="00DA08E2" w:rsidRDefault="00DA08E2" w:rsidP="00DA08E2">
            <w:pPr>
              <w:spacing w:after="0" w:line="240" w:lineRule="auto"/>
              <w:rPr>
                <w:rFonts w:eastAsia="Times New Roman" w:cstheme="minorHAnsi"/>
                <w:b/>
                <w:bCs/>
                <w:i/>
                <w:iCs/>
                <w:color w:val="FF0000"/>
                <w:sz w:val="16"/>
                <w:szCs w:val="16"/>
                <w:lang w:val="es-ES" w:eastAsia="es-ES"/>
              </w:rPr>
            </w:pPr>
            <w:r w:rsidRPr="00DA08E2">
              <w:rPr>
                <w:rFonts w:eastAsia="Times New Roman" w:cstheme="minorHAnsi"/>
                <w:b/>
                <w:bCs/>
                <w:i/>
                <w:iCs/>
                <w:color w:val="FF0000"/>
                <w:sz w:val="16"/>
                <w:szCs w:val="16"/>
                <w:lang w:val="es-ES" w:eastAsia="es-ES"/>
              </w:rPr>
              <w:t>(</w:t>
            </w:r>
            <w:proofErr w:type="spellStart"/>
            <w:r w:rsidRPr="00DA08E2">
              <w:rPr>
                <w:rFonts w:eastAsia="Times New Roman" w:cstheme="minorHAnsi"/>
                <w:b/>
                <w:bCs/>
                <w:i/>
                <w:iCs/>
                <w:color w:val="FF0000"/>
                <w:sz w:val="16"/>
                <w:szCs w:val="16"/>
                <w:lang w:val="es-ES" w:eastAsia="es-ES"/>
              </w:rPr>
              <w:t>year</w:t>
            </w:r>
            <w:proofErr w:type="spellEnd"/>
            <w:r w:rsidRPr="00DA08E2">
              <w:rPr>
                <w:rFonts w:eastAsia="Times New Roman" w:cstheme="minorHAnsi"/>
                <w:b/>
                <w:bCs/>
                <w:i/>
                <w:iCs/>
                <w:color w:val="FF0000"/>
                <w:sz w:val="16"/>
                <w:szCs w:val="16"/>
                <w:lang w:val="es-ES" w:eastAsia="es-ES"/>
              </w:rPr>
              <w:t>)</w:t>
            </w:r>
          </w:p>
        </w:tc>
        <w:tc>
          <w:tcPr>
            <w:tcW w:w="850" w:type="dxa"/>
            <w:tcBorders>
              <w:top w:val="single" w:sz="4" w:space="0" w:color="auto"/>
              <w:left w:val="nil"/>
              <w:bottom w:val="single" w:sz="8" w:space="0" w:color="auto"/>
              <w:right w:val="single" w:sz="4" w:space="0" w:color="auto"/>
            </w:tcBorders>
            <w:shd w:val="clear" w:color="auto" w:fill="auto"/>
            <w:noWrap/>
            <w:vAlign w:val="center"/>
            <w:hideMark/>
          </w:tcPr>
          <w:p w14:paraId="424266AD" w14:textId="77777777" w:rsidR="00DA08E2" w:rsidRPr="00DA08E2" w:rsidRDefault="00DA08E2" w:rsidP="00DA08E2">
            <w:pPr>
              <w:spacing w:after="0" w:line="240" w:lineRule="auto"/>
              <w:rPr>
                <w:rFonts w:eastAsia="Times New Roman" w:cstheme="minorHAnsi"/>
                <w:b/>
                <w:bCs/>
                <w:i/>
                <w:iCs/>
                <w:color w:val="FF0000"/>
                <w:sz w:val="16"/>
                <w:szCs w:val="16"/>
                <w:lang w:val="es-ES" w:eastAsia="es-ES"/>
              </w:rPr>
            </w:pPr>
            <w:r w:rsidRPr="00DA08E2">
              <w:rPr>
                <w:rFonts w:eastAsia="Times New Roman" w:cstheme="minorHAnsi"/>
                <w:b/>
                <w:bCs/>
                <w:i/>
                <w:iCs/>
                <w:color w:val="FF0000"/>
                <w:sz w:val="16"/>
                <w:szCs w:val="16"/>
                <w:lang w:val="es-ES" w:eastAsia="es-ES"/>
              </w:rPr>
              <w:t>Country</w:t>
            </w:r>
          </w:p>
        </w:tc>
        <w:tc>
          <w:tcPr>
            <w:tcW w:w="2552" w:type="dxa"/>
            <w:tcBorders>
              <w:top w:val="single" w:sz="4" w:space="0" w:color="auto"/>
              <w:left w:val="nil"/>
              <w:bottom w:val="single" w:sz="8" w:space="0" w:color="auto"/>
              <w:right w:val="single" w:sz="4" w:space="0" w:color="auto"/>
            </w:tcBorders>
            <w:shd w:val="clear" w:color="auto" w:fill="auto"/>
            <w:noWrap/>
            <w:vAlign w:val="center"/>
            <w:hideMark/>
          </w:tcPr>
          <w:p w14:paraId="0869C99A" w14:textId="77777777" w:rsidR="00DA08E2" w:rsidRPr="00DA08E2" w:rsidRDefault="00DA08E2" w:rsidP="00DA08E2">
            <w:pPr>
              <w:spacing w:after="0" w:line="240" w:lineRule="auto"/>
              <w:rPr>
                <w:rFonts w:eastAsia="Times New Roman" w:cstheme="minorHAnsi"/>
                <w:b/>
                <w:bCs/>
                <w:i/>
                <w:iCs/>
                <w:color w:val="FF0000"/>
                <w:sz w:val="16"/>
                <w:szCs w:val="16"/>
                <w:lang w:val="en-US" w:eastAsia="es-ES"/>
              </w:rPr>
            </w:pPr>
            <w:r w:rsidRPr="00DA08E2">
              <w:rPr>
                <w:rFonts w:eastAsia="Times New Roman" w:cstheme="minorHAnsi"/>
                <w:b/>
                <w:bCs/>
                <w:i/>
                <w:iCs/>
                <w:color w:val="FF0000"/>
                <w:sz w:val="16"/>
                <w:szCs w:val="16"/>
                <w:lang w:val="en-US" w:eastAsia="es-ES"/>
              </w:rPr>
              <w:t>Class-wide implementation (yes-which classes / no)</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14:paraId="5D67C8C0" w14:textId="1E607E90" w:rsidR="00DA08E2" w:rsidRPr="00DA08E2" w:rsidRDefault="00664E57" w:rsidP="00DA08E2">
            <w:pPr>
              <w:spacing w:after="0" w:line="240" w:lineRule="auto"/>
              <w:rPr>
                <w:rFonts w:eastAsia="Times New Roman" w:cstheme="minorHAnsi"/>
                <w:b/>
                <w:bCs/>
                <w:i/>
                <w:iCs/>
                <w:color w:val="FF0000"/>
                <w:sz w:val="16"/>
                <w:szCs w:val="16"/>
                <w:lang w:val="en-US" w:eastAsia="es-ES"/>
              </w:rPr>
            </w:pPr>
            <w:r w:rsidRPr="004D4D72">
              <w:rPr>
                <w:rFonts w:eastAsia="Times New Roman" w:cstheme="minorHAnsi"/>
                <w:b/>
                <w:bCs/>
                <w:i/>
                <w:iCs/>
                <w:color w:val="FF0000"/>
                <w:sz w:val="16"/>
                <w:szCs w:val="16"/>
                <w:lang w:val="en-US" w:eastAsia="es-ES"/>
              </w:rPr>
              <w:t>O</w:t>
            </w:r>
            <w:r w:rsidR="00DA08E2" w:rsidRPr="00DA08E2">
              <w:rPr>
                <w:rFonts w:eastAsia="Times New Roman" w:cstheme="minorHAnsi"/>
                <w:b/>
                <w:bCs/>
                <w:i/>
                <w:iCs/>
                <w:color w:val="FF0000"/>
                <w:sz w:val="16"/>
                <w:szCs w:val="16"/>
                <w:lang w:val="en-US" w:eastAsia="es-ES"/>
              </w:rPr>
              <w:t xml:space="preserve">nline delivery during school hours </w:t>
            </w:r>
          </w:p>
        </w:tc>
        <w:tc>
          <w:tcPr>
            <w:tcW w:w="868" w:type="dxa"/>
            <w:tcBorders>
              <w:top w:val="single" w:sz="4" w:space="0" w:color="auto"/>
              <w:left w:val="nil"/>
              <w:bottom w:val="single" w:sz="8" w:space="0" w:color="auto"/>
              <w:right w:val="single" w:sz="4" w:space="0" w:color="auto"/>
            </w:tcBorders>
            <w:shd w:val="clear" w:color="auto" w:fill="auto"/>
            <w:noWrap/>
            <w:vAlign w:val="center"/>
            <w:hideMark/>
          </w:tcPr>
          <w:p w14:paraId="718D433E" w14:textId="0953E955" w:rsidR="00DA08E2" w:rsidRPr="00DA08E2" w:rsidRDefault="00664E57" w:rsidP="00DA08E2">
            <w:pPr>
              <w:spacing w:after="0" w:line="240" w:lineRule="auto"/>
              <w:rPr>
                <w:rFonts w:eastAsia="Times New Roman" w:cstheme="minorHAnsi"/>
                <w:b/>
                <w:bCs/>
                <w:i/>
                <w:iCs/>
                <w:color w:val="FF0000"/>
                <w:sz w:val="16"/>
                <w:szCs w:val="16"/>
                <w:lang w:val="es-ES" w:eastAsia="es-ES"/>
              </w:rPr>
            </w:pPr>
            <w:r w:rsidRPr="004D4D72">
              <w:rPr>
                <w:rFonts w:eastAsia="Times New Roman" w:cstheme="minorHAnsi"/>
                <w:b/>
                <w:bCs/>
                <w:i/>
                <w:iCs/>
                <w:color w:val="FF0000"/>
                <w:sz w:val="16"/>
                <w:szCs w:val="16"/>
                <w:lang w:val="es-ES" w:eastAsia="es-ES"/>
              </w:rPr>
              <w:t>M</w:t>
            </w:r>
            <w:r w:rsidR="00DA08E2" w:rsidRPr="00DA08E2">
              <w:rPr>
                <w:rFonts w:eastAsia="Times New Roman" w:cstheme="minorHAnsi"/>
                <w:b/>
                <w:bCs/>
                <w:i/>
                <w:iCs/>
                <w:color w:val="FF0000"/>
                <w:sz w:val="16"/>
                <w:szCs w:val="16"/>
                <w:lang w:val="es-ES" w:eastAsia="es-ES"/>
              </w:rPr>
              <w:t xml:space="preserve">inutes </w:t>
            </w:r>
            <w:r w:rsidR="003B2A5D" w:rsidRPr="004D4D72">
              <w:rPr>
                <w:rFonts w:eastAsia="Times New Roman" w:cstheme="minorHAnsi"/>
                <w:b/>
                <w:bCs/>
                <w:i/>
                <w:iCs/>
                <w:color w:val="FF0000"/>
                <w:sz w:val="16"/>
                <w:szCs w:val="16"/>
                <w:lang w:val="es-ES" w:eastAsia="es-ES"/>
              </w:rPr>
              <w:t>x</w:t>
            </w:r>
            <w:r w:rsidR="0016173B">
              <w:rPr>
                <w:rFonts w:eastAsia="Times New Roman" w:cstheme="minorHAnsi"/>
                <w:b/>
                <w:bCs/>
                <w:i/>
                <w:iCs/>
                <w:color w:val="FF0000"/>
                <w:sz w:val="16"/>
                <w:szCs w:val="16"/>
                <w:lang w:val="es-ES" w:eastAsia="es-ES"/>
              </w:rPr>
              <w:t xml:space="preserve"> </w:t>
            </w:r>
            <w:proofErr w:type="spellStart"/>
            <w:r w:rsidR="00DA08E2" w:rsidRPr="00DA08E2">
              <w:rPr>
                <w:rFonts w:eastAsia="Times New Roman" w:cstheme="minorHAnsi"/>
                <w:b/>
                <w:bCs/>
                <w:i/>
                <w:iCs/>
                <w:color w:val="FF0000"/>
                <w:sz w:val="16"/>
                <w:szCs w:val="16"/>
                <w:lang w:val="es-ES" w:eastAsia="es-ES"/>
              </w:rPr>
              <w:t>session</w:t>
            </w:r>
            <w:proofErr w:type="spellEnd"/>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14:paraId="53598507" w14:textId="274E6F68" w:rsidR="00DA08E2" w:rsidRPr="00DA08E2" w:rsidRDefault="00664E57" w:rsidP="00DA08E2">
            <w:pPr>
              <w:spacing w:after="0" w:line="240" w:lineRule="auto"/>
              <w:rPr>
                <w:rFonts w:eastAsia="Times New Roman" w:cstheme="minorHAnsi"/>
                <w:b/>
                <w:bCs/>
                <w:i/>
                <w:iCs/>
                <w:color w:val="FF0000"/>
                <w:sz w:val="16"/>
                <w:szCs w:val="16"/>
                <w:lang w:val="es-ES" w:eastAsia="es-ES"/>
              </w:rPr>
            </w:pPr>
            <w:proofErr w:type="spellStart"/>
            <w:r w:rsidRPr="004D4D72">
              <w:rPr>
                <w:rFonts w:eastAsia="Times New Roman" w:cstheme="minorHAnsi"/>
                <w:b/>
                <w:bCs/>
                <w:i/>
                <w:iCs/>
                <w:color w:val="FF0000"/>
                <w:sz w:val="16"/>
                <w:szCs w:val="16"/>
                <w:lang w:val="es-ES" w:eastAsia="es-ES"/>
              </w:rPr>
              <w:t>S</w:t>
            </w:r>
            <w:r w:rsidR="00DA08E2" w:rsidRPr="00DA08E2">
              <w:rPr>
                <w:rFonts w:eastAsia="Times New Roman" w:cstheme="minorHAnsi"/>
                <w:b/>
                <w:bCs/>
                <w:i/>
                <w:iCs/>
                <w:color w:val="FF0000"/>
                <w:sz w:val="16"/>
                <w:szCs w:val="16"/>
                <w:lang w:val="es-ES" w:eastAsia="es-ES"/>
              </w:rPr>
              <w:t>essions</w:t>
            </w:r>
            <w:proofErr w:type="spellEnd"/>
            <w:r w:rsidR="00DA08E2" w:rsidRPr="00DA08E2">
              <w:rPr>
                <w:rFonts w:eastAsia="Times New Roman" w:cstheme="minorHAnsi"/>
                <w:b/>
                <w:bCs/>
                <w:i/>
                <w:iCs/>
                <w:color w:val="FF0000"/>
                <w:sz w:val="16"/>
                <w:szCs w:val="16"/>
                <w:lang w:val="es-ES" w:eastAsia="es-ES"/>
              </w:rPr>
              <w:t xml:space="preserve"> </w:t>
            </w:r>
            <w:r w:rsidR="003B2A5D" w:rsidRPr="004D4D72">
              <w:rPr>
                <w:rFonts w:eastAsia="Times New Roman" w:cstheme="minorHAnsi"/>
                <w:b/>
                <w:bCs/>
                <w:i/>
                <w:iCs/>
                <w:color w:val="FF0000"/>
                <w:sz w:val="16"/>
                <w:szCs w:val="16"/>
                <w:lang w:val="es-ES" w:eastAsia="es-ES"/>
              </w:rPr>
              <w:t>x</w:t>
            </w:r>
            <w:r w:rsidR="00DA08E2" w:rsidRPr="00DA08E2">
              <w:rPr>
                <w:rFonts w:eastAsia="Times New Roman" w:cstheme="minorHAnsi"/>
                <w:b/>
                <w:bCs/>
                <w:i/>
                <w:iCs/>
                <w:color w:val="FF0000"/>
                <w:sz w:val="16"/>
                <w:szCs w:val="16"/>
                <w:lang w:val="es-ES" w:eastAsia="es-ES"/>
              </w:rPr>
              <w:t xml:space="preserve"> </w:t>
            </w:r>
            <w:proofErr w:type="spellStart"/>
            <w:r w:rsidR="00DA08E2" w:rsidRPr="00DA08E2">
              <w:rPr>
                <w:rFonts w:eastAsia="Times New Roman" w:cstheme="minorHAnsi"/>
                <w:b/>
                <w:bCs/>
                <w:i/>
                <w:iCs/>
                <w:color w:val="FF0000"/>
                <w:sz w:val="16"/>
                <w:szCs w:val="16"/>
                <w:lang w:val="es-ES" w:eastAsia="es-ES"/>
              </w:rPr>
              <w:t>week</w:t>
            </w:r>
            <w:proofErr w:type="spellEnd"/>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14:paraId="2C513FC7" w14:textId="3DBE1602" w:rsidR="00DA08E2" w:rsidRPr="00DA08E2" w:rsidRDefault="00664E57" w:rsidP="00DA08E2">
            <w:pPr>
              <w:spacing w:after="0" w:line="240" w:lineRule="auto"/>
              <w:rPr>
                <w:rFonts w:eastAsia="Times New Roman" w:cstheme="minorHAnsi"/>
                <w:b/>
                <w:bCs/>
                <w:i/>
                <w:iCs/>
                <w:color w:val="FF0000"/>
                <w:sz w:val="16"/>
                <w:szCs w:val="16"/>
                <w:lang w:val="es-ES" w:eastAsia="es-ES"/>
              </w:rPr>
            </w:pPr>
            <w:r w:rsidRPr="004D4D72">
              <w:rPr>
                <w:rFonts w:eastAsia="Times New Roman" w:cstheme="minorHAnsi"/>
                <w:b/>
                <w:bCs/>
                <w:i/>
                <w:iCs/>
                <w:color w:val="FF0000"/>
                <w:sz w:val="16"/>
                <w:szCs w:val="16"/>
                <w:lang w:val="es-ES" w:eastAsia="es-ES"/>
              </w:rPr>
              <w:t>N</w:t>
            </w:r>
            <w:r w:rsidR="00A11794" w:rsidRPr="004D4D72">
              <w:rPr>
                <w:rFonts w:eastAsia="Times New Roman" w:cstheme="minorHAnsi"/>
                <w:b/>
                <w:bCs/>
                <w:i/>
                <w:iCs/>
                <w:color w:val="FF0000"/>
                <w:sz w:val="16"/>
                <w:szCs w:val="16"/>
                <w:lang w:val="es-ES" w:eastAsia="es-ES"/>
              </w:rPr>
              <w:t xml:space="preserve">º </w:t>
            </w:r>
            <w:proofErr w:type="spellStart"/>
            <w:r w:rsidR="00DA08E2" w:rsidRPr="00DA08E2">
              <w:rPr>
                <w:rFonts w:eastAsia="Times New Roman" w:cstheme="minorHAnsi"/>
                <w:b/>
                <w:bCs/>
                <w:i/>
                <w:iCs/>
                <w:color w:val="FF0000"/>
                <w:sz w:val="16"/>
                <w:szCs w:val="16"/>
                <w:lang w:val="es-ES" w:eastAsia="es-ES"/>
              </w:rPr>
              <w:t>weeks</w:t>
            </w:r>
            <w:proofErr w:type="spellEnd"/>
          </w:p>
        </w:tc>
        <w:tc>
          <w:tcPr>
            <w:tcW w:w="4536" w:type="dxa"/>
            <w:tcBorders>
              <w:top w:val="single" w:sz="4" w:space="0" w:color="auto"/>
              <w:left w:val="nil"/>
              <w:bottom w:val="single" w:sz="8" w:space="0" w:color="auto"/>
              <w:right w:val="single" w:sz="4" w:space="0" w:color="auto"/>
            </w:tcBorders>
            <w:shd w:val="clear" w:color="auto" w:fill="auto"/>
            <w:noWrap/>
            <w:vAlign w:val="center"/>
            <w:hideMark/>
          </w:tcPr>
          <w:p w14:paraId="44086DCA" w14:textId="79009BAF" w:rsidR="00DA08E2" w:rsidRPr="00DA08E2" w:rsidRDefault="00664E57" w:rsidP="00DA08E2">
            <w:pPr>
              <w:spacing w:after="0" w:line="240" w:lineRule="auto"/>
              <w:rPr>
                <w:rFonts w:eastAsia="Times New Roman" w:cstheme="minorHAnsi"/>
                <w:b/>
                <w:bCs/>
                <w:i/>
                <w:iCs/>
                <w:color w:val="FF0000"/>
                <w:sz w:val="16"/>
                <w:szCs w:val="16"/>
                <w:lang w:val="en-US" w:eastAsia="es-ES"/>
              </w:rPr>
            </w:pPr>
            <w:r w:rsidRPr="004D4D72">
              <w:rPr>
                <w:rFonts w:eastAsia="Times New Roman" w:cstheme="minorHAnsi"/>
                <w:b/>
                <w:bCs/>
                <w:i/>
                <w:iCs/>
                <w:color w:val="FF0000"/>
                <w:sz w:val="16"/>
                <w:szCs w:val="16"/>
                <w:lang w:val="en-US" w:eastAsia="es-ES"/>
              </w:rPr>
              <w:t>W</w:t>
            </w:r>
            <w:r w:rsidR="00DA08E2" w:rsidRPr="00DA08E2">
              <w:rPr>
                <w:rFonts w:eastAsia="Times New Roman" w:cstheme="minorHAnsi"/>
                <w:b/>
                <w:bCs/>
                <w:i/>
                <w:iCs/>
                <w:color w:val="FF0000"/>
                <w:sz w:val="16"/>
                <w:szCs w:val="16"/>
                <w:lang w:val="en-US" w:eastAsia="es-ES"/>
              </w:rPr>
              <w:t xml:space="preserve">ho implemented </w:t>
            </w:r>
          </w:p>
        </w:tc>
        <w:tc>
          <w:tcPr>
            <w:tcW w:w="3420" w:type="dxa"/>
            <w:tcBorders>
              <w:top w:val="single" w:sz="4" w:space="0" w:color="auto"/>
              <w:left w:val="nil"/>
              <w:bottom w:val="single" w:sz="8" w:space="0" w:color="auto"/>
              <w:right w:val="single" w:sz="4" w:space="0" w:color="auto"/>
            </w:tcBorders>
            <w:shd w:val="clear" w:color="auto" w:fill="auto"/>
            <w:noWrap/>
            <w:vAlign w:val="center"/>
            <w:hideMark/>
          </w:tcPr>
          <w:p w14:paraId="1268B694" w14:textId="2776639C" w:rsidR="00DA08E2" w:rsidRPr="00DA08E2" w:rsidRDefault="00664E57" w:rsidP="00DA08E2">
            <w:pPr>
              <w:spacing w:after="0" w:line="240" w:lineRule="auto"/>
              <w:rPr>
                <w:rFonts w:eastAsia="Times New Roman" w:cstheme="minorHAnsi"/>
                <w:b/>
                <w:bCs/>
                <w:i/>
                <w:iCs/>
                <w:color w:val="FF0000"/>
                <w:sz w:val="16"/>
                <w:szCs w:val="16"/>
                <w:lang w:val="es-ES" w:eastAsia="es-ES"/>
              </w:rPr>
            </w:pPr>
            <w:proofErr w:type="spellStart"/>
            <w:r w:rsidRPr="004D4D72">
              <w:rPr>
                <w:rFonts w:eastAsia="Times New Roman" w:cstheme="minorHAnsi"/>
                <w:b/>
                <w:bCs/>
                <w:i/>
                <w:iCs/>
                <w:color w:val="FF0000"/>
                <w:sz w:val="16"/>
                <w:szCs w:val="16"/>
                <w:lang w:val="es-ES" w:eastAsia="es-ES"/>
              </w:rPr>
              <w:t>M</w:t>
            </w:r>
            <w:r w:rsidR="00DA08E2" w:rsidRPr="00DA08E2">
              <w:rPr>
                <w:rFonts w:eastAsia="Times New Roman" w:cstheme="minorHAnsi"/>
                <w:b/>
                <w:bCs/>
                <w:i/>
                <w:iCs/>
                <w:color w:val="FF0000"/>
                <w:sz w:val="16"/>
                <w:szCs w:val="16"/>
                <w:lang w:val="es-ES" w:eastAsia="es-ES"/>
              </w:rPr>
              <w:t>anualised</w:t>
            </w:r>
            <w:proofErr w:type="spellEnd"/>
            <w:r w:rsidR="00DA08E2" w:rsidRPr="00DA08E2">
              <w:rPr>
                <w:rFonts w:eastAsia="Times New Roman" w:cstheme="minorHAnsi"/>
                <w:b/>
                <w:bCs/>
                <w:i/>
                <w:iCs/>
                <w:color w:val="FF0000"/>
                <w:sz w:val="16"/>
                <w:szCs w:val="16"/>
                <w:lang w:val="es-ES" w:eastAsia="es-ES"/>
              </w:rPr>
              <w:t xml:space="preserve"> training </w:t>
            </w:r>
          </w:p>
        </w:tc>
      </w:tr>
      <w:tr w:rsidR="000C1587" w:rsidRPr="004D4D72" w14:paraId="23A40B80" w14:textId="77777777" w:rsidTr="0016173B">
        <w:trPr>
          <w:trHeight w:val="4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F892D0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Anand (2012)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C91784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India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33BF221E" w14:textId="2B181F1D" w:rsidR="00DA08E2" w:rsidRPr="00DA08E2" w:rsidRDefault="00D57314" w:rsidP="00DA08E2">
            <w:pPr>
              <w:spacing w:after="0" w:line="240" w:lineRule="auto"/>
              <w:rPr>
                <w:rFonts w:eastAsia="Times New Roman" w:cstheme="minorHAnsi"/>
                <w:color w:val="FF0000"/>
                <w:sz w:val="16"/>
                <w:szCs w:val="16"/>
                <w:lang w:val="en-US" w:eastAsia="es-ES"/>
              </w:rPr>
            </w:pPr>
            <w:r w:rsidRPr="004D4D72">
              <w:rPr>
                <w:rFonts w:eastAsia="Times New Roman" w:cstheme="minorHAnsi"/>
                <w:color w:val="FF0000"/>
                <w:sz w:val="16"/>
                <w:szCs w:val="16"/>
                <w:lang w:val="en-US" w:eastAsia="es-ES"/>
              </w:rPr>
              <w:t xml:space="preserve">Yes - </w:t>
            </w:r>
            <w:r w:rsidR="00DA08E2" w:rsidRPr="00DA08E2">
              <w:rPr>
                <w:rFonts w:eastAsia="Times New Roman" w:cstheme="minorHAnsi"/>
                <w:color w:val="FF0000"/>
                <w:sz w:val="16"/>
                <w:szCs w:val="16"/>
                <w:lang w:val="en-US" w:eastAsia="es-ES"/>
              </w:rPr>
              <w:t>The intervention was delivered during library period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8C9DD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1B8FD26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78804C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82BF8B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9F18E2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2E62EF4"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MBSR and the stress reduction workbook for teens by </w:t>
            </w:r>
            <w:proofErr w:type="spellStart"/>
            <w:r w:rsidRPr="00DA08E2">
              <w:rPr>
                <w:rFonts w:eastAsia="Times New Roman" w:cstheme="minorHAnsi"/>
                <w:color w:val="FF0000"/>
                <w:sz w:val="16"/>
                <w:szCs w:val="16"/>
                <w:lang w:val="en-US" w:eastAsia="es-ES"/>
              </w:rPr>
              <w:t>Biegel</w:t>
            </w:r>
            <w:proofErr w:type="spellEnd"/>
            <w:r w:rsidRPr="00DA08E2">
              <w:rPr>
                <w:rFonts w:eastAsia="Times New Roman" w:cstheme="minorHAnsi"/>
                <w:color w:val="FF0000"/>
                <w:sz w:val="16"/>
                <w:szCs w:val="16"/>
                <w:lang w:val="en-US" w:eastAsia="es-ES"/>
              </w:rPr>
              <w:t xml:space="preserve"> (2009). </w:t>
            </w:r>
          </w:p>
        </w:tc>
      </w:tr>
      <w:tr w:rsidR="000C1587" w:rsidRPr="004D4D72" w14:paraId="5A190100" w14:textId="77777777" w:rsidTr="0016173B">
        <w:trPr>
          <w:trHeight w:val="89"/>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5A049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Atkinson (2015)</w:t>
            </w:r>
          </w:p>
        </w:tc>
        <w:tc>
          <w:tcPr>
            <w:tcW w:w="850" w:type="dxa"/>
            <w:tcBorders>
              <w:top w:val="nil"/>
              <w:left w:val="nil"/>
              <w:bottom w:val="single" w:sz="4" w:space="0" w:color="auto"/>
              <w:right w:val="single" w:sz="4" w:space="0" w:color="auto"/>
            </w:tcBorders>
            <w:shd w:val="clear" w:color="auto" w:fill="auto"/>
            <w:vAlign w:val="center"/>
            <w:hideMark/>
          </w:tcPr>
          <w:p w14:paraId="036E0B1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Australia </w:t>
            </w:r>
          </w:p>
        </w:tc>
        <w:tc>
          <w:tcPr>
            <w:tcW w:w="2552" w:type="dxa"/>
            <w:tcBorders>
              <w:top w:val="nil"/>
              <w:left w:val="nil"/>
              <w:bottom w:val="single" w:sz="4" w:space="0" w:color="auto"/>
              <w:right w:val="single" w:sz="4" w:space="0" w:color="auto"/>
            </w:tcBorders>
            <w:shd w:val="clear" w:color="auto" w:fill="auto"/>
            <w:vAlign w:val="center"/>
            <w:hideMark/>
          </w:tcPr>
          <w:p w14:paraId="60A67A2B" w14:textId="77777777" w:rsidR="00B355C1"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 - Grade-</w:t>
            </w:r>
            <w:proofErr w:type="spellStart"/>
            <w:r w:rsidRPr="00DA08E2">
              <w:rPr>
                <w:rFonts w:eastAsia="Times New Roman" w:cstheme="minorHAnsi"/>
                <w:color w:val="FF0000"/>
                <w:sz w:val="16"/>
                <w:szCs w:val="16"/>
                <w:lang w:val="es-ES" w:eastAsia="es-ES"/>
              </w:rPr>
              <w:t>level</w:t>
            </w:r>
            <w:proofErr w:type="spellEnd"/>
            <w:r w:rsidRPr="00DA08E2">
              <w:rPr>
                <w:rFonts w:eastAsia="Times New Roman" w:cstheme="minorHAnsi"/>
                <w:color w:val="FF0000"/>
                <w:sz w:val="16"/>
                <w:szCs w:val="16"/>
                <w:lang w:val="es-ES" w:eastAsia="es-ES"/>
              </w:rPr>
              <w:t xml:space="preserve"> </w:t>
            </w:r>
          </w:p>
          <w:p w14:paraId="2FAB3D3B" w14:textId="1680A77F"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(Grades 10-12)</w:t>
            </w:r>
          </w:p>
        </w:tc>
        <w:tc>
          <w:tcPr>
            <w:tcW w:w="1276" w:type="dxa"/>
            <w:tcBorders>
              <w:top w:val="nil"/>
              <w:left w:val="nil"/>
              <w:bottom w:val="single" w:sz="4" w:space="0" w:color="auto"/>
              <w:right w:val="single" w:sz="4" w:space="0" w:color="auto"/>
            </w:tcBorders>
            <w:shd w:val="clear" w:color="auto" w:fill="auto"/>
            <w:vAlign w:val="center"/>
            <w:hideMark/>
          </w:tcPr>
          <w:p w14:paraId="5758C0C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vAlign w:val="center"/>
            <w:hideMark/>
          </w:tcPr>
          <w:p w14:paraId="02E92D1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vAlign w:val="center"/>
            <w:hideMark/>
          </w:tcPr>
          <w:p w14:paraId="4672F90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vAlign w:val="center"/>
            <w:hideMark/>
          </w:tcPr>
          <w:p w14:paraId="43C7AA0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w:t>
            </w:r>
          </w:p>
        </w:tc>
        <w:tc>
          <w:tcPr>
            <w:tcW w:w="4536" w:type="dxa"/>
            <w:tcBorders>
              <w:top w:val="nil"/>
              <w:left w:val="nil"/>
              <w:bottom w:val="single" w:sz="4" w:space="0" w:color="auto"/>
              <w:right w:val="single" w:sz="4" w:space="0" w:color="auto"/>
            </w:tcBorders>
            <w:shd w:val="clear" w:color="auto" w:fill="auto"/>
            <w:vAlign w:val="center"/>
            <w:hideMark/>
          </w:tcPr>
          <w:p w14:paraId="5DD2B964" w14:textId="21C8E86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External</w:t>
            </w:r>
            <w:proofErr w:type="spellEnd"/>
            <w:r w:rsidRPr="00DA08E2">
              <w:rPr>
                <w:rFonts w:eastAsia="Times New Roman" w:cstheme="minorHAnsi"/>
                <w:color w:val="FF0000"/>
                <w:sz w:val="16"/>
                <w:szCs w:val="16"/>
                <w:lang w:val="es-ES" w:eastAsia="es-ES"/>
              </w:rPr>
              <w:t xml:space="preserve"> - </w:t>
            </w:r>
            <w:proofErr w:type="spellStart"/>
            <w:r w:rsidRPr="00DA08E2">
              <w:rPr>
                <w:rFonts w:eastAsia="Times New Roman" w:cstheme="minorHAnsi"/>
                <w:color w:val="FF0000"/>
                <w:sz w:val="16"/>
                <w:szCs w:val="16"/>
                <w:lang w:val="es-ES" w:eastAsia="es-ES"/>
              </w:rPr>
              <w:t>Postgraduate</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psychology</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students</w:t>
            </w:r>
            <w:proofErr w:type="spellEnd"/>
            <w:r w:rsidRPr="00DA08E2">
              <w:rPr>
                <w:rFonts w:eastAsia="Times New Roman" w:cstheme="minorHAnsi"/>
                <w:color w:val="FF0000"/>
                <w:sz w:val="16"/>
                <w:szCs w:val="16"/>
                <w:lang w:val="es-ES" w:eastAsia="es-ES"/>
              </w:rPr>
              <w:t xml:space="preserve"> </w:t>
            </w:r>
          </w:p>
        </w:tc>
        <w:tc>
          <w:tcPr>
            <w:tcW w:w="3420" w:type="dxa"/>
            <w:tcBorders>
              <w:top w:val="nil"/>
              <w:left w:val="nil"/>
              <w:bottom w:val="single" w:sz="4" w:space="0" w:color="auto"/>
              <w:right w:val="single" w:sz="4" w:space="0" w:color="auto"/>
            </w:tcBorders>
            <w:shd w:val="clear" w:color="auto" w:fill="auto"/>
            <w:vAlign w:val="center"/>
            <w:hideMark/>
          </w:tcPr>
          <w:p w14:paraId="781F0BEA"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Some mindfulness exercises were adapted from MBCT for Depression</w:t>
            </w:r>
          </w:p>
        </w:tc>
      </w:tr>
      <w:tr w:rsidR="000C1587" w:rsidRPr="004D4D72" w14:paraId="25B5E6D7" w14:textId="77777777" w:rsidTr="0016173B">
        <w:trPr>
          <w:trHeight w:val="109"/>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AE70F55" w14:textId="77777777" w:rsidR="00BA1234"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Bauer </w:t>
            </w:r>
          </w:p>
          <w:p w14:paraId="0C48338C" w14:textId="5D763549"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(2020)</w:t>
            </w:r>
          </w:p>
        </w:tc>
        <w:tc>
          <w:tcPr>
            <w:tcW w:w="850" w:type="dxa"/>
            <w:tcBorders>
              <w:top w:val="nil"/>
              <w:left w:val="nil"/>
              <w:bottom w:val="single" w:sz="4" w:space="0" w:color="auto"/>
              <w:right w:val="single" w:sz="4" w:space="0" w:color="auto"/>
            </w:tcBorders>
            <w:shd w:val="clear" w:color="auto" w:fill="auto"/>
            <w:vAlign w:val="center"/>
            <w:hideMark/>
          </w:tcPr>
          <w:p w14:paraId="48EE2D7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7453237E" w14:textId="1560A0CA"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th</w:t>
            </w:r>
            <w:r w:rsidR="00D57314" w:rsidRPr="004D4D72">
              <w:rPr>
                <w:rFonts w:eastAsia="Times New Roman" w:cstheme="minorHAnsi"/>
                <w:color w:val="FF0000"/>
                <w:sz w:val="16"/>
                <w:szCs w:val="16"/>
                <w:lang w:val="en-US" w:eastAsia="es-ES"/>
              </w:rPr>
              <w:t>e</w:t>
            </w:r>
            <w:r w:rsidRPr="00DA08E2">
              <w:rPr>
                <w:rFonts w:eastAsia="Times New Roman" w:cstheme="minorHAnsi"/>
                <w:color w:val="FF0000"/>
                <w:sz w:val="16"/>
                <w:szCs w:val="16"/>
                <w:lang w:val="en-US" w:eastAsia="es-ES"/>
              </w:rPr>
              <w:t xml:space="preserve"> last class period for sixth graders</w:t>
            </w:r>
          </w:p>
        </w:tc>
        <w:tc>
          <w:tcPr>
            <w:tcW w:w="1276" w:type="dxa"/>
            <w:tcBorders>
              <w:top w:val="nil"/>
              <w:left w:val="nil"/>
              <w:bottom w:val="single" w:sz="4" w:space="0" w:color="auto"/>
              <w:right w:val="single" w:sz="4" w:space="0" w:color="auto"/>
            </w:tcBorders>
            <w:shd w:val="clear" w:color="auto" w:fill="auto"/>
            <w:vAlign w:val="center"/>
            <w:hideMark/>
          </w:tcPr>
          <w:p w14:paraId="34857CE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vAlign w:val="center"/>
            <w:hideMark/>
          </w:tcPr>
          <w:p w14:paraId="001490FE"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45</w:t>
            </w:r>
          </w:p>
        </w:tc>
        <w:tc>
          <w:tcPr>
            <w:tcW w:w="709" w:type="dxa"/>
            <w:tcBorders>
              <w:top w:val="nil"/>
              <w:left w:val="nil"/>
              <w:bottom w:val="single" w:sz="4" w:space="0" w:color="auto"/>
              <w:right w:val="single" w:sz="4" w:space="0" w:color="auto"/>
            </w:tcBorders>
            <w:shd w:val="clear" w:color="auto" w:fill="auto"/>
            <w:vAlign w:val="center"/>
            <w:hideMark/>
          </w:tcPr>
          <w:p w14:paraId="300B1E2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w:t>
            </w:r>
          </w:p>
        </w:tc>
        <w:tc>
          <w:tcPr>
            <w:tcW w:w="709" w:type="dxa"/>
            <w:tcBorders>
              <w:top w:val="nil"/>
              <w:left w:val="nil"/>
              <w:bottom w:val="single" w:sz="4" w:space="0" w:color="auto"/>
              <w:right w:val="single" w:sz="4" w:space="0" w:color="auto"/>
            </w:tcBorders>
            <w:shd w:val="clear" w:color="auto" w:fill="auto"/>
            <w:vAlign w:val="center"/>
            <w:hideMark/>
          </w:tcPr>
          <w:p w14:paraId="35910C7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w:t>
            </w:r>
          </w:p>
        </w:tc>
        <w:tc>
          <w:tcPr>
            <w:tcW w:w="4536" w:type="dxa"/>
            <w:tcBorders>
              <w:top w:val="nil"/>
              <w:left w:val="nil"/>
              <w:bottom w:val="single" w:sz="4" w:space="0" w:color="auto"/>
              <w:right w:val="single" w:sz="4" w:space="0" w:color="auto"/>
            </w:tcBorders>
            <w:shd w:val="clear" w:color="auto" w:fill="auto"/>
            <w:vAlign w:val="center"/>
            <w:hideMark/>
          </w:tcPr>
          <w:p w14:paraId="18975B11" w14:textId="33887A1B"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External - Individuals who had practical knowledge and experience in mindfulness</w:t>
            </w:r>
          </w:p>
        </w:tc>
        <w:tc>
          <w:tcPr>
            <w:tcW w:w="3420" w:type="dxa"/>
            <w:tcBorders>
              <w:top w:val="nil"/>
              <w:left w:val="nil"/>
              <w:bottom w:val="single" w:sz="4" w:space="0" w:color="auto"/>
              <w:right w:val="single" w:sz="4" w:space="0" w:color="auto"/>
            </w:tcBorders>
            <w:shd w:val="clear" w:color="auto" w:fill="auto"/>
            <w:vAlign w:val="center"/>
            <w:hideMark/>
          </w:tcPr>
          <w:p w14:paraId="018D5300"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adapted by 'Calmer Choice' (n.d.) </w:t>
            </w:r>
          </w:p>
        </w:tc>
      </w:tr>
      <w:tr w:rsidR="000C1587" w:rsidRPr="004D4D72" w14:paraId="6BDE0555" w14:textId="77777777" w:rsidTr="0016173B">
        <w:trPr>
          <w:trHeight w:val="38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6596A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Bergen-</w:t>
            </w:r>
            <w:proofErr w:type="spellStart"/>
            <w:r w:rsidRPr="00DA08E2">
              <w:rPr>
                <w:rFonts w:eastAsia="Times New Roman" w:cstheme="minorHAnsi"/>
                <w:color w:val="FF0000"/>
                <w:sz w:val="16"/>
                <w:szCs w:val="16"/>
                <w:lang w:val="es-ES" w:eastAsia="es-ES"/>
              </w:rPr>
              <w:t>Cico</w:t>
            </w:r>
            <w:proofErr w:type="spellEnd"/>
            <w:r w:rsidRPr="00DA08E2">
              <w:rPr>
                <w:rFonts w:eastAsia="Times New Roman" w:cstheme="minorHAnsi"/>
                <w:color w:val="FF0000"/>
                <w:sz w:val="16"/>
                <w:szCs w:val="16"/>
                <w:lang w:val="es-ES" w:eastAsia="es-ES"/>
              </w:rPr>
              <w:t xml:space="preserve"> (2015)</w:t>
            </w:r>
          </w:p>
        </w:tc>
        <w:tc>
          <w:tcPr>
            <w:tcW w:w="850" w:type="dxa"/>
            <w:tcBorders>
              <w:top w:val="nil"/>
              <w:left w:val="nil"/>
              <w:bottom w:val="single" w:sz="4" w:space="0" w:color="auto"/>
              <w:right w:val="single" w:sz="4" w:space="0" w:color="auto"/>
            </w:tcBorders>
            <w:shd w:val="clear" w:color="auto" w:fill="auto"/>
            <w:vAlign w:val="center"/>
            <w:hideMark/>
          </w:tcPr>
          <w:p w14:paraId="2A51742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11E0BD8E"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delivered during English Language Arts Courses </w:t>
            </w:r>
          </w:p>
        </w:tc>
        <w:tc>
          <w:tcPr>
            <w:tcW w:w="1276" w:type="dxa"/>
            <w:tcBorders>
              <w:top w:val="nil"/>
              <w:left w:val="nil"/>
              <w:bottom w:val="single" w:sz="4" w:space="0" w:color="auto"/>
              <w:right w:val="single" w:sz="4" w:space="0" w:color="auto"/>
            </w:tcBorders>
            <w:shd w:val="clear" w:color="auto" w:fill="auto"/>
            <w:vAlign w:val="center"/>
            <w:hideMark/>
          </w:tcPr>
          <w:p w14:paraId="75D4A076"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vAlign w:val="center"/>
            <w:hideMark/>
          </w:tcPr>
          <w:p w14:paraId="791CD1B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w:t>
            </w:r>
          </w:p>
        </w:tc>
        <w:tc>
          <w:tcPr>
            <w:tcW w:w="709" w:type="dxa"/>
            <w:tcBorders>
              <w:top w:val="nil"/>
              <w:left w:val="nil"/>
              <w:bottom w:val="single" w:sz="4" w:space="0" w:color="auto"/>
              <w:right w:val="single" w:sz="4" w:space="0" w:color="auto"/>
            </w:tcBorders>
            <w:shd w:val="clear" w:color="auto" w:fill="auto"/>
            <w:vAlign w:val="center"/>
            <w:hideMark/>
          </w:tcPr>
          <w:p w14:paraId="61A552D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w:t>
            </w:r>
          </w:p>
        </w:tc>
        <w:tc>
          <w:tcPr>
            <w:tcW w:w="709" w:type="dxa"/>
            <w:tcBorders>
              <w:top w:val="nil"/>
              <w:left w:val="nil"/>
              <w:bottom w:val="single" w:sz="4" w:space="0" w:color="auto"/>
              <w:right w:val="single" w:sz="4" w:space="0" w:color="auto"/>
            </w:tcBorders>
            <w:shd w:val="clear" w:color="auto" w:fill="auto"/>
            <w:vAlign w:val="center"/>
            <w:hideMark/>
          </w:tcPr>
          <w:p w14:paraId="1E67A60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40</w:t>
            </w:r>
          </w:p>
        </w:tc>
        <w:tc>
          <w:tcPr>
            <w:tcW w:w="4536" w:type="dxa"/>
            <w:tcBorders>
              <w:top w:val="nil"/>
              <w:left w:val="nil"/>
              <w:bottom w:val="single" w:sz="4" w:space="0" w:color="auto"/>
              <w:right w:val="single" w:sz="4" w:space="0" w:color="auto"/>
            </w:tcBorders>
            <w:shd w:val="clear" w:color="auto" w:fill="auto"/>
            <w:vAlign w:val="center"/>
            <w:hideMark/>
          </w:tcPr>
          <w:p w14:paraId="095801B4" w14:textId="67224F5F"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Internal - A certified </w:t>
            </w:r>
            <w:r w:rsidR="00B355C1" w:rsidRPr="004D4D72">
              <w:rPr>
                <w:rFonts w:eastAsia="Times New Roman" w:cstheme="minorHAnsi"/>
                <w:color w:val="FF0000"/>
                <w:sz w:val="16"/>
                <w:szCs w:val="16"/>
                <w:lang w:val="en-US" w:eastAsia="es-ES"/>
              </w:rPr>
              <w:t>public-school</w:t>
            </w:r>
            <w:r w:rsidRPr="00DA08E2">
              <w:rPr>
                <w:rFonts w:eastAsia="Times New Roman" w:cstheme="minorHAnsi"/>
                <w:color w:val="FF0000"/>
                <w:sz w:val="16"/>
                <w:szCs w:val="16"/>
                <w:lang w:val="en-US" w:eastAsia="es-ES"/>
              </w:rPr>
              <w:t xml:space="preserve"> teacher who had completed </w:t>
            </w:r>
            <w:r w:rsidR="009A18B2" w:rsidRPr="004D4D72">
              <w:rPr>
                <w:rFonts w:eastAsia="Times New Roman" w:cstheme="minorHAnsi"/>
                <w:color w:val="FF0000"/>
                <w:sz w:val="16"/>
                <w:szCs w:val="16"/>
                <w:lang w:val="en-US" w:eastAsia="es-ES"/>
              </w:rPr>
              <w:t>30-hour</w:t>
            </w:r>
            <w:r w:rsidRPr="00DA08E2">
              <w:rPr>
                <w:rFonts w:eastAsia="Times New Roman" w:cstheme="minorHAnsi"/>
                <w:color w:val="FF0000"/>
                <w:sz w:val="16"/>
                <w:szCs w:val="16"/>
                <w:lang w:val="en-US" w:eastAsia="es-ES"/>
              </w:rPr>
              <w:t xml:space="preserve"> training in the '</w:t>
            </w:r>
            <w:proofErr w:type="spellStart"/>
            <w:r w:rsidRPr="00DA08E2">
              <w:rPr>
                <w:rFonts w:eastAsia="Times New Roman" w:cstheme="minorHAnsi"/>
                <w:color w:val="FF0000"/>
                <w:sz w:val="16"/>
                <w:szCs w:val="16"/>
                <w:lang w:val="en-US" w:eastAsia="es-ES"/>
              </w:rPr>
              <w:t>YogaKids</w:t>
            </w:r>
            <w:proofErr w:type="spellEnd"/>
            <w:r w:rsidRPr="00DA08E2">
              <w:rPr>
                <w:rFonts w:eastAsia="Times New Roman" w:cstheme="minorHAnsi"/>
                <w:color w:val="FF0000"/>
                <w:sz w:val="16"/>
                <w:szCs w:val="16"/>
                <w:lang w:val="en-US" w:eastAsia="es-ES"/>
              </w:rPr>
              <w:t xml:space="preserve">' </w:t>
            </w:r>
            <w:proofErr w:type="spellStart"/>
            <w:r w:rsidR="00664E57" w:rsidRPr="004D4D72">
              <w:rPr>
                <w:rFonts w:eastAsia="Times New Roman" w:cstheme="minorHAnsi"/>
                <w:color w:val="FF0000"/>
                <w:sz w:val="16"/>
                <w:szCs w:val="16"/>
                <w:lang w:val="en-US" w:eastAsia="es-ES"/>
              </w:rPr>
              <w:t>programme</w:t>
            </w:r>
            <w:proofErr w:type="spellEnd"/>
            <w:r w:rsidR="00664E57" w:rsidRPr="004D4D72">
              <w:rPr>
                <w:rFonts w:eastAsia="Times New Roman" w:cstheme="minorHAnsi"/>
                <w:color w:val="FF0000"/>
                <w:sz w:val="16"/>
                <w:szCs w:val="16"/>
                <w:lang w:val="en-US" w:eastAsia="es-ES"/>
              </w:rPr>
              <w:t>, a</w:t>
            </w:r>
            <w:r w:rsidRPr="00DA08E2">
              <w:rPr>
                <w:rFonts w:eastAsia="Times New Roman" w:cstheme="minorHAnsi"/>
                <w:color w:val="FF0000"/>
                <w:sz w:val="16"/>
                <w:szCs w:val="16"/>
                <w:lang w:val="en-US" w:eastAsia="es-ES"/>
              </w:rPr>
              <w:t xml:space="preserve"> </w:t>
            </w:r>
            <w:r w:rsidR="004D4D72" w:rsidRPr="00DA08E2">
              <w:rPr>
                <w:rFonts w:eastAsia="Times New Roman" w:cstheme="minorHAnsi"/>
                <w:color w:val="FF0000"/>
                <w:sz w:val="16"/>
                <w:szCs w:val="16"/>
                <w:lang w:val="en-US" w:eastAsia="es-ES"/>
              </w:rPr>
              <w:t>200-hour</w:t>
            </w:r>
            <w:r w:rsidRPr="00DA08E2">
              <w:rPr>
                <w:rFonts w:eastAsia="Times New Roman" w:cstheme="minorHAnsi"/>
                <w:color w:val="FF0000"/>
                <w:sz w:val="16"/>
                <w:szCs w:val="16"/>
                <w:lang w:val="en-US" w:eastAsia="es-ES"/>
              </w:rPr>
              <w:t xml:space="preserve"> registered yoga teacher training through 'Yoga Alliance,' and had a personal mindfulness practice</w:t>
            </w:r>
          </w:p>
        </w:tc>
        <w:tc>
          <w:tcPr>
            <w:tcW w:w="3420" w:type="dxa"/>
            <w:tcBorders>
              <w:top w:val="nil"/>
              <w:left w:val="nil"/>
              <w:bottom w:val="single" w:sz="4" w:space="0" w:color="auto"/>
              <w:right w:val="single" w:sz="4" w:space="0" w:color="auto"/>
            </w:tcBorders>
            <w:shd w:val="clear" w:color="auto" w:fill="auto"/>
            <w:vAlign w:val="center"/>
            <w:hideMark/>
          </w:tcPr>
          <w:p w14:paraId="1046169B"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inspired by the '</w:t>
            </w:r>
            <w:proofErr w:type="spellStart"/>
            <w:r w:rsidRPr="00DA08E2">
              <w:rPr>
                <w:rFonts w:eastAsia="Times New Roman" w:cstheme="minorHAnsi"/>
                <w:color w:val="FF0000"/>
                <w:sz w:val="16"/>
                <w:szCs w:val="16"/>
                <w:lang w:val="en-US" w:eastAsia="es-ES"/>
              </w:rPr>
              <w:t>YogaKids</w:t>
            </w:r>
            <w:proofErr w:type="spellEnd"/>
            <w:r w:rsidRPr="00DA08E2">
              <w:rPr>
                <w:rFonts w:eastAsia="Times New Roman" w:cstheme="minorHAnsi"/>
                <w:color w:val="FF0000"/>
                <w:sz w:val="16"/>
                <w:szCs w:val="16"/>
                <w:lang w:val="en-US" w:eastAsia="es-ES"/>
              </w:rPr>
              <w:t xml:space="preserve">' </w:t>
            </w:r>
            <w:proofErr w:type="spellStart"/>
            <w:r w:rsidRPr="00DA08E2">
              <w:rPr>
                <w:rFonts w:eastAsia="Times New Roman" w:cstheme="minorHAnsi"/>
                <w:color w:val="FF0000"/>
                <w:sz w:val="16"/>
                <w:szCs w:val="16"/>
                <w:lang w:val="en-US" w:eastAsia="es-ES"/>
              </w:rPr>
              <w:t>programme</w:t>
            </w:r>
            <w:proofErr w:type="spellEnd"/>
            <w:r w:rsidRPr="00DA08E2">
              <w:rPr>
                <w:rFonts w:eastAsia="Times New Roman" w:cstheme="minorHAnsi"/>
                <w:color w:val="FF0000"/>
                <w:sz w:val="16"/>
                <w:szCs w:val="16"/>
                <w:lang w:val="en-US" w:eastAsia="es-ES"/>
              </w:rPr>
              <w:t xml:space="preserve"> which adapts hatha yoga for children</w:t>
            </w:r>
          </w:p>
        </w:tc>
      </w:tr>
      <w:tr w:rsidR="000C1587" w:rsidRPr="004D4D72" w14:paraId="11E6AAA7" w14:textId="77777777" w:rsidTr="0016173B">
        <w:trPr>
          <w:trHeight w:val="14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7F839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Britton (2014)</w:t>
            </w:r>
          </w:p>
        </w:tc>
        <w:tc>
          <w:tcPr>
            <w:tcW w:w="850" w:type="dxa"/>
            <w:tcBorders>
              <w:top w:val="nil"/>
              <w:left w:val="nil"/>
              <w:bottom w:val="single" w:sz="4" w:space="0" w:color="auto"/>
              <w:right w:val="single" w:sz="4" w:space="0" w:color="auto"/>
            </w:tcBorders>
            <w:shd w:val="clear" w:color="auto" w:fill="auto"/>
            <w:vAlign w:val="center"/>
            <w:hideMark/>
          </w:tcPr>
          <w:p w14:paraId="19E81F7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790C9389" w14:textId="41664EE5"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w:t>
            </w:r>
            <w:r w:rsidR="00D57314" w:rsidRPr="004D4D72">
              <w:rPr>
                <w:rFonts w:eastAsia="Times New Roman" w:cstheme="minorHAnsi"/>
                <w:color w:val="FF0000"/>
                <w:sz w:val="16"/>
                <w:szCs w:val="16"/>
                <w:lang w:val="en-US" w:eastAsia="es-ES"/>
              </w:rPr>
              <w:t>delivered</w:t>
            </w:r>
            <w:r w:rsidRPr="00DA08E2">
              <w:rPr>
                <w:rFonts w:eastAsia="Times New Roman" w:cstheme="minorHAnsi"/>
                <w:color w:val="FF0000"/>
                <w:sz w:val="16"/>
                <w:szCs w:val="16"/>
                <w:lang w:val="en-US" w:eastAsia="es-ES"/>
              </w:rPr>
              <w:t xml:space="preserve"> during the History class period</w:t>
            </w:r>
          </w:p>
        </w:tc>
        <w:tc>
          <w:tcPr>
            <w:tcW w:w="1276" w:type="dxa"/>
            <w:tcBorders>
              <w:top w:val="nil"/>
              <w:left w:val="nil"/>
              <w:bottom w:val="single" w:sz="4" w:space="0" w:color="auto"/>
              <w:right w:val="single" w:sz="4" w:space="0" w:color="auto"/>
            </w:tcBorders>
            <w:shd w:val="clear" w:color="auto" w:fill="auto"/>
            <w:vAlign w:val="center"/>
            <w:hideMark/>
          </w:tcPr>
          <w:p w14:paraId="7284F78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vAlign w:val="center"/>
            <w:hideMark/>
          </w:tcPr>
          <w:p w14:paraId="7218497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 to 12</w:t>
            </w:r>
          </w:p>
        </w:tc>
        <w:tc>
          <w:tcPr>
            <w:tcW w:w="709" w:type="dxa"/>
            <w:tcBorders>
              <w:top w:val="nil"/>
              <w:left w:val="nil"/>
              <w:bottom w:val="single" w:sz="4" w:space="0" w:color="auto"/>
              <w:right w:val="single" w:sz="4" w:space="0" w:color="auto"/>
            </w:tcBorders>
            <w:shd w:val="clear" w:color="auto" w:fill="auto"/>
            <w:vAlign w:val="center"/>
            <w:hideMark/>
          </w:tcPr>
          <w:p w14:paraId="28C70AD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vAlign w:val="center"/>
            <w:hideMark/>
          </w:tcPr>
          <w:p w14:paraId="76F86F6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6</w:t>
            </w:r>
          </w:p>
        </w:tc>
        <w:tc>
          <w:tcPr>
            <w:tcW w:w="4536" w:type="dxa"/>
            <w:tcBorders>
              <w:top w:val="nil"/>
              <w:left w:val="nil"/>
              <w:bottom w:val="single" w:sz="4" w:space="0" w:color="auto"/>
              <w:right w:val="single" w:sz="4" w:space="0" w:color="auto"/>
            </w:tcBorders>
            <w:shd w:val="clear" w:color="auto" w:fill="auto"/>
            <w:vAlign w:val="center"/>
            <w:hideMark/>
          </w:tcPr>
          <w:p w14:paraId="33D71903"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Internal - Two history teachers: 1 who completed Roth's Integrative Contemplative Pedagogy (ICP) training and had 5 years of mindfulness experience and 1 with no prior mindfulness experience but had completed MBSR </w:t>
            </w:r>
          </w:p>
        </w:tc>
        <w:tc>
          <w:tcPr>
            <w:tcW w:w="3420" w:type="dxa"/>
            <w:tcBorders>
              <w:top w:val="nil"/>
              <w:left w:val="nil"/>
              <w:bottom w:val="single" w:sz="4" w:space="0" w:color="auto"/>
              <w:right w:val="single" w:sz="4" w:space="0" w:color="auto"/>
            </w:tcBorders>
            <w:shd w:val="clear" w:color="auto" w:fill="auto"/>
            <w:vAlign w:val="center"/>
            <w:hideMark/>
          </w:tcPr>
          <w:p w14:paraId="5DE76A52"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Roth's Integrative Contemplative Pedagogy (ICP) curriculum</w:t>
            </w:r>
          </w:p>
        </w:tc>
      </w:tr>
      <w:tr w:rsidR="000C1587" w:rsidRPr="004D4D72" w14:paraId="547D5848" w14:textId="77777777" w:rsidTr="0016173B">
        <w:trPr>
          <w:trHeight w:val="6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92D7A7E"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Broderick</w:t>
            </w:r>
            <w:proofErr w:type="spellEnd"/>
            <w:r w:rsidRPr="00DA08E2">
              <w:rPr>
                <w:rFonts w:eastAsia="Times New Roman" w:cstheme="minorHAnsi"/>
                <w:color w:val="FF0000"/>
                <w:sz w:val="16"/>
                <w:szCs w:val="16"/>
                <w:lang w:val="es-ES" w:eastAsia="es-ES"/>
              </w:rPr>
              <w:t xml:space="preserve"> (2014)</w:t>
            </w:r>
          </w:p>
        </w:tc>
        <w:tc>
          <w:tcPr>
            <w:tcW w:w="850" w:type="dxa"/>
            <w:tcBorders>
              <w:top w:val="nil"/>
              <w:left w:val="nil"/>
              <w:bottom w:val="single" w:sz="4" w:space="0" w:color="auto"/>
              <w:right w:val="single" w:sz="4" w:space="0" w:color="auto"/>
            </w:tcBorders>
            <w:shd w:val="clear" w:color="auto" w:fill="auto"/>
            <w:vAlign w:val="center"/>
            <w:hideMark/>
          </w:tcPr>
          <w:p w14:paraId="40C12BF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4DC03D54"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delivered as a replacement for the DARE curriculum </w:t>
            </w:r>
          </w:p>
        </w:tc>
        <w:tc>
          <w:tcPr>
            <w:tcW w:w="1276" w:type="dxa"/>
            <w:tcBorders>
              <w:top w:val="nil"/>
              <w:left w:val="nil"/>
              <w:bottom w:val="single" w:sz="4" w:space="0" w:color="auto"/>
              <w:right w:val="single" w:sz="4" w:space="0" w:color="auto"/>
            </w:tcBorders>
            <w:shd w:val="clear" w:color="auto" w:fill="auto"/>
            <w:vAlign w:val="center"/>
            <w:hideMark/>
          </w:tcPr>
          <w:p w14:paraId="62FDABD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vAlign w:val="center"/>
            <w:hideMark/>
          </w:tcPr>
          <w:p w14:paraId="38B709C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vAlign w:val="center"/>
            <w:hideMark/>
          </w:tcPr>
          <w:p w14:paraId="60FF4F5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vAlign w:val="center"/>
            <w:hideMark/>
          </w:tcPr>
          <w:p w14:paraId="3D92B476"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4536" w:type="dxa"/>
            <w:tcBorders>
              <w:top w:val="nil"/>
              <w:left w:val="nil"/>
              <w:bottom w:val="single" w:sz="4" w:space="0" w:color="auto"/>
              <w:right w:val="single" w:sz="4" w:space="0" w:color="auto"/>
            </w:tcBorders>
            <w:shd w:val="clear" w:color="auto" w:fill="auto"/>
            <w:vAlign w:val="center"/>
            <w:hideMark/>
          </w:tcPr>
          <w:p w14:paraId="4021EB22"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Internal - Guidance counselors and the assistant principal facilitated the sessions and teachers met weekly to review activities</w:t>
            </w:r>
          </w:p>
        </w:tc>
        <w:tc>
          <w:tcPr>
            <w:tcW w:w="3420" w:type="dxa"/>
            <w:tcBorders>
              <w:top w:val="nil"/>
              <w:left w:val="nil"/>
              <w:bottom w:val="single" w:sz="4" w:space="0" w:color="auto"/>
              <w:right w:val="single" w:sz="4" w:space="0" w:color="auto"/>
            </w:tcBorders>
            <w:shd w:val="clear" w:color="auto" w:fill="auto"/>
            <w:vAlign w:val="center"/>
            <w:hideMark/>
          </w:tcPr>
          <w:p w14:paraId="7046502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r>
      <w:tr w:rsidR="000C1587" w:rsidRPr="004D4D72" w14:paraId="2ECD0325" w14:textId="77777777" w:rsidTr="0016173B">
        <w:trPr>
          <w:trHeight w:val="31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7B0AEE0"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Butzer</w:t>
            </w:r>
            <w:proofErr w:type="spellEnd"/>
            <w:r w:rsidRPr="00DA08E2">
              <w:rPr>
                <w:rFonts w:eastAsia="Times New Roman" w:cstheme="minorHAnsi"/>
                <w:color w:val="FF0000"/>
                <w:sz w:val="16"/>
                <w:szCs w:val="16"/>
                <w:lang w:val="es-ES" w:eastAsia="es-ES"/>
              </w:rPr>
              <w:t xml:space="preserve"> (2017)</w:t>
            </w:r>
          </w:p>
        </w:tc>
        <w:tc>
          <w:tcPr>
            <w:tcW w:w="850" w:type="dxa"/>
            <w:tcBorders>
              <w:top w:val="nil"/>
              <w:left w:val="nil"/>
              <w:bottom w:val="single" w:sz="4" w:space="0" w:color="auto"/>
              <w:right w:val="single" w:sz="4" w:space="0" w:color="auto"/>
            </w:tcBorders>
            <w:shd w:val="clear" w:color="auto" w:fill="auto"/>
            <w:vAlign w:val="center"/>
            <w:hideMark/>
          </w:tcPr>
          <w:p w14:paraId="0031B6B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0E3B878A"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delivered during the PE class period </w:t>
            </w:r>
          </w:p>
        </w:tc>
        <w:tc>
          <w:tcPr>
            <w:tcW w:w="1276" w:type="dxa"/>
            <w:tcBorders>
              <w:top w:val="nil"/>
              <w:left w:val="nil"/>
              <w:bottom w:val="single" w:sz="4" w:space="0" w:color="auto"/>
              <w:right w:val="single" w:sz="4" w:space="0" w:color="auto"/>
            </w:tcBorders>
            <w:shd w:val="clear" w:color="auto" w:fill="auto"/>
            <w:vAlign w:val="center"/>
            <w:hideMark/>
          </w:tcPr>
          <w:p w14:paraId="1CCB72A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vAlign w:val="center"/>
            <w:hideMark/>
          </w:tcPr>
          <w:p w14:paraId="43FB523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35</w:t>
            </w:r>
          </w:p>
        </w:tc>
        <w:tc>
          <w:tcPr>
            <w:tcW w:w="709" w:type="dxa"/>
            <w:tcBorders>
              <w:top w:val="nil"/>
              <w:left w:val="nil"/>
              <w:bottom w:val="single" w:sz="4" w:space="0" w:color="auto"/>
              <w:right w:val="single" w:sz="4" w:space="0" w:color="auto"/>
            </w:tcBorders>
            <w:shd w:val="clear" w:color="auto" w:fill="auto"/>
            <w:vAlign w:val="center"/>
            <w:hideMark/>
          </w:tcPr>
          <w:p w14:paraId="1B8EAFB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 to 2</w:t>
            </w:r>
          </w:p>
        </w:tc>
        <w:tc>
          <w:tcPr>
            <w:tcW w:w="709" w:type="dxa"/>
            <w:tcBorders>
              <w:top w:val="nil"/>
              <w:left w:val="nil"/>
              <w:bottom w:val="single" w:sz="4" w:space="0" w:color="auto"/>
              <w:right w:val="single" w:sz="4" w:space="0" w:color="auto"/>
            </w:tcBorders>
            <w:shd w:val="clear" w:color="auto" w:fill="auto"/>
            <w:vAlign w:val="center"/>
            <w:hideMark/>
          </w:tcPr>
          <w:p w14:paraId="4BF8239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~26</w:t>
            </w:r>
          </w:p>
        </w:tc>
        <w:tc>
          <w:tcPr>
            <w:tcW w:w="4536" w:type="dxa"/>
            <w:tcBorders>
              <w:top w:val="nil"/>
              <w:left w:val="nil"/>
              <w:bottom w:val="single" w:sz="4" w:space="0" w:color="auto"/>
              <w:right w:val="single" w:sz="4" w:space="0" w:color="auto"/>
            </w:tcBorders>
            <w:shd w:val="clear" w:color="auto" w:fill="auto"/>
            <w:vAlign w:val="center"/>
            <w:hideMark/>
          </w:tcPr>
          <w:p w14:paraId="0979904D"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-Two teachers and five assistants who were not members of the school staff. All teaching staff were certified as 200h hour yoga teachers and 4/5 assistants completed the Kripalu Yoga in Schools (KYIS) curriculum. </w:t>
            </w:r>
          </w:p>
        </w:tc>
        <w:tc>
          <w:tcPr>
            <w:tcW w:w="3420" w:type="dxa"/>
            <w:tcBorders>
              <w:top w:val="nil"/>
              <w:left w:val="nil"/>
              <w:bottom w:val="single" w:sz="4" w:space="0" w:color="auto"/>
              <w:right w:val="single" w:sz="4" w:space="0" w:color="auto"/>
            </w:tcBorders>
            <w:shd w:val="clear" w:color="auto" w:fill="auto"/>
            <w:vAlign w:val="center"/>
            <w:hideMark/>
          </w:tcPr>
          <w:p w14:paraId="17A1A1E8"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w:t>
            </w:r>
            <w:proofErr w:type="spellStart"/>
            <w:r w:rsidRPr="00DA08E2">
              <w:rPr>
                <w:rFonts w:eastAsia="Times New Roman" w:cstheme="minorHAnsi"/>
                <w:color w:val="FF0000"/>
                <w:sz w:val="16"/>
                <w:szCs w:val="16"/>
                <w:lang w:val="en-US" w:eastAsia="es-ES"/>
              </w:rPr>
              <w:t>intevention</w:t>
            </w:r>
            <w:proofErr w:type="spellEnd"/>
            <w:r w:rsidRPr="00DA08E2">
              <w:rPr>
                <w:rFonts w:eastAsia="Times New Roman" w:cstheme="minorHAnsi"/>
                <w:color w:val="FF0000"/>
                <w:sz w:val="16"/>
                <w:szCs w:val="16"/>
                <w:lang w:val="en-US" w:eastAsia="es-ES"/>
              </w:rPr>
              <w:t xml:space="preserve"> was adapted from the 'Kripalu Yoga in Schools (KYIS)' curriculum (KYIS, 2015)</w:t>
            </w:r>
          </w:p>
        </w:tc>
      </w:tr>
      <w:tr w:rsidR="000C1587" w:rsidRPr="004D4D72" w14:paraId="6F5C1F68" w14:textId="77777777" w:rsidTr="0016173B">
        <w:trPr>
          <w:trHeight w:val="10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9FE6F5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Campbell (2015)</w:t>
            </w:r>
          </w:p>
        </w:tc>
        <w:tc>
          <w:tcPr>
            <w:tcW w:w="850" w:type="dxa"/>
            <w:tcBorders>
              <w:top w:val="nil"/>
              <w:left w:val="nil"/>
              <w:bottom w:val="single" w:sz="4" w:space="0" w:color="auto"/>
              <w:right w:val="single" w:sz="4" w:space="0" w:color="auto"/>
            </w:tcBorders>
            <w:shd w:val="clear" w:color="auto" w:fill="auto"/>
            <w:vAlign w:val="center"/>
            <w:hideMark/>
          </w:tcPr>
          <w:p w14:paraId="01015E3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2C87BA52" w14:textId="3438095B"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w:t>
            </w:r>
            <w:r w:rsidR="009625C5" w:rsidRPr="004D4D72">
              <w:rPr>
                <w:rFonts w:eastAsia="Times New Roman" w:cstheme="minorHAnsi"/>
                <w:color w:val="FF0000"/>
                <w:sz w:val="16"/>
                <w:szCs w:val="16"/>
                <w:lang w:val="en-US" w:eastAsia="es-ES"/>
              </w:rPr>
              <w:t>- The</w:t>
            </w:r>
            <w:r w:rsidRPr="00DA08E2">
              <w:rPr>
                <w:rFonts w:eastAsia="Times New Roman" w:cstheme="minorHAnsi"/>
                <w:color w:val="FF0000"/>
                <w:sz w:val="16"/>
                <w:szCs w:val="16"/>
                <w:lang w:val="en-US" w:eastAsia="es-ES"/>
              </w:rPr>
              <w:t xml:space="preserve"> intervention was delivered during the English class period</w:t>
            </w:r>
          </w:p>
        </w:tc>
        <w:tc>
          <w:tcPr>
            <w:tcW w:w="1276" w:type="dxa"/>
            <w:tcBorders>
              <w:top w:val="nil"/>
              <w:left w:val="nil"/>
              <w:bottom w:val="single" w:sz="4" w:space="0" w:color="auto"/>
              <w:right w:val="single" w:sz="4" w:space="0" w:color="auto"/>
            </w:tcBorders>
            <w:shd w:val="clear" w:color="auto" w:fill="auto"/>
            <w:vAlign w:val="center"/>
            <w:hideMark/>
          </w:tcPr>
          <w:p w14:paraId="6E03B5ED"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vAlign w:val="center"/>
            <w:hideMark/>
          </w:tcPr>
          <w:p w14:paraId="1F673E26"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vAlign w:val="center"/>
            <w:hideMark/>
          </w:tcPr>
          <w:p w14:paraId="56C7E90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vAlign w:val="center"/>
            <w:hideMark/>
          </w:tcPr>
          <w:p w14:paraId="4E43BEB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6</w:t>
            </w:r>
          </w:p>
        </w:tc>
        <w:tc>
          <w:tcPr>
            <w:tcW w:w="4536" w:type="dxa"/>
            <w:tcBorders>
              <w:top w:val="nil"/>
              <w:left w:val="nil"/>
              <w:bottom w:val="single" w:sz="4" w:space="0" w:color="auto"/>
              <w:right w:val="single" w:sz="4" w:space="0" w:color="auto"/>
            </w:tcBorders>
            <w:shd w:val="clear" w:color="auto" w:fill="auto"/>
            <w:vAlign w:val="center"/>
            <w:hideMark/>
          </w:tcPr>
          <w:p w14:paraId="17F807B0"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Both - Staff and volunteers taught the curriculum and had various levels of mindfulness experience</w:t>
            </w:r>
          </w:p>
        </w:tc>
        <w:tc>
          <w:tcPr>
            <w:tcW w:w="3420" w:type="dxa"/>
            <w:tcBorders>
              <w:top w:val="nil"/>
              <w:left w:val="nil"/>
              <w:bottom w:val="single" w:sz="4" w:space="0" w:color="auto"/>
              <w:right w:val="single" w:sz="4" w:space="0" w:color="auto"/>
            </w:tcBorders>
            <w:shd w:val="clear" w:color="auto" w:fill="auto"/>
            <w:vAlign w:val="center"/>
            <w:hideMark/>
          </w:tcPr>
          <w:p w14:paraId="214BADED" w14:textId="6CD32CE6"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the </w:t>
            </w:r>
            <w:r w:rsidR="000B500E"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.b</w:t>
            </w:r>
            <w:r w:rsidR="000B500E"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 xml:space="preserve"> ('Dot Be') curriculum </w:t>
            </w:r>
          </w:p>
        </w:tc>
      </w:tr>
      <w:tr w:rsidR="000C1587" w:rsidRPr="004D4D72" w14:paraId="2B207759" w14:textId="77777777" w:rsidTr="0016173B">
        <w:trPr>
          <w:trHeight w:val="21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C2DCF78"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Chancey</w:t>
            </w:r>
            <w:proofErr w:type="spellEnd"/>
            <w:r w:rsidRPr="00DA08E2">
              <w:rPr>
                <w:rFonts w:eastAsia="Times New Roman" w:cstheme="minorHAnsi"/>
                <w:color w:val="FF0000"/>
                <w:sz w:val="16"/>
                <w:szCs w:val="16"/>
                <w:lang w:val="es-ES" w:eastAsia="es-ES"/>
              </w:rPr>
              <w:t xml:space="preserve"> (2018)</w:t>
            </w:r>
          </w:p>
        </w:tc>
        <w:tc>
          <w:tcPr>
            <w:tcW w:w="850" w:type="dxa"/>
            <w:tcBorders>
              <w:top w:val="nil"/>
              <w:left w:val="nil"/>
              <w:bottom w:val="single" w:sz="4" w:space="0" w:color="auto"/>
              <w:right w:val="single" w:sz="4" w:space="0" w:color="auto"/>
            </w:tcBorders>
            <w:shd w:val="clear" w:color="auto" w:fill="auto"/>
            <w:vAlign w:val="center"/>
            <w:hideMark/>
          </w:tcPr>
          <w:p w14:paraId="447CFDA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0A1B6E9F"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health and PE class periods</w:t>
            </w:r>
          </w:p>
        </w:tc>
        <w:tc>
          <w:tcPr>
            <w:tcW w:w="1276" w:type="dxa"/>
            <w:tcBorders>
              <w:top w:val="nil"/>
              <w:left w:val="nil"/>
              <w:bottom w:val="single" w:sz="4" w:space="0" w:color="auto"/>
              <w:right w:val="single" w:sz="4" w:space="0" w:color="auto"/>
            </w:tcBorders>
            <w:shd w:val="clear" w:color="auto" w:fill="auto"/>
            <w:vAlign w:val="center"/>
            <w:hideMark/>
          </w:tcPr>
          <w:p w14:paraId="596F8EC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vAlign w:val="center"/>
            <w:hideMark/>
          </w:tcPr>
          <w:p w14:paraId="27C5009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30</w:t>
            </w:r>
          </w:p>
        </w:tc>
        <w:tc>
          <w:tcPr>
            <w:tcW w:w="709" w:type="dxa"/>
            <w:tcBorders>
              <w:top w:val="nil"/>
              <w:left w:val="nil"/>
              <w:bottom w:val="single" w:sz="4" w:space="0" w:color="auto"/>
              <w:right w:val="single" w:sz="4" w:space="0" w:color="auto"/>
            </w:tcBorders>
            <w:shd w:val="clear" w:color="auto" w:fill="auto"/>
            <w:vAlign w:val="center"/>
            <w:hideMark/>
          </w:tcPr>
          <w:p w14:paraId="4BB3B52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w:t>
            </w:r>
          </w:p>
        </w:tc>
        <w:tc>
          <w:tcPr>
            <w:tcW w:w="709" w:type="dxa"/>
            <w:tcBorders>
              <w:top w:val="nil"/>
              <w:left w:val="nil"/>
              <w:bottom w:val="single" w:sz="4" w:space="0" w:color="auto"/>
              <w:right w:val="single" w:sz="4" w:space="0" w:color="auto"/>
            </w:tcBorders>
            <w:shd w:val="clear" w:color="auto" w:fill="auto"/>
            <w:vAlign w:val="center"/>
            <w:hideMark/>
          </w:tcPr>
          <w:p w14:paraId="483AA53D"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6</w:t>
            </w:r>
          </w:p>
        </w:tc>
        <w:tc>
          <w:tcPr>
            <w:tcW w:w="4536" w:type="dxa"/>
            <w:tcBorders>
              <w:top w:val="nil"/>
              <w:left w:val="nil"/>
              <w:bottom w:val="single" w:sz="4" w:space="0" w:color="auto"/>
              <w:right w:val="single" w:sz="4" w:space="0" w:color="auto"/>
            </w:tcBorders>
            <w:shd w:val="clear" w:color="auto" w:fill="auto"/>
            <w:vAlign w:val="center"/>
            <w:hideMark/>
          </w:tcPr>
          <w:p w14:paraId="0CE1F4D9"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External</w:t>
            </w:r>
            <w:proofErr w:type="spellEnd"/>
            <w:r w:rsidRPr="00DA08E2">
              <w:rPr>
                <w:rFonts w:eastAsia="Times New Roman" w:cstheme="minorHAnsi"/>
                <w:color w:val="FF0000"/>
                <w:sz w:val="16"/>
                <w:szCs w:val="16"/>
                <w:lang w:val="es-ES" w:eastAsia="es-ES"/>
              </w:rPr>
              <w:t xml:space="preserve"> - Doctoral </w:t>
            </w:r>
            <w:proofErr w:type="spellStart"/>
            <w:r w:rsidRPr="00DA08E2">
              <w:rPr>
                <w:rFonts w:eastAsia="Times New Roman" w:cstheme="minorHAnsi"/>
                <w:color w:val="FF0000"/>
                <w:sz w:val="16"/>
                <w:szCs w:val="16"/>
                <w:lang w:val="es-ES" w:eastAsia="es-ES"/>
              </w:rPr>
              <w:t>students</w:t>
            </w:r>
            <w:proofErr w:type="spellEnd"/>
          </w:p>
        </w:tc>
        <w:tc>
          <w:tcPr>
            <w:tcW w:w="3420" w:type="dxa"/>
            <w:tcBorders>
              <w:top w:val="nil"/>
              <w:left w:val="nil"/>
              <w:bottom w:val="single" w:sz="4" w:space="0" w:color="auto"/>
              <w:right w:val="single" w:sz="4" w:space="0" w:color="auto"/>
            </w:tcBorders>
            <w:shd w:val="clear" w:color="auto" w:fill="auto"/>
            <w:vAlign w:val="center"/>
            <w:hideMark/>
          </w:tcPr>
          <w:p w14:paraId="537ADA95"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the 'Learning to BREATHE' curriculum </w:t>
            </w:r>
          </w:p>
        </w:tc>
      </w:tr>
      <w:tr w:rsidR="000C1587" w:rsidRPr="004D4D72" w14:paraId="1473A582" w14:textId="77777777" w:rsidTr="0016173B">
        <w:trPr>
          <w:trHeight w:val="3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8F566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Clarke (2021)</w:t>
            </w:r>
          </w:p>
        </w:tc>
        <w:tc>
          <w:tcPr>
            <w:tcW w:w="850" w:type="dxa"/>
            <w:tcBorders>
              <w:top w:val="nil"/>
              <w:left w:val="nil"/>
              <w:bottom w:val="single" w:sz="4" w:space="0" w:color="auto"/>
              <w:right w:val="single" w:sz="4" w:space="0" w:color="auto"/>
            </w:tcBorders>
            <w:shd w:val="clear" w:color="auto" w:fill="auto"/>
            <w:noWrap/>
            <w:vAlign w:val="center"/>
            <w:hideMark/>
          </w:tcPr>
          <w:p w14:paraId="70F30C7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noWrap/>
            <w:vAlign w:val="center"/>
            <w:hideMark/>
          </w:tcPr>
          <w:p w14:paraId="37329AB5"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delivered during PE or dance class periods </w:t>
            </w:r>
          </w:p>
        </w:tc>
        <w:tc>
          <w:tcPr>
            <w:tcW w:w="1276" w:type="dxa"/>
            <w:tcBorders>
              <w:top w:val="nil"/>
              <w:left w:val="nil"/>
              <w:bottom w:val="single" w:sz="4" w:space="0" w:color="auto"/>
              <w:right w:val="single" w:sz="4" w:space="0" w:color="auto"/>
            </w:tcBorders>
            <w:shd w:val="clear" w:color="auto" w:fill="auto"/>
            <w:noWrap/>
            <w:vAlign w:val="center"/>
            <w:hideMark/>
          </w:tcPr>
          <w:p w14:paraId="2B65EB4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0000786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60</w:t>
            </w:r>
          </w:p>
        </w:tc>
        <w:tc>
          <w:tcPr>
            <w:tcW w:w="709" w:type="dxa"/>
            <w:tcBorders>
              <w:top w:val="nil"/>
              <w:left w:val="nil"/>
              <w:bottom w:val="single" w:sz="4" w:space="0" w:color="auto"/>
              <w:right w:val="single" w:sz="4" w:space="0" w:color="auto"/>
            </w:tcBorders>
            <w:shd w:val="clear" w:color="auto" w:fill="auto"/>
            <w:noWrap/>
            <w:vAlign w:val="center"/>
            <w:hideMark/>
          </w:tcPr>
          <w:p w14:paraId="2D1817A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105054C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6</w:t>
            </w:r>
          </w:p>
        </w:tc>
        <w:tc>
          <w:tcPr>
            <w:tcW w:w="4536" w:type="dxa"/>
            <w:tcBorders>
              <w:top w:val="nil"/>
              <w:left w:val="nil"/>
              <w:bottom w:val="single" w:sz="4" w:space="0" w:color="auto"/>
              <w:right w:val="single" w:sz="4" w:space="0" w:color="auto"/>
            </w:tcBorders>
            <w:shd w:val="clear" w:color="auto" w:fill="auto"/>
            <w:noWrap/>
            <w:vAlign w:val="center"/>
            <w:hideMark/>
          </w:tcPr>
          <w:p w14:paraId="74D07E19"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Project staff consisting of a certified yoga </w:t>
            </w:r>
            <w:proofErr w:type="spellStart"/>
            <w:r w:rsidRPr="00DA08E2">
              <w:rPr>
                <w:rFonts w:eastAsia="Times New Roman" w:cstheme="minorHAnsi"/>
                <w:color w:val="FF0000"/>
                <w:sz w:val="16"/>
                <w:szCs w:val="16"/>
                <w:lang w:val="en-US" w:eastAsia="es-ES"/>
              </w:rPr>
              <w:t>instrucor</w:t>
            </w:r>
            <w:proofErr w:type="spellEnd"/>
            <w:r w:rsidRPr="00DA08E2">
              <w:rPr>
                <w:rFonts w:eastAsia="Times New Roman" w:cstheme="minorHAnsi"/>
                <w:color w:val="FF0000"/>
                <w:sz w:val="16"/>
                <w:szCs w:val="16"/>
                <w:lang w:val="en-US" w:eastAsia="es-ES"/>
              </w:rPr>
              <w:t>/social worker and a master's level clinician trained in mindfulness/counseling</w:t>
            </w:r>
          </w:p>
        </w:tc>
        <w:tc>
          <w:tcPr>
            <w:tcW w:w="3420" w:type="dxa"/>
            <w:tcBorders>
              <w:top w:val="nil"/>
              <w:left w:val="nil"/>
              <w:bottom w:val="single" w:sz="4" w:space="0" w:color="auto"/>
              <w:right w:val="single" w:sz="4" w:space="0" w:color="auto"/>
            </w:tcBorders>
            <w:shd w:val="clear" w:color="auto" w:fill="auto"/>
            <w:vAlign w:val="center"/>
            <w:hideMark/>
          </w:tcPr>
          <w:p w14:paraId="7D828D4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r>
      <w:tr w:rsidR="000C1587" w:rsidRPr="004D4D72" w14:paraId="37268D7C" w14:textId="77777777" w:rsidTr="0016173B">
        <w:trPr>
          <w:trHeight w:val="14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0CCD6B" w14:textId="77777777" w:rsidR="00BA1234"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Daly </w:t>
            </w:r>
          </w:p>
          <w:p w14:paraId="33A11A4F" w14:textId="35DFA013"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(2015)</w:t>
            </w:r>
          </w:p>
        </w:tc>
        <w:tc>
          <w:tcPr>
            <w:tcW w:w="850" w:type="dxa"/>
            <w:tcBorders>
              <w:top w:val="nil"/>
              <w:left w:val="nil"/>
              <w:bottom w:val="single" w:sz="4" w:space="0" w:color="auto"/>
              <w:right w:val="single" w:sz="4" w:space="0" w:color="auto"/>
            </w:tcBorders>
            <w:shd w:val="clear" w:color="auto" w:fill="auto"/>
            <w:noWrap/>
            <w:vAlign w:val="center"/>
            <w:hideMark/>
          </w:tcPr>
          <w:p w14:paraId="467B176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noWrap/>
            <w:vAlign w:val="center"/>
            <w:hideMark/>
          </w:tcPr>
          <w:p w14:paraId="7B3C8D12"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PE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5CFCEB8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noWrap/>
            <w:vAlign w:val="center"/>
            <w:hideMark/>
          </w:tcPr>
          <w:p w14:paraId="6DE40A1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40</w:t>
            </w:r>
          </w:p>
        </w:tc>
        <w:tc>
          <w:tcPr>
            <w:tcW w:w="709" w:type="dxa"/>
            <w:tcBorders>
              <w:top w:val="nil"/>
              <w:left w:val="nil"/>
              <w:bottom w:val="single" w:sz="4" w:space="0" w:color="auto"/>
              <w:right w:val="single" w:sz="4" w:space="0" w:color="auto"/>
            </w:tcBorders>
            <w:shd w:val="clear" w:color="auto" w:fill="auto"/>
            <w:noWrap/>
            <w:vAlign w:val="center"/>
            <w:hideMark/>
          </w:tcPr>
          <w:p w14:paraId="6063AD6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w:t>
            </w:r>
          </w:p>
        </w:tc>
        <w:tc>
          <w:tcPr>
            <w:tcW w:w="709" w:type="dxa"/>
            <w:tcBorders>
              <w:top w:val="nil"/>
              <w:left w:val="nil"/>
              <w:bottom w:val="single" w:sz="4" w:space="0" w:color="auto"/>
              <w:right w:val="single" w:sz="4" w:space="0" w:color="auto"/>
            </w:tcBorders>
            <w:shd w:val="clear" w:color="auto" w:fill="auto"/>
            <w:noWrap/>
            <w:vAlign w:val="center"/>
            <w:hideMark/>
          </w:tcPr>
          <w:p w14:paraId="6AFF55D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16</w:t>
            </w:r>
          </w:p>
        </w:tc>
        <w:tc>
          <w:tcPr>
            <w:tcW w:w="4536" w:type="dxa"/>
            <w:tcBorders>
              <w:top w:val="nil"/>
              <w:left w:val="nil"/>
              <w:bottom w:val="single" w:sz="4" w:space="0" w:color="auto"/>
              <w:right w:val="single" w:sz="4" w:space="0" w:color="auto"/>
            </w:tcBorders>
            <w:shd w:val="clear" w:color="auto" w:fill="auto"/>
            <w:noWrap/>
            <w:vAlign w:val="center"/>
            <w:hideMark/>
          </w:tcPr>
          <w:p w14:paraId="608D7073" w14:textId="345D9436"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'Bent on Learning' teachers facilitated the sessions </w:t>
            </w:r>
            <w:proofErr w:type="spellStart"/>
            <w:r w:rsidRPr="00DA08E2">
              <w:rPr>
                <w:rFonts w:eastAsia="Times New Roman" w:cstheme="minorHAnsi"/>
                <w:color w:val="FF0000"/>
                <w:sz w:val="16"/>
                <w:szCs w:val="16"/>
                <w:lang w:val="en-US" w:eastAsia="es-ES"/>
              </w:rPr>
              <w:t>adnd</w:t>
            </w:r>
            <w:proofErr w:type="spellEnd"/>
            <w:r w:rsidRPr="00DA08E2">
              <w:rPr>
                <w:rFonts w:eastAsia="Times New Roman" w:cstheme="minorHAnsi"/>
                <w:color w:val="FF0000"/>
                <w:sz w:val="16"/>
                <w:szCs w:val="16"/>
                <w:lang w:val="en-US" w:eastAsia="es-ES"/>
              </w:rPr>
              <w:t xml:space="preserve"> were required to have a </w:t>
            </w:r>
            <w:r w:rsidR="00483DC3" w:rsidRPr="004D4D72">
              <w:rPr>
                <w:rFonts w:eastAsia="Times New Roman" w:cstheme="minorHAnsi"/>
                <w:color w:val="FF0000"/>
                <w:sz w:val="16"/>
                <w:szCs w:val="16"/>
                <w:lang w:val="en-US" w:eastAsia="es-ES"/>
              </w:rPr>
              <w:t>200-hour</w:t>
            </w:r>
            <w:r w:rsidRPr="00DA08E2">
              <w:rPr>
                <w:rFonts w:eastAsia="Times New Roman" w:cstheme="minorHAnsi"/>
                <w:color w:val="FF0000"/>
                <w:sz w:val="16"/>
                <w:szCs w:val="16"/>
                <w:lang w:val="en-US" w:eastAsia="es-ES"/>
              </w:rPr>
              <w:t xml:space="preserve"> yoga certification and two years of teaching experience </w:t>
            </w:r>
          </w:p>
        </w:tc>
        <w:tc>
          <w:tcPr>
            <w:tcW w:w="3420" w:type="dxa"/>
            <w:tcBorders>
              <w:top w:val="nil"/>
              <w:left w:val="nil"/>
              <w:bottom w:val="single" w:sz="4" w:space="0" w:color="auto"/>
              <w:right w:val="single" w:sz="4" w:space="0" w:color="auto"/>
            </w:tcBorders>
            <w:shd w:val="clear" w:color="auto" w:fill="auto"/>
            <w:vAlign w:val="center"/>
            <w:hideMark/>
          </w:tcPr>
          <w:p w14:paraId="2D1FC71E"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the 'Bent on Learning' teacher training manual</w:t>
            </w:r>
          </w:p>
        </w:tc>
      </w:tr>
      <w:tr w:rsidR="000C1587" w:rsidRPr="004D4D72" w14:paraId="018E9789" w14:textId="77777777" w:rsidTr="0016173B">
        <w:trPr>
          <w:trHeight w:val="12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B6EBD1" w14:textId="77777777" w:rsidR="00BA1234"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Frank </w:t>
            </w:r>
          </w:p>
          <w:p w14:paraId="5D0EA1BE" w14:textId="09317DE2"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(2021)</w:t>
            </w:r>
          </w:p>
        </w:tc>
        <w:tc>
          <w:tcPr>
            <w:tcW w:w="850" w:type="dxa"/>
            <w:tcBorders>
              <w:top w:val="nil"/>
              <w:left w:val="nil"/>
              <w:bottom w:val="single" w:sz="4" w:space="0" w:color="auto"/>
              <w:right w:val="single" w:sz="4" w:space="0" w:color="auto"/>
            </w:tcBorders>
            <w:shd w:val="clear" w:color="auto" w:fill="auto"/>
            <w:noWrap/>
            <w:vAlign w:val="center"/>
            <w:hideMark/>
          </w:tcPr>
          <w:p w14:paraId="155FCBB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noWrap/>
            <w:vAlign w:val="center"/>
            <w:hideMark/>
          </w:tcPr>
          <w:p w14:paraId="17180A13"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health education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10472A6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noWrap/>
            <w:vAlign w:val="center"/>
            <w:hideMark/>
          </w:tcPr>
          <w:p w14:paraId="1532B7C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55C0A7D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5AF350B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12</w:t>
            </w:r>
          </w:p>
        </w:tc>
        <w:tc>
          <w:tcPr>
            <w:tcW w:w="4536" w:type="dxa"/>
            <w:tcBorders>
              <w:top w:val="nil"/>
              <w:left w:val="nil"/>
              <w:bottom w:val="single" w:sz="4" w:space="0" w:color="auto"/>
              <w:right w:val="single" w:sz="4" w:space="0" w:color="auto"/>
            </w:tcBorders>
            <w:shd w:val="clear" w:color="auto" w:fill="auto"/>
            <w:noWrap/>
            <w:vAlign w:val="center"/>
            <w:hideMark/>
          </w:tcPr>
          <w:p w14:paraId="436D9C55"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Internal - Teachers were trained by the </w:t>
            </w:r>
            <w:proofErr w:type="spellStart"/>
            <w:r w:rsidRPr="00DA08E2">
              <w:rPr>
                <w:rFonts w:eastAsia="Times New Roman" w:cstheme="minorHAnsi"/>
                <w:color w:val="FF0000"/>
                <w:sz w:val="16"/>
                <w:szCs w:val="16"/>
                <w:lang w:val="en-US" w:eastAsia="es-ES"/>
              </w:rPr>
              <w:t>programme</w:t>
            </w:r>
            <w:proofErr w:type="spellEnd"/>
            <w:r w:rsidRPr="00DA08E2">
              <w:rPr>
                <w:rFonts w:eastAsia="Times New Roman" w:cstheme="minorHAnsi"/>
                <w:color w:val="FF0000"/>
                <w:sz w:val="16"/>
                <w:szCs w:val="16"/>
                <w:lang w:val="en-US" w:eastAsia="es-ES"/>
              </w:rPr>
              <w:t xml:space="preserve"> developer and an on-site coach for four weekly training sessions (6 hours in total) and then teachers attended a 2-day training on implementing the curriculum</w:t>
            </w:r>
          </w:p>
        </w:tc>
        <w:tc>
          <w:tcPr>
            <w:tcW w:w="3420" w:type="dxa"/>
            <w:tcBorders>
              <w:top w:val="nil"/>
              <w:left w:val="nil"/>
              <w:bottom w:val="single" w:sz="4" w:space="0" w:color="auto"/>
              <w:right w:val="single" w:sz="4" w:space="0" w:color="auto"/>
            </w:tcBorders>
            <w:shd w:val="clear" w:color="auto" w:fill="auto"/>
            <w:vAlign w:val="center"/>
            <w:hideMark/>
          </w:tcPr>
          <w:p w14:paraId="5F1346C3"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the 'Learning to BREATHE' curriculum </w:t>
            </w:r>
          </w:p>
        </w:tc>
      </w:tr>
      <w:tr w:rsidR="000C1587" w:rsidRPr="004D4D72" w14:paraId="1E16A050" w14:textId="77777777" w:rsidTr="0016173B">
        <w:trPr>
          <w:trHeight w:val="17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6581D70"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Huppert</w:t>
            </w:r>
            <w:proofErr w:type="spellEnd"/>
            <w:r w:rsidRPr="00DA08E2">
              <w:rPr>
                <w:rFonts w:eastAsia="Times New Roman" w:cstheme="minorHAnsi"/>
                <w:color w:val="FF0000"/>
                <w:sz w:val="16"/>
                <w:szCs w:val="16"/>
                <w:lang w:val="es-ES" w:eastAsia="es-ES"/>
              </w:rPr>
              <w:t xml:space="preserve"> (2010) </w:t>
            </w:r>
          </w:p>
        </w:tc>
        <w:tc>
          <w:tcPr>
            <w:tcW w:w="850" w:type="dxa"/>
            <w:tcBorders>
              <w:top w:val="nil"/>
              <w:left w:val="nil"/>
              <w:bottom w:val="single" w:sz="4" w:space="0" w:color="auto"/>
              <w:right w:val="single" w:sz="4" w:space="0" w:color="auto"/>
            </w:tcBorders>
            <w:shd w:val="clear" w:color="auto" w:fill="auto"/>
            <w:noWrap/>
            <w:vAlign w:val="center"/>
            <w:hideMark/>
          </w:tcPr>
          <w:p w14:paraId="0D6E3426"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UK</w:t>
            </w:r>
          </w:p>
        </w:tc>
        <w:tc>
          <w:tcPr>
            <w:tcW w:w="2552" w:type="dxa"/>
            <w:tcBorders>
              <w:top w:val="nil"/>
              <w:left w:val="nil"/>
              <w:bottom w:val="single" w:sz="4" w:space="0" w:color="auto"/>
              <w:right w:val="single" w:sz="4" w:space="0" w:color="auto"/>
            </w:tcBorders>
            <w:shd w:val="clear" w:color="auto" w:fill="auto"/>
            <w:noWrap/>
            <w:vAlign w:val="center"/>
            <w:hideMark/>
          </w:tcPr>
          <w:p w14:paraId="57D3484E" w14:textId="6640ED3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delivered during </w:t>
            </w:r>
            <w:r w:rsidR="000A30EE" w:rsidRPr="004D4D72">
              <w:rPr>
                <w:rFonts w:eastAsia="Times New Roman" w:cstheme="minorHAnsi"/>
                <w:color w:val="FF0000"/>
                <w:sz w:val="16"/>
                <w:szCs w:val="16"/>
                <w:lang w:val="en-US" w:eastAsia="es-ES"/>
              </w:rPr>
              <w:t>religious</w:t>
            </w:r>
            <w:r w:rsidRPr="00DA08E2">
              <w:rPr>
                <w:rFonts w:eastAsia="Times New Roman" w:cstheme="minorHAnsi"/>
                <w:color w:val="FF0000"/>
                <w:sz w:val="16"/>
                <w:szCs w:val="16"/>
                <w:lang w:val="en-US" w:eastAsia="es-ES"/>
              </w:rPr>
              <w:t xml:space="preserve"> studies lessons</w:t>
            </w:r>
          </w:p>
        </w:tc>
        <w:tc>
          <w:tcPr>
            <w:tcW w:w="1276" w:type="dxa"/>
            <w:tcBorders>
              <w:top w:val="nil"/>
              <w:left w:val="nil"/>
              <w:bottom w:val="single" w:sz="4" w:space="0" w:color="auto"/>
              <w:right w:val="single" w:sz="4" w:space="0" w:color="auto"/>
            </w:tcBorders>
            <w:shd w:val="clear" w:color="auto" w:fill="auto"/>
            <w:noWrap/>
            <w:vAlign w:val="center"/>
            <w:hideMark/>
          </w:tcPr>
          <w:p w14:paraId="5F89C28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noWrap/>
            <w:vAlign w:val="center"/>
            <w:hideMark/>
          </w:tcPr>
          <w:p w14:paraId="42F7DDD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40</w:t>
            </w:r>
          </w:p>
        </w:tc>
        <w:tc>
          <w:tcPr>
            <w:tcW w:w="709" w:type="dxa"/>
            <w:tcBorders>
              <w:top w:val="nil"/>
              <w:left w:val="nil"/>
              <w:bottom w:val="single" w:sz="4" w:space="0" w:color="auto"/>
              <w:right w:val="single" w:sz="4" w:space="0" w:color="auto"/>
            </w:tcBorders>
            <w:shd w:val="clear" w:color="auto" w:fill="auto"/>
            <w:noWrap/>
            <w:vAlign w:val="center"/>
            <w:hideMark/>
          </w:tcPr>
          <w:p w14:paraId="3A05D75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0D242AB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w:t>
            </w:r>
          </w:p>
        </w:tc>
        <w:tc>
          <w:tcPr>
            <w:tcW w:w="4536" w:type="dxa"/>
            <w:tcBorders>
              <w:top w:val="nil"/>
              <w:left w:val="nil"/>
              <w:bottom w:val="single" w:sz="4" w:space="0" w:color="auto"/>
              <w:right w:val="single" w:sz="4" w:space="0" w:color="auto"/>
            </w:tcBorders>
            <w:shd w:val="clear" w:color="auto" w:fill="auto"/>
            <w:noWrap/>
            <w:vAlign w:val="center"/>
            <w:hideMark/>
          </w:tcPr>
          <w:p w14:paraId="3F8646E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3420" w:type="dxa"/>
            <w:tcBorders>
              <w:top w:val="nil"/>
              <w:left w:val="nil"/>
              <w:bottom w:val="single" w:sz="4" w:space="0" w:color="auto"/>
              <w:right w:val="single" w:sz="4" w:space="0" w:color="auto"/>
            </w:tcBorders>
            <w:shd w:val="clear" w:color="auto" w:fill="auto"/>
            <w:vAlign w:val="center"/>
            <w:hideMark/>
          </w:tcPr>
          <w:p w14:paraId="1D59EE45"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MBSR</w:t>
            </w:r>
          </w:p>
        </w:tc>
      </w:tr>
      <w:tr w:rsidR="000C1587" w:rsidRPr="004D4D72" w14:paraId="74DBA25B" w14:textId="77777777" w:rsidTr="0016173B">
        <w:trPr>
          <w:trHeight w:val="29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510EF5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Johnson (2016)</w:t>
            </w:r>
          </w:p>
        </w:tc>
        <w:tc>
          <w:tcPr>
            <w:tcW w:w="850" w:type="dxa"/>
            <w:tcBorders>
              <w:top w:val="nil"/>
              <w:left w:val="nil"/>
              <w:bottom w:val="single" w:sz="4" w:space="0" w:color="auto"/>
              <w:right w:val="single" w:sz="4" w:space="0" w:color="auto"/>
            </w:tcBorders>
            <w:shd w:val="clear" w:color="auto" w:fill="auto"/>
            <w:noWrap/>
            <w:vAlign w:val="center"/>
            <w:hideMark/>
          </w:tcPr>
          <w:p w14:paraId="55BA7AA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Australia </w:t>
            </w:r>
          </w:p>
        </w:tc>
        <w:tc>
          <w:tcPr>
            <w:tcW w:w="2552" w:type="dxa"/>
            <w:tcBorders>
              <w:top w:val="nil"/>
              <w:left w:val="nil"/>
              <w:bottom w:val="single" w:sz="4" w:space="0" w:color="auto"/>
              <w:right w:val="single" w:sz="4" w:space="0" w:color="auto"/>
            </w:tcBorders>
            <w:shd w:val="clear" w:color="auto" w:fill="auto"/>
            <w:noWrap/>
            <w:vAlign w:val="center"/>
            <w:hideMark/>
          </w:tcPr>
          <w:p w14:paraId="6E002C49"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pastoral care, community projects, or English, Science, or History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17AFE1A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516FDA1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35 to 60</w:t>
            </w:r>
          </w:p>
        </w:tc>
        <w:tc>
          <w:tcPr>
            <w:tcW w:w="709" w:type="dxa"/>
            <w:tcBorders>
              <w:top w:val="nil"/>
              <w:left w:val="nil"/>
              <w:bottom w:val="single" w:sz="4" w:space="0" w:color="auto"/>
              <w:right w:val="single" w:sz="4" w:space="0" w:color="auto"/>
            </w:tcBorders>
            <w:shd w:val="clear" w:color="auto" w:fill="auto"/>
            <w:noWrap/>
            <w:vAlign w:val="center"/>
            <w:hideMark/>
          </w:tcPr>
          <w:p w14:paraId="4B0EA72E"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0C306F1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 to 9</w:t>
            </w:r>
          </w:p>
        </w:tc>
        <w:tc>
          <w:tcPr>
            <w:tcW w:w="4536" w:type="dxa"/>
            <w:tcBorders>
              <w:top w:val="nil"/>
              <w:left w:val="nil"/>
              <w:bottom w:val="single" w:sz="4" w:space="0" w:color="auto"/>
              <w:right w:val="single" w:sz="4" w:space="0" w:color="auto"/>
            </w:tcBorders>
            <w:shd w:val="clear" w:color="auto" w:fill="auto"/>
            <w:noWrap/>
            <w:vAlign w:val="center"/>
            <w:hideMark/>
          </w:tcPr>
          <w:p w14:paraId="3922CE53" w14:textId="29231374"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A mindfulness </w:t>
            </w:r>
            <w:proofErr w:type="spellStart"/>
            <w:r w:rsidRPr="00DA08E2">
              <w:rPr>
                <w:rFonts w:eastAsia="Times New Roman" w:cstheme="minorHAnsi"/>
                <w:color w:val="FF0000"/>
                <w:sz w:val="16"/>
                <w:szCs w:val="16"/>
                <w:lang w:val="en-US" w:eastAsia="es-ES"/>
              </w:rPr>
              <w:t>practioner</w:t>
            </w:r>
            <w:proofErr w:type="spellEnd"/>
            <w:r w:rsidRPr="00DA08E2">
              <w:rPr>
                <w:rFonts w:eastAsia="Times New Roman" w:cstheme="minorHAnsi"/>
                <w:color w:val="FF0000"/>
                <w:sz w:val="16"/>
                <w:szCs w:val="16"/>
                <w:lang w:val="en-US" w:eastAsia="es-ES"/>
              </w:rPr>
              <w:t xml:space="preserve"> with ten years of personal mindfulness practice who had undergone </w:t>
            </w:r>
            <w:r w:rsidR="00483DC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.b</w:t>
            </w:r>
            <w:r w:rsidR="00483DC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 xml:space="preserve"> and adult facilitator training</w:t>
            </w:r>
          </w:p>
        </w:tc>
        <w:tc>
          <w:tcPr>
            <w:tcW w:w="3420" w:type="dxa"/>
            <w:tcBorders>
              <w:top w:val="nil"/>
              <w:left w:val="nil"/>
              <w:bottom w:val="single" w:sz="4" w:space="0" w:color="auto"/>
              <w:right w:val="single" w:sz="4" w:space="0" w:color="auto"/>
            </w:tcBorders>
            <w:shd w:val="clear" w:color="auto" w:fill="auto"/>
            <w:vAlign w:val="center"/>
            <w:hideMark/>
          </w:tcPr>
          <w:p w14:paraId="0752217E" w14:textId="1A31304D"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the </w:t>
            </w:r>
            <w:r w:rsidR="000B500E"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.b</w:t>
            </w:r>
            <w:r w:rsidR="000B500E"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 xml:space="preserve"> ('Dot Be') curriculum</w:t>
            </w:r>
          </w:p>
        </w:tc>
      </w:tr>
      <w:tr w:rsidR="000C1587" w:rsidRPr="004D4D72" w14:paraId="1967F01D" w14:textId="77777777" w:rsidTr="0016173B">
        <w:trPr>
          <w:trHeight w:val="18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F0771E"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Johnson (2017)</w:t>
            </w:r>
          </w:p>
        </w:tc>
        <w:tc>
          <w:tcPr>
            <w:tcW w:w="850" w:type="dxa"/>
            <w:tcBorders>
              <w:top w:val="nil"/>
              <w:left w:val="nil"/>
              <w:bottom w:val="single" w:sz="4" w:space="0" w:color="auto"/>
              <w:right w:val="single" w:sz="4" w:space="0" w:color="auto"/>
            </w:tcBorders>
            <w:shd w:val="clear" w:color="auto" w:fill="auto"/>
            <w:noWrap/>
            <w:vAlign w:val="center"/>
            <w:hideMark/>
          </w:tcPr>
          <w:p w14:paraId="2C168FB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Australia </w:t>
            </w:r>
          </w:p>
        </w:tc>
        <w:tc>
          <w:tcPr>
            <w:tcW w:w="2552" w:type="dxa"/>
            <w:tcBorders>
              <w:top w:val="nil"/>
              <w:left w:val="nil"/>
              <w:bottom w:val="single" w:sz="4" w:space="0" w:color="auto"/>
              <w:right w:val="single" w:sz="4" w:space="0" w:color="auto"/>
            </w:tcBorders>
            <w:shd w:val="clear" w:color="auto" w:fill="auto"/>
            <w:noWrap/>
            <w:vAlign w:val="center"/>
            <w:hideMark/>
          </w:tcPr>
          <w:p w14:paraId="78935250"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pastoral care, community projects, or English, Science, or History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46C9BF2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44B7DB6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35 to 60</w:t>
            </w:r>
          </w:p>
        </w:tc>
        <w:tc>
          <w:tcPr>
            <w:tcW w:w="709" w:type="dxa"/>
            <w:tcBorders>
              <w:top w:val="nil"/>
              <w:left w:val="nil"/>
              <w:bottom w:val="single" w:sz="4" w:space="0" w:color="auto"/>
              <w:right w:val="single" w:sz="4" w:space="0" w:color="auto"/>
            </w:tcBorders>
            <w:shd w:val="clear" w:color="auto" w:fill="auto"/>
            <w:noWrap/>
            <w:vAlign w:val="center"/>
            <w:hideMark/>
          </w:tcPr>
          <w:p w14:paraId="5C6968F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52EBD3E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 to 9</w:t>
            </w:r>
          </w:p>
        </w:tc>
        <w:tc>
          <w:tcPr>
            <w:tcW w:w="4536" w:type="dxa"/>
            <w:tcBorders>
              <w:top w:val="nil"/>
              <w:left w:val="nil"/>
              <w:bottom w:val="single" w:sz="4" w:space="0" w:color="auto"/>
              <w:right w:val="single" w:sz="4" w:space="0" w:color="auto"/>
            </w:tcBorders>
            <w:shd w:val="clear" w:color="auto" w:fill="auto"/>
            <w:noWrap/>
            <w:vAlign w:val="center"/>
            <w:hideMark/>
          </w:tcPr>
          <w:p w14:paraId="3C2DCD91" w14:textId="73A7CE40"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A mindfulness </w:t>
            </w:r>
            <w:proofErr w:type="spellStart"/>
            <w:r w:rsidRPr="00DA08E2">
              <w:rPr>
                <w:rFonts w:eastAsia="Times New Roman" w:cstheme="minorHAnsi"/>
                <w:color w:val="FF0000"/>
                <w:sz w:val="16"/>
                <w:szCs w:val="16"/>
                <w:lang w:val="en-US" w:eastAsia="es-ES"/>
              </w:rPr>
              <w:t>practioner</w:t>
            </w:r>
            <w:proofErr w:type="spellEnd"/>
            <w:r w:rsidRPr="00DA08E2">
              <w:rPr>
                <w:rFonts w:eastAsia="Times New Roman" w:cstheme="minorHAnsi"/>
                <w:color w:val="FF0000"/>
                <w:sz w:val="16"/>
                <w:szCs w:val="16"/>
                <w:lang w:val="en-US" w:eastAsia="es-ES"/>
              </w:rPr>
              <w:t xml:space="preserve"> with ten years of personal mindfulness practice who had undergone </w:t>
            </w:r>
            <w:r w:rsidR="00483DC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.b</w:t>
            </w:r>
            <w:r w:rsidR="00483DC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 xml:space="preserve"> and adult facilitator training</w:t>
            </w:r>
          </w:p>
        </w:tc>
        <w:tc>
          <w:tcPr>
            <w:tcW w:w="3420" w:type="dxa"/>
            <w:tcBorders>
              <w:top w:val="nil"/>
              <w:left w:val="nil"/>
              <w:bottom w:val="single" w:sz="4" w:space="0" w:color="auto"/>
              <w:right w:val="single" w:sz="4" w:space="0" w:color="auto"/>
            </w:tcBorders>
            <w:shd w:val="clear" w:color="auto" w:fill="auto"/>
            <w:vAlign w:val="center"/>
            <w:hideMark/>
          </w:tcPr>
          <w:p w14:paraId="4433FC6E" w14:textId="6D864DDD"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the </w:t>
            </w:r>
            <w:r w:rsidR="00A71C9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.b</w:t>
            </w:r>
            <w:r w:rsidR="00A71C9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 xml:space="preserve"> ('Dot Be') curriculum</w:t>
            </w:r>
          </w:p>
        </w:tc>
      </w:tr>
      <w:tr w:rsidR="000C1587" w:rsidRPr="004D4D72" w14:paraId="463CBE9C" w14:textId="77777777" w:rsidTr="0016173B">
        <w:trPr>
          <w:trHeight w:val="9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3734E7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lastRenderedPageBreak/>
              <w:t>Johnson (2019)</w:t>
            </w:r>
          </w:p>
        </w:tc>
        <w:tc>
          <w:tcPr>
            <w:tcW w:w="850" w:type="dxa"/>
            <w:tcBorders>
              <w:top w:val="nil"/>
              <w:left w:val="nil"/>
              <w:bottom w:val="single" w:sz="4" w:space="0" w:color="auto"/>
              <w:right w:val="single" w:sz="4" w:space="0" w:color="auto"/>
            </w:tcBorders>
            <w:shd w:val="clear" w:color="auto" w:fill="auto"/>
            <w:noWrap/>
            <w:vAlign w:val="center"/>
            <w:hideMark/>
          </w:tcPr>
          <w:p w14:paraId="399530F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Australia </w:t>
            </w:r>
          </w:p>
        </w:tc>
        <w:tc>
          <w:tcPr>
            <w:tcW w:w="2552" w:type="dxa"/>
            <w:tcBorders>
              <w:top w:val="nil"/>
              <w:left w:val="nil"/>
              <w:bottom w:val="single" w:sz="4" w:space="0" w:color="auto"/>
              <w:right w:val="single" w:sz="4" w:space="0" w:color="auto"/>
            </w:tcBorders>
            <w:shd w:val="clear" w:color="auto" w:fill="auto"/>
            <w:noWrap/>
            <w:vAlign w:val="center"/>
            <w:hideMark/>
          </w:tcPr>
          <w:p w14:paraId="2B83A356" w14:textId="757CA142"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English, Christian studies, health/</w:t>
            </w:r>
            <w:r w:rsidR="000A30EE" w:rsidRPr="004D4D72">
              <w:rPr>
                <w:rFonts w:eastAsia="Times New Roman" w:cstheme="minorHAnsi"/>
                <w:color w:val="FF0000"/>
                <w:sz w:val="16"/>
                <w:szCs w:val="16"/>
                <w:lang w:val="en-US" w:eastAsia="es-ES"/>
              </w:rPr>
              <w:t>PE,</w:t>
            </w:r>
            <w:r w:rsidRPr="00DA08E2">
              <w:rPr>
                <w:rFonts w:eastAsia="Times New Roman" w:cstheme="minorHAnsi"/>
                <w:color w:val="FF0000"/>
                <w:sz w:val="16"/>
                <w:szCs w:val="16"/>
                <w:lang w:val="en-US" w:eastAsia="es-ES"/>
              </w:rPr>
              <w:t xml:space="preserve"> or extended home group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741DD18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36FC76E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90</w:t>
            </w:r>
          </w:p>
        </w:tc>
        <w:tc>
          <w:tcPr>
            <w:tcW w:w="709" w:type="dxa"/>
            <w:tcBorders>
              <w:top w:val="nil"/>
              <w:left w:val="nil"/>
              <w:bottom w:val="single" w:sz="4" w:space="0" w:color="auto"/>
              <w:right w:val="single" w:sz="4" w:space="0" w:color="auto"/>
            </w:tcBorders>
            <w:shd w:val="clear" w:color="auto" w:fill="auto"/>
            <w:noWrap/>
            <w:vAlign w:val="center"/>
            <w:hideMark/>
          </w:tcPr>
          <w:p w14:paraId="0E6B02D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3A58DA6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w:t>
            </w:r>
          </w:p>
        </w:tc>
        <w:tc>
          <w:tcPr>
            <w:tcW w:w="4536" w:type="dxa"/>
            <w:tcBorders>
              <w:top w:val="nil"/>
              <w:left w:val="nil"/>
              <w:bottom w:val="single" w:sz="4" w:space="0" w:color="auto"/>
              <w:right w:val="single" w:sz="4" w:space="0" w:color="auto"/>
            </w:tcBorders>
            <w:shd w:val="clear" w:color="auto" w:fill="auto"/>
            <w:noWrap/>
            <w:vAlign w:val="center"/>
            <w:hideMark/>
          </w:tcPr>
          <w:p w14:paraId="7DBF9B9F" w14:textId="3D9879CE"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A mindfulness </w:t>
            </w:r>
            <w:proofErr w:type="spellStart"/>
            <w:r w:rsidRPr="00DA08E2">
              <w:rPr>
                <w:rFonts w:eastAsia="Times New Roman" w:cstheme="minorHAnsi"/>
                <w:color w:val="FF0000"/>
                <w:sz w:val="16"/>
                <w:szCs w:val="16"/>
                <w:lang w:val="en-US" w:eastAsia="es-ES"/>
              </w:rPr>
              <w:t>practioner</w:t>
            </w:r>
            <w:proofErr w:type="spellEnd"/>
            <w:r w:rsidRPr="00DA08E2">
              <w:rPr>
                <w:rFonts w:eastAsia="Times New Roman" w:cstheme="minorHAnsi"/>
                <w:color w:val="FF0000"/>
                <w:sz w:val="16"/>
                <w:szCs w:val="16"/>
                <w:lang w:val="en-US" w:eastAsia="es-ES"/>
              </w:rPr>
              <w:t xml:space="preserve"> with ten years of personal mindfulness practice who had undergone </w:t>
            </w:r>
            <w:r w:rsidR="00483DC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.b</w:t>
            </w:r>
            <w:r w:rsidR="00483DC3" w:rsidRPr="004D4D72">
              <w:rPr>
                <w:rFonts w:eastAsia="Times New Roman" w:cstheme="minorHAnsi"/>
                <w:color w:val="FF0000"/>
                <w:sz w:val="16"/>
                <w:szCs w:val="16"/>
                <w:lang w:val="en-US" w:eastAsia="es-ES"/>
              </w:rPr>
              <w:t>’</w:t>
            </w:r>
            <w:r w:rsidRPr="00DA08E2">
              <w:rPr>
                <w:rFonts w:eastAsia="Times New Roman" w:cstheme="minorHAnsi"/>
                <w:color w:val="FF0000"/>
                <w:sz w:val="16"/>
                <w:szCs w:val="16"/>
                <w:lang w:val="en-US" w:eastAsia="es-ES"/>
              </w:rPr>
              <w:t xml:space="preserve"> and adult facilitator training</w:t>
            </w:r>
          </w:p>
        </w:tc>
        <w:tc>
          <w:tcPr>
            <w:tcW w:w="3420" w:type="dxa"/>
            <w:tcBorders>
              <w:top w:val="nil"/>
              <w:left w:val="nil"/>
              <w:bottom w:val="single" w:sz="4" w:space="0" w:color="auto"/>
              <w:right w:val="single" w:sz="4" w:space="0" w:color="auto"/>
            </w:tcBorders>
            <w:shd w:val="clear" w:color="auto" w:fill="auto"/>
            <w:vAlign w:val="center"/>
            <w:hideMark/>
          </w:tcPr>
          <w:p w14:paraId="3AC22CC8"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'Mindfulness Training for Teens (</w:t>
            </w:r>
            <w:proofErr w:type="spellStart"/>
            <w:r w:rsidRPr="00DA08E2">
              <w:rPr>
                <w:rFonts w:eastAsia="Times New Roman" w:cstheme="minorHAnsi"/>
                <w:color w:val="FF0000"/>
                <w:sz w:val="16"/>
                <w:szCs w:val="16"/>
                <w:lang w:val="en-US" w:eastAsia="es-ES"/>
              </w:rPr>
              <w:t>Dewulf</w:t>
            </w:r>
            <w:proofErr w:type="spellEnd"/>
            <w:r w:rsidRPr="00DA08E2">
              <w:rPr>
                <w:rFonts w:eastAsia="Times New Roman" w:cstheme="minorHAnsi"/>
                <w:color w:val="FF0000"/>
                <w:sz w:val="16"/>
                <w:szCs w:val="16"/>
                <w:lang w:val="en-US" w:eastAsia="es-ES"/>
              </w:rPr>
              <w:t xml:space="preserve">, 2013) which is </w:t>
            </w:r>
            <w:proofErr w:type="spellStart"/>
            <w:r w:rsidRPr="00DA08E2">
              <w:rPr>
                <w:rFonts w:eastAsia="Times New Roman" w:cstheme="minorHAnsi"/>
                <w:color w:val="FF0000"/>
                <w:sz w:val="16"/>
                <w:szCs w:val="16"/>
                <w:lang w:val="en-US" w:eastAsia="es-ES"/>
              </w:rPr>
              <w:t>baed</w:t>
            </w:r>
            <w:proofErr w:type="spellEnd"/>
            <w:r w:rsidRPr="00DA08E2">
              <w:rPr>
                <w:rFonts w:eastAsia="Times New Roman" w:cstheme="minorHAnsi"/>
                <w:color w:val="FF0000"/>
                <w:sz w:val="16"/>
                <w:szCs w:val="16"/>
                <w:lang w:val="en-US" w:eastAsia="es-ES"/>
              </w:rPr>
              <w:t xml:space="preserve"> on MBSR and MBCT</w:t>
            </w:r>
          </w:p>
        </w:tc>
      </w:tr>
      <w:tr w:rsidR="000C1587" w:rsidRPr="004D4D72" w14:paraId="5178D4A0" w14:textId="77777777" w:rsidTr="0016173B">
        <w:trPr>
          <w:trHeight w:val="6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BB129F" w14:textId="77777777" w:rsidR="00BA1234"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Kang </w:t>
            </w:r>
          </w:p>
          <w:p w14:paraId="23694B3A" w14:textId="66818AEA"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(2018) </w:t>
            </w:r>
          </w:p>
        </w:tc>
        <w:tc>
          <w:tcPr>
            <w:tcW w:w="850" w:type="dxa"/>
            <w:tcBorders>
              <w:top w:val="nil"/>
              <w:left w:val="nil"/>
              <w:bottom w:val="single" w:sz="4" w:space="0" w:color="auto"/>
              <w:right w:val="single" w:sz="4" w:space="0" w:color="auto"/>
            </w:tcBorders>
            <w:shd w:val="clear" w:color="auto" w:fill="auto"/>
            <w:noWrap/>
            <w:vAlign w:val="center"/>
            <w:hideMark/>
          </w:tcPr>
          <w:p w14:paraId="1977C0C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noWrap/>
            <w:vAlign w:val="center"/>
            <w:hideMark/>
          </w:tcPr>
          <w:p w14:paraId="222B1119" w14:textId="745D766F"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w:t>
            </w:r>
            <w:r w:rsidR="000A30EE" w:rsidRPr="004D4D72">
              <w:rPr>
                <w:rFonts w:eastAsia="Times New Roman" w:cstheme="minorHAnsi"/>
                <w:color w:val="FF0000"/>
                <w:sz w:val="16"/>
                <w:szCs w:val="16"/>
                <w:lang w:val="en-US" w:eastAsia="es-ES"/>
              </w:rPr>
              <w:t>The intervention</w:t>
            </w:r>
            <w:r w:rsidRPr="00DA08E2">
              <w:rPr>
                <w:rFonts w:eastAsia="Times New Roman" w:cstheme="minorHAnsi"/>
                <w:color w:val="FF0000"/>
                <w:sz w:val="16"/>
                <w:szCs w:val="16"/>
                <w:lang w:val="en-US" w:eastAsia="es-ES"/>
              </w:rPr>
              <w:t xml:space="preserve"> was delivered during History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693BA32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2FEEFC6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3 to 12 </w:t>
            </w:r>
          </w:p>
        </w:tc>
        <w:tc>
          <w:tcPr>
            <w:tcW w:w="709" w:type="dxa"/>
            <w:tcBorders>
              <w:top w:val="nil"/>
              <w:left w:val="nil"/>
              <w:bottom w:val="single" w:sz="4" w:space="0" w:color="auto"/>
              <w:right w:val="single" w:sz="4" w:space="0" w:color="auto"/>
            </w:tcBorders>
            <w:shd w:val="clear" w:color="auto" w:fill="auto"/>
            <w:noWrap/>
            <w:vAlign w:val="center"/>
            <w:hideMark/>
          </w:tcPr>
          <w:p w14:paraId="7E5641E6"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4 to 5 </w:t>
            </w:r>
          </w:p>
        </w:tc>
        <w:tc>
          <w:tcPr>
            <w:tcW w:w="709" w:type="dxa"/>
            <w:tcBorders>
              <w:top w:val="nil"/>
              <w:left w:val="nil"/>
              <w:bottom w:val="single" w:sz="4" w:space="0" w:color="auto"/>
              <w:right w:val="single" w:sz="4" w:space="0" w:color="auto"/>
            </w:tcBorders>
            <w:shd w:val="clear" w:color="auto" w:fill="auto"/>
            <w:noWrap/>
            <w:vAlign w:val="center"/>
            <w:hideMark/>
          </w:tcPr>
          <w:p w14:paraId="4E2B1B2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6</w:t>
            </w:r>
          </w:p>
        </w:tc>
        <w:tc>
          <w:tcPr>
            <w:tcW w:w="4536" w:type="dxa"/>
            <w:tcBorders>
              <w:top w:val="nil"/>
              <w:left w:val="nil"/>
              <w:bottom w:val="single" w:sz="4" w:space="0" w:color="auto"/>
              <w:right w:val="single" w:sz="4" w:space="0" w:color="auto"/>
            </w:tcBorders>
            <w:shd w:val="clear" w:color="auto" w:fill="auto"/>
            <w:noWrap/>
            <w:vAlign w:val="center"/>
            <w:hideMark/>
          </w:tcPr>
          <w:p w14:paraId="66BC7D27"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Internal - Two history teachers: 1 who completed Roth's Integrative Contemplative Pedagogy (ICP) training and had 5 years of mindfulness experience and 1 with no prior mindfulness experience but had completed MBSR </w:t>
            </w:r>
          </w:p>
        </w:tc>
        <w:tc>
          <w:tcPr>
            <w:tcW w:w="3420" w:type="dxa"/>
            <w:tcBorders>
              <w:top w:val="nil"/>
              <w:left w:val="nil"/>
              <w:bottom w:val="single" w:sz="4" w:space="0" w:color="auto"/>
              <w:right w:val="single" w:sz="4" w:space="0" w:color="auto"/>
            </w:tcBorders>
            <w:shd w:val="clear" w:color="auto" w:fill="auto"/>
            <w:vAlign w:val="center"/>
            <w:hideMark/>
          </w:tcPr>
          <w:p w14:paraId="681A3BE6"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Roth's Integrative Contemplative Pedagogy (ICP) curriculum</w:t>
            </w:r>
          </w:p>
        </w:tc>
      </w:tr>
      <w:tr w:rsidR="000C1587" w:rsidRPr="004D4D72" w14:paraId="0976C6B5" w14:textId="77777777" w:rsidTr="0016173B">
        <w:trPr>
          <w:trHeight w:val="31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381D173"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Khalsa</w:t>
            </w:r>
            <w:proofErr w:type="spellEnd"/>
            <w:r w:rsidRPr="00DA08E2">
              <w:rPr>
                <w:rFonts w:eastAsia="Times New Roman" w:cstheme="minorHAnsi"/>
                <w:color w:val="FF0000"/>
                <w:sz w:val="16"/>
                <w:szCs w:val="16"/>
                <w:lang w:val="es-ES" w:eastAsia="es-ES"/>
              </w:rPr>
              <w:t xml:space="preserve"> (2012)</w:t>
            </w:r>
          </w:p>
        </w:tc>
        <w:tc>
          <w:tcPr>
            <w:tcW w:w="850" w:type="dxa"/>
            <w:tcBorders>
              <w:top w:val="nil"/>
              <w:left w:val="nil"/>
              <w:bottom w:val="single" w:sz="4" w:space="0" w:color="auto"/>
              <w:right w:val="single" w:sz="4" w:space="0" w:color="auto"/>
            </w:tcBorders>
            <w:shd w:val="clear" w:color="auto" w:fill="auto"/>
            <w:noWrap/>
            <w:vAlign w:val="center"/>
            <w:hideMark/>
          </w:tcPr>
          <w:p w14:paraId="464CDBA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noWrap/>
            <w:vAlign w:val="center"/>
            <w:hideMark/>
          </w:tcPr>
          <w:p w14:paraId="0D937C53" w14:textId="3D60F2BF"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Yes </w:t>
            </w:r>
            <w:r w:rsidR="000A30EE" w:rsidRPr="004D4D72">
              <w:rPr>
                <w:rFonts w:eastAsia="Times New Roman" w:cstheme="minorHAnsi"/>
                <w:color w:val="FF0000"/>
                <w:sz w:val="16"/>
                <w:szCs w:val="16"/>
                <w:lang w:val="es-ES" w:eastAsia="es-ES"/>
              </w:rPr>
              <w:t>–</w:t>
            </w:r>
            <w:r w:rsidRPr="00DA08E2">
              <w:rPr>
                <w:rFonts w:eastAsia="Times New Roman" w:cstheme="minorHAnsi"/>
                <w:color w:val="FF0000"/>
                <w:sz w:val="16"/>
                <w:szCs w:val="16"/>
                <w:lang w:val="es-ES" w:eastAsia="es-ES"/>
              </w:rPr>
              <w:t xml:space="preserve"> </w:t>
            </w:r>
            <w:r w:rsidR="000A30EE" w:rsidRPr="004D4D72">
              <w:rPr>
                <w:rFonts w:eastAsia="Times New Roman" w:cstheme="minorHAnsi"/>
                <w:color w:val="FF0000"/>
                <w:sz w:val="16"/>
                <w:szCs w:val="16"/>
                <w:lang w:val="es-ES" w:eastAsia="es-ES"/>
              </w:rPr>
              <w:t>(</w:t>
            </w:r>
            <w:r w:rsidRPr="00DA08E2">
              <w:rPr>
                <w:rFonts w:eastAsia="Times New Roman" w:cstheme="minorHAnsi"/>
                <w:color w:val="FF0000"/>
                <w:sz w:val="16"/>
                <w:szCs w:val="16"/>
                <w:lang w:val="es-ES" w:eastAsia="es-ES"/>
              </w:rPr>
              <w:t>NR</w:t>
            </w:r>
            <w:r w:rsidR="000A30EE" w:rsidRPr="004D4D72">
              <w:rPr>
                <w:rFonts w:eastAsia="Times New Roman" w:cstheme="minorHAnsi"/>
                <w:color w:val="FF0000"/>
                <w:sz w:val="16"/>
                <w:szCs w:val="16"/>
                <w:lang w:val="es-ES" w:eastAsia="es-ES"/>
              </w:rPr>
              <w:t>)</w:t>
            </w:r>
          </w:p>
        </w:tc>
        <w:tc>
          <w:tcPr>
            <w:tcW w:w="1276" w:type="dxa"/>
            <w:tcBorders>
              <w:top w:val="nil"/>
              <w:left w:val="nil"/>
              <w:bottom w:val="single" w:sz="4" w:space="0" w:color="auto"/>
              <w:right w:val="single" w:sz="4" w:space="0" w:color="auto"/>
            </w:tcBorders>
            <w:shd w:val="clear" w:color="auto" w:fill="auto"/>
            <w:noWrap/>
            <w:vAlign w:val="center"/>
            <w:hideMark/>
          </w:tcPr>
          <w:p w14:paraId="6E1529C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3CF0CF4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30 to 40</w:t>
            </w:r>
          </w:p>
        </w:tc>
        <w:tc>
          <w:tcPr>
            <w:tcW w:w="709" w:type="dxa"/>
            <w:tcBorders>
              <w:top w:val="nil"/>
              <w:left w:val="nil"/>
              <w:bottom w:val="single" w:sz="4" w:space="0" w:color="auto"/>
              <w:right w:val="single" w:sz="4" w:space="0" w:color="auto"/>
            </w:tcBorders>
            <w:shd w:val="clear" w:color="auto" w:fill="auto"/>
            <w:noWrap/>
            <w:vAlign w:val="center"/>
            <w:hideMark/>
          </w:tcPr>
          <w:p w14:paraId="7D4B8BC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 to 3</w:t>
            </w:r>
          </w:p>
        </w:tc>
        <w:tc>
          <w:tcPr>
            <w:tcW w:w="709" w:type="dxa"/>
            <w:tcBorders>
              <w:top w:val="nil"/>
              <w:left w:val="nil"/>
              <w:bottom w:val="single" w:sz="4" w:space="0" w:color="auto"/>
              <w:right w:val="single" w:sz="4" w:space="0" w:color="auto"/>
            </w:tcBorders>
            <w:shd w:val="clear" w:color="auto" w:fill="auto"/>
            <w:noWrap/>
            <w:vAlign w:val="center"/>
            <w:hideMark/>
          </w:tcPr>
          <w:p w14:paraId="563F81EE"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11</w:t>
            </w:r>
          </w:p>
        </w:tc>
        <w:tc>
          <w:tcPr>
            <w:tcW w:w="4536" w:type="dxa"/>
            <w:tcBorders>
              <w:top w:val="nil"/>
              <w:left w:val="nil"/>
              <w:bottom w:val="single" w:sz="4" w:space="0" w:color="auto"/>
              <w:right w:val="single" w:sz="4" w:space="0" w:color="auto"/>
            </w:tcBorders>
            <w:shd w:val="clear" w:color="auto" w:fill="auto"/>
            <w:noWrap/>
            <w:vAlign w:val="center"/>
            <w:hideMark/>
          </w:tcPr>
          <w:p w14:paraId="5D685982" w14:textId="26AD5EB0"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Yoga Ed teachers who had undergone </w:t>
            </w:r>
            <w:r w:rsidR="00DA5878" w:rsidRPr="004D4D72">
              <w:rPr>
                <w:rFonts w:eastAsia="Times New Roman" w:cstheme="minorHAnsi"/>
                <w:color w:val="FF0000"/>
                <w:sz w:val="16"/>
                <w:szCs w:val="16"/>
                <w:lang w:val="en-US" w:eastAsia="es-ES"/>
              </w:rPr>
              <w:t>200-hour</w:t>
            </w:r>
            <w:r w:rsidRPr="00DA08E2">
              <w:rPr>
                <w:rFonts w:eastAsia="Times New Roman" w:cstheme="minorHAnsi"/>
                <w:color w:val="FF0000"/>
                <w:sz w:val="16"/>
                <w:szCs w:val="16"/>
                <w:lang w:val="en-US" w:eastAsia="es-ES"/>
              </w:rPr>
              <w:t xml:space="preserve"> yoga teacher training in Kripalu yoga </w:t>
            </w:r>
          </w:p>
        </w:tc>
        <w:tc>
          <w:tcPr>
            <w:tcW w:w="3420" w:type="dxa"/>
            <w:tcBorders>
              <w:top w:val="nil"/>
              <w:left w:val="nil"/>
              <w:bottom w:val="single" w:sz="4" w:space="0" w:color="auto"/>
              <w:right w:val="single" w:sz="4" w:space="0" w:color="auto"/>
            </w:tcBorders>
            <w:shd w:val="clear" w:color="auto" w:fill="auto"/>
            <w:vAlign w:val="center"/>
            <w:hideMark/>
          </w:tcPr>
          <w:p w14:paraId="073EA619" w14:textId="546606C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adapted by the 'Yoga Ed' </w:t>
            </w:r>
            <w:proofErr w:type="spellStart"/>
            <w:r w:rsidRPr="00DA08E2">
              <w:rPr>
                <w:rFonts w:eastAsia="Times New Roman" w:cstheme="minorHAnsi"/>
                <w:color w:val="FF0000"/>
                <w:sz w:val="16"/>
                <w:szCs w:val="16"/>
                <w:lang w:val="en-US" w:eastAsia="es-ES"/>
              </w:rPr>
              <w:t>programe</w:t>
            </w:r>
            <w:proofErr w:type="spellEnd"/>
            <w:r w:rsidRPr="00DA08E2">
              <w:rPr>
                <w:rFonts w:eastAsia="Times New Roman" w:cstheme="minorHAnsi"/>
                <w:color w:val="FF0000"/>
                <w:sz w:val="16"/>
                <w:szCs w:val="16"/>
                <w:lang w:val="en-US" w:eastAsia="es-ES"/>
              </w:rPr>
              <w:t xml:space="preserve"> for secondary schools (http://www.yogaed.com)</w:t>
            </w:r>
          </w:p>
        </w:tc>
      </w:tr>
      <w:tr w:rsidR="000C1587" w:rsidRPr="004D4D72" w14:paraId="7647FD00" w14:textId="77777777" w:rsidTr="0016173B">
        <w:trPr>
          <w:trHeight w:val="45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CB1B50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Kuyken (2013)</w:t>
            </w:r>
          </w:p>
        </w:tc>
        <w:tc>
          <w:tcPr>
            <w:tcW w:w="850" w:type="dxa"/>
            <w:tcBorders>
              <w:top w:val="nil"/>
              <w:left w:val="nil"/>
              <w:bottom w:val="single" w:sz="4" w:space="0" w:color="auto"/>
              <w:right w:val="single" w:sz="4" w:space="0" w:color="auto"/>
            </w:tcBorders>
            <w:shd w:val="clear" w:color="auto" w:fill="auto"/>
            <w:noWrap/>
            <w:vAlign w:val="center"/>
            <w:hideMark/>
          </w:tcPr>
          <w:p w14:paraId="387A3B3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UK</w:t>
            </w:r>
          </w:p>
        </w:tc>
        <w:tc>
          <w:tcPr>
            <w:tcW w:w="2552" w:type="dxa"/>
            <w:tcBorders>
              <w:top w:val="nil"/>
              <w:left w:val="nil"/>
              <w:bottom w:val="single" w:sz="4" w:space="0" w:color="auto"/>
              <w:right w:val="single" w:sz="4" w:space="0" w:color="auto"/>
            </w:tcBorders>
            <w:shd w:val="clear" w:color="auto" w:fill="auto"/>
            <w:vAlign w:val="center"/>
            <w:hideMark/>
          </w:tcPr>
          <w:p w14:paraId="443D6705"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religious studies, or personal, social, and health education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02A608B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36A8ABB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7FD092E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7F9F94D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9</w:t>
            </w:r>
          </w:p>
        </w:tc>
        <w:tc>
          <w:tcPr>
            <w:tcW w:w="4536" w:type="dxa"/>
            <w:tcBorders>
              <w:top w:val="nil"/>
              <w:left w:val="nil"/>
              <w:bottom w:val="single" w:sz="4" w:space="0" w:color="auto"/>
              <w:right w:val="single" w:sz="4" w:space="0" w:color="auto"/>
            </w:tcBorders>
            <w:shd w:val="clear" w:color="auto" w:fill="auto"/>
            <w:vAlign w:val="center"/>
            <w:hideMark/>
          </w:tcPr>
          <w:p w14:paraId="281D9A27"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Internal - Teachers trained in the </w:t>
            </w:r>
            <w:proofErr w:type="spellStart"/>
            <w:r w:rsidRPr="00DA08E2">
              <w:rPr>
                <w:rFonts w:eastAsia="Times New Roman" w:cstheme="minorHAnsi"/>
                <w:color w:val="FF0000"/>
                <w:sz w:val="16"/>
                <w:szCs w:val="16"/>
                <w:lang w:val="en-US" w:eastAsia="es-ES"/>
              </w:rPr>
              <w:t>MiSP</w:t>
            </w:r>
            <w:proofErr w:type="spellEnd"/>
            <w:r w:rsidRPr="00DA08E2">
              <w:rPr>
                <w:rFonts w:eastAsia="Times New Roman" w:cstheme="minorHAnsi"/>
                <w:color w:val="FF0000"/>
                <w:sz w:val="16"/>
                <w:szCs w:val="16"/>
                <w:lang w:val="en-US" w:eastAsia="es-ES"/>
              </w:rPr>
              <w:t xml:space="preserve"> (Mindfulness in Schools </w:t>
            </w:r>
            <w:proofErr w:type="spellStart"/>
            <w:r w:rsidRPr="00DA08E2">
              <w:rPr>
                <w:rFonts w:eastAsia="Times New Roman" w:cstheme="minorHAnsi"/>
                <w:color w:val="FF0000"/>
                <w:sz w:val="16"/>
                <w:szCs w:val="16"/>
                <w:lang w:val="en-US" w:eastAsia="es-ES"/>
              </w:rPr>
              <w:t>Programme</w:t>
            </w:r>
            <w:proofErr w:type="spellEnd"/>
            <w:r w:rsidRPr="00DA08E2">
              <w:rPr>
                <w:rFonts w:eastAsia="Times New Roman" w:cstheme="minorHAnsi"/>
                <w:color w:val="FF0000"/>
                <w:sz w:val="16"/>
                <w:szCs w:val="16"/>
                <w:lang w:val="en-US" w:eastAsia="es-ES"/>
              </w:rPr>
              <w:t>) curriculum or who had expressed an interest to be trained</w:t>
            </w:r>
          </w:p>
        </w:tc>
        <w:tc>
          <w:tcPr>
            <w:tcW w:w="3420" w:type="dxa"/>
            <w:tcBorders>
              <w:top w:val="nil"/>
              <w:left w:val="nil"/>
              <w:bottom w:val="single" w:sz="4" w:space="0" w:color="auto"/>
              <w:right w:val="single" w:sz="4" w:space="0" w:color="auto"/>
            </w:tcBorders>
            <w:shd w:val="clear" w:color="auto" w:fill="auto"/>
            <w:vAlign w:val="center"/>
            <w:hideMark/>
          </w:tcPr>
          <w:p w14:paraId="12AF9DDE"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followed the </w:t>
            </w:r>
            <w:proofErr w:type="spellStart"/>
            <w:r w:rsidRPr="00DA08E2">
              <w:rPr>
                <w:rFonts w:eastAsia="Times New Roman" w:cstheme="minorHAnsi"/>
                <w:color w:val="FF0000"/>
                <w:sz w:val="16"/>
                <w:szCs w:val="16"/>
                <w:lang w:val="en-US" w:eastAsia="es-ES"/>
              </w:rPr>
              <w:t>MiSP</w:t>
            </w:r>
            <w:proofErr w:type="spellEnd"/>
            <w:r w:rsidRPr="00DA08E2">
              <w:rPr>
                <w:rFonts w:eastAsia="Times New Roman" w:cstheme="minorHAnsi"/>
                <w:color w:val="FF0000"/>
                <w:sz w:val="16"/>
                <w:szCs w:val="16"/>
                <w:lang w:val="en-US" w:eastAsia="es-ES"/>
              </w:rPr>
              <w:t xml:space="preserve"> (Mindfulness in Schools </w:t>
            </w:r>
            <w:proofErr w:type="spellStart"/>
            <w:r w:rsidRPr="00DA08E2">
              <w:rPr>
                <w:rFonts w:eastAsia="Times New Roman" w:cstheme="minorHAnsi"/>
                <w:color w:val="FF0000"/>
                <w:sz w:val="16"/>
                <w:szCs w:val="16"/>
                <w:lang w:val="en-US" w:eastAsia="es-ES"/>
              </w:rPr>
              <w:t>Programme</w:t>
            </w:r>
            <w:proofErr w:type="spellEnd"/>
            <w:r w:rsidRPr="00DA08E2">
              <w:rPr>
                <w:rFonts w:eastAsia="Times New Roman" w:cstheme="minorHAnsi"/>
                <w:color w:val="FF0000"/>
                <w:sz w:val="16"/>
                <w:szCs w:val="16"/>
                <w:lang w:val="en-US" w:eastAsia="es-ES"/>
              </w:rPr>
              <w:t>) curriculum which is based on MBCT and MBSR</w:t>
            </w:r>
          </w:p>
        </w:tc>
      </w:tr>
      <w:tr w:rsidR="000C1587" w:rsidRPr="004D4D72" w14:paraId="7091E76B" w14:textId="77777777" w:rsidTr="0016173B">
        <w:trPr>
          <w:trHeight w:val="18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42B1D6" w14:textId="77777777" w:rsidR="00BA1234"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Lam </w:t>
            </w:r>
          </w:p>
          <w:p w14:paraId="42C1E169" w14:textId="2DC6088C"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(2020)</w:t>
            </w:r>
          </w:p>
        </w:tc>
        <w:tc>
          <w:tcPr>
            <w:tcW w:w="850" w:type="dxa"/>
            <w:tcBorders>
              <w:top w:val="nil"/>
              <w:left w:val="nil"/>
              <w:bottom w:val="single" w:sz="4" w:space="0" w:color="auto"/>
              <w:right w:val="single" w:sz="4" w:space="0" w:color="auto"/>
            </w:tcBorders>
            <w:shd w:val="clear" w:color="auto" w:fill="auto"/>
            <w:noWrap/>
            <w:vAlign w:val="center"/>
            <w:hideMark/>
          </w:tcPr>
          <w:p w14:paraId="22F14F1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China</w:t>
            </w:r>
          </w:p>
        </w:tc>
        <w:tc>
          <w:tcPr>
            <w:tcW w:w="2552" w:type="dxa"/>
            <w:tcBorders>
              <w:top w:val="nil"/>
              <w:left w:val="nil"/>
              <w:bottom w:val="single" w:sz="4" w:space="0" w:color="auto"/>
              <w:right w:val="single" w:sz="4" w:space="0" w:color="auto"/>
            </w:tcBorders>
            <w:shd w:val="clear" w:color="auto" w:fill="auto"/>
            <w:vAlign w:val="center"/>
            <w:hideMark/>
          </w:tcPr>
          <w:p w14:paraId="1E73E5F2"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religious or social studies lessons</w:t>
            </w:r>
          </w:p>
        </w:tc>
        <w:tc>
          <w:tcPr>
            <w:tcW w:w="1276" w:type="dxa"/>
            <w:tcBorders>
              <w:top w:val="nil"/>
              <w:left w:val="nil"/>
              <w:bottom w:val="single" w:sz="4" w:space="0" w:color="auto"/>
              <w:right w:val="single" w:sz="4" w:space="0" w:color="auto"/>
            </w:tcBorders>
            <w:shd w:val="clear" w:color="auto" w:fill="auto"/>
            <w:noWrap/>
            <w:vAlign w:val="center"/>
            <w:hideMark/>
          </w:tcPr>
          <w:p w14:paraId="5F493E6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17EC6FF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70</w:t>
            </w:r>
          </w:p>
        </w:tc>
        <w:tc>
          <w:tcPr>
            <w:tcW w:w="709" w:type="dxa"/>
            <w:tcBorders>
              <w:top w:val="nil"/>
              <w:left w:val="nil"/>
              <w:bottom w:val="single" w:sz="4" w:space="0" w:color="auto"/>
              <w:right w:val="single" w:sz="4" w:space="0" w:color="auto"/>
            </w:tcBorders>
            <w:shd w:val="clear" w:color="auto" w:fill="auto"/>
            <w:noWrap/>
            <w:vAlign w:val="center"/>
            <w:hideMark/>
          </w:tcPr>
          <w:p w14:paraId="6490B33E"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1/</w:t>
            </w:r>
            <w:proofErr w:type="spellStart"/>
            <w:r w:rsidRPr="00DA08E2">
              <w:rPr>
                <w:rFonts w:eastAsia="Times New Roman" w:cstheme="minorHAnsi"/>
                <w:color w:val="FF0000"/>
                <w:sz w:val="16"/>
                <w:szCs w:val="16"/>
                <w:lang w:val="es-ES" w:eastAsia="es-ES"/>
              </w:rPr>
              <w:t>month</w:t>
            </w:r>
            <w:proofErr w:type="spellEnd"/>
          </w:p>
        </w:tc>
        <w:tc>
          <w:tcPr>
            <w:tcW w:w="709" w:type="dxa"/>
            <w:tcBorders>
              <w:top w:val="nil"/>
              <w:left w:val="nil"/>
              <w:bottom w:val="single" w:sz="4" w:space="0" w:color="auto"/>
              <w:right w:val="single" w:sz="4" w:space="0" w:color="auto"/>
            </w:tcBorders>
            <w:shd w:val="clear" w:color="auto" w:fill="auto"/>
            <w:noWrap/>
            <w:vAlign w:val="center"/>
            <w:hideMark/>
          </w:tcPr>
          <w:p w14:paraId="1E39412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6</w:t>
            </w:r>
          </w:p>
        </w:tc>
        <w:tc>
          <w:tcPr>
            <w:tcW w:w="4536" w:type="dxa"/>
            <w:tcBorders>
              <w:top w:val="nil"/>
              <w:left w:val="nil"/>
              <w:bottom w:val="single" w:sz="4" w:space="0" w:color="auto"/>
              <w:right w:val="single" w:sz="4" w:space="0" w:color="auto"/>
            </w:tcBorders>
            <w:shd w:val="clear" w:color="auto" w:fill="auto"/>
            <w:noWrap/>
            <w:vAlign w:val="center"/>
            <w:hideMark/>
          </w:tcPr>
          <w:p w14:paraId="1585DAD3"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External - Clinical and school psychologist who had MBCT/MBSR training</w:t>
            </w:r>
          </w:p>
        </w:tc>
        <w:tc>
          <w:tcPr>
            <w:tcW w:w="3420" w:type="dxa"/>
            <w:tcBorders>
              <w:top w:val="nil"/>
              <w:left w:val="nil"/>
              <w:bottom w:val="single" w:sz="4" w:space="0" w:color="auto"/>
              <w:right w:val="single" w:sz="4" w:space="0" w:color="auto"/>
            </w:tcBorders>
            <w:shd w:val="clear" w:color="auto" w:fill="auto"/>
            <w:vAlign w:val="center"/>
            <w:hideMark/>
          </w:tcPr>
          <w:p w14:paraId="4B28A013"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the 'Learning to BREATHE' curriculum </w:t>
            </w:r>
          </w:p>
        </w:tc>
      </w:tr>
      <w:tr w:rsidR="000C1587" w:rsidRPr="004D4D72" w14:paraId="5A62D60E" w14:textId="77777777" w:rsidTr="0016173B">
        <w:trPr>
          <w:trHeight w:val="16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67F101"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Lawson</w:t>
            </w:r>
            <w:proofErr w:type="spellEnd"/>
            <w:r w:rsidRPr="00DA08E2">
              <w:rPr>
                <w:rFonts w:eastAsia="Times New Roman" w:cstheme="minorHAnsi"/>
                <w:color w:val="FF0000"/>
                <w:sz w:val="16"/>
                <w:szCs w:val="16"/>
                <w:lang w:val="es-ES" w:eastAsia="es-ES"/>
              </w:rPr>
              <w:t xml:space="preserve"> (2019)</w:t>
            </w:r>
          </w:p>
        </w:tc>
        <w:tc>
          <w:tcPr>
            <w:tcW w:w="850" w:type="dxa"/>
            <w:tcBorders>
              <w:top w:val="nil"/>
              <w:left w:val="nil"/>
              <w:bottom w:val="single" w:sz="4" w:space="0" w:color="auto"/>
              <w:right w:val="single" w:sz="4" w:space="0" w:color="auto"/>
            </w:tcBorders>
            <w:shd w:val="clear" w:color="auto" w:fill="auto"/>
            <w:noWrap/>
            <w:vAlign w:val="center"/>
            <w:hideMark/>
          </w:tcPr>
          <w:p w14:paraId="3695740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1E910105"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English lessons</w:t>
            </w:r>
          </w:p>
        </w:tc>
        <w:tc>
          <w:tcPr>
            <w:tcW w:w="1276" w:type="dxa"/>
            <w:tcBorders>
              <w:top w:val="nil"/>
              <w:left w:val="nil"/>
              <w:bottom w:val="single" w:sz="4" w:space="0" w:color="auto"/>
              <w:right w:val="single" w:sz="4" w:space="0" w:color="auto"/>
            </w:tcBorders>
            <w:shd w:val="clear" w:color="auto" w:fill="auto"/>
            <w:noWrap/>
            <w:vAlign w:val="center"/>
            <w:hideMark/>
          </w:tcPr>
          <w:p w14:paraId="3BE0D371"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noWrap/>
            <w:vAlign w:val="center"/>
            <w:hideMark/>
          </w:tcPr>
          <w:p w14:paraId="3B1C597D"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2 </w:t>
            </w:r>
            <w:proofErr w:type="spellStart"/>
            <w:r w:rsidRPr="00DA08E2">
              <w:rPr>
                <w:rFonts w:eastAsia="Times New Roman" w:cstheme="minorHAnsi"/>
                <w:color w:val="FF0000"/>
                <w:sz w:val="16"/>
                <w:szCs w:val="16"/>
                <w:lang w:val="es-ES" w:eastAsia="es-ES"/>
              </w:rPr>
              <w:t>or</w:t>
            </w:r>
            <w:proofErr w:type="spellEnd"/>
            <w:r w:rsidRPr="00DA08E2">
              <w:rPr>
                <w:rFonts w:eastAsia="Times New Roman" w:cstheme="minorHAnsi"/>
                <w:color w:val="FF0000"/>
                <w:sz w:val="16"/>
                <w:szCs w:val="16"/>
                <w:lang w:val="es-ES" w:eastAsia="es-ES"/>
              </w:rPr>
              <w:t xml:space="preserve"> more</w:t>
            </w:r>
          </w:p>
        </w:tc>
        <w:tc>
          <w:tcPr>
            <w:tcW w:w="709" w:type="dxa"/>
            <w:tcBorders>
              <w:top w:val="nil"/>
              <w:left w:val="nil"/>
              <w:bottom w:val="single" w:sz="4" w:space="0" w:color="auto"/>
              <w:right w:val="single" w:sz="4" w:space="0" w:color="auto"/>
            </w:tcBorders>
            <w:shd w:val="clear" w:color="auto" w:fill="auto"/>
            <w:noWrap/>
            <w:vAlign w:val="center"/>
            <w:hideMark/>
          </w:tcPr>
          <w:p w14:paraId="49A1D62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60A20D9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4536" w:type="dxa"/>
            <w:tcBorders>
              <w:top w:val="nil"/>
              <w:left w:val="nil"/>
              <w:bottom w:val="single" w:sz="4" w:space="0" w:color="auto"/>
              <w:right w:val="single" w:sz="4" w:space="0" w:color="auto"/>
            </w:tcBorders>
            <w:shd w:val="clear" w:color="auto" w:fill="auto"/>
            <w:vAlign w:val="center"/>
            <w:hideMark/>
          </w:tcPr>
          <w:p w14:paraId="43EFDE6D"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Internal - The classroom teacher was trained on breathing exercises by the researcher and through training exercises through the Mind Body Awareness Project (2017)</w:t>
            </w:r>
          </w:p>
        </w:tc>
        <w:tc>
          <w:tcPr>
            <w:tcW w:w="3420" w:type="dxa"/>
            <w:tcBorders>
              <w:top w:val="nil"/>
              <w:left w:val="nil"/>
              <w:bottom w:val="single" w:sz="4" w:space="0" w:color="auto"/>
              <w:right w:val="single" w:sz="4" w:space="0" w:color="auto"/>
            </w:tcBorders>
            <w:shd w:val="clear" w:color="auto" w:fill="auto"/>
            <w:vAlign w:val="center"/>
            <w:hideMark/>
          </w:tcPr>
          <w:p w14:paraId="6434D882"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The exercises were based on the Mind Body Awareness Project (2017)</w:t>
            </w:r>
          </w:p>
        </w:tc>
      </w:tr>
      <w:tr w:rsidR="000C1587" w:rsidRPr="004D4D72" w14:paraId="00FA428D" w14:textId="77777777" w:rsidTr="0016173B">
        <w:trPr>
          <w:trHeight w:val="41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CBAC75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Lombas (2019) </w:t>
            </w:r>
          </w:p>
        </w:tc>
        <w:tc>
          <w:tcPr>
            <w:tcW w:w="850" w:type="dxa"/>
            <w:tcBorders>
              <w:top w:val="nil"/>
              <w:left w:val="nil"/>
              <w:bottom w:val="single" w:sz="4" w:space="0" w:color="auto"/>
              <w:right w:val="single" w:sz="4" w:space="0" w:color="auto"/>
            </w:tcBorders>
            <w:shd w:val="clear" w:color="auto" w:fill="auto"/>
            <w:noWrap/>
            <w:vAlign w:val="center"/>
            <w:hideMark/>
          </w:tcPr>
          <w:p w14:paraId="447DBF1A"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Spain</w:t>
            </w:r>
            <w:proofErr w:type="spellEnd"/>
          </w:p>
        </w:tc>
        <w:tc>
          <w:tcPr>
            <w:tcW w:w="2552" w:type="dxa"/>
            <w:tcBorders>
              <w:top w:val="nil"/>
              <w:left w:val="nil"/>
              <w:bottom w:val="single" w:sz="4" w:space="0" w:color="auto"/>
              <w:right w:val="single" w:sz="4" w:space="0" w:color="auto"/>
            </w:tcBorders>
            <w:shd w:val="clear" w:color="auto" w:fill="auto"/>
            <w:noWrap/>
            <w:vAlign w:val="center"/>
            <w:hideMark/>
          </w:tcPr>
          <w:p w14:paraId="27191D44" w14:textId="7389DDED"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Yes </w:t>
            </w:r>
            <w:r w:rsidR="00094C66" w:rsidRPr="004D4D72">
              <w:rPr>
                <w:rFonts w:eastAsia="Times New Roman" w:cstheme="minorHAnsi"/>
                <w:color w:val="FF0000"/>
                <w:sz w:val="16"/>
                <w:szCs w:val="16"/>
                <w:lang w:val="es-ES" w:eastAsia="es-ES"/>
              </w:rPr>
              <w:t>–</w:t>
            </w:r>
            <w:r w:rsidRPr="00DA08E2">
              <w:rPr>
                <w:rFonts w:eastAsia="Times New Roman" w:cstheme="minorHAnsi"/>
                <w:color w:val="FF0000"/>
                <w:sz w:val="16"/>
                <w:szCs w:val="16"/>
                <w:lang w:val="es-ES" w:eastAsia="es-ES"/>
              </w:rPr>
              <w:t xml:space="preserve"> </w:t>
            </w:r>
            <w:r w:rsidR="00094C66" w:rsidRPr="004D4D72">
              <w:rPr>
                <w:rFonts w:eastAsia="Times New Roman" w:cstheme="minorHAnsi"/>
                <w:color w:val="FF0000"/>
                <w:sz w:val="16"/>
                <w:szCs w:val="16"/>
                <w:lang w:val="es-ES" w:eastAsia="es-ES"/>
              </w:rPr>
              <w:t>(</w:t>
            </w:r>
            <w:r w:rsidRPr="00DA08E2">
              <w:rPr>
                <w:rFonts w:eastAsia="Times New Roman" w:cstheme="minorHAnsi"/>
                <w:color w:val="FF0000"/>
                <w:sz w:val="16"/>
                <w:szCs w:val="16"/>
                <w:lang w:val="es-ES" w:eastAsia="es-ES"/>
              </w:rPr>
              <w:t>NR</w:t>
            </w:r>
            <w:r w:rsidR="00094C66" w:rsidRPr="004D4D72">
              <w:rPr>
                <w:rFonts w:eastAsia="Times New Roman" w:cstheme="minorHAnsi"/>
                <w:color w:val="FF0000"/>
                <w:sz w:val="16"/>
                <w:szCs w:val="16"/>
                <w:lang w:val="es-ES" w:eastAsia="es-ES"/>
              </w:rPr>
              <w:t>)</w:t>
            </w:r>
          </w:p>
        </w:tc>
        <w:tc>
          <w:tcPr>
            <w:tcW w:w="1276" w:type="dxa"/>
            <w:tcBorders>
              <w:top w:val="nil"/>
              <w:left w:val="nil"/>
              <w:bottom w:val="single" w:sz="4" w:space="0" w:color="auto"/>
              <w:right w:val="single" w:sz="4" w:space="0" w:color="auto"/>
            </w:tcBorders>
            <w:shd w:val="clear" w:color="auto" w:fill="auto"/>
            <w:noWrap/>
            <w:vAlign w:val="center"/>
            <w:hideMark/>
          </w:tcPr>
          <w:p w14:paraId="098484D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3BE9A68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5</w:t>
            </w:r>
          </w:p>
        </w:tc>
        <w:tc>
          <w:tcPr>
            <w:tcW w:w="709" w:type="dxa"/>
            <w:tcBorders>
              <w:top w:val="nil"/>
              <w:left w:val="nil"/>
              <w:bottom w:val="single" w:sz="4" w:space="0" w:color="auto"/>
              <w:right w:val="single" w:sz="4" w:space="0" w:color="auto"/>
            </w:tcBorders>
            <w:shd w:val="clear" w:color="auto" w:fill="auto"/>
            <w:noWrap/>
            <w:vAlign w:val="center"/>
            <w:hideMark/>
          </w:tcPr>
          <w:p w14:paraId="0DA5F17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w:t>
            </w:r>
          </w:p>
        </w:tc>
        <w:tc>
          <w:tcPr>
            <w:tcW w:w="709" w:type="dxa"/>
            <w:tcBorders>
              <w:top w:val="nil"/>
              <w:left w:val="nil"/>
              <w:bottom w:val="single" w:sz="4" w:space="0" w:color="auto"/>
              <w:right w:val="single" w:sz="4" w:space="0" w:color="auto"/>
            </w:tcBorders>
            <w:shd w:val="clear" w:color="auto" w:fill="auto"/>
            <w:noWrap/>
            <w:vAlign w:val="center"/>
            <w:hideMark/>
          </w:tcPr>
          <w:p w14:paraId="322C4D9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18</w:t>
            </w:r>
          </w:p>
        </w:tc>
        <w:tc>
          <w:tcPr>
            <w:tcW w:w="4536" w:type="dxa"/>
            <w:tcBorders>
              <w:top w:val="nil"/>
              <w:left w:val="nil"/>
              <w:bottom w:val="single" w:sz="4" w:space="0" w:color="auto"/>
              <w:right w:val="single" w:sz="4" w:space="0" w:color="auto"/>
            </w:tcBorders>
            <w:shd w:val="clear" w:color="auto" w:fill="auto"/>
            <w:noWrap/>
            <w:vAlign w:val="center"/>
            <w:hideMark/>
          </w:tcPr>
          <w:p w14:paraId="68A8CBDA"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Internal - Teachers facilitated the mindfulness sessions and were trained by the authors for a total of 16 hours</w:t>
            </w:r>
          </w:p>
        </w:tc>
        <w:tc>
          <w:tcPr>
            <w:tcW w:w="3420" w:type="dxa"/>
            <w:tcBorders>
              <w:top w:val="nil"/>
              <w:left w:val="nil"/>
              <w:bottom w:val="single" w:sz="4" w:space="0" w:color="auto"/>
              <w:right w:val="single" w:sz="4" w:space="0" w:color="auto"/>
            </w:tcBorders>
            <w:shd w:val="clear" w:color="auto" w:fill="auto"/>
            <w:vAlign w:val="center"/>
            <w:hideMark/>
          </w:tcPr>
          <w:p w14:paraId="2EA16707"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followed the Happy Classrooms </w:t>
            </w:r>
            <w:proofErr w:type="spellStart"/>
            <w:r w:rsidRPr="00DA08E2">
              <w:rPr>
                <w:rFonts w:eastAsia="Times New Roman" w:cstheme="minorHAnsi"/>
                <w:color w:val="FF0000"/>
                <w:sz w:val="16"/>
                <w:szCs w:val="16"/>
                <w:lang w:val="en-US" w:eastAsia="es-ES"/>
              </w:rPr>
              <w:t>Programme</w:t>
            </w:r>
            <w:proofErr w:type="spellEnd"/>
            <w:r w:rsidRPr="00DA08E2">
              <w:rPr>
                <w:rFonts w:eastAsia="Times New Roman" w:cstheme="minorHAnsi"/>
                <w:color w:val="FF0000"/>
                <w:sz w:val="16"/>
                <w:szCs w:val="16"/>
                <w:lang w:val="en-US" w:eastAsia="es-ES"/>
              </w:rPr>
              <w:t xml:space="preserve"> (HCP; </w:t>
            </w:r>
            <w:proofErr w:type="spellStart"/>
            <w:r w:rsidRPr="00DA08E2">
              <w:rPr>
                <w:rFonts w:eastAsia="Times New Roman" w:cstheme="minorHAnsi"/>
                <w:color w:val="FF0000"/>
                <w:sz w:val="16"/>
                <w:szCs w:val="16"/>
                <w:lang w:val="en-US" w:eastAsia="es-ES"/>
              </w:rPr>
              <w:t>Arguis</w:t>
            </w:r>
            <w:proofErr w:type="spellEnd"/>
            <w:r w:rsidRPr="00DA08E2">
              <w:rPr>
                <w:rFonts w:eastAsia="Times New Roman" w:cstheme="minorHAnsi"/>
                <w:color w:val="FF0000"/>
                <w:sz w:val="16"/>
                <w:szCs w:val="16"/>
                <w:lang w:val="en-US" w:eastAsia="es-ES"/>
              </w:rPr>
              <w:t xml:space="preserve"> et al, 2012)</w:t>
            </w:r>
          </w:p>
        </w:tc>
      </w:tr>
      <w:tr w:rsidR="000C1587" w:rsidRPr="004D4D72" w14:paraId="77FC4AEA" w14:textId="77777777" w:rsidTr="0016173B">
        <w:trPr>
          <w:trHeight w:val="24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D7C7E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López-González (2018)</w:t>
            </w:r>
          </w:p>
        </w:tc>
        <w:tc>
          <w:tcPr>
            <w:tcW w:w="850" w:type="dxa"/>
            <w:tcBorders>
              <w:top w:val="nil"/>
              <w:left w:val="nil"/>
              <w:bottom w:val="single" w:sz="4" w:space="0" w:color="auto"/>
              <w:right w:val="single" w:sz="4" w:space="0" w:color="auto"/>
            </w:tcBorders>
            <w:shd w:val="clear" w:color="auto" w:fill="auto"/>
            <w:noWrap/>
            <w:vAlign w:val="center"/>
            <w:hideMark/>
          </w:tcPr>
          <w:p w14:paraId="401BE678"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Spain</w:t>
            </w:r>
            <w:proofErr w:type="spellEnd"/>
          </w:p>
        </w:tc>
        <w:tc>
          <w:tcPr>
            <w:tcW w:w="2552" w:type="dxa"/>
            <w:tcBorders>
              <w:top w:val="nil"/>
              <w:left w:val="nil"/>
              <w:bottom w:val="single" w:sz="4" w:space="0" w:color="auto"/>
              <w:right w:val="single" w:sz="4" w:space="0" w:color="auto"/>
            </w:tcBorders>
            <w:shd w:val="clear" w:color="auto" w:fill="auto"/>
            <w:noWrap/>
            <w:vAlign w:val="center"/>
            <w:hideMark/>
          </w:tcPr>
          <w:p w14:paraId="096565D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NR </w:t>
            </w:r>
          </w:p>
        </w:tc>
        <w:tc>
          <w:tcPr>
            <w:tcW w:w="1276" w:type="dxa"/>
            <w:tcBorders>
              <w:top w:val="nil"/>
              <w:left w:val="nil"/>
              <w:bottom w:val="single" w:sz="4" w:space="0" w:color="auto"/>
              <w:right w:val="single" w:sz="4" w:space="0" w:color="auto"/>
            </w:tcBorders>
            <w:shd w:val="clear" w:color="auto" w:fill="auto"/>
            <w:noWrap/>
            <w:vAlign w:val="center"/>
            <w:hideMark/>
          </w:tcPr>
          <w:p w14:paraId="1201D6C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6B98938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5760DE6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3A4154D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4536" w:type="dxa"/>
            <w:tcBorders>
              <w:top w:val="nil"/>
              <w:left w:val="nil"/>
              <w:bottom w:val="single" w:sz="4" w:space="0" w:color="auto"/>
              <w:right w:val="single" w:sz="4" w:space="0" w:color="auto"/>
            </w:tcBorders>
            <w:shd w:val="clear" w:color="auto" w:fill="auto"/>
            <w:noWrap/>
            <w:vAlign w:val="center"/>
            <w:hideMark/>
          </w:tcPr>
          <w:p w14:paraId="77615948"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External - Certified trainers of the University of Barcelona</w:t>
            </w:r>
          </w:p>
        </w:tc>
        <w:tc>
          <w:tcPr>
            <w:tcW w:w="3420" w:type="dxa"/>
            <w:tcBorders>
              <w:top w:val="nil"/>
              <w:left w:val="nil"/>
              <w:bottom w:val="single" w:sz="4" w:space="0" w:color="auto"/>
              <w:right w:val="single" w:sz="4" w:space="0" w:color="auto"/>
            </w:tcBorders>
            <w:shd w:val="clear" w:color="auto" w:fill="auto"/>
            <w:vAlign w:val="center"/>
            <w:hideMark/>
          </w:tcPr>
          <w:p w14:paraId="6CAB056E"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NR - The intervention was conducted during TREVA's Relaxation-Mindfulness Program (López-González, 2013; </w:t>
            </w:r>
            <w:proofErr w:type="spellStart"/>
            <w:r w:rsidRPr="00DA08E2">
              <w:rPr>
                <w:rFonts w:eastAsia="Times New Roman" w:cstheme="minorHAnsi"/>
                <w:color w:val="FF0000"/>
                <w:sz w:val="16"/>
                <w:szCs w:val="16"/>
                <w:lang w:val="en-US" w:eastAsia="es-ES"/>
              </w:rPr>
              <w:t>López</w:t>
            </w:r>
            <w:proofErr w:type="spellEnd"/>
            <w:r w:rsidRPr="00DA08E2">
              <w:rPr>
                <w:rFonts w:eastAsia="Times New Roman" w:cstheme="minorHAnsi"/>
                <w:color w:val="FF0000"/>
                <w:sz w:val="16"/>
                <w:szCs w:val="16"/>
                <w:lang w:val="en-US" w:eastAsia="es-ES"/>
              </w:rPr>
              <w:t xml:space="preserve">-González, </w:t>
            </w:r>
            <w:proofErr w:type="spellStart"/>
            <w:r w:rsidRPr="00DA08E2">
              <w:rPr>
                <w:rFonts w:eastAsia="Times New Roman" w:cstheme="minorHAnsi"/>
                <w:color w:val="FF0000"/>
                <w:sz w:val="16"/>
                <w:szCs w:val="16"/>
                <w:lang w:val="en-US" w:eastAsia="es-ES"/>
              </w:rPr>
              <w:t>Álvarez</w:t>
            </w:r>
            <w:proofErr w:type="spellEnd"/>
            <w:r w:rsidRPr="00DA08E2">
              <w:rPr>
                <w:rFonts w:eastAsia="Times New Roman" w:cstheme="minorHAnsi"/>
                <w:color w:val="FF0000"/>
                <w:sz w:val="16"/>
                <w:szCs w:val="16"/>
                <w:lang w:val="en-US" w:eastAsia="es-ES"/>
              </w:rPr>
              <w:t xml:space="preserve">, &amp; </w:t>
            </w:r>
            <w:proofErr w:type="spellStart"/>
            <w:r w:rsidRPr="00DA08E2">
              <w:rPr>
                <w:rFonts w:eastAsia="Times New Roman" w:cstheme="minorHAnsi"/>
                <w:color w:val="FF0000"/>
                <w:sz w:val="16"/>
                <w:szCs w:val="16"/>
                <w:lang w:val="en-US" w:eastAsia="es-ES"/>
              </w:rPr>
              <w:t>Bisquerra</w:t>
            </w:r>
            <w:proofErr w:type="spellEnd"/>
            <w:r w:rsidRPr="00DA08E2">
              <w:rPr>
                <w:rFonts w:eastAsia="Times New Roman" w:cstheme="minorHAnsi"/>
                <w:color w:val="FF0000"/>
                <w:sz w:val="16"/>
                <w:szCs w:val="16"/>
                <w:lang w:val="en-US" w:eastAsia="es-ES"/>
              </w:rPr>
              <w:t>, 2016)</w:t>
            </w:r>
          </w:p>
        </w:tc>
      </w:tr>
      <w:tr w:rsidR="000C1587" w:rsidRPr="004D4D72" w14:paraId="18C3C1E5" w14:textId="77777777" w:rsidTr="0016173B">
        <w:trPr>
          <w:trHeight w:val="6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35E246" w14:textId="77777777" w:rsidR="00BA1234"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Metz </w:t>
            </w:r>
          </w:p>
          <w:p w14:paraId="24D2D9E3" w14:textId="16AD2374"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(2013)</w:t>
            </w:r>
          </w:p>
        </w:tc>
        <w:tc>
          <w:tcPr>
            <w:tcW w:w="850" w:type="dxa"/>
            <w:tcBorders>
              <w:top w:val="nil"/>
              <w:left w:val="nil"/>
              <w:bottom w:val="single" w:sz="4" w:space="0" w:color="auto"/>
              <w:right w:val="single" w:sz="4" w:space="0" w:color="auto"/>
            </w:tcBorders>
            <w:shd w:val="clear" w:color="auto" w:fill="auto"/>
            <w:noWrap/>
            <w:vAlign w:val="center"/>
            <w:hideMark/>
          </w:tcPr>
          <w:p w14:paraId="47FD9C1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67597119"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concert choir course elective classes</w:t>
            </w:r>
          </w:p>
        </w:tc>
        <w:tc>
          <w:tcPr>
            <w:tcW w:w="1276" w:type="dxa"/>
            <w:tcBorders>
              <w:top w:val="nil"/>
              <w:left w:val="nil"/>
              <w:bottom w:val="single" w:sz="4" w:space="0" w:color="auto"/>
              <w:right w:val="single" w:sz="4" w:space="0" w:color="auto"/>
            </w:tcBorders>
            <w:shd w:val="clear" w:color="auto" w:fill="auto"/>
            <w:noWrap/>
            <w:vAlign w:val="center"/>
            <w:hideMark/>
          </w:tcPr>
          <w:p w14:paraId="6D54B10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65178D4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15 to 25</w:t>
            </w:r>
          </w:p>
        </w:tc>
        <w:tc>
          <w:tcPr>
            <w:tcW w:w="709" w:type="dxa"/>
            <w:tcBorders>
              <w:top w:val="nil"/>
              <w:left w:val="nil"/>
              <w:bottom w:val="single" w:sz="4" w:space="0" w:color="auto"/>
              <w:right w:val="single" w:sz="4" w:space="0" w:color="auto"/>
            </w:tcBorders>
            <w:shd w:val="clear" w:color="auto" w:fill="auto"/>
            <w:noWrap/>
            <w:vAlign w:val="center"/>
            <w:hideMark/>
          </w:tcPr>
          <w:p w14:paraId="5393472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541CF6F6"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18</w:t>
            </w:r>
          </w:p>
        </w:tc>
        <w:tc>
          <w:tcPr>
            <w:tcW w:w="4536" w:type="dxa"/>
            <w:tcBorders>
              <w:top w:val="nil"/>
              <w:left w:val="nil"/>
              <w:bottom w:val="single" w:sz="4" w:space="0" w:color="auto"/>
              <w:right w:val="single" w:sz="4" w:space="0" w:color="auto"/>
            </w:tcBorders>
            <w:shd w:val="clear" w:color="auto" w:fill="auto"/>
            <w:noWrap/>
            <w:vAlign w:val="center"/>
            <w:hideMark/>
          </w:tcPr>
          <w:p w14:paraId="763B0EC2"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Internal - The choir director taught the Learning to BREATHE </w:t>
            </w:r>
            <w:proofErr w:type="spellStart"/>
            <w:r w:rsidRPr="00DA08E2">
              <w:rPr>
                <w:rFonts w:eastAsia="Times New Roman" w:cstheme="minorHAnsi"/>
                <w:color w:val="FF0000"/>
                <w:sz w:val="16"/>
                <w:szCs w:val="16"/>
                <w:lang w:val="en-US" w:eastAsia="es-ES"/>
              </w:rPr>
              <w:t>programme</w:t>
            </w:r>
            <w:proofErr w:type="spellEnd"/>
            <w:r w:rsidRPr="00DA08E2">
              <w:rPr>
                <w:rFonts w:eastAsia="Times New Roman" w:cstheme="minorHAnsi"/>
                <w:color w:val="FF0000"/>
                <w:sz w:val="16"/>
                <w:szCs w:val="16"/>
                <w:lang w:val="en-US" w:eastAsia="es-ES"/>
              </w:rPr>
              <w:t xml:space="preserve"> and attended an 8-week MBSR </w:t>
            </w:r>
            <w:proofErr w:type="spellStart"/>
            <w:r w:rsidRPr="00DA08E2">
              <w:rPr>
                <w:rFonts w:eastAsia="Times New Roman" w:cstheme="minorHAnsi"/>
                <w:color w:val="FF0000"/>
                <w:sz w:val="16"/>
                <w:szCs w:val="16"/>
                <w:lang w:val="en-US" w:eastAsia="es-ES"/>
              </w:rPr>
              <w:t>programme</w:t>
            </w:r>
            <w:proofErr w:type="spellEnd"/>
            <w:r w:rsidRPr="00DA08E2">
              <w:rPr>
                <w:rFonts w:eastAsia="Times New Roman" w:cstheme="minorHAnsi"/>
                <w:color w:val="FF0000"/>
                <w:sz w:val="16"/>
                <w:szCs w:val="16"/>
                <w:lang w:val="en-US" w:eastAsia="es-ES"/>
              </w:rPr>
              <w:t xml:space="preserve"> and completed a 2-day in-service training for Learning to BREATHE</w:t>
            </w:r>
          </w:p>
        </w:tc>
        <w:tc>
          <w:tcPr>
            <w:tcW w:w="3420" w:type="dxa"/>
            <w:tcBorders>
              <w:top w:val="nil"/>
              <w:left w:val="nil"/>
              <w:bottom w:val="single" w:sz="4" w:space="0" w:color="auto"/>
              <w:right w:val="single" w:sz="4" w:space="0" w:color="auto"/>
            </w:tcBorders>
            <w:shd w:val="clear" w:color="auto" w:fill="auto"/>
            <w:vAlign w:val="center"/>
            <w:hideMark/>
          </w:tcPr>
          <w:p w14:paraId="52B22F0C"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The intervention was based on the 'Learning to BREATHE' curriculum </w:t>
            </w:r>
          </w:p>
        </w:tc>
      </w:tr>
      <w:tr w:rsidR="000C1587" w:rsidRPr="004D4D72" w14:paraId="7C41FE77" w14:textId="77777777" w:rsidTr="0016173B">
        <w:trPr>
          <w:trHeight w:val="27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F21C33"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Mrazek</w:t>
            </w:r>
            <w:proofErr w:type="spellEnd"/>
            <w:r w:rsidRPr="00DA08E2">
              <w:rPr>
                <w:rFonts w:eastAsia="Times New Roman" w:cstheme="minorHAnsi"/>
                <w:color w:val="FF0000"/>
                <w:sz w:val="16"/>
                <w:szCs w:val="16"/>
                <w:lang w:val="es-ES" w:eastAsia="es-ES"/>
              </w:rPr>
              <w:t xml:space="preserve"> (2019)</w:t>
            </w:r>
          </w:p>
        </w:tc>
        <w:tc>
          <w:tcPr>
            <w:tcW w:w="850" w:type="dxa"/>
            <w:tcBorders>
              <w:top w:val="nil"/>
              <w:left w:val="nil"/>
              <w:bottom w:val="single" w:sz="4" w:space="0" w:color="auto"/>
              <w:right w:val="single" w:sz="4" w:space="0" w:color="auto"/>
            </w:tcBorders>
            <w:shd w:val="clear" w:color="auto" w:fill="auto"/>
            <w:noWrap/>
            <w:vAlign w:val="center"/>
            <w:hideMark/>
          </w:tcPr>
          <w:p w14:paraId="6B30983B"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vAlign w:val="center"/>
            <w:hideMark/>
          </w:tcPr>
          <w:p w14:paraId="424D091E"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graphic production, entrepreneurism, computer science, AP physics, AP psychology, or special education classes</w:t>
            </w:r>
          </w:p>
        </w:tc>
        <w:tc>
          <w:tcPr>
            <w:tcW w:w="1276" w:type="dxa"/>
            <w:tcBorders>
              <w:top w:val="nil"/>
              <w:left w:val="nil"/>
              <w:bottom w:val="single" w:sz="4" w:space="0" w:color="auto"/>
              <w:right w:val="single" w:sz="4" w:space="0" w:color="auto"/>
            </w:tcBorders>
            <w:shd w:val="clear" w:color="auto" w:fill="auto"/>
            <w:noWrap/>
            <w:vAlign w:val="center"/>
            <w:hideMark/>
          </w:tcPr>
          <w:p w14:paraId="20639D2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Yes </w:t>
            </w:r>
          </w:p>
        </w:tc>
        <w:tc>
          <w:tcPr>
            <w:tcW w:w="868" w:type="dxa"/>
            <w:tcBorders>
              <w:top w:val="nil"/>
              <w:left w:val="nil"/>
              <w:bottom w:val="single" w:sz="4" w:space="0" w:color="auto"/>
              <w:right w:val="single" w:sz="4" w:space="0" w:color="auto"/>
            </w:tcBorders>
            <w:shd w:val="clear" w:color="auto" w:fill="auto"/>
            <w:noWrap/>
            <w:vAlign w:val="center"/>
            <w:hideMark/>
          </w:tcPr>
          <w:p w14:paraId="28902E5E"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 to 12</w:t>
            </w:r>
          </w:p>
        </w:tc>
        <w:tc>
          <w:tcPr>
            <w:tcW w:w="709" w:type="dxa"/>
            <w:tcBorders>
              <w:top w:val="nil"/>
              <w:left w:val="nil"/>
              <w:bottom w:val="single" w:sz="4" w:space="0" w:color="auto"/>
              <w:right w:val="single" w:sz="4" w:space="0" w:color="auto"/>
            </w:tcBorders>
            <w:shd w:val="clear" w:color="auto" w:fill="auto"/>
            <w:noWrap/>
            <w:vAlign w:val="center"/>
            <w:hideMark/>
          </w:tcPr>
          <w:p w14:paraId="3E4FA02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0FBF76A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22</w:t>
            </w:r>
          </w:p>
        </w:tc>
        <w:tc>
          <w:tcPr>
            <w:tcW w:w="4536" w:type="dxa"/>
            <w:tcBorders>
              <w:top w:val="nil"/>
              <w:left w:val="nil"/>
              <w:bottom w:val="single" w:sz="4" w:space="0" w:color="auto"/>
              <w:right w:val="single" w:sz="4" w:space="0" w:color="auto"/>
            </w:tcBorders>
            <w:shd w:val="clear" w:color="auto" w:fill="auto"/>
            <w:noWrap/>
            <w:vAlign w:val="center"/>
            <w:hideMark/>
          </w:tcPr>
          <w:p w14:paraId="3F38660C"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The intervention was a 22-day digital course that could be accessed by students' computers, tablets, or phones. Teachers were encouraged to have students complete the lessons during class. </w:t>
            </w:r>
          </w:p>
        </w:tc>
        <w:tc>
          <w:tcPr>
            <w:tcW w:w="3420" w:type="dxa"/>
            <w:tcBorders>
              <w:top w:val="nil"/>
              <w:left w:val="nil"/>
              <w:bottom w:val="single" w:sz="4" w:space="0" w:color="auto"/>
              <w:right w:val="single" w:sz="4" w:space="0" w:color="auto"/>
            </w:tcBorders>
            <w:shd w:val="clear" w:color="auto" w:fill="auto"/>
            <w:noWrap/>
            <w:vAlign w:val="center"/>
            <w:hideMark/>
          </w:tcPr>
          <w:p w14:paraId="71AFB1B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r>
      <w:tr w:rsidR="000C1587" w:rsidRPr="004D4D72" w14:paraId="6167BEBA" w14:textId="77777777" w:rsidTr="0016173B">
        <w:trPr>
          <w:trHeight w:val="32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8826555" w14:textId="77777777" w:rsidR="00BA1234" w:rsidRPr="004D4D7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Rice </w:t>
            </w:r>
          </w:p>
          <w:p w14:paraId="0ACC099A" w14:textId="2D3655B2"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(2015)</w:t>
            </w:r>
          </w:p>
        </w:tc>
        <w:tc>
          <w:tcPr>
            <w:tcW w:w="850" w:type="dxa"/>
            <w:tcBorders>
              <w:top w:val="nil"/>
              <w:left w:val="nil"/>
              <w:bottom w:val="single" w:sz="4" w:space="0" w:color="auto"/>
              <w:right w:val="single" w:sz="4" w:space="0" w:color="auto"/>
            </w:tcBorders>
            <w:shd w:val="clear" w:color="auto" w:fill="auto"/>
            <w:noWrap/>
            <w:vAlign w:val="center"/>
            <w:hideMark/>
          </w:tcPr>
          <w:p w14:paraId="509921D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UK</w:t>
            </w:r>
          </w:p>
        </w:tc>
        <w:tc>
          <w:tcPr>
            <w:tcW w:w="2552" w:type="dxa"/>
            <w:tcBorders>
              <w:top w:val="nil"/>
              <w:left w:val="nil"/>
              <w:bottom w:val="single" w:sz="4" w:space="0" w:color="auto"/>
              <w:right w:val="single" w:sz="4" w:space="0" w:color="auto"/>
            </w:tcBorders>
            <w:shd w:val="clear" w:color="auto" w:fill="auto"/>
            <w:noWrap/>
            <w:vAlign w:val="center"/>
            <w:hideMark/>
          </w:tcPr>
          <w:p w14:paraId="1DB477EC" w14:textId="229AC48B"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w:t>
            </w:r>
            <w:r w:rsidR="00564048" w:rsidRPr="004D4D72">
              <w:rPr>
                <w:rFonts w:eastAsia="Times New Roman" w:cstheme="minorHAnsi"/>
                <w:color w:val="FF0000"/>
                <w:sz w:val="16"/>
                <w:szCs w:val="16"/>
                <w:lang w:val="en-US" w:eastAsia="es-ES"/>
              </w:rPr>
              <w:t>- The</w:t>
            </w:r>
            <w:r w:rsidRPr="00DA08E2">
              <w:rPr>
                <w:rFonts w:eastAsia="Times New Roman" w:cstheme="minorHAnsi"/>
                <w:color w:val="FF0000"/>
                <w:sz w:val="16"/>
                <w:szCs w:val="16"/>
                <w:lang w:val="en-US" w:eastAsia="es-ES"/>
              </w:rPr>
              <w:t xml:space="preserve"> intervention was delivered during </w:t>
            </w:r>
            <w:r w:rsidR="00564048" w:rsidRPr="004D4D72">
              <w:rPr>
                <w:rFonts w:eastAsia="Times New Roman" w:cstheme="minorHAnsi"/>
                <w:color w:val="FF0000"/>
                <w:sz w:val="16"/>
                <w:szCs w:val="16"/>
                <w:lang w:val="en-US" w:eastAsia="es-ES"/>
              </w:rPr>
              <w:t>personal</w:t>
            </w:r>
            <w:r w:rsidRPr="00DA08E2">
              <w:rPr>
                <w:rFonts w:eastAsia="Times New Roman" w:cstheme="minorHAnsi"/>
                <w:color w:val="FF0000"/>
                <w:sz w:val="16"/>
                <w:szCs w:val="16"/>
                <w:lang w:val="en-US" w:eastAsia="es-ES"/>
              </w:rPr>
              <w:t xml:space="preserve"> health and social education (PHSE) classes</w:t>
            </w:r>
          </w:p>
        </w:tc>
        <w:tc>
          <w:tcPr>
            <w:tcW w:w="1276" w:type="dxa"/>
            <w:tcBorders>
              <w:top w:val="nil"/>
              <w:left w:val="nil"/>
              <w:bottom w:val="single" w:sz="4" w:space="0" w:color="auto"/>
              <w:right w:val="single" w:sz="4" w:space="0" w:color="auto"/>
            </w:tcBorders>
            <w:shd w:val="clear" w:color="auto" w:fill="auto"/>
            <w:noWrap/>
            <w:vAlign w:val="center"/>
            <w:hideMark/>
          </w:tcPr>
          <w:p w14:paraId="2F69566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noWrap/>
            <w:vAlign w:val="center"/>
            <w:hideMark/>
          </w:tcPr>
          <w:p w14:paraId="772473B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50</w:t>
            </w:r>
          </w:p>
        </w:tc>
        <w:tc>
          <w:tcPr>
            <w:tcW w:w="709" w:type="dxa"/>
            <w:tcBorders>
              <w:top w:val="nil"/>
              <w:left w:val="nil"/>
              <w:bottom w:val="single" w:sz="4" w:space="0" w:color="auto"/>
              <w:right w:val="single" w:sz="4" w:space="0" w:color="auto"/>
            </w:tcBorders>
            <w:shd w:val="clear" w:color="auto" w:fill="auto"/>
            <w:noWrap/>
            <w:vAlign w:val="center"/>
            <w:hideMark/>
          </w:tcPr>
          <w:p w14:paraId="4C77826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1FD2844F"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w:t>
            </w:r>
          </w:p>
        </w:tc>
        <w:tc>
          <w:tcPr>
            <w:tcW w:w="4536" w:type="dxa"/>
            <w:tcBorders>
              <w:top w:val="nil"/>
              <w:left w:val="nil"/>
              <w:bottom w:val="single" w:sz="4" w:space="0" w:color="auto"/>
              <w:right w:val="single" w:sz="4" w:space="0" w:color="auto"/>
            </w:tcBorders>
            <w:shd w:val="clear" w:color="auto" w:fill="auto"/>
            <w:noWrap/>
            <w:vAlign w:val="center"/>
            <w:hideMark/>
          </w:tcPr>
          <w:p w14:paraId="6A2A8AD6"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External</w:t>
            </w:r>
            <w:proofErr w:type="spellEnd"/>
            <w:r w:rsidRPr="00DA08E2">
              <w:rPr>
                <w:rFonts w:eastAsia="Times New Roman" w:cstheme="minorHAnsi"/>
                <w:color w:val="FF0000"/>
                <w:sz w:val="16"/>
                <w:szCs w:val="16"/>
                <w:lang w:val="es-ES" w:eastAsia="es-ES"/>
              </w:rPr>
              <w:t xml:space="preserve"> - </w:t>
            </w:r>
            <w:proofErr w:type="spellStart"/>
            <w:r w:rsidRPr="00DA08E2">
              <w:rPr>
                <w:rFonts w:eastAsia="Times New Roman" w:cstheme="minorHAnsi"/>
                <w:color w:val="FF0000"/>
                <w:sz w:val="16"/>
                <w:szCs w:val="16"/>
                <w:lang w:val="es-ES" w:eastAsia="es-ES"/>
              </w:rPr>
              <w:t>Educational</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psychologists</w:t>
            </w:r>
            <w:proofErr w:type="spellEnd"/>
            <w:r w:rsidRPr="00DA08E2">
              <w:rPr>
                <w:rFonts w:eastAsia="Times New Roman" w:cstheme="minorHAnsi"/>
                <w:color w:val="FF0000"/>
                <w:sz w:val="16"/>
                <w:szCs w:val="16"/>
                <w:lang w:val="es-ES" w:eastAsia="es-ES"/>
              </w:rPr>
              <w:t xml:space="preserve"> </w:t>
            </w:r>
          </w:p>
        </w:tc>
        <w:tc>
          <w:tcPr>
            <w:tcW w:w="3420" w:type="dxa"/>
            <w:tcBorders>
              <w:top w:val="nil"/>
              <w:left w:val="nil"/>
              <w:bottom w:val="single" w:sz="4" w:space="0" w:color="auto"/>
              <w:right w:val="single" w:sz="4" w:space="0" w:color="auto"/>
            </w:tcBorders>
            <w:shd w:val="clear" w:color="auto" w:fill="auto"/>
            <w:noWrap/>
            <w:vAlign w:val="center"/>
            <w:hideMark/>
          </w:tcPr>
          <w:p w14:paraId="7D1D202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Yes - Mindfulness-</w:t>
            </w:r>
            <w:proofErr w:type="spellStart"/>
            <w:r w:rsidRPr="00DA08E2">
              <w:rPr>
                <w:rFonts w:eastAsia="Times New Roman" w:cstheme="minorHAnsi"/>
                <w:color w:val="FF0000"/>
                <w:sz w:val="16"/>
                <w:szCs w:val="16"/>
                <w:lang w:val="es-ES" w:eastAsia="es-ES"/>
              </w:rPr>
              <w:t>based</w:t>
            </w:r>
            <w:proofErr w:type="spellEnd"/>
            <w:r w:rsidRPr="00DA08E2">
              <w:rPr>
                <w:rFonts w:eastAsia="Times New Roman" w:cstheme="minorHAnsi"/>
                <w:color w:val="FF0000"/>
                <w:sz w:val="16"/>
                <w:szCs w:val="16"/>
                <w:lang w:val="es-ES" w:eastAsia="es-ES"/>
              </w:rPr>
              <w:t xml:space="preserve"> CBT</w:t>
            </w:r>
          </w:p>
        </w:tc>
      </w:tr>
      <w:tr w:rsidR="000C1587" w:rsidRPr="004D4D72" w14:paraId="79CCE884" w14:textId="77777777" w:rsidTr="0016173B">
        <w:trPr>
          <w:trHeight w:val="23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487F54" w14:textId="77777777" w:rsidR="00A73B3E" w:rsidRPr="004D4D7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Salmoirago-Blotcher</w:t>
            </w:r>
            <w:proofErr w:type="spellEnd"/>
            <w:r w:rsidRPr="00DA08E2">
              <w:rPr>
                <w:rFonts w:eastAsia="Times New Roman" w:cstheme="minorHAnsi"/>
                <w:color w:val="FF0000"/>
                <w:sz w:val="16"/>
                <w:szCs w:val="16"/>
                <w:lang w:val="es-ES" w:eastAsia="es-ES"/>
              </w:rPr>
              <w:t xml:space="preserve"> </w:t>
            </w:r>
          </w:p>
          <w:p w14:paraId="640CCCE5" w14:textId="364063FC"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(2018)</w:t>
            </w:r>
          </w:p>
        </w:tc>
        <w:tc>
          <w:tcPr>
            <w:tcW w:w="850" w:type="dxa"/>
            <w:tcBorders>
              <w:top w:val="nil"/>
              <w:left w:val="nil"/>
              <w:bottom w:val="single" w:sz="4" w:space="0" w:color="auto"/>
              <w:right w:val="single" w:sz="4" w:space="0" w:color="auto"/>
            </w:tcBorders>
            <w:shd w:val="clear" w:color="auto" w:fill="auto"/>
            <w:noWrap/>
            <w:vAlign w:val="center"/>
            <w:hideMark/>
          </w:tcPr>
          <w:p w14:paraId="5A1D598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noWrap/>
            <w:vAlign w:val="center"/>
            <w:hideMark/>
          </w:tcPr>
          <w:p w14:paraId="3300CFA3"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health education class periods</w:t>
            </w:r>
          </w:p>
        </w:tc>
        <w:tc>
          <w:tcPr>
            <w:tcW w:w="1276" w:type="dxa"/>
            <w:tcBorders>
              <w:top w:val="nil"/>
              <w:left w:val="nil"/>
              <w:bottom w:val="single" w:sz="4" w:space="0" w:color="auto"/>
              <w:right w:val="single" w:sz="4" w:space="0" w:color="auto"/>
            </w:tcBorders>
            <w:shd w:val="clear" w:color="auto" w:fill="auto"/>
            <w:noWrap/>
            <w:vAlign w:val="center"/>
            <w:hideMark/>
          </w:tcPr>
          <w:p w14:paraId="412A6526"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127740D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45</w:t>
            </w:r>
          </w:p>
        </w:tc>
        <w:tc>
          <w:tcPr>
            <w:tcW w:w="709" w:type="dxa"/>
            <w:tcBorders>
              <w:top w:val="nil"/>
              <w:left w:val="nil"/>
              <w:bottom w:val="single" w:sz="4" w:space="0" w:color="auto"/>
              <w:right w:val="single" w:sz="4" w:space="0" w:color="auto"/>
            </w:tcBorders>
            <w:shd w:val="clear" w:color="auto" w:fill="auto"/>
            <w:noWrap/>
            <w:vAlign w:val="center"/>
            <w:hideMark/>
          </w:tcPr>
          <w:p w14:paraId="03FF506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74BB254D"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w:t>
            </w:r>
          </w:p>
        </w:tc>
        <w:tc>
          <w:tcPr>
            <w:tcW w:w="4536" w:type="dxa"/>
            <w:tcBorders>
              <w:top w:val="nil"/>
              <w:left w:val="nil"/>
              <w:bottom w:val="single" w:sz="4" w:space="0" w:color="auto"/>
              <w:right w:val="single" w:sz="4" w:space="0" w:color="auto"/>
            </w:tcBorders>
            <w:shd w:val="clear" w:color="auto" w:fill="auto"/>
            <w:noWrap/>
            <w:vAlign w:val="center"/>
            <w:hideMark/>
          </w:tcPr>
          <w:p w14:paraId="4A92DE2D"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External</w:t>
            </w:r>
            <w:proofErr w:type="spellEnd"/>
            <w:r w:rsidRPr="00DA08E2">
              <w:rPr>
                <w:rFonts w:eastAsia="Times New Roman" w:cstheme="minorHAnsi"/>
                <w:color w:val="FF0000"/>
                <w:sz w:val="16"/>
                <w:szCs w:val="16"/>
                <w:lang w:val="es-ES" w:eastAsia="es-ES"/>
              </w:rPr>
              <w:t xml:space="preserve"> - </w:t>
            </w:r>
            <w:proofErr w:type="spellStart"/>
            <w:r w:rsidRPr="00DA08E2">
              <w:rPr>
                <w:rFonts w:eastAsia="Times New Roman" w:cstheme="minorHAnsi"/>
                <w:color w:val="FF0000"/>
                <w:sz w:val="16"/>
                <w:szCs w:val="16"/>
                <w:lang w:val="es-ES" w:eastAsia="es-ES"/>
              </w:rPr>
              <w:t>Certified</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mindfulness</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teacher</w:t>
            </w:r>
            <w:proofErr w:type="spellEnd"/>
          </w:p>
        </w:tc>
        <w:tc>
          <w:tcPr>
            <w:tcW w:w="3420" w:type="dxa"/>
            <w:tcBorders>
              <w:top w:val="nil"/>
              <w:left w:val="nil"/>
              <w:bottom w:val="single" w:sz="4" w:space="0" w:color="auto"/>
              <w:right w:val="single" w:sz="4" w:space="0" w:color="auto"/>
            </w:tcBorders>
            <w:shd w:val="clear" w:color="auto" w:fill="auto"/>
            <w:vAlign w:val="center"/>
            <w:hideMark/>
          </w:tcPr>
          <w:p w14:paraId="7F625111"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MBSR</w:t>
            </w:r>
          </w:p>
        </w:tc>
      </w:tr>
      <w:tr w:rsidR="000C1587" w:rsidRPr="004D4D72" w14:paraId="36F7EAFD" w14:textId="77777777" w:rsidTr="0016173B">
        <w:trPr>
          <w:trHeight w:val="6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5010D29"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Sibinga</w:t>
            </w:r>
            <w:proofErr w:type="spellEnd"/>
            <w:r w:rsidRPr="00DA08E2">
              <w:rPr>
                <w:rFonts w:eastAsia="Times New Roman" w:cstheme="minorHAnsi"/>
                <w:color w:val="FF0000"/>
                <w:sz w:val="16"/>
                <w:szCs w:val="16"/>
                <w:lang w:val="es-ES" w:eastAsia="es-ES"/>
              </w:rPr>
              <w:t xml:space="preserve"> (2016)</w:t>
            </w:r>
          </w:p>
        </w:tc>
        <w:tc>
          <w:tcPr>
            <w:tcW w:w="850" w:type="dxa"/>
            <w:tcBorders>
              <w:top w:val="nil"/>
              <w:left w:val="nil"/>
              <w:bottom w:val="single" w:sz="4" w:space="0" w:color="auto"/>
              <w:right w:val="single" w:sz="4" w:space="0" w:color="auto"/>
            </w:tcBorders>
            <w:shd w:val="clear" w:color="auto" w:fill="auto"/>
            <w:noWrap/>
            <w:vAlign w:val="center"/>
            <w:hideMark/>
          </w:tcPr>
          <w:p w14:paraId="5462A57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4" w:space="0" w:color="auto"/>
              <w:right w:val="single" w:sz="4" w:space="0" w:color="auto"/>
            </w:tcBorders>
            <w:shd w:val="clear" w:color="auto" w:fill="auto"/>
            <w:noWrap/>
            <w:vAlign w:val="center"/>
            <w:hideMark/>
          </w:tcPr>
          <w:p w14:paraId="67721886"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delivered during 'resource' class time</w:t>
            </w:r>
          </w:p>
        </w:tc>
        <w:tc>
          <w:tcPr>
            <w:tcW w:w="1276" w:type="dxa"/>
            <w:tcBorders>
              <w:top w:val="nil"/>
              <w:left w:val="nil"/>
              <w:bottom w:val="single" w:sz="4" w:space="0" w:color="auto"/>
              <w:right w:val="single" w:sz="4" w:space="0" w:color="auto"/>
            </w:tcBorders>
            <w:shd w:val="clear" w:color="auto" w:fill="auto"/>
            <w:noWrap/>
            <w:vAlign w:val="center"/>
            <w:hideMark/>
          </w:tcPr>
          <w:p w14:paraId="1F23AE2A"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4" w:space="0" w:color="auto"/>
              <w:right w:val="single" w:sz="4" w:space="0" w:color="auto"/>
            </w:tcBorders>
            <w:shd w:val="clear" w:color="auto" w:fill="auto"/>
            <w:noWrap/>
            <w:vAlign w:val="center"/>
            <w:hideMark/>
          </w:tcPr>
          <w:p w14:paraId="36DD40C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610BAD25"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NR</w:t>
            </w:r>
          </w:p>
        </w:tc>
        <w:tc>
          <w:tcPr>
            <w:tcW w:w="709" w:type="dxa"/>
            <w:tcBorders>
              <w:top w:val="nil"/>
              <w:left w:val="nil"/>
              <w:bottom w:val="single" w:sz="4" w:space="0" w:color="auto"/>
              <w:right w:val="single" w:sz="4" w:space="0" w:color="auto"/>
            </w:tcBorders>
            <w:shd w:val="clear" w:color="auto" w:fill="auto"/>
            <w:noWrap/>
            <w:vAlign w:val="center"/>
            <w:hideMark/>
          </w:tcPr>
          <w:p w14:paraId="17FE58E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12</w:t>
            </w:r>
          </w:p>
        </w:tc>
        <w:tc>
          <w:tcPr>
            <w:tcW w:w="4536" w:type="dxa"/>
            <w:tcBorders>
              <w:top w:val="nil"/>
              <w:left w:val="nil"/>
              <w:bottom w:val="single" w:sz="4" w:space="0" w:color="auto"/>
              <w:right w:val="single" w:sz="4" w:space="0" w:color="auto"/>
            </w:tcBorders>
            <w:shd w:val="clear" w:color="auto" w:fill="auto"/>
            <w:noWrap/>
            <w:vAlign w:val="center"/>
            <w:hideMark/>
          </w:tcPr>
          <w:p w14:paraId="13A493EC" w14:textId="15B5D1B3"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External - Two experienced MBSR instructors both with personal mindfulness experience </w:t>
            </w:r>
            <w:r w:rsidR="00AD74F2" w:rsidRPr="004D4D72">
              <w:rPr>
                <w:rFonts w:eastAsia="Times New Roman" w:cstheme="minorHAnsi"/>
                <w:color w:val="FF0000"/>
                <w:sz w:val="16"/>
                <w:szCs w:val="16"/>
                <w:lang w:val="en-US" w:eastAsia="es-ES"/>
              </w:rPr>
              <w:t>and &gt;</w:t>
            </w:r>
            <w:r w:rsidRPr="00DA08E2">
              <w:rPr>
                <w:rFonts w:eastAsia="Times New Roman" w:cstheme="minorHAnsi"/>
                <w:color w:val="FF0000"/>
                <w:sz w:val="16"/>
                <w:szCs w:val="16"/>
                <w:lang w:val="en-US" w:eastAsia="es-ES"/>
              </w:rPr>
              <w:t xml:space="preserve"> 10 years' experience </w:t>
            </w:r>
            <w:proofErr w:type="spellStart"/>
            <w:r w:rsidRPr="00DA08E2">
              <w:rPr>
                <w:rFonts w:eastAsia="Times New Roman" w:cstheme="minorHAnsi"/>
                <w:color w:val="FF0000"/>
                <w:sz w:val="16"/>
                <w:szCs w:val="16"/>
                <w:lang w:val="en-US" w:eastAsia="es-ES"/>
              </w:rPr>
              <w:t>teachin</w:t>
            </w:r>
            <w:proofErr w:type="spellEnd"/>
            <w:r w:rsidRPr="00DA08E2">
              <w:rPr>
                <w:rFonts w:eastAsia="Times New Roman" w:cstheme="minorHAnsi"/>
                <w:color w:val="FF0000"/>
                <w:sz w:val="16"/>
                <w:szCs w:val="16"/>
                <w:lang w:val="en-US" w:eastAsia="es-ES"/>
              </w:rPr>
              <w:t xml:space="preserve"> mindfulness</w:t>
            </w:r>
          </w:p>
        </w:tc>
        <w:tc>
          <w:tcPr>
            <w:tcW w:w="3420" w:type="dxa"/>
            <w:tcBorders>
              <w:top w:val="nil"/>
              <w:left w:val="nil"/>
              <w:bottom w:val="single" w:sz="4" w:space="0" w:color="auto"/>
              <w:right w:val="single" w:sz="4" w:space="0" w:color="auto"/>
            </w:tcBorders>
            <w:shd w:val="clear" w:color="auto" w:fill="auto"/>
            <w:vAlign w:val="center"/>
            <w:hideMark/>
          </w:tcPr>
          <w:p w14:paraId="2BCB7298"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MBSR</w:t>
            </w:r>
          </w:p>
        </w:tc>
      </w:tr>
      <w:tr w:rsidR="000C1587" w:rsidRPr="004D4D72" w14:paraId="519AEF28" w14:textId="77777777" w:rsidTr="0016173B">
        <w:trPr>
          <w:trHeight w:val="7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FFEC77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Van der Gucht (2017)</w:t>
            </w:r>
          </w:p>
        </w:tc>
        <w:tc>
          <w:tcPr>
            <w:tcW w:w="850" w:type="dxa"/>
            <w:tcBorders>
              <w:top w:val="nil"/>
              <w:left w:val="nil"/>
              <w:bottom w:val="single" w:sz="4" w:space="0" w:color="auto"/>
              <w:right w:val="single" w:sz="4" w:space="0" w:color="auto"/>
            </w:tcBorders>
            <w:shd w:val="clear" w:color="auto" w:fill="auto"/>
            <w:noWrap/>
            <w:vAlign w:val="center"/>
            <w:hideMark/>
          </w:tcPr>
          <w:p w14:paraId="4C374572"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Belgium</w:t>
            </w:r>
            <w:proofErr w:type="spellEnd"/>
          </w:p>
        </w:tc>
        <w:tc>
          <w:tcPr>
            <w:tcW w:w="2552" w:type="dxa"/>
            <w:tcBorders>
              <w:top w:val="nil"/>
              <w:left w:val="nil"/>
              <w:bottom w:val="single" w:sz="4" w:space="0" w:color="auto"/>
              <w:right w:val="single" w:sz="4" w:space="0" w:color="auto"/>
            </w:tcBorders>
            <w:shd w:val="clear" w:color="auto" w:fill="auto"/>
            <w:noWrap/>
            <w:vAlign w:val="center"/>
            <w:hideMark/>
          </w:tcPr>
          <w:p w14:paraId="7F70141B" w14:textId="345B9FF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Yes </w:t>
            </w:r>
            <w:r w:rsidR="00564048" w:rsidRPr="004D4D72">
              <w:rPr>
                <w:rFonts w:eastAsia="Times New Roman" w:cstheme="minorHAnsi"/>
                <w:color w:val="FF0000"/>
                <w:sz w:val="16"/>
                <w:szCs w:val="16"/>
                <w:lang w:val="es-ES" w:eastAsia="es-ES"/>
              </w:rPr>
              <w:t>– (</w:t>
            </w:r>
            <w:r w:rsidRPr="00DA08E2">
              <w:rPr>
                <w:rFonts w:eastAsia="Times New Roman" w:cstheme="minorHAnsi"/>
                <w:color w:val="FF0000"/>
                <w:sz w:val="16"/>
                <w:szCs w:val="16"/>
                <w:lang w:val="es-ES" w:eastAsia="es-ES"/>
              </w:rPr>
              <w:t>NR</w:t>
            </w:r>
            <w:r w:rsidR="00564048" w:rsidRPr="004D4D72">
              <w:rPr>
                <w:rFonts w:eastAsia="Times New Roman" w:cstheme="minorHAnsi"/>
                <w:color w:val="FF0000"/>
                <w:sz w:val="16"/>
                <w:szCs w:val="16"/>
                <w:lang w:val="es-ES" w:eastAsia="es-ES"/>
              </w:rPr>
              <w:t>)</w:t>
            </w:r>
          </w:p>
        </w:tc>
        <w:tc>
          <w:tcPr>
            <w:tcW w:w="1276" w:type="dxa"/>
            <w:tcBorders>
              <w:top w:val="nil"/>
              <w:left w:val="nil"/>
              <w:bottom w:val="single" w:sz="4" w:space="0" w:color="auto"/>
              <w:right w:val="single" w:sz="4" w:space="0" w:color="auto"/>
            </w:tcBorders>
            <w:shd w:val="clear" w:color="auto" w:fill="auto"/>
            <w:noWrap/>
            <w:vAlign w:val="center"/>
            <w:hideMark/>
          </w:tcPr>
          <w:p w14:paraId="09C04D0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noWrap/>
            <w:vAlign w:val="center"/>
            <w:hideMark/>
          </w:tcPr>
          <w:p w14:paraId="31575A03"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100</w:t>
            </w:r>
          </w:p>
        </w:tc>
        <w:tc>
          <w:tcPr>
            <w:tcW w:w="709" w:type="dxa"/>
            <w:tcBorders>
              <w:top w:val="nil"/>
              <w:left w:val="nil"/>
              <w:bottom w:val="single" w:sz="4" w:space="0" w:color="auto"/>
              <w:right w:val="single" w:sz="4" w:space="0" w:color="auto"/>
            </w:tcBorders>
            <w:shd w:val="clear" w:color="auto" w:fill="auto"/>
            <w:noWrap/>
            <w:vAlign w:val="center"/>
            <w:hideMark/>
          </w:tcPr>
          <w:p w14:paraId="7F24EA7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46440570"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w:t>
            </w:r>
          </w:p>
        </w:tc>
        <w:tc>
          <w:tcPr>
            <w:tcW w:w="4536" w:type="dxa"/>
            <w:tcBorders>
              <w:top w:val="nil"/>
              <w:left w:val="nil"/>
              <w:bottom w:val="single" w:sz="4" w:space="0" w:color="auto"/>
              <w:right w:val="single" w:sz="4" w:space="0" w:color="auto"/>
            </w:tcBorders>
            <w:shd w:val="clear" w:color="auto" w:fill="auto"/>
            <w:noWrap/>
            <w:vAlign w:val="center"/>
            <w:hideMark/>
          </w:tcPr>
          <w:p w14:paraId="3A917FAA"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External</w:t>
            </w:r>
            <w:proofErr w:type="spellEnd"/>
            <w:r w:rsidRPr="00DA08E2">
              <w:rPr>
                <w:rFonts w:eastAsia="Times New Roman" w:cstheme="minorHAnsi"/>
                <w:color w:val="FF0000"/>
                <w:sz w:val="16"/>
                <w:szCs w:val="16"/>
                <w:lang w:val="es-ES" w:eastAsia="es-ES"/>
              </w:rPr>
              <w:t xml:space="preserve"> - </w:t>
            </w:r>
            <w:proofErr w:type="spellStart"/>
            <w:r w:rsidRPr="00DA08E2">
              <w:rPr>
                <w:rFonts w:eastAsia="Times New Roman" w:cstheme="minorHAnsi"/>
                <w:color w:val="FF0000"/>
                <w:sz w:val="16"/>
                <w:szCs w:val="16"/>
                <w:lang w:val="es-ES" w:eastAsia="es-ES"/>
              </w:rPr>
              <w:t>Certified</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mindfulness</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teacher</w:t>
            </w:r>
            <w:proofErr w:type="spellEnd"/>
          </w:p>
        </w:tc>
        <w:tc>
          <w:tcPr>
            <w:tcW w:w="3420" w:type="dxa"/>
            <w:tcBorders>
              <w:top w:val="nil"/>
              <w:left w:val="nil"/>
              <w:bottom w:val="single" w:sz="4" w:space="0" w:color="auto"/>
              <w:right w:val="single" w:sz="4" w:space="0" w:color="auto"/>
            </w:tcBorders>
            <w:shd w:val="clear" w:color="auto" w:fill="auto"/>
            <w:vAlign w:val="center"/>
            <w:hideMark/>
          </w:tcPr>
          <w:p w14:paraId="7ADB7EC3"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MBSR and MBCT</w:t>
            </w:r>
          </w:p>
        </w:tc>
      </w:tr>
      <w:tr w:rsidR="000C1587" w:rsidRPr="004D4D72" w14:paraId="74C9CEAA" w14:textId="77777777" w:rsidTr="0016173B">
        <w:trPr>
          <w:trHeight w:val="11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D5B62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Van der Gucht (2018)</w:t>
            </w:r>
          </w:p>
        </w:tc>
        <w:tc>
          <w:tcPr>
            <w:tcW w:w="850" w:type="dxa"/>
            <w:tcBorders>
              <w:top w:val="nil"/>
              <w:left w:val="nil"/>
              <w:bottom w:val="single" w:sz="4" w:space="0" w:color="auto"/>
              <w:right w:val="single" w:sz="4" w:space="0" w:color="auto"/>
            </w:tcBorders>
            <w:shd w:val="clear" w:color="auto" w:fill="auto"/>
            <w:noWrap/>
            <w:vAlign w:val="center"/>
            <w:hideMark/>
          </w:tcPr>
          <w:p w14:paraId="04BA1A91"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Belgium</w:t>
            </w:r>
            <w:proofErr w:type="spellEnd"/>
          </w:p>
        </w:tc>
        <w:tc>
          <w:tcPr>
            <w:tcW w:w="2552" w:type="dxa"/>
            <w:tcBorders>
              <w:top w:val="nil"/>
              <w:left w:val="nil"/>
              <w:bottom w:val="single" w:sz="4" w:space="0" w:color="auto"/>
              <w:right w:val="single" w:sz="4" w:space="0" w:color="auto"/>
            </w:tcBorders>
            <w:shd w:val="clear" w:color="auto" w:fill="auto"/>
            <w:noWrap/>
            <w:vAlign w:val="center"/>
            <w:hideMark/>
          </w:tcPr>
          <w:p w14:paraId="7299CDB7" w14:textId="23AF54FF"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Yes </w:t>
            </w:r>
            <w:r w:rsidR="00564048" w:rsidRPr="004D4D72">
              <w:rPr>
                <w:rFonts w:eastAsia="Times New Roman" w:cstheme="minorHAnsi"/>
                <w:color w:val="FF0000"/>
                <w:sz w:val="16"/>
                <w:szCs w:val="16"/>
                <w:lang w:val="es-ES" w:eastAsia="es-ES"/>
              </w:rPr>
              <w:t>– (</w:t>
            </w:r>
            <w:r w:rsidRPr="00DA08E2">
              <w:rPr>
                <w:rFonts w:eastAsia="Times New Roman" w:cstheme="minorHAnsi"/>
                <w:color w:val="FF0000"/>
                <w:sz w:val="16"/>
                <w:szCs w:val="16"/>
                <w:lang w:val="es-ES" w:eastAsia="es-ES"/>
              </w:rPr>
              <w:t>NR</w:t>
            </w:r>
            <w:r w:rsidR="00564048" w:rsidRPr="004D4D72">
              <w:rPr>
                <w:rFonts w:eastAsia="Times New Roman" w:cstheme="minorHAnsi"/>
                <w:color w:val="FF0000"/>
                <w:sz w:val="16"/>
                <w:szCs w:val="16"/>
                <w:lang w:val="es-ES" w:eastAsia="es-ES"/>
              </w:rPr>
              <w:t>)</w:t>
            </w:r>
          </w:p>
        </w:tc>
        <w:tc>
          <w:tcPr>
            <w:tcW w:w="1276" w:type="dxa"/>
            <w:tcBorders>
              <w:top w:val="nil"/>
              <w:left w:val="nil"/>
              <w:bottom w:val="single" w:sz="4" w:space="0" w:color="auto"/>
              <w:right w:val="single" w:sz="4" w:space="0" w:color="auto"/>
            </w:tcBorders>
            <w:shd w:val="clear" w:color="auto" w:fill="auto"/>
            <w:noWrap/>
            <w:vAlign w:val="center"/>
            <w:hideMark/>
          </w:tcPr>
          <w:p w14:paraId="1175E9A8"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No</w:t>
            </w:r>
          </w:p>
        </w:tc>
        <w:tc>
          <w:tcPr>
            <w:tcW w:w="868" w:type="dxa"/>
            <w:tcBorders>
              <w:top w:val="nil"/>
              <w:left w:val="nil"/>
              <w:bottom w:val="single" w:sz="4" w:space="0" w:color="auto"/>
              <w:right w:val="single" w:sz="4" w:space="0" w:color="auto"/>
            </w:tcBorders>
            <w:shd w:val="clear" w:color="auto" w:fill="auto"/>
            <w:noWrap/>
            <w:vAlign w:val="center"/>
            <w:hideMark/>
          </w:tcPr>
          <w:p w14:paraId="73919564"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100</w:t>
            </w:r>
          </w:p>
        </w:tc>
        <w:tc>
          <w:tcPr>
            <w:tcW w:w="709" w:type="dxa"/>
            <w:tcBorders>
              <w:top w:val="nil"/>
              <w:left w:val="nil"/>
              <w:bottom w:val="single" w:sz="4" w:space="0" w:color="auto"/>
              <w:right w:val="single" w:sz="4" w:space="0" w:color="auto"/>
            </w:tcBorders>
            <w:shd w:val="clear" w:color="auto" w:fill="auto"/>
            <w:noWrap/>
            <w:vAlign w:val="center"/>
            <w:hideMark/>
          </w:tcPr>
          <w:p w14:paraId="331D027C"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4" w:space="0" w:color="auto"/>
              <w:right w:val="single" w:sz="4" w:space="0" w:color="auto"/>
            </w:tcBorders>
            <w:shd w:val="clear" w:color="auto" w:fill="auto"/>
            <w:noWrap/>
            <w:vAlign w:val="center"/>
            <w:hideMark/>
          </w:tcPr>
          <w:p w14:paraId="7AF50AE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8</w:t>
            </w:r>
          </w:p>
        </w:tc>
        <w:tc>
          <w:tcPr>
            <w:tcW w:w="4536" w:type="dxa"/>
            <w:tcBorders>
              <w:top w:val="nil"/>
              <w:left w:val="nil"/>
              <w:bottom w:val="single" w:sz="4" w:space="0" w:color="auto"/>
              <w:right w:val="single" w:sz="4" w:space="0" w:color="auto"/>
            </w:tcBorders>
            <w:shd w:val="clear" w:color="auto" w:fill="auto"/>
            <w:noWrap/>
            <w:vAlign w:val="center"/>
            <w:hideMark/>
          </w:tcPr>
          <w:p w14:paraId="25B091DE"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External</w:t>
            </w:r>
            <w:proofErr w:type="spellEnd"/>
            <w:r w:rsidRPr="00DA08E2">
              <w:rPr>
                <w:rFonts w:eastAsia="Times New Roman" w:cstheme="minorHAnsi"/>
                <w:color w:val="FF0000"/>
                <w:sz w:val="16"/>
                <w:szCs w:val="16"/>
                <w:lang w:val="es-ES" w:eastAsia="es-ES"/>
              </w:rPr>
              <w:t xml:space="preserve"> - </w:t>
            </w:r>
            <w:proofErr w:type="spellStart"/>
            <w:r w:rsidRPr="00DA08E2">
              <w:rPr>
                <w:rFonts w:eastAsia="Times New Roman" w:cstheme="minorHAnsi"/>
                <w:color w:val="FF0000"/>
                <w:sz w:val="16"/>
                <w:szCs w:val="16"/>
                <w:lang w:val="es-ES" w:eastAsia="es-ES"/>
              </w:rPr>
              <w:t>Certified</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mindfulness</w:t>
            </w:r>
            <w:proofErr w:type="spellEnd"/>
            <w:r w:rsidRPr="00DA08E2">
              <w:rPr>
                <w:rFonts w:eastAsia="Times New Roman" w:cstheme="minorHAnsi"/>
                <w:color w:val="FF0000"/>
                <w:sz w:val="16"/>
                <w:szCs w:val="16"/>
                <w:lang w:val="es-ES" w:eastAsia="es-ES"/>
              </w:rPr>
              <w:t xml:space="preserve"> </w:t>
            </w:r>
            <w:proofErr w:type="spellStart"/>
            <w:r w:rsidRPr="00DA08E2">
              <w:rPr>
                <w:rFonts w:eastAsia="Times New Roman" w:cstheme="minorHAnsi"/>
                <w:color w:val="FF0000"/>
                <w:sz w:val="16"/>
                <w:szCs w:val="16"/>
                <w:lang w:val="es-ES" w:eastAsia="es-ES"/>
              </w:rPr>
              <w:t>teacher</w:t>
            </w:r>
            <w:proofErr w:type="spellEnd"/>
          </w:p>
        </w:tc>
        <w:tc>
          <w:tcPr>
            <w:tcW w:w="3420" w:type="dxa"/>
            <w:tcBorders>
              <w:top w:val="nil"/>
              <w:left w:val="nil"/>
              <w:bottom w:val="single" w:sz="4" w:space="0" w:color="auto"/>
              <w:right w:val="single" w:sz="4" w:space="0" w:color="auto"/>
            </w:tcBorders>
            <w:shd w:val="clear" w:color="auto" w:fill="auto"/>
            <w:vAlign w:val="center"/>
            <w:hideMark/>
          </w:tcPr>
          <w:p w14:paraId="01D8C9FE"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MBSR and MBCT</w:t>
            </w:r>
          </w:p>
        </w:tc>
      </w:tr>
      <w:tr w:rsidR="000C1587" w:rsidRPr="004D4D72" w14:paraId="60E5714C" w14:textId="77777777" w:rsidTr="0016173B">
        <w:trPr>
          <w:trHeight w:val="117"/>
        </w:trPr>
        <w:tc>
          <w:tcPr>
            <w:tcW w:w="993" w:type="dxa"/>
            <w:tcBorders>
              <w:top w:val="nil"/>
              <w:left w:val="single" w:sz="4" w:space="0" w:color="auto"/>
              <w:bottom w:val="single" w:sz="8" w:space="0" w:color="auto"/>
              <w:right w:val="single" w:sz="4" w:space="0" w:color="auto"/>
            </w:tcBorders>
            <w:shd w:val="clear" w:color="auto" w:fill="auto"/>
            <w:noWrap/>
            <w:vAlign w:val="center"/>
            <w:hideMark/>
          </w:tcPr>
          <w:p w14:paraId="7D0A5534" w14:textId="77777777" w:rsidR="00DA08E2" w:rsidRPr="00DA08E2" w:rsidRDefault="00DA08E2" w:rsidP="00DA08E2">
            <w:pPr>
              <w:spacing w:after="0" w:line="240" w:lineRule="auto"/>
              <w:rPr>
                <w:rFonts w:eastAsia="Times New Roman" w:cstheme="minorHAnsi"/>
                <w:color w:val="FF0000"/>
                <w:sz w:val="16"/>
                <w:szCs w:val="16"/>
                <w:lang w:val="es-ES" w:eastAsia="es-ES"/>
              </w:rPr>
            </w:pPr>
            <w:proofErr w:type="spellStart"/>
            <w:r w:rsidRPr="00DA08E2">
              <w:rPr>
                <w:rFonts w:eastAsia="Times New Roman" w:cstheme="minorHAnsi"/>
                <w:color w:val="FF0000"/>
                <w:sz w:val="16"/>
                <w:szCs w:val="16"/>
                <w:lang w:val="es-ES" w:eastAsia="es-ES"/>
              </w:rPr>
              <w:t>Worthen</w:t>
            </w:r>
            <w:proofErr w:type="spellEnd"/>
            <w:r w:rsidRPr="00DA08E2">
              <w:rPr>
                <w:rFonts w:eastAsia="Times New Roman" w:cstheme="minorHAnsi"/>
                <w:color w:val="FF0000"/>
                <w:sz w:val="16"/>
                <w:szCs w:val="16"/>
                <w:lang w:val="es-ES" w:eastAsia="es-ES"/>
              </w:rPr>
              <w:t xml:space="preserve"> (2019)</w:t>
            </w:r>
          </w:p>
        </w:tc>
        <w:tc>
          <w:tcPr>
            <w:tcW w:w="850" w:type="dxa"/>
            <w:tcBorders>
              <w:top w:val="nil"/>
              <w:left w:val="nil"/>
              <w:bottom w:val="single" w:sz="8" w:space="0" w:color="auto"/>
              <w:right w:val="single" w:sz="4" w:space="0" w:color="auto"/>
            </w:tcBorders>
            <w:shd w:val="clear" w:color="auto" w:fill="auto"/>
            <w:noWrap/>
            <w:vAlign w:val="center"/>
            <w:hideMark/>
          </w:tcPr>
          <w:p w14:paraId="1073AFFE"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USA</w:t>
            </w:r>
          </w:p>
        </w:tc>
        <w:tc>
          <w:tcPr>
            <w:tcW w:w="2552" w:type="dxa"/>
            <w:tcBorders>
              <w:top w:val="nil"/>
              <w:left w:val="nil"/>
              <w:bottom w:val="single" w:sz="8" w:space="0" w:color="auto"/>
              <w:right w:val="single" w:sz="4" w:space="0" w:color="auto"/>
            </w:tcBorders>
            <w:shd w:val="clear" w:color="auto" w:fill="auto"/>
            <w:noWrap/>
            <w:vAlign w:val="center"/>
            <w:hideMark/>
          </w:tcPr>
          <w:p w14:paraId="41335FBE" w14:textId="28822BB2"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 xml:space="preserve">Yes - Mindfulness education program was a course </w:t>
            </w:r>
            <w:r w:rsidR="00564048" w:rsidRPr="004D4D72">
              <w:rPr>
                <w:rFonts w:eastAsia="Times New Roman" w:cstheme="minorHAnsi"/>
                <w:color w:val="FF0000"/>
                <w:sz w:val="16"/>
                <w:szCs w:val="16"/>
                <w:lang w:val="en-US" w:eastAsia="es-ES"/>
              </w:rPr>
              <w:t>requirement</w:t>
            </w:r>
          </w:p>
        </w:tc>
        <w:tc>
          <w:tcPr>
            <w:tcW w:w="1276" w:type="dxa"/>
            <w:tcBorders>
              <w:top w:val="nil"/>
              <w:left w:val="nil"/>
              <w:bottom w:val="single" w:sz="8" w:space="0" w:color="auto"/>
              <w:right w:val="single" w:sz="4" w:space="0" w:color="auto"/>
            </w:tcBorders>
            <w:shd w:val="clear" w:color="auto" w:fill="auto"/>
            <w:noWrap/>
            <w:vAlign w:val="center"/>
            <w:hideMark/>
          </w:tcPr>
          <w:p w14:paraId="6AECC5E7"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 xml:space="preserve">No </w:t>
            </w:r>
          </w:p>
        </w:tc>
        <w:tc>
          <w:tcPr>
            <w:tcW w:w="868" w:type="dxa"/>
            <w:tcBorders>
              <w:top w:val="nil"/>
              <w:left w:val="nil"/>
              <w:bottom w:val="single" w:sz="8" w:space="0" w:color="auto"/>
              <w:right w:val="single" w:sz="4" w:space="0" w:color="auto"/>
            </w:tcBorders>
            <w:shd w:val="clear" w:color="auto" w:fill="auto"/>
            <w:noWrap/>
            <w:vAlign w:val="center"/>
            <w:hideMark/>
          </w:tcPr>
          <w:p w14:paraId="18710C8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40</w:t>
            </w:r>
          </w:p>
        </w:tc>
        <w:tc>
          <w:tcPr>
            <w:tcW w:w="709" w:type="dxa"/>
            <w:tcBorders>
              <w:top w:val="nil"/>
              <w:left w:val="nil"/>
              <w:bottom w:val="single" w:sz="8" w:space="0" w:color="auto"/>
              <w:right w:val="single" w:sz="4" w:space="0" w:color="auto"/>
            </w:tcBorders>
            <w:shd w:val="clear" w:color="auto" w:fill="auto"/>
            <w:noWrap/>
            <w:vAlign w:val="center"/>
            <w:hideMark/>
          </w:tcPr>
          <w:p w14:paraId="43F985C2"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w:t>
            </w:r>
          </w:p>
        </w:tc>
        <w:tc>
          <w:tcPr>
            <w:tcW w:w="709" w:type="dxa"/>
            <w:tcBorders>
              <w:top w:val="nil"/>
              <w:left w:val="nil"/>
              <w:bottom w:val="single" w:sz="8" w:space="0" w:color="auto"/>
              <w:right w:val="single" w:sz="4" w:space="0" w:color="auto"/>
            </w:tcBorders>
            <w:shd w:val="clear" w:color="auto" w:fill="auto"/>
            <w:noWrap/>
            <w:vAlign w:val="center"/>
            <w:hideMark/>
          </w:tcPr>
          <w:p w14:paraId="568D3599" w14:textId="77777777" w:rsidR="00DA08E2" w:rsidRPr="00DA08E2" w:rsidRDefault="00DA08E2" w:rsidP="00DA08E2">
            <w:pPr>
              <w:spacing w:after="0" w:line="240" w:lineRule="auto"/>
              <w:rPr>
                <w:rFonts w:eastAsia="Times New Roman" w:cstheme="minorHAnsi"/>
                <w:color w:val="FF0000"/>
                <w:sz w:val="16"/>
                <w:szCs w:val="16"/>
                <w:lang w:val="es-ES" w:eastAsia="es-ES"/>
              </w:rPr>
            </w:pPr>
            <w:r w:rsidRPr="00DA08E2">
              <w:rPr>
                <w:rFonts w:eastAsia="Times New Roman" w:cstheme="minorHAnsi"/>
                <w:color w:val="FF0000"/>
                <w:sz w:val="16"/>
                <w:szCs w:val="16"/>
                <w:lang w:val="es-ES" w:eastAsia="es-ES"/>
              </w:rPr>
              <w:t>10</w:t>
            </w:r>
          </w:p>
        </w:tc>
        <w:tc>
          <w:tcPr>
            <w:tcW w:w="4536" w:type="dxa"/>
            <w:tcBorders>
              <w:top w:val="nil"/>
              <w:left w:val="nil"/>
              <w:bottom w:val="single" w:sz="8" w:space="0" w:color="auto"/>
              <w:right w:val="single" w:sz="4" w:space="0" w:color="auto"/>
            </w:tcBorders>
            <w:shd w:val="clear" w:color="auto" w:fill="auto"/>
            <w:noWrap/>
            <w:vAlign w:val="center"/>
            <w:hideMark/>
          </w:tcPr>
          <w:p w14:paraId="024E0B6C"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External - Author of paper / mindfulness instructor</w:t>
            </w:r>
          </w:p>
        </w:tc>
        <w:tc>
          <w:tcPr>
            <w:tcW w:w="3420" w:type="dxa"/>
            <w:tcBorders>
              <w:top w:val="nil"/>
              <w:left w:val="nil"/>
              <w:bottom w:val="single" w:sz="8" w:space="0" w:color="auto"/>
              <w:right w:val="single" w:sz="4" w:space="0" w:color="auto"/>
            </w:tcBorders>
            <w:shd w:val="clear" w:color="auto" w:fill="auto"/>
            <w:vAlign w:val="center"/>
            <w:hideMark/>
          </w:tcPr>
          <w:p w14:paraId="0718E3BD" w14:textId="77777777" w:rsidR="00DA08E2" w:rsidRPr="00DA08E2" w:rsidRDefault="00DA08E2" w:rsidP="00DA08E2">
            <w:pPr>
              <w:spacing w:after="0" w:line="240" w:lineRule="auto"/>
              <w:rPr>
                <w:rFonts w:eastAsia="Times New Roman" w:cstheme="minorHAnsi"/>
                <w:color w:val="FF0000"/>
                <w:sz w:val="16"/>
                <w:szCs w:val="16"/>
                <w:lang w:val="en-US" w:eastAsia="es-ES"/>
              </w:rPr>
            </w:pPr>
            <w:r w:rsidRPr="00DA08E2">
              <w:rPr>
                <w:rFonts w:eastAsia="Times New Roman" w:cstheme="minorHAnsi"/>
                <w:color w:val="FF0000"/>
                <w:sz w:val="16"/>
                <w:szCs w:val="16"/>
                <w:lang w:val="en-US" w:eastAsia="es-ES"/>
              </w:rPr>
              <w:t>Yes - The intervention was based on Mindfulness-Based Cognitive Therapy 'Finding Peace in a Frantic World' (Williams &amp; Penman, 2011)</w:t>
            </w:r>
          </w:p>
        </w:tc>
      </w:tr>
    </w:tbl>
    <w:p w14:paraId="7ABF5604" w14:textId="0F81B807" w:rsidR="00DA08E2" w:rsidRPr="00744DFE" w:rsidRDefault="00744DFE" w:rsidP="00396082">
      <w:pPr>
        <w:rPr>
          <w:bCs/>
          <w:color w:val="FF0000"/>
          <w:sz w:val="16"/>
          <w:szCs w:val="16"/>
        </w:rPr>
      </w:pPr>
      <w:r w:rsidRPr="00744DFE">
        <w:rPr>
          <w:bCs/>
          <w:color w:val="FF0000"/>
          <w:sz w:val="16"/>
          <w:szCs w:val="16"/>
        </w:rPr>
        <w:t>NT: not reported</w:t>
      </w:r>
    </w:p>
    <w:p w14:paraId="6BF4FACD" w14:textId="5DA6DFF3" w:rsidR="00396082" w:rsidRDefault="00D17462" w:rsidP="00396082">
      <w:pPr>
        <w:rPr>
          <w:b/>
        </w:rPr>
      </w:pPr>
      <w:r>
        <w:rPr>
          <w:b/>
        </w:rPr>
        <w:lastRenderedPageBreak/>
        <w:t xml:space="preserve">Online Resource </w:t>
      </w:r>
      <w:r w:rsidR="003073EF">
        <w:rPr>
          <w:b/>
        </w:rPr>
        <w:t>3</w:t>
      </w:r>
      <w:r w:rsidR="007110BC">
        <w:rPr>
          <w:b/>
        </w:rPr>
        <w:t xml:space="preserve">. </w:t>
      </w:r>
      <w:r w:rsidR="007110BC" w:rsidRPr="007110BC">
        <w:t>Moderators and mediators of SBMT</w:t>
      </w:r>
    </w:p>
    <w:tbl>
      <w:tblPr>
        <w:tblStyle w:val="TableGrid"/>
        <w:tblW w:w="15309" w:type="dxa"/>
        <w:tblInd w:w="-5" w:type="dxa"/>
        <w:tblLook w:val="04A0" w:firstRow="1" w:lastRow="0" w:firstColumn="1" w:lastColumn="0" w:noHBand="0" w:noVBand="1"/>
      </w:tblPr>
      <w:tblGrid>
        <w:gridCol w:w="1985"/>
        <w:gridCol w:w="2126"/>
        <w:gridCol w:w="2126"/>
        <w:gridCol w:w="1287"/>
        <w:gridCol w:w="2598"/>
        <w:gridCol w:w="5187"/>
      </w:tblGrid>
      <w:tr w:rsidR="00B609C2" w:rsidRPr="003E1A72" w14:paraId="6BF4FAD4" w14:textId="77777777" w:rsidTr="00544A88">
        <w:tc>
          <w:tcPr>
            <w:tcW w:w="1985" w:type="dxa"/>
            <w:vAlign w:val="bottom"/>
          </w:tcPr>
          <w:p w14:paraId="6BF4FACE" w14:textId="77777777" w:rsidR="00B609C2" w:rsidRPr="003E1A72" w:rsidRDefault="00B609C2" w:rsidP="004A48C6">
            <w:pPr>
              <w:rPr>
                <w:rFonts w:ascii="Calibri" w:eastAsia="Times New Roman" w:hAnsi="Calibri" w:cs="Calibri"/>
                <w:b/>
                <w:bCs/>
                <w:color w:val="000000"/>
                <w:sz w:val="18"/>
                <w:szCs w:val="20"/>
                <w:lang w:eastAsia="en-GB"/>
              </w:rPr>
            </w:pPr>
            <w:r w:rsidRPr="003E1A72">
              <w:rPr>
                <w:rFonts w:ascii="Calibri" w:eastAsia="Times New Roman" w:hAnsi="Calibri" w:cs="Calibri"/>
                <w:b/>
                <w:bCs/>
                <w:color w:val="000000"/>
                <w:sz w:val="18"/>
                <w:szCs w:val="20"/>
                <w:lang w:eastAsia="en-GB"/>
              </w:rPr>
              <w:t>Author (year)</w:t>
            </w:r>
          </w:p>
        </w:tc>
        <w:tc>
          <w:tcPr>
            <w:tcW w:w="2126" w:type="dxa"/>
            <w:vAlign w:val="bottom"/>
          </w:tcPr>
          <w:p w14:paraId="6BF4FACF" w14:textId="77777777" w:rsidR="00B609C2" w:rsidRPr="003E1A72" w:rsidRDefault="00B609C2" w:rsidP="004A48C6">
            <w:pPr>
              <w:rPr>
                <w:rFonts w:ascii="Calibri" w:eastAsia="Times New Roman" w:hAnsi="Calibri" w:cs="Calibri"/>
                <w:b/>
                <w:bCs/>
                <w:color w:val="000000"/>
                <w:sz w:val="18"/>
                <w:szCs w:val="20"/>
                <w:lang w:eastAsia="en-GB"/>
              </w:rPr>
            </w:pPr>
            <w:r w:rsidRPr="003E1A72">
              <w:rPr>
                <w:rFonts w:ascii="Calibri" w:eastAsia="Times New Roman" w:hAnsi="Calibri" w:cs="Calibri"/>
                <w:b/>
                <w:bCs/>
                <w:color w:val="000000"/>
                <w:sz w:val="18"/>
                <w:szCs w:val="20"/>
                <w:lang w:eastAsia="en-GB"/>
              </w:rPr>
              <w:t xml:space="preserve">Moderating / Mediating variable(s) </w:t>
            </w:r>
          </w:p>
        </w:tc>
        <w:tc>
          <w:tcPr>
            <w:tcW w:w="2126" w:type="dxa"/>
            <w:vAlign w:val="bottom"/>
          </w:tcPr>
          <w:p w14:paraId="6BF4FAD0" w14:textId="77777777" w:rsidR="00B609C2" w:rsidRPr="003E1A72" w:rsidRDefault="00B609C2" w:rsidP="004A48C6">
            <w:pPr>
              <w:rPr>
                <w:rFonts w:ascii="Calibri" w:eastAsia="Times New Roman" w:hAnsi="Calibri" w:cs="Calibri"/>
                <w:b/>
                <w:bCs/>
                <w:color w:val="000000"/>
                <w:sz w:val="18"/>
                <w:szCs w:val="20"/>
                <w:lang w:eastAsia="en-GB"/>
              </w:rPr>
            </w:pPr>
            <w:r w:rsidRPr="003E1A72">
              <w:rPr>
                <w:rFonts w:ascii="Calibri" w:eastAsia="Times New Roman" w:hAnsi="Calibri" w:cs="Calibri"/>
                <w:b/>
                <w:bCs/>
                <w:color w:val="000000"/>
                <w:sz w:val="18"/>
                <w:szCs w:val="20"/>
                <w:lang w:eastAsia="en-GB"/>
              </w:rPr>
              <w:t>Outcome measure(s)</w:t>
            </w:r>
          </w:p>
        </w:tc>
        <w:tc>
          <w:tcPr>
            <w:tcW w:w="1287" w:type="dxa"/>
            <w:vAlign w:val="bottom"/>
          </w:tcPr>
          <w:p w14:paraId="6BF4FAD1" w14:textId="77777777" w:rsidR="00B609C2" w:rsidRPr="003E1A72" w:rsidRDefault="00B609C2" w:rsidP="004A48C6">
            <w:pPr>
              <w:rPr>
                <w:rFonts w:ascii="Calibri" w:eastAsia="Times New Roman" w:hAnsi="Calibri" w:cs="Calibri"/>
                <w:b/>
                <w:bCs/>
                <w:color w:val="000000"/>
                <w:sz w:val="18"/>
                <w:szCs w:val="20"/>
                <w:lang w:eastAsia="en-GB"/>
              </w:rPr>
            </w:pPr>
            <w:r w:rsidRPr="003E1A72">
              <w:rPr>
                <w:rFonts w:ascii="Calibri" w:eastAsia="Times New Roman" w:hAnsi="Calibri" w:cs="Calibri"/>
                <w:b/>
                <w:bCs/>
                <w:color w:val="000000"/>
                <w:sz w:val="18"/>
                <w:szCs w:val="20"/>
                <w:lang w:eastAsia="en-GB"/>
              </w:rPr>
              <w:t>Time points</w:t>
            </w:r>
          </w:p>
        </w:tc>
        <w:tc>
          <w:tcPr>
            <w:tcW w:w="2598" w:type="dxa"/>
            <w:vAlign w:val="bottom"/>
          </w:tcPr>
          <w:p w14:paraId="6BF4FAD2" w14:textId="77777777" w:rsidR="00B609C2" w:rsidRPr="003E1A72" w:rsidRDefault="00B609C2" w:rsidP="004A48C6">
            <w:pPr>
              <w:rPr>
                <w:rFonts w:ascii="Calibri" w:eastAsia="Times New Roman" w:hAnsi="Calibri" w:cs="Calibri"/>
                <w:b/>
                <w:bCs/>
                <w:color w:val="000000"/>
                <w:sz w:val="18"/>
                <w:szCs w:val="20"/>
                <w:lang w:eastAsia="en-GB"/>
              </w:rPr>
            </w:pPr>
            <w:r w:rsidRPr="003E1A72">
              <w:rPr>
                <w:rFonts w:ascii="Calibri" w:eastAsia="Times New Roman" w:hAnsi="Calibri" w:cs="Calibri"/>
                <w:b/>
                <w:bCs/>
                <w:color w:val="000000"/>
                <w:sz w:val="18"/>
                <w:szCs w:val="20"/>
                <w:lang w:eastAsia="en-GB"/>
              </w:rPr>
              <w:t>Method</w:t>
            </w:r>
          </w:p>
        </w:tc>
        <w:tc>
          <w:tcPr>
            <w:tcW w:w="5187" w:type="dxa"/>
            <w:vAlign w:val="bottom"/>
          </w:tcPr>
          <w:p w14:paraId="6BF4FAD3" w14:textId="77777777" w:rsidR="00B609C2" w:rsidRPr="003E1A72" w:rsidRDefault="00B609C2" w:rsidP="004A48C6">
            <w:pPr>
              <w:rPr>
                <w:rFonts w:ascii="Calibri" w:eastAsia="Times New Roman" w:hAnsi="Calibri" w:cs="Calibri"/>
                <w:b/>
                <w:bCs/>
                <w:color w:val="000000"/>
                <w:sz w:val="18"/>
                <w:szCs w:val="20"/>
                <w:lang w:eastAsia="en-GB"/>
              </w:rPr>
            </w:pPr>
            <w:r w:rsidRPr="003E1A72">
              <w:rPr>
                <w:rFonts w:ascii="Calibri" w:eastAsia="Times New Roman" w:hAnsi="Calibri" w:cs="Calibri"/>
                <w:b/>
                <w:bCs/>
                <w:color w:val="000000"/>
                <w:sz w:val="18"/>
                <w:szCs w:val="20"/>
                <w:lang w:eastAsia="en-GB"/>
              </w:rPr>
              <w:t>Findings</w:t>
            </w:r>
          </w:p>
        </w:tc>
      </w:tr>
      <w:tr w:rsidR="00B609C2" w:rsidRPr="003E1A72" w14:paraId="6BF4FADB" w14:textId="77777777" w:rsidTr="00544A88">
        <w:tc>
          <w:tcPr>
            <w:tcW w:w="1985" w:type="dxa"/>
          </w:tcPr>
          <w:p w14:paraId="6BF4FAD5"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Atkinson (2015)</w:t>
            </w:r>
          </w:p>
        </w:tc>
        <w:tc>
          <w:tcPr>
            <w:tcW w:w="2126" w:type="dxa"/>
          </w:tcPr>
          <w:p w14:paraId="6BF4FAD6"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 xml:space="preserve">Moderator: </w:t>
            </w:r>
            <w:r w:rsidRPr="003E1A72">
              <w:rPr>
                <w:rFonts w:ascii="Calibri" w:eastAsia="Times New Roman" w:hAnsi="Calibri" w:cs="Calibri"/>
                <w:color w:val="000000"/>
                <w:sz w:val="18"/>
                <w:szCs w:val="20"/>
                <w:lang w:eastAsia="en-GB"/>
              </w:rPr>
              <w:t xml:space="preserve">Baseline mental health </w:t>
            </w:r>
            <w:r w:rsidRPr="003E1A72">
              <w:rPr>
                <w:rFonts w:ascii="Calibri" w:eastAsia="Times New Roman" w:hAnsi="Calibri" w:cs="Calibri"/>
                <w:i/>
                <w:iCs/>
                <w:color w:val="000000"/>
                <w:sz w:val="18"/>
                <w:szCs w:val="20"/>
                <w:lang w:eastAsia="en-GB"/>
              </w:rPr>
              <w:t>(high risk versus low risk)</w:t>
            </w:r>
          </w:p>
        </w:tc>
        <w:tc>
          <w:tcPr>
            <w:tcW w:w="2126" w:type="dxa"/>
          </w:tcPr>
          <w:p w14:paraId="6BF4FAD7"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Weight and Shape Concern (EDE-Q), Negative Affect (PANAS-X), Dietary Restrain (DEBQ-R), Thin-Ideal Internalization and Socio-Cultural Pressures (SATAQ-3), Eating Disorder Symptoms (EDE-Q), Psychological Impairment (CIA).</w:t>
            </w:r>
          </w:p>
        </w:tc>
        <w:tc>
          <w:tcPr>
            <w:tcW w:w="1287" w:type="dxa"/>
          </w:tcPr>
          <w:p w14:paraId="6BF4FAD8"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4 (pre, post, 1 month post, 6 months post)</w:t>
            </w:r>
          </w:p>
        </w:tc>
        <w:tc>
          <w:tcPr>
            <w:tcW w:w="2598" w:type="dxa"/>
          </w:tcPr>
          <w:p w14:paraId="6BF4FAD9"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 xml:space="preserve">Linear mixed models. </w:t>
            </w:r>
            <w:r w:rsidRPr="003E1A72">
              <w:rPr>
                <w:rFonts w:ascii="Calibri" w:eastAsia="Times New Roman" w:hAnsi="Calibri" w:cs="Calibri"/>
                <w:bCs/>
                <w:color w:val="000000"/>
                <w:sz w:val="18"/>
                <w:szCs w:val="20"/>
                <w:lang w:eastAsia="en-GB"/>
              </w:rPr>
              <w:t xml:space="preserve">Baseline observations were used as covariates, resulting in a condition (mindfulness, dissonance, control) x time (post, 1-month, 6-month) x risk (low, high) fixed effects model for each outcome variable, with random effects accounting for individual and school-level variation. </w:t>
            </w:r>
          </w:p>
        </w:tc>
        <w:tc>
          <w:tcPr>
            <w:tcW w:w="5187" w:type="dxa"/>
          </w:tcPr>
          <w:p w14:paraId="6BF4FADA"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There was a marginally signiﬁcant simple effect of condition among low risk participants [F (2,308.72) 5 2.90, p 5 .056], with pairwise comparisons showing those receiving the dissonance condition to be slightly lower on negative affect than control participants (p 5 .050; d=0.31 [0.05, 0.57]). There was no signiﬁcant effect of condition among high risk participants [F (2,313.56) 5 1.01, p 5 .365]. No effects were observed in the mindfulness condition.</w:t>
            </w:r>
          </w:p>
        </w:tc>
      </w:tr>
      <w:tr w:rsidR="00B609C2" w:rsidRPr="003E1A72" w14:paraId="6BF4FAE2" w14:textId="77777777" w:rsidTr="00544A88">
        <w:tc>
          <w:tcPr>
            <w:tcW w:w="1985" w:type="dxa"/>
          </w:tcPr>
          <w:p w14:paraId="6BF4FADC" w14:textId="77777777" w:rsidR="00B609C2" w:rsidRPr="003E1A72" w:rsidRDefault="00B609C2" w:rsidP="00B609C2">
            <w:pPr>
              <w:rPr>
                <w:rFonts w:ascii="Calibri" w:eastAsia="Times New Roman" w:hAnsi="Calibri" w:cs="Calibri"/>
                <w:color w:val="000000"/>
                <w:sz w:val="18"/>
                <w:szCs w:val="20"/>
                <w:lang w:eastAsia="en-GB"/>
              </w:rPr>
            </w:pPr>
            <w:r>
              <w:rPr>
                <w:rFonts w:ascii="Calibri" w:eastAsia="Times New Roman" w:hAnsi="Calibri" w:cs="Calibri"/>
                <w:color w:val="000000"/>
                <w:sz w:val="18"/>
                <w:szCs w:val="20"/>
                <w:lang w:eastAsia="en-GB"/>
              </w:rPr>
              <w:t>Britton</w:t>
            </w:r>
            <w:r w:rsidRPr="003E1A72">
              <w:rPr>
                <w:rFonts w:ascii="Calibri" w:eastAsia="Times New Roman" w:hAnsi="Calibri" w:cs="Calibri"/>
                <w:color w:val="000000"/>
                <w:sz w:val="18"/>
                <w:szCs w:val="20"/>
                <w:lang w:eastAsia="en-GB"/>
              </w:rPr>
              <w:t xml:space="preserve"> (201</w:t>
            </w:r>
            <w:r>
              <w:rPr>
                <w:rFonts w:ascii="Calibri" w:eastAsia="Times New Roman" w:hAnsi="Calibri" w:cs="Calibri"/>
                <w:color w:val="000000"/>
                <w:sz w:val="18"/>
                <w:szCs w:val="20"/>
                <w:lang w:eastAsia="en-GB"/>
              </w:rPr>
              <w:t>4</w:t>
            </w:r>
            <w:r w:rsidRPr="003E1A72">
              <w:rPr>
                <w:rFonts w:ascii="Calibri" w:eastAsia="Times New Roman" w:hAnsi="Calibri" w:cs="Calibri"/>
                <w:color w:val="000000"/>
                <w:sz w:val="18"/>
                <w:szCs w:val="20"/>
                <w:lang w:eastAsia="en-GB"/>
              </w:rPr>
              <w:t>)</w:t>
            </w:r>
          </w:p>
        </w:tc>
        <w:tc>
          <w:tcPr>
            <w:tcW w:w="2126" w:type="dxa"/>
          </w:tcPr>
          <w:p w14:paraId="6BF4FADD" w14:textId="77777777" w:rsidR="00B609C2" w:rsidRPr="00B609C2" w:rsidRDefault="00B609C2" w:rsidP="004A48C6">
            <w:pPr>
              <w:rPr>
                <w:rFonts w:ascii="Calibri" w:eastAsia="Times New Roman" w:hAnsi="Calibri" w:cs="Calibri"/>
                <w:color w:val="000000"/>
                <w:sz w:val="18"/>
                <w:szCs w:val="20"/>
                <w:highlight w:val="yellow"/>
                <w:lang w:eastAsia="en-GB"/>
              </w:rPr>
            </w:pPr>
            <w:r w:rsidRPr="00C224BF">
              <w:rPr>
                <w:rFonts w:ascii="Calibri" w:eastAsia="Times New Roman" w:hAnsi="Calibri" w:cs="Calibri"/>
                <w:b/>
                <w:bCs/>
                <w:color w:val="000000"/>
                <w:sz w:val="18"/>
                <w:szCs w:val="20"/>
                <w:lang w:eastAsia="en-GB"/>
              </w:rPr>
              <w:t xml:space="preserve">Mediator: </w:t>
            </w:r>
            <w:r w:rsidR="00C224BF" w:rsidRPr="00C224BF">
              <w:rPr>
                <w:rFonts w:ascii="Calibri" w:eastAsia="Times New Roman" w:hAnsi="Calibri" w:cs="Calibri"/>
                <w:color w:val="000000"/>
                <w:sz w:val="18"/>
                <w:szCs w:val="20"/>
                <w:lang w:eastAsia="en-GB"/>
              </w:rPr>
              <w:t>mindfulness (CAMS-R).</w:t>
            </w:r>
          </w:p>
        </w:tc>
        <w:tc>
          <w:tcPr>
            <w:tcW w:w="2126" w:type="dxa"/>
          </w:tcPr>
          <w:p w14:paraId="6BF4FADE" w14:textId="77777777" w:rsidR="00B609C2" w:rsidRPr="00B609C2" w:rsidRDefault="00B609C2" w:rsidP="00C224BF">
            <w:pPr>
              <w:rPr>
                <w:rFonts w:ascii="Calibri" w:eastAsia="Times New Roman" w:hAnsi="Calibri" w:cs="Calibri"/>
                <w:color w:val="000000"/>
                <w:sz w:val="18"/>
                <w:szCs w:val="20"/>
                <w:highlight w:val="yellow"/>
                <w:lang w:eastAsia="en-GB"/>
              </w:rPr>
            </w:pPr>
            <w:r w:rsidRPr="00B609C2">
              <w:rPr>
                <w:rFonts w:ascii="Calibri" w:eastAsia="Times New Roman" w:hAnsi="Calibri" w:cs="Calibri"/>
                <w:color w:val="000000"/>
                <w:sz w:val="18"/>
                <w:szCs w:val="20"/>
                <w:lang w:eastAsia="en-GB"/>
              </w:rPr>
              <w:t xml:space="preserve">Behavioural </w:t>
            </w:r>
            <w:r w:rsidR="00191CCA">
              <w:rPr>
                <w:rFonts w:ascii="Calibri" w:eastAsia="Times New Roman" w:hAnsi="Calibri" w:cs="Calibri"/>
                <w:color w:val="000000"/>
                <w:sz w:val="18"/>
                <w:szCs w:val="20"/>
                <w:lang w:eastAsia="en-GB"/>
              </w:rPr>
              <w:t xml:space="preserve">and emotional </w:t>
            </w:r>
            <w:r w:rsidRPr="00B609C2">
              <w:rPr>
                <w:rFonts w:ascii="Calibri" w:eastAsia="Times New Roman" w:hAnsi="Calibri" w:cs="Calibri"/>
                <w:color w:val="000000"/>
                <w:sz w:val="18"/>
                <w:szCs w:val="20"/>
                <w:lang w:eastAsia="en-GB"/>
              </w:rPr>
              <w:t>problems</w:t>
            </w:r>
            <w:r w:rsidR="00191CCA">
              <w:rPr>
                <w:rFonts w:ascii="Calibri" w:eastAsia="Times New Roman" w:hAnsi="Calibri" w:cs="Calibri"/>
                <w:color w:val="000000"/>
                <w:sz w:val="18"/>
                <w:szCs w:val="20"/>
                <w:lang w:eastAsia="en-GB"/>
              </w:rPr>
              <w:t xml:space="preserve"> (YSR)</w:t>
            </w:r>
            <w:r w:rsidRPr="00B609C2">
              <w:rPr>
                <w:rFonts w:ascii="Calibri" w:eastAsia="Times New Roman" w:hAnsi="Calibri" w:cs="Calibri"/>
                <w:color w:val="000000"/>
                <w:sz w:val="18"/>
                <w:szCs w:val="20"/>
                <w:lang w:eastAsia="en-GB"/>
              </w:rPr>
              <w:t>, anxiety</w:t>
            </w:r>
            <w:r w:rsidR="00191CCA">
              <w:rPr>
                <w:rFonts w:ascii="Calibri" w:eastAsia="Times New Roman" w:hAnsi="Calibri" w:cs="Calibri"/>
                <w:color w:val="000000"/>
                <w:sz w:val="18"/>
                <w:szCs w:val="20"/>
                <w:lang w:eastAsia="en-GB"/>
              </w:rPr>
              <w:t xml:space="preserve"> (STAI)</w:t>
            </w:r>
            <w:r w:rsidR="00C224BF">
              <w:rPr>
                <w:rFonts w:ascii="Calibri" w:eastAsia="Times New Roman" w:hAnsi="Calibri" w:cs="Calibri"/>
                <w:color w:val="000000"/>
                <w:sz w:val="18"/>
                <w:szCs w:val="20"/>
                <w:lang w:eastAsia="en-GB"/>
              </w:rPr>
              <w:t>.</w:t>
            </w:r>
          </w:p>
        </w:tc>
        <w:tc>
          <w:tcPr>
            <w:tcW w:w="1287" w:type="dxa"/>
          </w:tcPr>
          <w:p w14:paraId="6BF4FADF" w14:textId="77777777" w:rsidR="00B609C2" w:rsidRPr="00B609C2" w:rsidRDefault="008F6038" w:rsidP="008F6038">
            <w:pPr>
              <w:rPr>
                <w:rFonts w:ascii="Calibri" w:eastAsia="Times New Roman" w:hAnsi="Calibri" w:cs="Calibri"/>
                <w:sz w:val="18"/>
                <w:szCs w:val="20"/>
                <w:highlight w:val="yellow"/>
                <w:lang w:eastAsia="en-GB"/>
              </w:rPr>
            </w:pPr>
            <w:r>
              <w:rPr>
                <w:rFonts w:ascii="Calibri" w:eastAsia="Times New Roman" w:hAnsi="Calibri" w:cs="Calibri"/>
                <w:sz w:val="18"/>
                <w:szCs w:val="20"/>
                <w:lang w:eastAsia="en-GB"/>
              </w:rPr>
              <w:t xml:space="preserve">2 (pre, </w:t>
            </w:r>
            <w:r w:rsidRPr="003E1A72">
              <w:rPr>
                <w:rFonts w:ascii="Calibri" w:eastAsia="Times New Roman" w:hAnsi="Calibri" w:cs="Calibri"/>
                <w:sz w:val="18"/>
                <w:szCs w:val="20"/>
                <w:lang w:eastAsia="en-GB"/>
              </w:rPr>
              <w:t>post)</w:t>
            </w:r>
          </w:p>
        </w:tc>
        <w:tc>
          <w:tcPr>
            <w:tcW w:w="2598" w:type="dxa"/>
          </w:tcPr>
          <w:p w14:paraId="6BF4FAE0" w14:textId="77777777" w:rsidR="00B609C2" w:rsidRPr="00B609C2" w:rsidRDefault="00C224BF" w:rsidP="00C224BF">
            <w:pPr>
              <w:rPr>
                <w:rFonts w:ascii="Calibri" w:eastAsia="Times New Roman" w:hAnsi="Calibri" w:cs="Calibri"/>
                <w:color w:val="000000"/>
                <w:sz w:val="18"/>
                <w:szCs w:val="20"/>
                <w:highlight w:val="yellow"/>
                <w:lang w:eastAsia="en-GB"/>
              </w:rPr>
            </w:pPr>
            <w:r w:rsidRPr="00C224BF">
              <w:rPr>
                <w:rFonts w:ascii="Calibri" w:eastAsia="Times New Roman" w:hAnsi="Calibri" w:cs="Calibri"/>
                <w:b/>
                <w:bCs/>
                <w:color w:val="000000"/>
                <w:sz w:val="18"/>
                <w:szCs w:val="20"/>
                <w:lang w:eastAsia="en-GB"/>
              </w:rPr>
              <w:t xml:space="preserve">Pearson product–moment correlation coefficients </w:t>
            </w:r>
            <w:r w:rsidRPr="00C224BF">
              <w:rPr>
                <w:rFonts w:ascii="Calibri" w:eastAsia="Times New Roman" w:hAnsi="Calibri" w:cs="Calibri"/>
                <w:bCs/>
                <w:color w:val="000000"/>
                <w:sz w:val="18"/>
                <w:szCs w:val="20"/>
                <w:lang w:eastAsia="en-GB"/>
              </w:rPr>
              <w:t>were used to assess whether changes in mindfulness were associated with</w:t>
            </w:r>
            <w:r>
              <w:rPr>
                <w:rFonts w:ascii="Calibri" w:eastAsia="Times New Roman" w:hAnsi="Calibri" w:cs="Calibri"/>
                <w:bCs/>
                <w:color w:val="000000"/>
                <w:sz w:val="18"/>
                <w:szCs w:val="20"/>
                <w:lang w:eastAsia="en-GB"/>
              </w:rPr>
              <w:t xml:space="preserve"> </w:t>
            </w:r>
            <w:r w:rsidRPr="00C224BF">
              <w:rPr>
                <w:rFonts w:ascii="Calibri" w:eastAsia="Times New Roman" w:hAnsi="Calibri" w:cs="Calibri"/>
                <w:bCs/>
                <w:color w:val="000000"/>
                <w:sz w:val="18"/>
                <w:szCs w:val="20"/>
                <w:lang w:eastAsia="en-GB"/>
              </w:rPr>
              <w:t>improvements in affect and clinical syndrome</w:t>
            </w:r>
            <w:r>
              <w:rPr>
                <w:rFonts w:ascii="Calibri" w:eastAsia="Times New Roman" w:hAnsi="Calibri" w:cs="Calibri"/>
                <w:bCs/>
                <w:color w:val="000000"/>
                <w:sz w:val="18"/>
                <w:szCs w:val="20"/>
                <w:lang w:eastAsia="en-GB"/>
              </w:rPr>
              <w:t>.</w:t>
            </w:r>
          </w:p>
        </w:tc>
        <w:tc>
          <w:tcPr>
            <w:tcW w:w="5187" w:type="dxa"/>
          </w:tcPr>
          <w:p w14:paraId="6BF4FAE1" w14:textId="77777777" w:rsidR="00B609C2" w:rsidRPr="00B609C2" w:rsidRDefault="00E02DF1" w:rsidP="00E02DF1">
            <w:pPr>
              <w:rPr>
                <w:rFonts w:ascii="Calibri" w:eastAsia="Times New Roman" w:hAnsi="Calibri" w:cs="Calibri"/>
                <w:color w:val="000000"/>
                <w:sz w:val="18"/>
                <w:szCs w:val="20"/>
                <w:highlight w:val="yellow"/>
                <w:lang w:eastAsia="en-GB"/>
              </w:rPr>
            </w:pPr>
            <w:r>
              <w:rPr>
                <w:rFonts w:ascii="Calibri" w:eastAsia="Times New Roman" w:hAnsi="Calibri" w:cs="Calibri"/>
                <w:color w:val="000000"/>
                <w:sz w:val="18"/>
                <w:szCs w:val="20"/>
                <w:lang w:eastAsia="en-GB"/>
              </w:rPr>
              <w:t>I</w:t>
            </w:r>
            <w:r w:rsidRPr="00E02DF1">
              <w:rPr>
                <w:rFonts w:ascii="Calibri" w:eastAsia="Times New Roman" w:hAnsi="Calibri" w:cs="Calibri"/>
                <w:color w:val="000000"/>
                <w:sz w:val="18"/>
                <w:szCs w:val="20"/>
                <w:lang w:eastAsia="en-GB"/>
              </w:rPr>
              <w:t>mprovements in CAMS-R total score among meditators were significantly correlated with reductions in overall</w:t>
            </w:r>
            <w:r>
              <w:rPr>
                <w:rFonts w:ascii="Calibri" w:eastAsia="Times New Roman" w:hAnsi="Calibri" w:cs="Calibri"/>
                <w:color w:val="000000"/>
                <w:sz w:val="18"/>
                <w:szCs w:val="20"/>
                <w:lang w:eastAsia="en-GB"/>
              </w:rPr>
              <w:t xml:space="preserve"> </w:t>
            </w:r>
            <w:r w:rsidRPr="00E02DF1">
              <w:rPr>
                <w:rFonts w:ascii="Calibri" w:eastAsia="Times New Roman" w:hAnsi="Calibri" w:cs="Calibri"/>
                <w:color w:val="000000"/>
                <w:sz w:val="18"/>
                <w:szCs w:val="20"/>
                <w:lang w:eastAsia="en-GB"/>
              </w:rPr>
              <w:t xml:space="preserve">affect disturbance (r = −.44, p = .001) and with increases in </w:t>
            </w:r>
            <w:r>
              <w:rPr>
                <w:rFonts w:ascii="Calibri" w:eastAsia="Times New Roman" w:hAnsi="Calibri" w:cs="Calibri"/>
                <w:color w:val="000000"/>
                <w:sz w:val="18"/>
                <w:szCs w:val="20"/>
                <w:lang w:eastAsia="en-GB"/>
              </w:rPr>
              <w:t>anxiety</w:t>
            </w:r>
            <w:r w:rsidRPr="00E02DF1">
              <w:rPr>
                <w:rFonts w:ascii="Calibri" w:eastAsia="Times New Roman" w:hAnsi="Calibri" w:cs="Calibri"/>
                <w:color w:val="000000"/>
                <w:sz w:val="18"/>
                <w:szCs w:val="20"/>
                <w:lang w:eastAsia="en-GB"/>
              </w:rPr>
              <w:t xml:space="preserve"> (r = .43, p = .002) as measured by the STAI</w:t>
            </w:r>
            <w:r>
              <w:rPr>
                <w:rFonts w:ascii="Calibri" w:eastAsia="Times New Roman" w:hAnsi="Calibri" w:cs="Calibri"/>
                <w:color w:val="000000"/>
                <w:sz w:val="18"/>
                <w:szCs w:val="20"/>
                <w:lang w:eastAsia="en-GB"/>
              </w:rPr>
              <w:t>.</w:t>
            </w:r>
          </w:p>
        </w:tc>
      </w:tr>
      <w:tr w:rsidR="00B609C2" w:rsidRPr="003E1A72" w14:paraId="6BF4FAE9" w14:textId="77777777" w:rsidTr="00544A88">
        <w:tc>
          <w:tcPr>
            <w:tcW w:w="1985" w:type="dxa"/>
          </w:tcPr>
          <w:p w14:paraId="6BF4FAE3" w14:textId="77777777" w:rsidR="00B609C2" w:rsidRPr="003E1A72" w:rsidRDefault="00B609C2" w:rsidP="004A48C6">
            <w:pPr>
              <w:rPr>
                <w:rFonts w:ascii="Calibri" w:eastAsia="Times New Roman" w:hAnsi="Calibri" w:cs="Calibri"/>
                <w:color w:val="000000"/>
                <w:sz w:val="18"/>
                <w:szCs w:val="20"/>
                <w:lang w:eastAsia="en-GB"/>
              </w:rPr>
            </w:pPr>
            <w:proofErr w:type="spellStart"/>
            <w:r w:rsidRPr="003E1A72">
              <w:rPr>
                <w:rFonts w:ascii="Calibri" w:eastAsia="Times New Roman" w:hAnsi="Calibri" w:cs="Calibri"/>
                <w:color w:val="000000"/>
                <w:sz w:val="18"/>
                <w:szCs w:val="20"/>
                <w:lang w:eastAsia="en-GB"/>
              </w:rPr>
              <w:t>Butzer</w:t>
            </w:r>
            <w:proofErr w:type="spellEnd"/>
            <w:r w:rsidRPr="003E1A72">
              <w:rPr>
                <w:rFonts w:ascii="Calibri" w:eastAsia="Times New Roman" w:hAnsi="Calibri" w:cs="Calibri"/>
                <w:color w:val="000000"/>
                <w:sz w:val="18"/>
                <w:szCs w:val="20"/>
                <w:lang w:eastAsia="en-GB"/>
              </w:rPr>
              <w:t xml:space="preserve"> (2017)</w:t>
            </w:r>
          </w:p>
        </w:tc>
        <w:tc>
          <w:tcPr>
            <w:tcW w:w="2126" w:type="dxa"/>
          </w:tcPr>
          <w:p w14:paraId="6BF4FAE4"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 xml:space="preserve">Moderator: </w:t>
            </w:r>
            <w:r w:rsidRPr="003E1A72">
              <w:rPr>
                <w:rFonts w:ascii="Calibri" w:eastAsia="Times New Roman" w:hAnsi="Calibri" w:cs="Calibri"/>
                <w:color w:val="000000"/>
                <w:sz w:val="18"/>
                <w:szCs w:val="20"/>
                <w:lang w:eastAsia="en-GB"/>
              </w:rPr>
              <w:t xml:space="preserve">Gender </w:t>
            </w:r>
            <w:r w:rsidRPr="003E1A72">
              <w:rPr>
                <w:rFonts w:ascii="Calibri" w:eastAsia="Times New Roman" w:hAnsi="Calibri" w:cs="Calibri"/>
                <w:i/>
                <w:iCs/>
                <w:color w:val="000000"/>
                <w:sz w:val="18"/>
                <w:szCs w:val="20"/>
                <w:lang w:eastAsia="en-GB"/>
              </w:rPr>
              <w:t>(male versus female)</w:t>
            </w:r>
          </w:p>
        </w:tc>
        <w:tc>
          <w:tcPr>
            <w:tcW w:w="2126" w:type="dxa"/>
          </w:tcPr>
          <w:p w14:paraId="6BF4FAE5"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Mood (BRUMS). Perceived stress (PSS). Impulsive behaviour (IBS). Emotional self-control (KWSCS). Affective Lability (ALS). Risk Behaviour (YRBS-MS). </w:t>
            </w:r>
          </w:p>
        </w:tc>
        <w:tc>
          <w:tcPr>
            <w:tcW w:w="1287" w:type="dxa"/>
          </w:tcPr>
          <w:p w14:paraId="6BF4FAE6"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4 (1 week pre, 1 week post, 6 months post,1 year post)</w:t>
            </w:r>
          </w:p>
        </w:tc>
        <w:tc>
          <w:tcPr>
            <w:tcW w:w="2598" w:type="dxa"/>
          </w:tcPr>
          <w:p w14:paraId="6BF4FAE7"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 xml:space="preserve">Split-plot analyses of variance (ANOVAs). </w:t>
            </w:r>
            <w:r w:rsidRPr="003E1A72">
              <w:rPr>
                <w:rFonts w:ascii="Calibri" w:eastAsia="Times New Roman" w:hAnsi="Calibri" w:cs="Calibri"/>
                <w:color w:val="000000"/>
                <w:sz w:val="18"/>
                <w:szCs w:val="20"/>
                <w:lang w:eastAsia="en-GB"/>
              </w:rPr>
              <w:t xml:space="preserve">Condition (intervention; control) and gender (male; female) as the between-subjects factors, and time (baseline; end-program; follow-up 1; follow-up 2). Gender was included as a between subjects factor post-hoc. </w:t>
            </w:r>
          </w:p>
        </w:tc>
        <w:tc>
          <w:tcPr>
            <w:tcW w:w="5187" w:type="dxa"/>
          </w:tcPr>
          <w:p w14:paraId="6BF4FAE8"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Post hoc analyses conducted separately for males and females in each group intervention; control revealed that females in the intervention group reported statistically signiﬁcant increases in emotional self-control between pre-intervention versus 1 year follow up, 1 week follow up versus 1 year follow up, and 6 months follow up versus 1 year follow up, whereas males in the intervention group did not report signiﬁcant changes in emotional self-control over</w:t>
            </w:r>
            <w:r w:rsidRPr="003E1A72">
              <w:rPr>
                <w:rFonts w:ascii="Calibri" w:eastAsia="Times New Roman" w:hAnsi="Calibri" w:cs="Calibri"/>
                <w:sz w:val="18"/>
                <w:szCs w:val="20"/>
                <w:lang w:eastAsia="en-GB"/>
              </w:rPr>
              <w:t xml:space="preserve"> time. Conversely, males in the control group reported statistically signiﬁcant increases in emotional self-control between time 1 (1 week pre intervention</w:t>
            </w:r>
            <w:r w:rsidRPr="003E1A72">
              <w:rPr>
                <w:rFonts w:ascii="Calibri" w:eastAsia="Times New Roman" w:hAnsi="Calibri" w:cs="Calibri"/>
                <w:color w:val="000000"/>
                <w:sz w:val="18"/>
                <w:szCs w:val="20"/>
                <w:lang w:eastAsia="en-GB"/>
              </w:rPr>
              <w:t>) versus time 4 (</w:t>
            </w:r>
            <w:r w:rsidRPr="003E1A72">
              <w:rPr>
                <w:rFonts w:ascii="Calibri" w:eastAsia="Times New Roman" w:hAnsi="Calibri" w:cs="Calibri"/>
                <w:sz w:val="18"/>
                <w:szCs w:val="20"/>
                <w:lang w:eastAsia="en-GB"/>
              </w:rPr>
              <w:t>1 year post), time 2 (1 week post) versus time 4, and time 3 (6 months post) versus time 4, whereas females in the control group did not report signiﬁcant changes in emotional self-control over time.</w:t>
            </w:r>
          </w:p>
        </w:tc>
      </w:tr>
      <w:tr w:rsidR="00B609C2" w:rsidRPr="003E1A72" w14:paraId="6BF4FAF1" w14:textId="77777777" w:rsidTr="00544A88">
        <w:tc>
          <w:tcPr>
            <w:tcW w:w="1985" w:type="dxa"/>
          </w:tcPr>
          <w:p w14:paraId="6BF4FAEA"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Campbell (2015)</w:t>
            </w:r>
          </w:p>
        </w:tc>
        <w:tc>
          <w:tcPr>
            <w:tcW w:w="2126" w:type="dxa"/>
          </w:tcPr>
          <w:p w14:paraId="6BF4FAEB"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b/>
                <w:bCs/>
                <w:color w:val="000000"/>
                <w:sz w:val="18"/>
                <w:szCs w:val="20"/>
                <w:lang w:eastAsia="en-GB"/>
              </w:rPr>
              <w:t xml:space="preserve">Moderator: </w:t>
            </w:r>
            <w:r w:rsidRPr="003E1A72">
              <w:rPr>
                <w:rFonts w:ascii="Calibri" w:eastAsia="Times New Roman" w:hAnsi="Calibri" w:cs="Calibri"/>
                <w:color w:val="000000"/>
                <w:sz w:val="18"/>
                <w:szCs w:val="20"/>
                <w:lang w:eastAsia="en-GB"/>
              </w:rPr>
              <w:t xml:space="preserve">Attachment anxiety </w:t>
            </w:r>
            <w:r w:rsidRPr="003E1A72">
              <w:rPr>
                <w:rFonts w:ascii="Calibri" w:eastAsia="Times New Roman" w:hAnsi="Calibri" w:cs="Calibri"/>
                <w:i/>
                <w:iCs/>
                <w:color w:val="000000"/>
                <w:sz w:val="18"/>
                <w:szCs w:val="20"/>
                <w:lang w:eastAsia="en-GB"/>
              </w:rPr>
              <w:t>(high versus low)</w:t>
            </w:r>
          </w:p>
        </w:tc>
        <w:tc>
          <w:tcPr>
            <w:tcW w:w="2126" w:type="dxa"/>
          </w:tcPr>
          <w:p w14:paraId="6BF4FAEC"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color w:val="000000"/>
                <w:sz w:val="18"/>
                <w:szCs w:val="20"/>
                <w:lang w:eastAsia="en-GB"/>
              </w:rPr>
              <w:t>Perceived stress (PSS). Attachment style (ECR-R-GSF), emotion regulation (DERS), positive and negative affect (PANAS-SF)</w:t>
            </w:r>
          </w:p>
        </w:tc>
        <w:tc>
          <w:tcPr>
            <w:tcW w:w="1287" w:type="dxa"/>
          </w:tcPr>
          <w:p w14:paraId="6BF4FAED" w14:textId="77777777" w:rsidR="00B609C2" w:rsidRPr="003E1A72" w:rsidRDefault="00B609C2" w:rsidP="004A48C6">
            <w:pPr>
              <w:rPr>
                <w:rFonts w:ascii="Calibri" w:eastAsia="Times New Roman" w:hAnsi="Calibri" w:cs="Calibri"/>
                <w:sz w:val="18"/>
                <w:szCs w:val="20"/>
                <w:highlight w:val="yellow"/>
                <w:lang w:eastAsia="en-GB"/>
              </w:rPr>
            </w:pPr>
            <w:r w:rsidRPr="003E1A72">
              <w:rPr>
                <w:rFonts w:ascii="Calibri" w:eastAsia="Times New Roman" w:hAnsi="Calibri" w:cs="Calibri"/>
                <w:sz w:val="18"/>
                <w:szCs w:val="20"/>
                <w:lang w:eastAsia="en-GB"/>
              </w:rPr>
              <w:t>2 (1 week pre, 1 week post)</w:t>
            </w:r>
          </w:p>
        </w:tc>
        <w:tc>
          <w:tcPr>
            <w:tcW w:w="2598" w:type="dxa"/>
          </w:tcPr>
          <w:p w14:paraId="6BF4FAEE"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 xml:space="preserve">Step-wise regressions. </w:t>
            </w:r>
            <w:r w:rsidRPr="003E1A72">
              <w:rPr>
                <w:rFonts w:ascii="Calibri" w:eastAsia="Times New Roman" w:hAnsi="Calibri" w:cs="Calibri"/>
                <w:color w:val="000000"/>
                <w:sz w:val="18"/>
                <w:szCs w:val="20"/>
                <w:lang w:eastAsia="en-GB"/>
              </w:rPr>
              <w:t xml:space="preserve">A four-level step-wise model was created, with the first level including dummy-coded </w:t>
            </w:r>
          </w:p>
          <w:p w14:paraId="6BF4FAEF"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color w:val="000000"/>
                <w:sz w:val="18"/>
                <w:szCs w:val="20"/>
                <w:lang w:eastAsia="en-GB"/>
              </w:rPr>
              <w:t xml:space="preserve">covariates for age, race/ethnicity, gender, and participation in the previous MM mini-course, the second level also including the independent variable, group, the third level adding the </w:t>
            </w:r>
            <w:proofErr w:type="spellStart"/>
            <w:r w:rsidRPr="003E1A72">
              <w:rPr>
                <w:rFonts w:ascii="Calibri" w:eastAsia="Times New Roman" w:hAnsi="Calibri" w:cs="Calibri"/>
                <w:color w:val="000000"/>
                <w:sz w:val="18"/>
                <w:szCs w:val="20"/>
                <w:lang w:eastAsia="en-GB"/>
              </w:rPr>
              <w:t>centered</w:t>
            </w:r>
            <w:proofErr w:type="spellEnd"/>
            <w:r w:rsidRPr="003E1A72">
              <w:rPr>
                <w:rFonts w:ascii="Calibri" w:eastAsia="Times New Roman" w:hAnsi="Calibri" w:cs="Calibri"/>
                <w:color w:val="000000"/>
                <w:sz w:val="18"/>
                <w:szCs w:val="20"/>
                <w:lang w:eastAsia="en-GB"/>
              </w:rPr>
              <w:t xml:space="preserve"> moderator variable, and the fourth level also </w:t>
            </w:r>
            <w:r w:rsidRPr="003E1A72">
              <w:rPr>
                <w:rFonts w:ascii="Calibri" w:eastAsia="Times New Roman" w:hAnsi="Calibri" w:cs="Calibri"/>
                <w:color w:val="000000"/>
                <w:sz w:val="18"/>
                <w:szCs w:val="20"/>
                <w:lang w:eastAsia="en-GB"/>
              </w:rPr>
              <w:lastRenderedPageBreak/>
              <w:t>including the dummy-coded interaction variable.</w:t>
            </w:r>
          </w:p>
        </w:tc>
        <w:tc>
          <w:tcPr>
            <w:tcW w:w="5187" w:type="dxa"/>
          </w:tcPr>
          <w:p w14:paraId="6BF4FAF0"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color w:val="000000"/>
                <w:sz w:val="18"/>
                <w:szCs w:val="20"/>
                <w:lang w:eastAsia="en-GB"/>
              </w:rPr>
              <w:lastRenderedPageBreak/>
              <w:t>The model including the interaction term accounted for a significantly greater amount of variance than the model without for negative affect only, with F change (1, 910) = 7.427, R2 change = .01,  p = .007. This result was supported by a review of the individual predictors, with results showing  that anxious attachment was a statistically significant moderator for negative affect, with t(909) = -2.707, p = .007, sr2 = .01.</w:t>
            </w:r>
          </w:p>
        </w:tc>
      </w:tr>
      <w:tr w:rsidR="00B609C2" w:rsidRPr="003E1A72" w14:paraId="6BF4FAF8" w14:textId="77777777" w:rsidTr="00544A88">
        <w:tc>
          <w:tcPr>
            <w:tcW w:w="1985" w:type="dxa"/>
          </w:tcPr>
          <w:p w14:paraId="6BF4FAF2"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Daly (2015)</w:t>
            </w:r>
          </w:p>
        </w:tc>
        <w:tc>
          <w:tcPr>
            <w:tcW w:w="2126" w:type="dxa"/>
          </w:tcPr>
          <w:p w14:paraId="6BF4FAF3"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b/>
                <w:bCs/>
                <w:sz w:val="18"/>
                <w:szCs w:val="20"/>
                <w:lang w:eastAsia="en-GB"/>
              </w:rPr>
              <w:t xml:space="preserve">Mediator: </w:t>
            </w:r>
            <w:r w:rsidRPr="003E1A72">
              <w:rPr>
                <w:rFonts w:ascii="Calibri" w:eastAsia="Times New Roman" w:hAnsi="Calibri" w:cs="Calibri"/>
                <w:sz w:val="18"/>
                <w:szCs w:val="20"/>
                <w:lang w:eastAsia="en-GB"/>
              </w:rPr>
              <w:t>Mindful awareness. (MAASA). Self-compassion (SCS).</w:t>
            </w:r>
          </w:p>
        </w:tc>
        <w:tc>
          <w:tcPr>
            <w:tcW w:w="2126" w:type="dxa"/>
          </w:tcPr>
          <w:p w14:paraId="6BF4FAF4"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Emotion regulation (ERICA and ERC), Mindful awareness (MAASA). Inte</w:t>
            </w:r>
            <w:r w:rsidRPr="003E1A72">
              <w:rPr>
                <w:rFonts w:ascii="Calibri" w:eastAsia="Times New Roman" w:hAnsi="Calibri" w:cs="Calibri"/>
                <w:sz w:val="18"/>
                <w:szCs w:val="20"/>
                <w:lang w:eastAsia="en-GB"/>
              </w:rPr>
              <w:t xml:space="preserve">roceptive Awareness (MAIA). </w:t>
            </w:r>
          </w:p>
        </w:tc>
        <w:tc>
          <w:tcPr>
            <w:tcW w:w="1287" w:type="dxa"/>
          </w:tcPr>
          <w:p w14:paraId="6BF4FAF5"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2 (pre, post (&gt;2 weeks))</w:t>
            </w:r>
          </w:p>
        </w:tc>
        <w:tc>
          <w:tcPr>
            <w:tcW w:w="2598" w:type="dxa"/>
          </w:tcPr>
          <w:p w14:paraId="6BF4FAF6"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 xml:space="preserve">Change scores from PRE to POST intervention, were calculated for each of the potential mediating variable scales. Correlation analyses were run with change scores for emotion regulation.  </w:t>
            </w:r>
          </w:p>
        </w:tc>
        <w:tc>
          <w:tcPr>
            <w:tcW w:w="5187" w:type="dxa"/>
          </w:tcPr>
          <w:p w14:paraId="6BF4FAF7"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Mindful attention and self-compassion were not significantly correlated with increases in emotion regulation. Body awareness (MAIA) change scores were significantly, positively correlated with emotion regulation (ERICA) change scores. Due to the non-significant findings between mindful awareness and self-compassion with emotion regulation, mediation analyses were not conducted.</w:t>
            </w:r>
          </w:p>
        </w:tc>
      </w:tr>
      <w:tr w:rsidR="00B609C2" w:rsidRPr="003E1A72" w14:paraId="6BF4FAFF" w14:textId="77777777" w:rsidTr="00544A88">
        <w:tc>
          <w:tcPr>
            <w:tcW w:w="1985" w:type="dxa"/>
          </w:tcPr>
          <w:p w14:paraId="6BF4FAF9"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Huppert (2010)</w:t>
            </w:r>
          </w:p>
        </w:tc>
        <w:tc>
          <w:tcPr>
            <w:tcW w:w="2126" w:type="dxa"/>
          </w:tcPr>
          <w:p w14:paraId="6BF4FAFA"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b/>
                <w:bCs/>
                <w:color w:val="000000"/>
                <w:sz w:val="18"/>
                <w:szCs w:val="20"/>
                <w:lang w:eastAsia="en-GB"/>
              </w:rPr>
              <w:t xml:space="preserve">Moderator: </w:t>
            </w:r>
            <w:r w:rsidRPr="003E1A72">
              <w:rPr>
                <w:rFonts w:ascii="Calibri" w:eastAsia="Times New Roman" w:hAnsi="Calibri" w:cs="Calibri"/>
                <w:color w:val="000000"/>
                <w:sz w:val="18"/>
                <w:szCs w:val="20"/>
                <w:lang w:eastAsia="en-GB"/>
              </w:rPr>
              <w:t xml:space="preserve">Personality </w:t>
            </w:r>
            <w:r w:rsidRPr="003E1A72">
              <w:rPr>
                <w:rFonts w:ascii="Calibri" w:eastAsia="Times New Roman" w:hAnsi="Calibri" w:cs="Calibri"/>
                <w:i/>
                <w:iCs/>
                <w:color w:val="000000"/>
                <w:sz w:val="18"/>
                <w:szCs w:val="20"/>
                <w:lang w:eastAsia="en-GB"/>
              </w:rPr>
              <w:t>(agreeableness and emotional stability high versus low)</w:t>
            </w:r>
          </w:p>
        </w:tc>
        <w:tc>
          <w:tcPr>
            <w:tcW w:w="2126" w:type="dxa"/>
          </w:tcPr>
          <w:p w14:paraId="6BF4FAFB"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color w:val="000000"/>
                <w:sz w:val="18"/>
                <w:szCs w:val="20"/>
                <w:lang w:eastAsia="en-GB"/>
              </w:rPr>
              <w:t>Mindfulness (CAMS-R), resilience (ERS), well-being (WEMWBS), personality (TIPI)</w:t>
            </w:r>
          </w:p>
        </w:tc>
        <w:tc>
          <w:tcPr>
            <w:tcW w:w="1287" w:type="dxa"/>
          </w:tcPr>
          <w:p w14:paraId="6BF4FAFC" w14:textId="77777777" w:rsidR="00B609C2" w:rsidRPr="003E1A72" w:rsidRDefault="00B609C2" w:rsidP="004A48C6">
            <w:pPr>
              <w:rPr>
                <w:rFonts w:ascii="Calibri" w:eastAsia="Times New Roman" w:hAnsi="Calibri" w:cs="Calibri"/>
                <w:sz w:val="18"/>
                <w:szCs w:val="20"/>
                <w:highlight w:val="yellow"/>
                <w:lang w:eastAsia="en-GB"/>
              </w:rPr>
            </w:pPr>
            <w:r w:rsidRPr="003E1A72">
              <w:rPr>
                <w:rFonts w:ascii="Calibri" w:eastAsia="Times New Roman" w:hAnsi="Calibri" w:cs="Calibri"/>
                <w:sz w:val="18"/>
                <w:szCs w:val="20"/>
                <w:lang w:eastAsia="en-GB"/>
              </w:rPr>
              <w:t>2 (1 week pre, 1 week post)</w:t>
            </w:r>
          </w:p>
        </w:tc>
        <w:tc>
          <w:tcPr>
            <w:tcW w:w="2598" w:type="dxa"/>
          </w:tcPr>
          <w:p w14:paraId="6BF4FAFD"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b/>
                <w:bCs/>
                <w:color w:val="000000"/>
                <w:sz w:val="18"/>
                <w:szCs w:val="20"/>
                <w:lang w:eastAsia="en-GB"/>
              </w:rPr>
              <w:t xml:space="preserve">Multiple regressions. </w:t>
            </w:r>
            <w:r w:rsidRPr="003E1A72">
              <w:rPr>
                <w:rFonts w:ascii="Calibri" w:eastAsia="Times New Roman" w:hAnsi="Calibri" w:cs="Calibri"/>
                <w:bCs/>
                <w:color w:val="000000"/>
                <w:sz w:val="18"/>
                <w:szCs w:val="20"/>
                <w:lang w:eastAsia="en-GB"/>
              </w:rPr>
              <w:t xml:space="preserve">To assess the </w:t>
            </w:r>
            <w:r w:rsidRPr="003E1A72">
              <w:rPr>
                <w:rFonts w:ascii="Calibri" w:eastAsia="Times New Roman" w:hAnsi="Calibri" w:cs="Calibri"/>
                <w:color w:val="000000"/>
                <w:sz w:val="18"/>
                <w:szCs w:val="20"/>
                <w:lang w:eastAsia="en-GB"/>
              </w:rPr>
              <w:t>effect of condition (mindfulness training or control) and personality on the standardised residual outcome measures (mindfulness, resilience and well-being).</w:t>
            </w:r>
          </w:p>
        </w:tc>
        <w:tc>
          <w:tcPr>
            <w:tcW w:w="5187" w:type="dxa"/>
          </w:tcPr>
          <w:p w14:paraId="6BF4FAFE" w14:textId="77777777" w:rsidR="00B609C2" w:rsidRPr="003E1A72" w:rsidRDefault="00B609C2" w:rsidP="004A48C6">
            <w:pPr>
              <w:rPr>
                <w:rFonts w:ascii="Calibri" w:eastAsia="Times New Roman" w:hAnsi="Calibri" w:cs="Calibri"/>
                <w:color w:val="000000"/>
                <w:sz w:val="18"/>
                <w:szCs w:val="20"/>
                <w:highlight w:val="yellow"/>
                <w:lang w:eastAsia="en-GB"/>
              </w:rPr>
            </w:pPr>
            <w:r w:rsidRPr="003E1A72">
              <w:rPr>
                <w:rFonts w:ascii="Calibri" w:eastAsia="Times New Roman" w:hAnsi="Calibri" w:cs="Calibri"/>
                <w:color w:val="000000"/>
                <w:sz w:val="18"/>
                <w:szCs w:val="20"/>
                <w:lang w:eastAsia="en-GB"/>
              </w:rPr>
              <w:t>The change in well-being was associated with several of the baseline personality measures: agreeableness (β = 0.324, p = 50.01); emotional stability (β = 0.243, p = 50.05); and openness to experience (marginal, β = 0.194, p = 50.10).</w:t>
            </w:r>
          </w:p>
        </w:tc>
      </w:tr>
      <w:tr w:rsidR="00B609C2" w:rsidRPr="003E1A72" w14:paraId="6BF4FB06" w14:textId="77777777" w:rsidTr="00544A88">
        <w:tc>
          <w:tcPr>
            <w:tcW w:w="1985" w:type="dxa"/>
          </w:tcPr>
          <w:p w14:paraId="6BF4FB00"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Johnson (2016)</w:t>
            </w:r>
          </w:p>
        </w:tc>
        <w:tc>
          <w:tcPr>
            <w:tcW w:w="2126" w:type="dxa"/>
          </w:tcPr>
          <w:p w14:paraId="6BF4FB01"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b/>
                <w:bCs/>
                <w:sz w:val="18"/>
                <w:szCs w:val="20"/>
                <w:lang w:eastAsia="en-GB"/>
              </w:rPr>
              <w:t>Moderator:</w:t>
            </w:r>
            <w:r w:rsidRPr="003E1A72">
              <w:rPr>
                <w:rFonts w:ascii="Calibri" w:eastAsia="Times New Roman" w:hAnsi="Calibri" w:cs="Calibri"/>
                <w:sz w:val="18"/>
                <w:szCs w:val="20"/>
                <w:lang w:eastAsia="en-GB"/>
              </w:rPr>
              <w:t xml:space="preserve"> Gender </w:t>
            </w:r>
            <w:r w:rsidRPr="003E1A72">
              <w:rPr>
                <w:rFonts w:ascii="Calibri" w:eastAsia="Times New Roman" w:hAnsi="Calibri" w:cs="Calibri"/>
                <w:i/>
                <w:iCs/>
                <w:sz w:val="18"/>
                <w:szCs w:val="20"/>
                <w:lang w:eastAsia="en-GB"/>
              </w:rPr>
              <w:t xml:space="preserve">(male vs female). </w:t>
            </w:r>
            <w:r w:rsidRPr="003E1A72">
              <w:rPr>
                <w:rFonts w:ascii="Calibri" w:eastAsia="Times New Roman" w:hAnsi="Calibri" w:cs="Calibri"/>
                <w:sz w:val="18"/>
                <w:szCs w:val="20"/>
                <w:lang w:eastAsia="en-GB"/>
              </w:rPr>
              <w:t xml:space="preserve">Baseline depression and anxiety using DASS-21 </w:t>
            </w:r>
            <w:r w:rsidRPr="003E1A72">
              <w:rPr>
                <w:rFonts w:ascii="Calibri" w:eastAsia="Times New Roman" w:hAnsi="Calibri" w:cs="Calibri"/>
                <w:i/>
                <w:iCs/>
                <w:sz w:val="18"/>
                <w:szCs w:val="20"/>
                <w:lang w:eastAsia="en-GB"/>
              </w:rPr>
              <w:t xml:space="preserve">(high vs low). </w:t>
            </w:r>
            <w:r w:rsidRPr="003E1A72">
              <w:rPr>
                <w:rFonts w:ascii="Calibri" w:eastAsia="Times New Roman" w:hAnsi="Calibri" w:cs="Calibri"/>
                <w:sz w:val="18"/>
                <w:szCs w:val="20"/>
                <w:lang w:eastAsia="en-GB"/>
              </w:rPr>
              <w:t>Weight concerns using Weight/shape subscales of the Eating Disorder Examination-Questionnaire (h</w:t>
            </w:r>
            <w:r w:rsidRPr="003E1A72">
              <w:rPr>
                <w:rFonts w:ascii="Calibri" w:eastAsia="Times New Roman" w:hAnsi="Calibri" w:cs="Calibri"/>
                <w:i/>
                <w:iCs/>
                <w:sz w:val="18"/>
                <w:szCs w:val="20"/>
                <w:lang w:eastAsia="en-GB"/>
              </w:rPr>
              <w:t>igh vs low) “For depression and anxiety, “high” classifications were based on scoring moderate or above (7 or 6 respectively)”</w:t>
            </w:r>
          </w:p>
        </w:tc>
        <w:tc>
          <w:tcPr>
            <w:tcW w:w="2126" w:type="dxa"/>
          </w:tcPr>
          <w:p w14:paraId="6BF4FB02" w14:textId="67A3AF85"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Depression Anxiety and stress (DASS-21), Eating disorder examination (EDE-Q), Mental well</w:t>
            </w:r>
            <w:r w:rsidR="0009253A">
              <w:rPr>
                <w:rFonts w:ascii="Calibri" w:eastAsia="Times New Roman" w:hAnsi="Calibri" w:cs="Calibri"/>
                <w:color w:val="000000"/>
                <w:sz w:val="18"/>
                <w:szCs w:val="20"/>
                <w:lang w:eastAsia="en-GB"/>
              </w:rPr>
              <w:t>-</w:t>
            </w:r>
            <w:r w:rsidRPr="003E1A72">
              <w:rPr>
                <w:rFonts w:ascii="Calibri" w:eastAsia="Times New Roman" w:hAnsi="Calibri" w:cs="Calibri"/>
                <w:color w:val="000000"/>
                <w:sz w:val="18"/>
                <w:szCs w:val="20"/>
                <w:lang w:eastAsia="en-GB"/>
              </w:rPr>
              <w:t>being (WEMWBS), Mindfulness (CAMM), Emotional regulation (DERS), Self-compassion (SCS).</w:t>
            </w:r>
          </w:p>
        </w:tc>
        <w:tc>
          <w:tcPr>
            <w:tcW w:w="1287" w:type="dxa"/>
          </w:tcPr>
          <w:p w14:paraId="6BF4FB03"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3 (One week pre- and post, 11 weeks post)</w:t>
            </w:r>
          </w:p>
        </w:tc>
        <w:tc>
          <w:tcPr>
            <w:tcW w:w="2598" w:type="dxa"/>
          </w:tcPr>
          <w:p w14:paraId="6BF4FB04"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Linear Mixed Model.</w:t>
            </w:r>
            <w:r w:rsidRPr="003E1A72">
              <w:rPr>
                <w:rFonts w:ascii="Calibri" w:eastAsia="Times New Roman" w:hAnsi="Calibri" w:cs="Calibri"/>
                <w:color w:val="000000"/>
                <w:sz w:val="18"/>
                <w:szCs w:val="20"/>
                <w:lang w:eastAsia="en-GB"/>
              </w:rPr>
              <w:t xml:space="preserve"> Given the absence of significant differences, LMM was used to investigate gender, depression, anxiety, and weight shape concerns as moderators. </w:t>
            </w:r>
          </w:p>
        </w:tc>
        <w:tc>
          <w:tcPr>
            <w:tcW w:w="5187" w:type="dxa"/>
          </w:tcPr>
          <w:p w14:paraId="6BF4FB05"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All significant moderator by group by time interactions were found at three-month follow-up, where anxiety was higher in the mindfulness group compared to controls for males, and also for those with low baseline weight/shape concerns or low baseline depression. A subsequent independent t-test demonstrated that in our sample, males (M = 2.63, SD = .76) were higher at baseline on mindfulness than females (M = 2.23, SD = .73), t(272) = 4.36, p &lt; .001, d = .54.  </w:t>
            </w:r>
          </w:p>
        </w:tc>
      </w:tr>
      <w:tr w:rsidR="00B609C2" w:rsidRPr="003E1A72" w14:paraId="6BF4FB0D" w14:textId="77777777" w:rsidTr="00544A88">
        <w:tc>
          <w:tcPr>
            <w:tcW w:w="1985" w:type="dxa"/>
          </w:tcPr>
          <w:p w14:paraId="6BF4FB07" w14:textId="77777777" w:rsidR="00B609C2" w:rsidRPr="003E1A72" w:rsidRDefault="00B609C2" w:rsidP="004A48C6">
            <w:pPr>
              <w:rPr>
                <w:rFonts w:ascii="Calibri" w:eastAsia="Times New Roman" w:hAnsi="Calibri" w:cs="Calibri"/>
                <w:color w:val="2A2A2A"/>
                <w:sz w:val="18"/>
                <w:szCs w:val="20"/>
                <w:lang w:eastAsia="en-GB"/>
              </w:rPr>
            </w:pPr>
            <w:r w:rsidRPr="003E1A72">
              <w:rPr>
                <w:rFonts w:ascii="Calibri" w:eastAsia="Times New Roman" w:hAnsi="Calibri" w:cs="Calibri"/>
                <w:color w:val="2A2A2A"/>
                <w:sz w:val="18"/>
                <w:szCs w:val="20"/>
                <w:lang w:eastAsia="en-GB"/>
              </w:rPr>
              <w:t>Johnson (2017)</w:t>
            </w:r>
          </w:p>
        </w:tc>
        <w:tc>
          <w:tcPr>
            <w:tcW w:w="2126" w:type="dxa"/>
          </w:tcPr>
          <w:p w14:paraId="6BF4FB08"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 xml:space="preserve">Moderator: </w:t>
            </w:r>
            <w:r w:rsidRPr="003E1A72">
              <w:rPr>
                <w:rFonts w:ascii="Calibri" w:eastAsia="Times New Roman" w:hAnsi="Calibri" w:cs="Calibri"/>
                <w:color w:val="000000"/>
                <w:sz w:val="18"/>
                <w:szCs w:val="20"/>
                <w:lang w:eastAsia="en-GB"/>
              </w:rPr>
              <w:t xml:space="preserve">Age. Gender </w:t>
            </w:r>
            <w:r w:rsidRPr="003E1A72">
              <w:rPr>
                <w:rFonts w:ascii="Calibri" w:eastAsia="Times New Roman" w:hAnsi="Calibri" w:cs="Calibri"/>
                <w:i/>
                <w:iCs/>
                <w:color w:val="000000"/>
                <w:sz w:val="18"/>
                <w:szCs w:val="20"/>
                <w:lang w:eastAsia="en-GB"/>
              </w:rPr>
              <w:t xml:space="preserve">(male vs female). </w:t>
            </w:r>
            <w:r w:rsidRPr="003E1A72">
              <w:rPr>
                <w:rFonts w:ascii="Calibri" w:eastAsia="Times New Roman" w:hAnsi="Calibri" w:cs="Calibri"/>
                <w:sz w:val="18"/>
                <w:szCs w:val="20"/>
                <w:lang w:eastAsia="en-GB"/>
              </w:rPr>
              <w:t xml:space="preserve">Socioeconomic status (SES). </w:t>
            </w:r>
            <w:r w:rsidRPr="003E1A72">
              <w:rPr>
                <w:rFonts w:ascii="Calibri" w:eastAsia="Times New Roman" w:hAnsi="Calibri" w:cs="Calibri"/>
                <w:color w:val="000000"/>
                <w:sz w:val="18"/>
                <w:szCs w:val="20"/>
                <w:lang w:eastAsia="en-GB"/>
              </w:rPr>
              <w:t xml:space="preserve">Baseline depression and </w:t>
            </w:r>
            <w:r w:rsidRPr="003E1A72">
              <w:rPr>
                <w:rFonts w:ascii="Calibri" w:eastAsia="Times New Roman" w:hAnsi="Calibri" w:cs="Calibri"/>
                <w:sz w:val="18"/>
                <w:szCs w:val="20"/>
                <w:lang w:eastAsia="en-GB"/>
              </w:rPr>
              <w:t xml:space="preserve">anxiety </w:t>
            </w:r>
            <w:r w:rsidRPr="003E1A72">
              <w:rPr>
                <w:rFonts w:ascii="Calibri" w:eastAsia="Times New Roman" w:hAnsi="Calibri" w:cs="Calibri"/>
                <w:i/>
                <w:iCs/>
                <w:sz w:val="18"/>
                <w:szCs w:val="20"/>
                <w:lang w:eastAsia="en-GB"/>
              </w:rPr>
              <w:t xml:space="preserve">(high/low). </w:t>
            </w:r>
            <w:r w:rsidRPr="003E1A72">
              <w:rPr>
                <w:rFonts w:ascii="Calibri" w:eastAsia="Times New Roman" w:hAnsi="Calibri" w:cs="Calibri"/>
                <w:sz w:val="18"/>
                <w:szCs w:val="20"/>
                <w:lang w:eastAsia="en-GB"/>
              </w:rPr>
              <w:t>Weight concerns (h</w:t>
            </w:r>
            <w:r w:rsidRPr="003E1A72">
              <w:rPr>
                <w:rFonts w:ascii="Calibri" w:eastAsia="Times New Roman" w:hAnsi="Calibri" w:cs="Calibri"/>
                <w:i/>
                <w:iCs/>
                <w:sz w:val="18"/>
                <w:szCs w:val="20"/>
                <w:lang w:eastAsia="en-GB"/>
              </w:rPr>
              <w:t xml:space="preserve">igh/ low). </w:t>
            </w:r>
            <w:r w:rsidRPr="003E1A72">
              <w:rPr>
                <w:rFonts w:ascii="Calibri" w:eastAsia="Times New Roman" w:hAnsi="Calibri" w:cs="Calibri"/>
                <w:sz w:val="18"/>
                <w:szCs w:val="20"/>
                <w:lang w:eastAsia="en-GB"/>
              </w:rPr>
              <w:t>Weight and shape concern:</w:t>
            </w:r>
            <w:r w:rsidRPr="003E1A72">
              <w:rPr>
                <w:rFonts w:ascii="Calibri" w:eastAsia="Times New Roman" w:hAnsi="Calibri" w:cs="Calibri"/>
                <w:i/>
                <w:iCs/>
                <w:sz w:val="18"/>
                <w:szCs w:val="20"/>
                <w:lang w:eastAsia="en-GB"/>
              </w:rPr>
              <w:t xml:space="preserve"> (subscales from the EDEQ)</w:t>
            </w:r>
          </w:p>
        </w:tc>
        <w:tc>
          <w:tcPr>
            <w:tcW w:w="2126" w:type="dxa"/>
          </w:tcPr>
          <w:p w14:paraId="6BF4FB09" w14:textId="2C7D7B21"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Negative affect: Depression Anxiety and stress (DASS-21), Weight and shape concern (subscales from EDE-Q), Mental well</w:t>
            </w:r>
            <w:r w:rsidR="0009253A">
              <w:rPr>
                <w:rFonts w:ascii="Calibri" w:eastAsia="Times New Roman" w:hAnsi="Calibri" w:cs="Calibri"/>
                <w:color w:val="000000"/>
                <w:sz w:val="18"/>
                <w:szCs w:val="20"/>
                <w:lang w:eastAsia="en-GB"/>
              </w:rPr>
              <w:t>-</w:t>
            </w:r>
            <w:r w:rsidRPr="003E1A72">
              <w:rPr>
                <w:rFonts w:ascii="Calibri" w:eastAsia="Times New Roman" w:hAnsi="Calibri" w:cs="Calibri"/>
                <w:color w:val="000000"/>
                <w:sz w:val="18"/>
                <w:szCs w:val="20"/>
                <w:lang w:eastAsia="en-GB"/>
              </w:rPr>
              <w:t>being (WEMWBS), Mindfulness (CHIME-A).</w:t>
            </w:r>
          </w:p>
        </w:tc>
        <w:tc>
          <w:tcPr>
            <w:tcW w:w="1287" w:type="dxa"/>
          </w:tcPr>
          <w:p w14:paraId="6BF4FB0A"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4 (3–4 weeks pre, post and 6- and 12-month post)</w:t>
            </w:r>
          </w:p>
        </w:tc>
        <w:tc>
          <w:tcPr>
            <w:tcW w:w="2598" w:type="dxa"/>
          </w:tcPr>
          <w:p w14:paraId="6BF4FB0B" w14:textId="77777777" w:rsidR="00B609C2" w:rsidRPr="003E1A72" w:rsidRDefault="00B609C2" w:rsidP="004A48C6">
            <w:pPr>
              <w:rPr>
                <w:rFonts w:ascii="Calibri" w:eastAsia="Times New Roman" w:hAnsi="Calibri" w:cs="Calibri"/>
                <w:b/>
                <w:bCs/>
                <w:sz w:val="18"/>
                <w:szCs w:val="20"/>
                <w:lang w:eastAsia="en-GB"/>
              </w:rPr>
            </w:pPr>
            <w:r w:rsidRPr="003E1A72">
              <w:rPr>
                <w:rFonts w:ascii="Calibri" w:eastAsia="Times New Roman" w:hAnsi="Calibri" w:cs="Calibri"/>
                <w:b/>
                <w:bCs/>
                <w:sz w:val="18"/>
                <w:szCs w:val="20"/>
                <w:lang w:eastAsia="en-GB"/>
              </w:rPr>
              <w:t xml:space="preserve">Linear Mixed Model. </w:t>
            </w:r>
          </w:p>
        </w:tc>
        <w:tc>
          <w:tcPr>
            <w:tcW w:w="5187" w:type="dxa"/>
          </w:tcPr>
          <w:p w14:paraId="6BF4FB0C"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There were no moderator-group-time interactions for any of the analyses.</w:t>
            </w:r>
          </w:p>
        </w:tc>
      </w:tr>
      <w:tr w:rsidR="00B609C2" w:rsidRPr="003E1A72" w14:paraId="6BF4FB14" w14:textId="77777777" w:rsidTr="00544A88">
        <w:tc>
          <w:tcPr>
            <w:tcW w:w="1985" w:type="dxa"/>
          </w:tcPr>
          <w:p w14:paraId="6BF4FB0E"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Kang (2018)</w:t>
            </w:r>
          </w:p>
        </w:tc>
        <w:tc>
          <w:tcPr>
            <w:tcW w:w="2126" w:type="dxa"/>
          </w:tcPr>
          <w:p w14:paraId="6BF4FB0F"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b/>
                <w:bCs/>
                <w:sz w:val="18"/>
                <w:szCs w:val="20"/>
                <w:lang w:eastAsia="en-GB"/>
              </w:rPr>
              <w:t>Moderator:</w:t>
            </w:r>
            <w:r w:rsidRPr="003E1A72">
              <w:rPr>
                <w:rFonts w:ascii="Calibri" w:eastAsia="Times New Roman" w:hAnsi="Calibri" w:cs="Calibri"/>
                <w:sz w:val="18"/>
                <w:szCs w:val="20"/>
                <w:lang w:eastAsia="en-GB"/>
              </w:rPr>
              <w:t xml:space="preserve"> Gender</w:t>
            </w:r>
          </w:p>
        </w:tc>
        <w:tc>
          <w:tcPr>
            <w:tcW w:w="2126" w:type="dxa"/>
          </w:tcPr>
          <w:p w14:paraId="6BF4FB10"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Anxiety (STAI-C), Cognitive affective mindfulness (CAMS-R), Self-compassion (SCS).</w:t>
            </w:r>
          </w:p>
        </w:tc>
        <w:tc>
          <w:tcPr>
            <w:tcW w:w="1287" w:type="dxa"/>
          </w:tcPr>
          <w:p w14:paraId="6BF4FB11"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2 (pre and post)</w:t>
            </w:r>
          </w:p>
        </w:tc>
        <w:tc>
          <w:tcPr>
            <w:tcW w:w="2598" w:type="dxa"/>
          </w:tcPr>
          <w:p w14:paraId="6BF4FB12"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b/>
                <w:bCs/>
                <w:sz w:val="18"/>
                <w:szCs w:val="20"/>
                <w:lang w:eastAsia="en-GB"/>
              </w:rPr>
              <w:t>Two Analyses of Variance (ANOVA)</w:t>
            </w:r>
            <w:r w:rsidRPr="003E1A72">
              <w:rPr>
                <w:rFonts w:ascii="Calibri" w:eastAsia="Times New Roman" w:hAnsi="Calibri" w:cs="Calibri"/>
                <w:sz w:val="18"/>
                <w:szCs w:val="20"/>
                <w:lang w:eastAsia="en-GB"/>
              </w:rPr>
              <w:t xml:space="preserve"> for repeated measures using group (mindfulness vs. control) and gender (male, female) as two between factors and global affect disturbance and positive </w:t>
            </w:r>
            <w:r w:rsidRPr="003E1A72">
              <w:rPr>
                <w:rFonts w:ascii="Calibri" w:eastAsia="Times New Roman" w:hAnsi="Calibri" w:cs="Calibri"/>
                <w:sz w:val="18"/>
                <w:szCs w:val="20"/>
                <w:lang w:eastAsia="en-GB"/>
              </w:rPr>
              <w:lastRenderedPageBreak/>
              <w:t>affect across the within-factor (pre-test vs. post-test) each as an outcome variable.</w:t>
            </w:r>
          </w:p>
        </w:tc>
        <w:tc>
          <w:tcPr>
            <w:tcW w:w="5187" w:type="dxa"/>
          </w:tcPr>
          <w:p w14:paraId="6BF4FB13"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lastRenderedPageBreak/>
              <w:t xml:space="preserve">Gender effects in response to interventions. We tested whether there was a group (mindfulness, control) × time (pre-test, post-test) × gender (male, female) interaction with greater affective improvement due to mindfulness training among females compared to their male counterparts. Non-significant three-way interactions were detected for global affect disturbance, F (1, 96) = </w:t>
            </w:r>
            <w:r w:rsidRPr="003E1A72">
              <w:rPr>
                <w:rFonts w:ascii="Calibri" w:eastAsia="Times New Roman" w:hAnsi="Calibri" w:cs="Calibri"/>
                <w:sz w:val="18"/>
                <w:szCs w:val="20"/>
                <w:lang w:eastAsia="en-GB"/>
              </w:rPr>
              <w:lastRenderedPageBreak/>
              <w:t>0.70, p = 0.40, d = 0.17, and positive affect with a small to medium effect size, F (1, 96) = 1.83, p = 0.18, d = 0.29.</w:t>
            </w:r>
          </w:p>
        </w:tc>
      </w:tr>
      <w:tr w:rsidR="00B609C2" w:rsidRPr="003E1A72" w14:paraId="6BF4FB1B" w14:textId="77777777" w:rsidTr="00544A88">
        <w:tc>
          <w:tcPr>
            <w:tcW w:w="1985" w:type="dxa"/>
          </w:tcPr>
          <w:p w14:paraId="6BF4FB15" w14:textId="77777777" w:rsidR="00B609C2" w:rsidRPr="003E1A72" w:rsidRDefault="00B609C2" w:rsidP="004A48C6">
            <w:pPr>
              <w:rPr>
                <w:rFonts w:ascii="Calibri" w:eastAsia="Times New Roman" w:hAnsi="Calibri" w:cs="Calibri"/>
                <w:color w:val="000000"/>
                <w:sz w:val="18"/>
                <w:szCs w:val="20"/>
                <w:lang w:eastAsia="en-GB"/>
              </w:rPr>
            </w:pPr>
            <w:proofErr w:type="spellStart"/>
            <w:r w:rsidRPr="003E1A72">
              <w:rPr>
                <w:rFonts w:ascii="Calibri" w:eastAsia="Times New Roman" w:hAnsi="Calibri" w:cs="Calibri"/>
                <w:color w:val="000000"/>
                <w:sz w:val="18"/>
                <w:szCs w:val="20"/>
                <w:lang w:eastAsia="en-GB"/>
              </w:rPr>
              <w:lastRenderedPageBreak/>
              <w:t>Lombas</w:t>
            </w:r>
            <w:proofErr w:type="spellEnd"/>
            <w:r w:rsidRPr="003E1A72">
              <w:rPr>
                <w:rFonts w:ascii="Calibri" w:eastAsia="Times New Roman" w:hAnsi="Calibri" w:cs="Calibri"/>
                <w:color w:val="000000"/>
                <w:sz w:val="18"/>
                <w:szCs w:val="20"/>
                <w:lang w:eastAsia="en-GB"/>
              </w:rPr>
              <w:t xml:space="preserve"> (2019)</w:t>
            </w:r>
          </w:p>
        </w:tc>
        <w:tc>
          <w:tcPr>
            <w:tcW w:w="2126" w:type="dxa"/>
          </w:tcPr>
          <w:p w14:paraId="6BF4FB16"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Moderator:</w:t>
            </w:r>
            <w:r w:rsidRPr="003E1A72">
              <w:rPr>
                <w:rFonts w:ascii="Calibri" w:eastAsia="Times New Roman" w:hAnsi="Calibri" w:cs="Calibri"/>
                <w:color w:val="000000"/>
                <w:sz w:val="18"/>
                <w:szCs w:val="20"/>
                <w:lang w:eastAsia="en-GB"/>
              </w:rPr>
              <w:t xml:space="preserve"> Baseline mindfulness. </w:t>
            </w:r>
            <w:r w:rsidRPr="003E1A72">
              <w:rPr>
                <w:rFonts w:ascii="Calibri" w:eastAsia="Times New Roman" w:hAnsi="Calibri" w:cs="Calibri"/>
                <w:b/>
                <w:bCs/>
                <w:color w:val="000000"/>
                <w:sz w:val="18"/>
                <w:szCs w:val="20"/>
                <w:lang w:eastAsia="en-GB"/>
              </w:rPr>
              <w:t xml:space="preserve">Mediator: </w:t>
            </w:r>
            <w:r w:rsidRPr="003E1A72">
              <w:rPr>
                <w:rFonts w:ascii="Calibri" w:eastAsia="Times New Roman" w:hAnsi="Calibri" w:cs="Calibri"/>
                <w:color w:val="000000"/>
                <w:sz w:val="18"/>
                <w:szCs w:val="20"/>
                <w:lang w:eastAsia="en-GB"/>
              </w:rPr>
              <w:t>Improvement in mindfulness.</w:t>
            </w:r>
          </w:p>
        </w:tc>
        <w:tc>
          <w:tcPr>
            <w:tcW w:w="2126" w:type="dxa"/>
          </w:tcPr>
          <w:p w14:paraId="6BF4FB17"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Mindfulness (MAAS), Self-esteem (RSE), Life satisfaction (SWLS), Depressive symptoms (Scale of depressive symptomatology), Perceived stress (PSS), Basic psychological needs (ESNPE), Mood (TMMS), Aggression (School aggression scale), Classroom environment (Classroom environment scale), Empathy (ICEA), Academic motivation (28 items).</w:t>
            </w:r>
          </w:p>
        </w:tc>
        <w:tc>
          <w:tcPr>
            <w:tcW w:w="1287" w:type="dxa"/>
          </w:tcPr>
          <w:p w14:paraId="6BF4FB18"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2 (pre, 6 months post)</w:t>
            </w:r>
          </w:p>
        </w:tc>
        <w:tc>
          <w:tcPr>
            <w:tcW w:w="2598" w:type="dxa"/>
          </w:tcPr>
          <w:p w14:paraId="6BF4FB19"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Moderation: Multiple linear regression analysis,</w:t>
            </w:r>
            <w:r w:rsidRPr="003E1A72">
              <w:rPr>
                <w:rFonts w:ascii="Calibri" w:eastAsia="Times New Roman" w:hAnsi="Calibri" w:cs="Calibri"/>
                <w:color w:val="000000"/>
                <w:sz w:val="18"/>
                <w:szCs w:val="20"/>
                <w:lang w:eastAsia="en-GB"/>
              </w:rPr>
              <w:t xml:space="preserve"> with post-test mindfulness as an outcome variable, and group (0 for control group and 1 for intervention group), pre-test mindfulness and their interaction as predictor variables. In order to control for demographic characteristics, age and gender were also introduced as predictor variables. </w:t>
            </w:r>
            <w:r w:rsidRPr="003E1A72">
              <w:rPr>
                <w:rFonts w:ascii="Calibri" w:eastAsia="Times New Roman" w:hAnsi="Calibri" w:cs="Calibri"/>
                <w:b/>
                <w:bCs/>
                <w:color w:val="000000"/>
                <w:sz w:val="18"/>
                <w:szCs w:val="20"/>
                <w:lang w:eastAsia="en-GB"/>
              </w:rPr>
              <w:t>Mediation: Longitudinal mediation analyses</w:t>
            </w:r>
            <w:r w:rsidRPr="003E1A72">
              <w:rPr>
                <w:rFonts w:ascii="Calibri" w:eastAsia="Times New Roman" w:hAnsi="Calibri" w:cs="Calibri"/>
                <w:color w:val="000000"/>
                <w:sz w:val="18"/>
                <w:szCs w:val="20"/>
                <w:lang w:eastAsia="en-GB"/>
              </w:rPr>
              <w:t xml:space="preserve"> were performed to test the mediation role of mindfulness between the intervention and the outcomes (Sobel, 1982). The bias-corrected bootstrap method (n=2000 resamples) was used to compute a 95% confidence. </w:t>
            </w:r>
          </w:p>
        </w:tc>
        <w:tc>
          <w:tcPr>
            <w:tcW w:w="5187" w:type="dxa"/>
          </w:tcPr>
          <w:p w14:paraId="6BF4FB1A"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Results showed that all predictors were significant. The interaction between group and pre-test mindfulness indicated that the intervention only had effect at medium and high levels of pre-test mindfulness.</w:t>
            </w:r>
          </w:p>
        </w:tc>
      </w:tr>
      <w:tr w:rsidR="00B609C2" w:rsidRPr="003E1A72" w14:paraId="6BF4FB2A" w14:textId="77777777" w:rsidTr="00544A88">
        <w:tc>
          <w:tcPr>
            <w:tcW w:w="1985" w:type="dxa"/>
          </w:tcPr>
          <w:p w14:paraId="6BF4FB1C"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 xml:space="preserve">Lopez- Gonzalez (2018) </w:t>
            </w:r>
          </w:p>
        </w:tc>
        <w:tc>
          <w:tcPr>
            <w:tcW w:w="2126" w:type="dxa"/>
          </w:tcPr>
          <w:p w14:paraId="6BF4FB1D" w14:textId="77777777" w:rsidR="00B609C2" w:rsidRPr="003E1A72" w:rsidRDefault="00B609C2" w:rsidP="004A48C6">
            <w:pPr>
              <w:rPr>
                <w:rFonts w:ascii="Calibri" w:eastAsia="Times New Roman" w:hAnsi="Calibri" w:cs="Calibri"/>
                <w:b/>
                <w:bCs/>
                <w:sz w:val="18"/>
                <w:szCs w:val="20"/>
                <w:lang w:eastAsia="en-GB"/>
              </w:rPr>
            </w:pPr>
            <w:r w:rsidRPr="003E1A72">
              <w:rPr>
                <w:rFonts w:ascii="Calibri" w:eastAsia="Times New Roman" w:hAnsi="Calibri" w:cs="Calibri"/>
                <w:b/>
                <w:bCs/>
                <w:sz w:val="18"/>
                <w:szCs w:val="20"/>
                <w:lang w:eastAsia="en-GB"/>
              </w:rPr>
              <w:t xml:space="preserve">Mediator: </w:t>
            </w:r>
            <w:r w:rsidRPr="003E1A72">
              <w:rPr>
                <w:rFonts w:ascii="Calibri" w:eastAsia="Times New Roman" w:hAnsi="Calibri" w:cs="Calibri"/>
                <w:bCs/>
                <w:sz w:val="18"/>
                <w:szCs w:val="20"/>
                <w:lang w:eastAsia="en-GB"/>
              </w:rPr>
              <w:t>Class climate.</w:t>
            </w:r>
          </w:p>
        </w:tc>
        <w:tc>
          <w:tcPr>
            <w:tcW w:w="2126" w:type="dxa"/>
          </w:tcPr>
          <w:p w14:paraId="6BF4FB1E"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Mindfulness skills and relaxation (EHERMA), Classroom climate (EBCC).</w:t>
            </w:r>
          </w:p>
          <w:p w14:paraId="6BF4FB1F"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Academic performance</w:t>
            </w:r>
          </w:p>
        </w:tc>
        <w:tc>
          <w:tcPr>
            <w:tcW w:w="1287" w:type="dxa"/>
          </w:tcPr>
          <w:p w14:paraId="6BF4FB20"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2 (pre and post)</w:t>
            </w:r>
          </w:p>
        </w:tc>
        <w:tc>
          <w:tcPr>
            <w:tcW w:w="2598" w:type="dxa"/>
          </w:tcPr>
          <w:p w14:paraId="6BF4FB21"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The macro PROCESS of SPSS (Hayes, 2013) in order to analyse the mediating effect of CC in the relation to intervention arm. The nonparametric bootstrapping procedure was used with 5000 repetitions to calculate the confidence intervals of 95% of the indirect effects.</w:t>
            </w:r>
          </w:p>
        </w:tc>
        <w:tc>
          <w:tcPr>
            <w:tcW w:w="5187" w:type="dxa"/>
          </w:tcPr>
          <w:p w14:paraId="6BF4FB22"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 xml:space="preserve">There was a significant effect of class climate on the relationship between the intervention and academic performance. The total effect was significant while the direct effect was not significant. </w:t>
            </w:r>
          </w:p>
          <w:p w14:paraId="6BF4FB23" w14:textId="77777777" w:rsidR="00B609C2" w:rsidRPr="003E1A72" w:rsidRDefault="00B609C2" w:rsidP="004A48C6">
            <w:pPr>
              <w:rPr>
                <w:rFonts w:ascii="Calibri" w:eastAsia="Times New Roman" w:hAnsi="Calibri" w:cs="Calibri"/>
                <w:sz w:val="18"/>
                <w:szCs w:val="20"/>
                <w:lang w:eastAsia="en-GB"/>
              </w:rPr>
            </w:pPr>
          </w:p>
          <w:p w14:paraId="6BF4FB24" w14:textId="77777777" w:rsidR="00B609C2" w:rsidRPr="003E1A72" w:rsidRDefault="00B609C2" w:rsidP="004A48C6">
            <w:pPr>
              <w:rPr>
                <w:rFonts w:ascii="Calibri" w:eastAsia="Times New Roman" w:hAnsi="Calibri" w:cs="Calibri"/>
                <w:sz w:val="18"/>
                <w:szCs w:val="20"/>
                <w:lang w:eastAsia="en-GB"/>
              </w:rPr>
            </w:pPr>
          </w:p>
          <w:p w14:paraId="6BF4FB25" w14:textId="77777777" w:rsidR="00B609C2" w:rsidRPr="003E1A72" w:rsidRDefault="00B609C2" w:rsidP="004A48C6">
            <w:pPr>
              <w:rPr>
                <w:rFonts w:ascii="Calibri" w:eastAsia="Times New Roman" w:hAnsi="Calibri" w:cs="Calibri"/>
                <w:sz w:val="18"/>
                <w:szCs w:val="20"/>
                <w:lang w:eastAsia="en-GB"/>
              </w:rPr>
            </w:pPr>
          </w:p>
          <w:p w14:paraId="6BF4FB26" w14:textId="77777777" w:rsidR="00B609C2" w:rsidRPr="003E1A72" w:rsidRDefault="00B609C2" w:rsidP="004A48C6">
            <w:pPr>
              <w:rPr>
                <w:rFonts w:ascii="Calibri" w:eastAsia="Times New Roman" w:hAnsi="Calibri" w:cs="Calibri"/>
                <w:sz w:val="18"/>
                <w:szCs w:val="20"/>
                <w:lang w:eastAsia="en-GB"/>
              </w:rPr>
            </w:pPr>
          </w:p>
          <w:p w14:paraId="6BF4FB27" w14:textId="77777777" w:rsidR="00B609C2" w:rsidRPr="003E1A72" w:rsidRDefault="00B609C2" w:rsidP="004A48C6">
            <w:pPr>
              <w:rPr>
                <w:rFonts w:ascii="Calibri" w:eastAsia="Times New Roman" w:hAnsi="Calibri" w:cs="Calibri"/>
                <w:sz w:val="18"/>
                <w:szCs w:val="20"/>
                <w:lang w:eastAsia="en-GB"/>
              </w:rPr>
            </w:pPr>
          </w:p>
          <w:p w14:paraId="6BF4FB28" w14:textId="77777777" w:rsidR="00B609C2" w:rsidRPr="003E1A72" w:rsidRDefault="00B609C2" w:rsidP="004A48C6">
            <w:pPr>
              <w:rPr>
                <w:rFonts w:ascii="Calibri" w:eastAsia="Times New Roman" w:hAnsi="Calibri" w:cs="Calibri"/>
                <w:sz w:val="18"/>
                <w:szCs w:val="20"/>
                <w:lang w:eastAsia="en-GB"/>
              </w:rPr>
            </w:pPr>
          </w:p>
          <w:p w14:paraId="6BF4FB29" w14:textId="77777777" w:rsidR="00B609C2" w:rsidRPr="003E1A72" w:rsidRDefault="00B609C2" w:rsidP="004A48C6">
            <w:pPr>
              <w:rPr>
                <w:rFonts w:ascii="Calibri" w:eastAsia="Times New Roman" w:hAnsi="Calibri" w:cs="Calibri"/>
                <w:sz w:val="18"/>
                <w:szCs w:val="20"/>
                <w:lang w:eastAsia="en-GB"/>
              </w:rPr>
            </w:pPr>
          </w:p>
        </w:tc>
      </w:tr>
      <w:tr w:rsidR="00B609C2" w:rsidRPr="003E1A72" w14:paraId="6BF4FB31" w14:textId="77777777" w:rsidTr="00544A88">
        <w:tc>
          <w:tcPr>
            <w:tcW w:w="1985" w:type="dxa"/>
          </w:tcPr>
          <w:p w14:paraId="6BF4FB2B" w14:textId="77777777" w:rsidR="00B609C2" w:rsidRPr="003E1A72" w:rsidRDefault="00B609C2" w:rsidP="004A48C6">
            <w:pPr>
              <w:rPr>
                <w:rFonts w:ascii="Calibri" w:eastAsia="Times New Roman" w:hAnsi="Calibri" w:cs="Calibri"/>
                <w:color w:val="2A2A2A"/>
                <w:sz w:val="18"/>
                <w:szCs w:val="20"/>
                <w:lang w:eastAsia="en-GB"/>
              </w:rPr>
            </w:pPr>
            <w:r w:rsidRPr="003E1A72">
              <w:rPr>
                <w:rFonts w:ascii="Calibri" w:eastAsia="Times New Roman" w:hAnsi="Calibri" w:cs="Calibri"/>
                <w:color w:val="2A2A2A"/>
                <w:sz w:val="18"/>
                <w:szCs w:val="20"/>
                <w:lang w:eastAsia="en-GB"/>
              </w:rPr>
              <w:t>Rice (2015)</w:t>
            </w:r>
          </w:p>
        </w:tc>
        <w:tc>
          <w:tcPr>
            <w:tcW w:w="2126" w:type="dxa"/>
          </w:tcPr>
          <w:p w14:paraId="6BF4FB2C"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b/>
                <w:bCs/>
                <w:sz w:val="18"/>
                <w:szCs w:val="20"/>
                <w:lang w:eastAsia="en-GB"/>
              </w:rPr>
              <w:t>Moderator:</w:t>
            </w:r>
            <w:r w:rsidRPr="003E1A72">
              <w:rPr>
                <w:rFonts w:ascii="Calibri" w:eastAsia="Times New Roman" w:hAnsi="Calibri" w:cs="Calibri"/>
                <w:sz w:val="18"/>
                <w:szCs w:val="20"/>
                <w:lang w:eastAsia="en-GB"/>
              </w:rPr>
              <w:t xml:space="preserve"> Baseline cognitive variables (Reward seeking, negative self-beliefs, Over general memory)</w:t>
            </w:r>
          </w:p>
        </w:tc>
        <w:tc>
          <w:tcPr>
            <w:tcW w:w="2126" w:type="dxa"/>
          </w:tcPr>
          <w:p w14:paraId="6BF4FB2D"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Depressive symptoms (mood and feelings questionnaire), Reward processing (CGT), Negative self-beliefs (DASC), Autobiographical memory (SCEPT).</w:t>
            </w:r>
          </w:p>
        </w:tc>
        <w:tc>
          <w:tcPr>
            <w:tcW w:w="1287" w:type="dxa"/>
          </w:tcPr>
          <w:p w14:paraId="6BF4FB2E"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2 (pre and 9 weeks post)</w:t>
            </w:r>
          </w:p>
        </w:tc>
        <w:tc>
          <w:tcPr>
            <w:tcW w:w="2598" w:type="dxa"/>
          </w:tcPr>
          <w:p w14:paraId="6BF4FB2F"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Tested whether cognitive variables at baseline moderated depressive symptom change by including an interaction term between the baseline cognitive variable and condition in the regression models </w:t>
            </w:r>
          </w:p>
        </w:tc>
        <w:tc>
          <w:tcPr>
            <w:tcW w:w="5187" w:type="dxa"/>
          </w:tcPr>
          <w:p w14:paraId="6BF4FB30"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Reward-seeking at baseline did not moderate depressive symptom change in the MBCT group Negative self-beliefs did not moderate change in depressive symptoms in any of the three intervention groups. Over general autobiographical memory did not moderate any of the three intervention groups. </w:t>
            </w:r>
          </w:p>
        </w:tc>
      </w:tr>
      <w:tr w:rsidR="00B609C2" w:rsidRPr="003E1A72" w14:paraId="6BF4FB38" w14:textId="77777777" w:rsidTr="00544A88">
        <w:tc>
          <w:tcPr>
            <w:tcW w:w="1985" w:type="dxa"/>
          </w:tcPr>
          <w:p w14:paraId="6BF4FB32" w14:textId="77777777" w:rsidR="00B609C2" w:rsidRPr="003E1A72" w:rsidRDefault="00B609C2" w:rsidP="004A48C6">
            <w:pPr>
              <w:rPr>
                <w:rFonts w:ascii="Calibri" w:eastAsia="Times New Roman" w:hAnsi="Calibri" w:cs="Calibri"/>
                <w:color w:val="000000"/>
                <w:sz w:val="18"/>
                <w:szCs w:val="20"/>
                <w:lang w:eastAsia="en-GB"/>
              </w:rPr>
            </w:pPr>
            <w:proofErr w:type="spellStart"/>
            <w:r w:rsidRPr="003E1A72">
              <w:rPr>
                <w:rFonts w:ascii="Calibri" w:eastAsia="Times New Roman" w:hAnsi="Calibri" w:cs="Calibri"/>
                <w:color w:val="000000"/>
                <w:sz w:val="18"/>
                <w:szCs w:val="20"/>
                <w:lang w:eastAsia="en-GB"/>
              </w:rPr>
              <w:t>Salmoirago-Blotcher</w:t>
            </w:r>
            <w:proofErr w:type="spellEnd"/>
            <w:r w:rsidRPr="003E1A72">
              <w:rPr>
                <w:rFonts w:ascii="Calibri" w:eastAsia="Times New Roman" w:hAnsi="Calibri" w:cs="Calibri"/>
                <w:color w:val="000000"/>
                <w:sz w:val="18"/>
                <w:szCs w:val="20"/>
                <w:lang w:eastAsia="en-GB"/>
              </w:rPr>
              <w:t xml:space="preserve"> (2018)</w:t>
            </w:r>
          </w:p>
        </w:tc>
        <w:tc>
          <w:tcPr>
            <w:tcW w:w="2126" w:type="dxa"/>
          </w:tcPr>
          <w:p w14:paraId="6BF4FB33"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b/>
                <w:bCs/>
                <w:sz w:val="18"/>
                <w:szCs w:val="20"/>
                <w:lang w:eastAsia="en-GB"/>
              </w:rPr>
              <w:t xml:space="preserve">Moderator: </w:t>
            </w:r>
            <w:r w:rsidRPr="003E1A72">
              <w:rPr>
                <w:rFonts w:ascii="Calibri" w:eastAsia="Times New Roman" w:hAnsi="Calibri" w:cs="Calibri"/>
                <w:sz w:val="18"/>
                <w:szCs w:val="20"/>
                <w:lang w:eastAsia="en-GB"/>
              </w:rPr>
              <w:t>Gender, baseline physical activity (via accelerometers)</w:t>
            </w:r>
          </w:p>
        </w:tc>
        <w:tc>
          <w:tcPr>
            <w:tcW w:w="2126" w:type="dxa"/>
          </w:tcPr>
          <w:p w14:paraId="6BF4FB34"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Feasibility (recruitment, retention, adherence). Moderate-vigorous physical activity (PAR), Dietary intake (Intake of </w:t>
            </w:r>
            <w:r w:rsidRPr="003E1A72">
              <w:rPr>
                <w:rFonts w:ascii="Calibri" w:eastAsia="Times New Roman" w:hAnsi="Calibri" w:cs="Calibri"/>
                <w:color w:val="000000"/>
                <w:sz w:val="18"/>
                <w:szCs w:val="20"/>
                <w:lang w:eastAsia="en-GB"/>
              </w:rPr>
              <w:lastRenderedPageBreak/>
              <w:t>fruit, vegetables, sodium, fish, and sugar-sweetened beverages), BMI.</w:t>
            </w:r>
          </w:p>
        </w:tc>
        <w:tc>
          <w:tcPr>
            <w:tcW w:w="1287" w:type="dxa"/>
          </w:tcPr>
          <w:p w14:paraId="6BF4FB35"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lastRenderedPageBreak/>
              <w:t>2 (pre and 6 months post)</w:t>
            </w:r>
          </w:p>
        </w:tc>
        <w:tc>
          <w:tcPr>
            <w:tcW w:w="2598" w:type="dxa"/>
          </w:tcPr>
          <w:p w14:paraId="6BF4FB36" w14:textId="77777777" w:rsidR="00B609C2" w:rsidRPr="003E1A72" w:rsidRDefault="00B609C2" w:rsidP="004A48C6">
            <w:pPr>
              <w:rPr>
                <w:rFonts w:ascii="Calibri" w:eastAsia="Times New Roman" w:hAnsi="Calibri" w:cs="Calibri"/>
                <w:b/>
                <w:color w:val="000000"/>
                <w:sz w:val="18"/>
                <w:szCs w:val="20"/>
                <w:lang w:eastAsia="en-GB"/>
              </w:rPr>
            </w:pPr>
            <w:r w:rsidRPr="003E1A72">
              <w:rPr>
                <w:rFonts w:ascii="Calibri" w:eastAsia="Times New Roman" w:hAnsi="Calibri" w:cs="Calibri"/>
                <w:b/>
                <w:color w:val="000000"/>
                <w:sz w:val="18"/>
                <w:szCs w:val="20"/>
                <w:lang w:eastAsia="en-GB"/>
              </w:rPr>
              <w:t xml:space="preserve">Quantile regression. </w:t>
            </w:r>
          </w:p>
        </w:tc>
        <w:tc>
          <w:tcPr>
            <w:tcW w:w="5187" w:type="dxa"/>
          </w:tcPr>
          <w:p w14:paraId="6BF4FB37"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Exploratory analyses by gender suggested that among males, median moderate-vigorous physical activity for the mindfulness intervention was higher at follow up compared to controls, particularly among those with higher levels of baseline physical </w:t>
            </w:r>
            <w:r w:rsidRPr="003E1A72">
              <w:rPr>
                <w:rFonts w:ascii="Calibri" w:eastAsia="Times New Roman" w:hAnsi="Calibri" w:cs="Calibri"/>
                <w:color w:val="000000"/>
                <w:sz w:val="18"/>
                <w:szCs w:val="20"/>
                <w:lang w:eastAsia="en-GB"/>
              </w:rPr>
              <w:lastRenderedPageBreak/>
              <w:t>activity. These associations were maintained 6 months, with a difference in median MVPA of 99 min/week in favour of HE-MT.</w:t>
            </w:r>
          </w:p>
        </w:tc>
      </w:tr>
      <w:tr w:rsidR="00B609C2" w:rsidRPr="003E1A72" w14:paraId="6BF4FB3F" w14:textId="77777777" w:rsidTr="00544A88">
        <w:tc>
          <w:tcPr>
            <w:tcW w:w="1985" w:type="dxa"/>
          </w:tcPr>
          <w:p w14:paraId="6BF4FB39"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lastRenderedPageBreak/>
              <w:t>Van der Gucht (2017)</w:t>
            </w:r>
          </w:p>
        </w:tc>
        <w:tc>
          <w:tcPr>
            <w:tcW w:w="2126" w:type="dxa"/>
          </w:tcPr>
          <w:p w14:paraId="6BF4FB3A" w14:textId="77777777" w:rsidR="00B609C2" w:rsidRPr="003E1A72" w:rsidRDefault="00B609C2" w:rsidP="004A48C6">
            <w:pPr>
              <w:rPr>
                <w:rFonts w:ascii="Calibri" w:eastAsia="Times New Roman" w:hAnsi="Calibri" w:cs="Calibri"/>
                <w:b/>
                <w:bCs/>
                <w:sz w:val="18"/>
                <w:szCs w:val="20"/>
                <w:lang w:eastAsia="en-GB"/>
              </w:rPr>
            </w:pPr>
            <w:r w:rsidRPr="003E1A72">
              <w:rPr>
                <w:rFonts w:ascii="Calibri" w:eastAsia="Times New Roman" w:hAnsi="Calibri" w:cs="Calibri"/>
                <w:b/>
                <w:bCs/>
                <w:sz w:val="18"/>
                <w:szCs w:val="20"/>
                <w:lang w:eastAsia="en-GB"/>
              </w:rPr>
              <w:t xml:space="preserve">Moderator: </w:t>
            </w:r>
            <w:r w:rsidRPr="003E1A72">
              <w:rPr>
                <w:rFonts w:ascii="Calibri" w:eastAsia="Times New Roman" w:hAnsi="Calibri" w:cs="Calibri"/>
                <w:bCs/>
                <w:sz w:val="18"/>
                <w:szCs w:val="20"/>
                <w:lang w:eastAsia="en-GB"/>
              </w:rPr>
              <w:t xml:space="preserve">Severity of depressive symptoms at baseline. Gender. Age NB no info to suggest not continuous. 'School track' (vocational vs technical vs general education) </w:t>
            </w:r>
          </w:p>
        </w:tc>
        <w:tc>
          <w:tcPr>
            <w:tcW w:w="2126" w:type="dxa"/>
          </w:tcPr>
          <w:p w14:paraId="6BF4FB3B"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Depression Anxiety and Stress (DASS-21).</w:t>
            </w:r>
          </w:p>
        </w:tc>
        <w:tc>
          <w:tcPr>
            <w:tcW w:w="1287" w:type="dxa"/>
          </w:tcPr>
          <w:p w14:paraId="6BF4FB3C"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3 (pre, 1-week and 6 months post)</w:t>
            </w:r>
          </w:p>
        </w:tc>
        <w:tc>
          <w:tcPr>
            <w:tcW w:w="2598" w:type="dxa"/>
          </w:tcPr>
          <w:p w14:paraId="6BF4FB3D"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Multi-level modelling.</w:t>
            </w:r>
            <w:r w:rsidRPr="003E1A72">
              <w:rPr>
                <w:rFonts w:ascii="Calibri" w:eastAsia="Times New Roman" w:hAnsi="Calibri" w:cs="Calibri"/>
                <w:color w:val="000000"/>
                <w:sz w:val="18"/>
                <w:szCs w:val="20"/>
                <w:lang w:eastAsia="en-GB"/>
              </w:rPr>
              <w:t xml:space="preserve"> Adding potential moderators and their interactions with condition and time to the condition model. </w:t>
            </w:r>
          </w:p>
        </w:tc>
        <w:tc>
          <w:tcPr>
            <w:tcW w:w="5187" w:type="dxa"/>
          </w:tcPr>
          <w:p w14:paraId="6BF4FB3E"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One significant and one marginally significant three-way interaction were found for the intervention group compared to the control group. A significant interaction effect was found for age at T2 (1 week post intervention), suggesting greater decrease in depressive symptoms for older students. This interaction effect is mainly however due to the difference in symptom scores in the control group, where students older than 15 showed an increase in symptoms at T2. A marginally significant negative interaction effect was found for baseline depressive symptoms at follow-up (NB time-point unclear in paper, this is the exact wording), suggesting greater decrease in symptoms during the 6-month follow-up for students with high levels of depression at baseline. At T2, the differences in declining trend between participants with high and low depressive symptoms at baseline can be explained only by accumulation of the main effects of condition (true treatment effect) and time (natural recovery or regression to the mean). No significant interaction effects were found for gender or school track.</w:t>
            </w:r>
          </w:p>
        </w:tc>
      </w:tr>
      <w:tr w:rsidR="00B609C2" w:rsidRPr="003E1A72" w14:paraId="6BF4FB46" w14:textId="77777777" w:rsidTr="00544A88">
        <w:tc>
          <w:tcPr>
            <w:tcW w:w="1985" w:type="dxa"/>
          </w:tcPr>
          <w:p w14:paraId="6BF4FB40"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Van der Gucht (2018)</w:t>
            </w:r>
          </w:p>
        </w:tc>
        <w:tc>
          <w:tcPr>
            <w:tcW w:w="2126" w:type="dxa"/>
          </w:tcPr>
          <w:p w14:paraId="6BF4FB41"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b/>
                <w:bCs/>
                <w:color w:val="000000"/>
                <w:sz w:val="18"/>
                <w:szCs w:val="20"/>
                <w:lang w:eastAsia="en-GB"/>
              </w:rPr>
              <w:t xml:space="preserve">Mediator: </w:t>
            </w:r>
            <w:r w:rsidRPr="003E1A72">
              <w:rPr>
                <w:rFonts w:ascii="Calibri" w:eastAsia="Times New Roman" w:hAnsi="Calibri" w:cs="Calibri"/>
                <w:color w:val="000000"/>
                <w:sz w:val="18"/>
                <w:szCs w:val="20"/>
                <w:lang w:eastAsia="en-GB"/>
              </w:rPr>
              <w:t>Cognitive reactivity and self-coldness</w:t>
            </w:r>
          </w:p>
        </w:tc>
        <w:tc>
          <w:tcPr>
            <w:tcW w:w="2126" w:type="dxa"/>
          </w:tcPr>
          <w:p w14:paraId="6BF4FB42"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Depression Anxiety and Stress (DASS-21).</w:t>
            </w:r>
          </w:p>
        </w:tc>
        <w:tc>
          <w:tcPr>
            <w:tcW w:w="1287" w:type="dxa"/>
          </w:tcPr>
          <w:p w14:paraId="6BF4FB43" w14:textId="77777777" w:rsidR="00B609C2" w:rsidRPr="003E1A72" w:rsidRDefault="00B609C2" w:rsidP="004A48C6">
            <w:pPr>
              <w:rPr>
                <w:rFonts w:ascii="Calibri" w:eastAsia="Times New Roman" w:hAnsi="Calibri" w:cs="Calibri"/>
                <w:sz w:val="18"/>
                <w:szCs w:val="20"/>
                <w:lang w:eastAsia="en-GB"/>
              </w:rPr>
            </w:pPr>
            <w:r w:rsidRPr="003E1A72">
              <w:rPr>
                <w:rFonts w:ascii="Calibri" w:eastAsia="Times New Roman" w:hAnsi="Calibri" w:cs="Calibri"/>
                <w:sz w:val="18"/>
                <w:szCs w:val="20"/>
                <w:lang w:eastAsia="en-GB"/>
              </w:rPr>
              <w:t>3 (pre, 1-week and 6 months post)</w:t>
            </w:r>
          </w:p>
        </w:tc>
        <w:tc>
          <w:tcPr>
            <w:tcW w:w="2598" w:type="dxa"/>
          </w:tcPr>
          <w:p w14:paraId="6BF4FB44"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The lower level time-lagged mediation model on the treatment group was estimated. Central to the analyses was that the proposed mediators served as lagged time-varying predictors of subsequent changes in the outcome. (Bauer et al., 2006). Random effects for both intercepts and coefficients were retained (Bauer et al., 2006). A model on the whole sample was re-estimated (including treatment and control group, dummy coded) for moderated mediation by including condition as a level-2 predictor in the model. Thus, moderated mediation was tested by examining if each potential mediator mediated the effect of time on outcome, and if the mediation effect was moderated by condition. </w:t>
            </w:r>
          </w:p>
        </w:tc>
        <w:tc>
          <w:tcPr>
            <w:tcW w:w="5187" w:type="dxa"/>
          </w:tcPr>
          <w:p w14:paraId="6BF4FB45" w14:textId="77777777" w:rsidR="00B609C2" w:rsidRPr="003E1A72" w:rsidRDefault="00B609C2" w:rsidP="004A48C6">
            <w:pPr>
              <w:rPr>
                <w:rFonts w:ascii="Calibri" w:eastAsia="Times New Roman" w:hAnsi="Calibri" w:cs="Calibri"/>
                <w:color w:val="000000"/>
                <w:sz w:val="18"/>
                <w:szCs w:val="20"/>
                <w:lang w:eastAsia="en-GB"/>
              </w:rPr>
            </w:pPr>
            <w:r w:rsidRPr="003E1A72">
              <w:rPr>
                <w:rFonts w:ascii="Calibri" w:eastAsia="Times New Roman" w:hAnsi="Calibri" w:cs="Calibri"/>
                <w:color w:val="000000"/>
                <w:sz w:val="18"/>
                <w:szCs w:val="20"/>
                <w:lang w:eastAsia="en-GB"/>
              </w:rPr>
              <w:t xml:space="preserve">The indirect effect was significant for cognitive reactivity - decrease in cognitive reactivity post-intervention mediated the reduction of symptoms of depression, anxiety and stress. The indirect effect was also significant for self-coldness (a decrease in self-critical thinking mediated the effect on depression, anxiety and stress). Model coefficients indicate that MBI had a stronger effect on cognitive reactivity than the control condition, however, these differences was not significant. For depression and anxiety there was a statistically significant difference on the b-paths (i.e. the mediator to outcome relation) as a function of condition (the mediator was more strongly related to depression and anxiety in the MBI condition compared to the control condition). There was no statistically significant difference on the b paths as a function of condition for the outcome stress. For the model with self-coldness as the mediator, the cross-level interaction term in the model that tested for difference in a-paths (i.e. effect of time on the mediator at T2) as a function of condition (MBI versus control) was marginally significant, indicating that MBI had a stronger effect on self-coldness than the control condition. There was no statistically significant difference on the b-paths as a function of condition for the outcomes depression, anxiety and stress. </w:t>
            </w:r>
          </w:p>
        </w:tc>
      </w:tr>
    </w:tbl>
    <w:p w14:paraId="6BF4FB47" w14:textId="77777777" w:rsidR="00544A88" w:rsidRDefault="00544A88" w:rsidP="00396082">
      <w:pPr>
        <w:rPr>
          <w:b/>
        </w:rPr>
      </w:pPr>
    </w:p>
    <w:p w14:paraId="6BF4FB48" w14:textId="73C2251E" w:rsidR="00396082" w:rsidRDefault="00D17462" w:rsidP="00396082">
      <w:pPr>
        <w:rPr>
          <w:b/>
        </w:rPr>
      </w:pPr>
      <w:r>
        <w:rPr>
          <w:b/>
        </w:rPr>
        <w:lastRenderedPageBreak/>
        <w:t xml:space="preserve">Online Resource </w:t>
      </w:r>
      <w:r w:rsidR="003073EF">
        <w:rPr>
          <w:b/>
        </w:rPr>
        <w:t>4</w:t>
      </w:r>
      <w:r w:rsidR="00396082">
        <w:rPr>
          <w:b/>
        </w:rPr>
        <w:t xml:space="preserve">. </w:t>
      </w:r>
      <w:r w:rsidR="00396082" w:rsidRPr="007110BC">
        <w:t>Operationalisation of implementation factors and corresponding findings for studies reporting a measure of implementation</w:t>
      </w:r>
    </w:p>
    <w:tbl>
      <w:tblPr>
        <w:tblStyle w:val="TableGrid"/>
        <w:tblW w:w="15446" w:type="dxa"/>
        <w:tblLook w:val="04A0" w:firstRow="1" w:lastRow="0" w:firstColumn="1" w:lastColumn="0" w:noHBand="0" w:noVBand="1"/>
      </w:tblPr>
      <w:tblGrid>
        <w:gridCol w:w="4664"/>
        <w:gridCol w:w="4403"/>
        <w:gridCol w:w="6379"/>
      </w:tblGrid>
      <w:tr w:rsidR="001D1592" w14:paraId="6BF4FB4C" w14:textId="77777777" w:rsidTr="00451600">
        <w:tc>
          <w:tcPr>
            <w:tcW w:w="4664" w:type="dxa"/>
          </w:tcPr>
          <w:p w14:paraId="6BF4FB49" w14:textId="77777777" w:rsidR="001D1592" w:rsidRPr="00925F00" w:rsidRDefault="001D1592" w:rsidP="004A48C6">
            <w:pPr>
              <w:rPr>
                <w:rFonts w:ascii="Calibri" w:eastAsia="Times New Roman" w:hAnsi="Calibri" w:cs="Calibri"/>
                <w:b/>
                <w:bCs/>
                <w:color w:val="000000"/>
                <w:sz w:val="18"/>
                <w:szCs w:val="20"/>
                <w:lang w:eastAsia="en-GB"/>
              </w:rPr>
            </w:pPr>
            <w:r w:rsidRPr="00925F00">
              <w:rPr>
                <w:rFonts w:ascii="Calibri" w:eastAsia="Times New Roman" w:hAnsi="Calibri" w:cs="Calibri"/>
                <w:b/>
                <w:bCs/>
                <w:color w:val="000000"/>
                <w:sz w:val="18"/>
                <w:szCs w:val="20"/>
                <w:lang w:eastAsia="en-GB"/>
              </w:rPr>
              <w:t>Author (year)</w:t>
            </w:r>
          </w:p>
        </w:tc>
        <w:tc>
          <w:tcPr>
            <w:tcW w:w="4403" w:type="dxa"/>
          </w:tcPr>
          <w:p w14:paraId="6BF4FB4A" w14:textId="77777777" w:rsidR="001D1592" w:rsidRPr="00925F00" w:rsidRDefault="001D1592" w:rsidP="004A48C6">
            <w:pPr>
              <w:rPr>
                <w:rFonts w:ascii="Calibri" w:eastAsia="Times New Roman" w:hAnsi="Calibri" w:cs="Calibri"/>
                <w:b/>
                <w:bCs/>
                <w:color w:val="000000"/>
                <w:sz w:val="18"/>
                <w:szCs w:val="20"/>
                <w:lang w:eastAsia="en-GB"/>
              </w:rPr>
            </w:pPr>
            <w:r w:rsidRPr="00925F00">
              <w:rPr>
                <w:rFonts w:ascii="Calibri" w:eastAsia="Times New Roman" w:hAnsi="Calibri" w:cs="Calibri"/>
                <w:b/>
                <w:bCs/>
                <w:color w:val="000000"/>
                <w:sz w:val="18"/>
                <w:szCs w:val="20"/>
                <w:lang w:eastAsia="en-GB"/>
              </w:rPr>
              <w:t>Implementation factor and operationalisation</w:t>
            </w:r>
          </w:p>
        </w:tc>
        <w:tc>
          <w:tcPr>
            <w:tcW w:w="6379" w:type="dxa"/>
          </w:tcPr>
          <w:p w14:paraId="6BF4FB4B" w14:textId="77777777" w:rsidR="001D1592" w:rsidRPr="00925F00" w:rsidRDefault="001D1592" w:rsidP="004A48C6">
            <w:pPr>
              <w:rPr>
                <w:rFonts w:ascii="Calibri" w:eastAsia="Times New Roman" w:hAnsi="Calibri" w:cs="Calibri"/>
                <w:b/>
                <w:bCs/>
                <w:color w:val="000000"/>
                <w:sz w:val="18"/>
                <w:szCs w:val="20"/>
                <w:lang w:eastAsia="en-GB"/>
              </w:rPr>
            </w:pPr>
            <w:r w:rsidRPr="00925F00">
              <w:rPr>
                <w:rFonts w:ascii="Calibri" w:eastAsia="Times New Roman" w:hAnsi="Calibri" w:cs="Calibri"/>
                <w:b/>
                <w:bCs/>
                <w:color w:val="000000"/>
                <w:sz w:val="18"/>
                <w:szCs w:val="20"/>
                <w:lang w:eastAsia="en-GB"/>
              </w:rPr>
              <w:t>Findings</w:t>
            </w:r>
          </w:p>
        </w:tc>
      </w:tr>
      <w:tr w:rsidR="001D1592" w14:paraId="6BF4FB50" w14:textId="77777777" w:rsidTr="00451600">
        <w:tc>
          <w:tcPr>
            <w:tcW w:w="4664" w:type="dxa"/>
          </w:tcPr>
          <w:p w14:paraId="6BF4FB4D"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Anand (2012)</w:t>
            </w:r>
          </w:p>
        </w:tc>
        <w:tc>
          <w:tcPr>
            <w:tcW w:w="4403" w:type="dxa"/>
          </w:tcPr>
          <w:p w14:paraId="6BF4FB4E"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 xml:space="preserve">session attendance, (total=8). Participants included in analysis if completed 5/8 sessions. </w:t>
            </w:r>
            <w:r w:rsidRPr="00925F00">
              <w:rPr>
                <w:rFonts w:ascii="Calibri" w:eastAsia="Times New Roman" w:hAnsi="Calibri" w:cs="Calibri"/>
                <w:b/>
                <w:bCs/>
                <w:color w:val="000000"/>
                <w:sz w:val="18"/>
                <w:szCs w:val="20"/>
                <w:lang w:eastAsia="en-GB"/>
              </w:rPr>
              <w:t xml:space="preserve"> Participant responsiveness: </w:t>
            </w:r>
            <w:r w:rsidRPr="00925F00">
              <w:rPr>
                <w:rFonts w:ascii="Calibri" w:eastAsia="Times New Roman" w:hAnsi="Calibri" w:cs="Calibri"/>
                <w:color w:val="000000"/>
                <w:sz w:val="18"/>
                <w:szCs w:val="20"/>
                <w:lang w:eastAsia="en-GB"/>
              </w:rPr>
              <w:t xml:space="preserve"> usefulness, satisfaction, relevance of content, applicability, self-reported home practice [no. of days, duration of practice). </w:t>
            </w:r>
            <w:r w:rsidRPr="00925F00">
              <w:rPr>
                <w:rFonts w:ascii="Calibri" w:eastAsia="Times New Roman" w:hAnsi="Calibri" w:cs="Calibri"/>
                <w:b/>
                <w:bCs/>
                <w:color w:val="000000"/>
                <w:sz w:val="18"/>
                <w:szCs w:val="20"/>
                <w:lang w:eastAsia="en-GB"/>
              </w:rPr>
              <w:t xml:space="preserve">Quality: </w:t>
            </w:r>
            <w:r w:rsidRPr="00925F00">
              <w:rPr>
                <w:rFonts w:ascii="Calibri" w:eastAsia="Times New Roman" w:hAnsi="Calibri" w:cs="Calibri"/>
                <w:color w:val="000000"/>
                <w:sz w:val="18"/>
                <w:szCs w:val="20"/>
                <w:lang w:eastAsia="en-GB"/>
              </w:rPr>
              <w:t xml:space="preserve"> rating of instructor involvement.  </w:t>
            </w:r>
          </w:p>
        </w:tc>
        <w:tc>
          <w:tcPr>
            <w:tcW w:w="6379" w:type="dxa"/>
          </w:tcPr>
          <w:p w14:paraId="6BF4FB4F" w14:textId="14FA150D"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 xml:space="preserve">Not reported. </w:t>
            </w:r>
            <w:r w:rsidRPr="00925F00">
              <w:rPr>
                <w:rFonts w:ascii="Calibri" w:eastAsia="Times New Roman" w:hAnsi="Calibri" w:cs="Calibri"/>
                <w:b/>
                <w:bCs/>
                <w:color w:val="000000"/>
                <w:sz w:val="18"/>
                <w:szCs w:val="20"/>
                <w:lang w:eastAsia="en-GB"/>
              </w:rPr>
              <w:t xml:space="preserve"> Participant responsiveness: </w:t>
            </w:r>
            <w:r w:rsidRPr="00925F00">
              <w:rPr>
                <w:rFonts w:ascii="Calibri" w:eastAsia="Times New Roman" w:hAnsi="Calibri" w:cs="Calibri"/>
                <w:color w:val="000000"/>
                <w:sz w:val="18"/>
                <w:szCs w:val="20"/>
                <w:lang w:eastAsia="en-GB"/>
              </w:rPr>
              <w:t xml:space="preserve">mean number of days of practice was 47/56 days. Mean duration of formal practice was 8.57 (out of 10) minutes. 81% found intervention, "extremely useful" and 19% useful to some extent.  82% reported benefitting a great deal from the program and 17% reported "to some extent, and 1% as "little useful". Over all 83% were "extremely satisfied" and the rest (17%) were "satisfied." 62% reported that sitting meditation was most useful. Mindful eating was reported as very useful by 8%. In addition, 72% reported enjoying the role plays. None reported any of the program components to be useless.  Furthermore, when asked whether they would recommend their friends to participate in the program 77% said "definitely" and 23% said "maybe yes." </w:t>
            </w:r>
            <w:r w:rsidRPr="00925F00">
              <w:rPr>
                <w:rFonts w:ascii="Calibri" w:eastAsia="Times New Roman" w:hAnsi="Calibri" w:cs="Calibri"/>
                <w:b/>
                <w:bCs/>
                <w:color w:val="000000"/>
                <w:sz w:val="18"/>
                <w:szCs w:val="20"/>
                <w:lang w:eastAsia="en-GB"/>
              </w:rPr>
              <w:t xml:space="preserve">Quality: </w:t>
            </w:r>
            <w:r w:rsidR="006F43EA">
              <w:rPr>
                <w:rFonts w:ascii="Calibri" w:eastAsia="Times New Roman" w:hAnsi="Calibri" w:cs="Calibri"/>
                <w:color w:val="000000"/>
                <w:sz w:val="18"/>
                <w:szCs w:val="20"/>
                <w:lang w:eastAsia="en-GB"/>
              </w:rPr>
              <w:t>Students</w:t>
            </w:r>
            <w:r w:rsidRPr="00925F00">
              <w:rPr>
                <w:rFonts w:ascii="Calibri" w:eastAsia="Times New Roman" w:hAnsi="Calibri" w:cs="Calibri"/>
                <w:color w:val="000000"/>
                <w:sz w:val="18"/>
                <w:szCs w:val="20"/>
                <w:lang w:eastAsia="en-GB"/>
              </w:rPr>
              <w:t xml:space="preserve"> rated the instructor 87% felt it was "excellent", 10% felt it was "good" and 3% rated it as "satisfactory."</w:t>
            </w:r>
          </w:p>
        </w:tc>
      </w:tr>
      <w:tr w:rsidR="001D1592" w14:paraId="6BF4FB54" w14:textId="77777777" w:rsidTr="00451600">
        <w:tc>
          <w:tcPr>
            <w:tcW w:w="4664" w:type="dxa"/>
          </w:tcPr>
          <w:p w14:paraId="6BF4FB51"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Atkinson (2015)</w:t>
            </w:r>
          </w:p>
        </w:tc>
        <w:tc>
          <w:tcPr>
            <w:tcW w:w="4403" w:type="dxa"/>
          </w:tcPr>
          <w:p w14:paraId="6BF4FB52"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(5-point scale (1= not at all, 5 = very much) for improvement in body image, enjoyment, amount of attention paid, extent of homework completed, understanding of concepts, ease of use, effectiveness, likelihood of continued use, home practice (5-point scale, not at all - a lot).   </w:t>
            </w:r>
            <w:r w:rsidRPr="00925F00">
              <w:rPr>
                <w:rFonts w:ascii="Calibri" w:eastAsia="Times New Roman" w:hAnsi="Calibri" w:cs="Calibri"/>
                <w:b/>
                <w:bCs/>
                <w:color w:val="000000"/>
                <w:sz w:val="18"/>
                <w:szCs w:val="20"/>
                <w:lang w:eastAsia="en-GB"/>
              </w:rPr>
              <w:t>Quality:</w:t>
            </w:r>
            <w:r w:rsidRPr="00925F00">
              <w:rPr>
                <w:rFonts w:ascii="Calibri" w:eastAsia="Times New Roman" w:hAnsi="Calibri" w:cs="Calibri"/>
                <w:color w:val="000000"/>
                <w:sz w:val="18"/>
                <w:szCs w:val="20"/>
                <w:lang w:eastAsia="en-GB"/>
              </w:rPr>
              <w:t xml:space="preserve"> MT instructor confidence (5-point scale, 1=not at all, 5= very much). Sub group analysis of participants receiving intervention from more experienced facilitator. </w:t>
            </w:r>
          </w:p>
        </w:tc>
        <w:tc>
          <w:tcPr>
            <w:tcW w:w="6379" w:type="dxa"/>
          </w:tcPr>
          <w:p w14:paraId="6BF4FB53"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Whole sample: Improvement in body image (M= 3.15, SD = 0.73), enjoyment (M=2.39, SD = 0.95), attention paid (M=3.03, SD= 0.97), homework completion (M=1.68, 0.92), understanding (M=3.58, SD = 1.03), ease of use (M=3.14, SD = 1.08), effectiveness (M= 2.39, SD= 1.08), likelihood of continued use (M=1.94, SD=1.07). </w:t>
            </w:r>
            <w:r w:rsidRPr="00925F00">
              <w:rPr>
                <w:rFonts w:ascii="Calibri" w:eastAsia="Times New Roman" w:hAnsi="Calibri" w:cs="Calibri"/>
                <w:b/>
                <w:bCs/>
                <w:color w:val="000000"/>
                <w:sz w:val="18"/>
                <w:szCs w:val="20"/>
                <w:lang w:eastAsia="en-GB"/>
              </w:rPr>
              <w:t xml:space="preserve">Quality. </w:t>
            </w:r>
            <w:r w:rsidRPr="00925F00">
              <w:rPr>
                <w:rFonts w:ascii="Calibri" w:eastAsia="Times New Roman" w:hAnsi="Calibri" w:cs="Calibri"/>
                <w:color w:val="000000"/>
                <w:sz w:val="18"/>
                <w:szCs w:val="20"/>
                <w:lang w:eastAsia="en-GB"/>
              </w:rPr>
              <w:t xml:space="preserve">MT instructor confidence (M=3.89, SD =1.08). </w:t>
            </w:r>
            <w:r w:rsidRPr="00925F00">
              <w:rPr>
                <w:rFonts w:ascii="Calibri" w:eastAsia="Times New Roman" w:hAnsi="Calibri" w:cs="Calibri"/>
                <w:b/>
                <w:color w:val="000000"/>
                <w:sz w:val="18"/>
                <w:szCs w:val="20"/>
                <w:lang w:eastAsia="en-GB"/>
              </w:rPr>
              <w:t>Findings for participants receiving intervention from more experienced MT instructor:</w:t>
            </w:r>
            <w:r w:rsidRPr="00925F00">
              <w:rPr>
                <w:rFonts w:ascii="Calibri" w:eastAsia="Times New Roman" w:hAnsi="Calibri" w:cs="Calibri"/>
                <w:color w:val="000000"/>
                <w:sz w:val="18"/>
                <w:szCs w:val="20"/>
                <w:lang w:eastAsia="en-GB"/>
              </w:rPr>
              <w:t xml:space="preserve">  Improvement in body image (M= 3.14, SD = 0.76), enjoyment (M=2.49, SD = 0.77), attention paid (M=3.14, SD= 0.96), homework completion (M=1.71, 0.92), understanding (M=3.71, SD = 0.97), ease of use (M=3.27, SD = 1.08), effectiveness (M= 2.37, SD= 1.04), likelihood of continued use (M=1.94, SD=1.01).</w:t>
            </w:r>
          </w:p>
        </w:tc>
      </w:tr>
      <w:tr w:rsidR="001D1592" w14:paraId="6BF4FB58" w14:textId="77777777" w:rsidTr="00451600">
        <w:tc>
          <w:tcPr>
            <w:tcW w:w="4664" w:type="dxa"/>
          </w:tcPr>
          <w:p w14:paraId="6BF4FB55"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Bauer (2020)</w:t>
            </w:r>
          </w:p>
        </w:tc>
        <w:tc>
          <w:tcPr>
            <w:tcW w:w="4403" w:type="dxa"/>
          </w:tcPr>
          <w:p w14:paraId="6BF4FB56"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Questions asked students to assess (5-point scale) (a) their overall rating of the class, (b) the amount of work they had to do, (c) the degree of active participation, and (d) how much practical knowledge they learned.</w:t>
            </w:r>
          </w:p>
        </w:tc>
        <w:tc>
          <w:tcPr>
            <w:tcW w:w="6379" w:type="dxa"/>
          </w:tcPr>
          <w:p w14:paraId="6BF4FB57"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Overall rating of class (M =3.23 SD=1.23), amount of work they had to do (M=2.6, SD=1.12), the degree of active participation (M=3.1, SD=1.28), how much practical knowledge learned (M=2.6, SD=1.31). </w:t>
            </w:r>
          </w:p>
        </w:tc>
      </w:tr>
      <w:tr w:rsidR="001D1592" w14:paraId="6BF4FB5C" w14:textId="77777777" w:rsidTr="00451600">
        <w:tc>
          <w:tcPr>
            <w:tcW w:w="4664" w:type="dxa"/>
          </w:tcPr>
          <w:p w14:paraId="6BF4FB59" w14:textId="77777777" w:rsidR="001D1592" w:rsidRPr="00925F00" w:rsidRDefault="001D1592" w:rsidP="004A48C6">
            <w:pPr>
              <w:rPr>
                <w:rFonts w:ascii="Calibri" w:eastAsia="Times New Roman" w:hAnsi="Calibri" w:cs="Calibri"/>
                <w:sz w:val="18"/>
                <w:szCs w:val="20"/>
                <w:lang w:eastAsia="en-GB"/>
              </w:rPr>
            </w:pPr>
            <w:r w:rsidRPr="00925F00">
              <w:rPr>
                <w:rFonts w:ascii="Calibri" w:eastAsia="Times New Roman" w:hAnsi="Calibri" w:cs="Calibri"/>
                <w:sz w:val="18"/>
                <w:szCs w:val="20"/>
                <w:lang w:eastAsia="en-GB"/>
              </w:rPr>
              <w:t>Bergen-</w:t>
            </w:r>
            <w:proofErr w:type="spellStart"/>
            <w:r w:rsidRPr="00925F00">
              <w:rPr>
                <w:rFonts w:ascii="Calibri" w:eastAsia="Times New Roman" w:hAnsi="Calibri" w:cs="Calibri"/>
                <w:sz w:val="18"/>
                <w:szCs w:val="20"/>
                <w:lang w:eastAsia="en-GB"/>
              </w:rPr>
              <w:t>Cico</w:t>
            </w:r>
            <w:proofErr w:type="spellEnd"/>
            <w:r w:rsidRPr="00925F00">
              <w:rPr>
                <w:rFonts w:ascii="Calibri" w:eastAsia="Times New Roman" w:hAnsi="Calibri" w:cs="Calibri"/>
                <w:sz w:val="18"/>
                <w:szCs w:val="20"/>
                <w:lang w:eastAsia="en-GB"/>
              </w:rPr>
              <w:t xml:space="preserve"> (2015)</w:t>
            </w:r>
          </w:p>
        </w:tc>
        <w:tc>
          <w:tcPr>
            <w:tcW w:w="4403" w:type="dxa"/>
          </w:tcPr>
          <w:p w14:paraId="6BF4FB5A" w14:textId="2ADD0E81" w:rsidR="001D1592" w:rsidRPr="00925F00" w:rsidRDefault="001D1592" w:rsidP="00451600">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Dosage:</w:t>
            </w:r>
            <w:r w:rsidRPr="00925F00">
              <w:rPr>
                <w:rFonts w:ascii="Calibri" w:eastAsia="Times New Roman" w:hAnsi="Calibri" w:cs="Calibri"/>
                <w:color w:val="000000"/>
                <w:sz w:val="18"/>
                <w:szCs w:val="20"/>
                <w:lang w:eastAsia="en-GB"/>
              </w:rPr>
              <w:t xml:space="preserve"> Class time was measured via weekly logs that the teacher used to record the mindful yoga practices. </w:t>
            </w: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w:t>
            </w:r>
            <w:r w:rsidR="006F43EA">
              <w:rPr>
                <w:rFonts w:ascii="Calibri" w:eastAsia="Times New Roman" w:hAnsi="Calibri" w:cs="Calibri"/>
                <w:color w:val="000000"/>
                <w:sz w:val="18"/>
                <w:szCs w:val="20"/>
                <w:lang w:eastAsia="en-GB"/>
              </w:rPr>
              <w:t>Students</w:t>
            </w:r>
            <w:r w:rsidRPr="00925F00">
              <w:rPr>
                <w:rFonts w:ascii="Calibri" w:eastAsia="Times New Roman" w:hAnsi="Calibri" w:cs="Calibri"/>
                <w:color w:val="000000"/>
                <w:sz w:val="18"/>
                <w:szCs w:val="20"/>
                <w:lang w:eastAsia="en-GB"/>
              </w:rPr>
              <w:t xml:space="preserve"> asked to provide written reﬂective comments on their experiences with the intervention: ‘‘Did you feel that having yoga/meditation as a part of the class each day was helpful to you? Why/why not?’’  The student evaluations were not anonymous; however, students were assured that the evaluation would not affect their grades as their ﬁnal grades had been submitted.</w:t>
            </w:r>
          </w:p>
        </w:tc>
        <w:tc>
          <w:tcPr>
            <w:tcW w:w="6379" w:type="dxa"/>
          </w:tcPr>
          <w:p w14:paraId="6BF4FB5B" w14:textId="7A663A15"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 xml:space="preserve">Intervention (3x 4 minutes per week) was delivered on 100 out of a possible 150 schools days. </w:t>
            </w: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60 </w:t>
            </w:r>
            <w:r w:rsidR="001D53F0">
              <w:rPr>
                <w:rFonts w:ascii="Calibri" w:eastAsia="Times New Roman" w:hAnsi="Calibri" w:cs="Calibri"/>
                <w:color w:val="000000"/>
                <w:sz w:val="18"/>
                <w:szCs w:val="20"/>
                <w:lang w:eastAsia="en-GB"/>
              </w:rPr>
              <w:t>student</w:t>
            </w:r>
            <w:r w:rsidRPr="00925F00">
              <w:rPr>
                <w:rFonts w:ascii="Calibri" w:eastAsia="Times New Roman" w:hAnsi="Calibri" w:cs="Calibri"/>
                <w:color w:val="000000"/>
                <w:sz w:val="18"/>
                <w:szCs w:val="20"/>
                <w:lang w:eastAsia="en-GB"/>
              </w:rPr>
              <w:t xml:space="preserve">s (83 % response rate) provided written feedback on the mindful yoga practice. Of those, 60 % reported that they found the yoga/ meditation practices helpful.  25% said it improved concentration.  40% did not find the intervention helpful. 10% said it took away from class time. 10% said they were disappointed as the intervention did not help them concentrate/ focus and 5% said that the intervention made had the opposite effect (i.e. more distracted).  </w:t>
            </w:r>
          </w:p>
        </w:tc>
      </w:tr>
      <w:tr w:rsidR="001D1592" w14:paraId="6BF4FB60" w14:textId="77777777" w:rsidTr="00451600">
        <w:tc>
          <w:tcPr>
            <w:tcW w:w="4664" w:type="dxa"/>
          </w:tcPr>
          <w:p w14:paraId="6BF4FB5D"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Britton (2014)</w:t>
            </w:r>
          </w:p>
        </w:tc>
        <w:tc>
          <w:tcPr>
            <w:tcW w:w="4403" w:type="dxa"/>
          </w:tcPr>
          <w:p w14:paraId="6BF4FB5E"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Journal entries: Following meditation session, students given 5 minutes to "write about your experiences with the meditation today".  </w:t>
            </w:r>
          </w:p>
        </w:tc>
        <w:tc>
          <w:tcPr>
            <w:tcW w:w="6379" w:type="dxa"/>
          </w:tcPr>
          <w:p w14:paraId="6BF4FB5F" w14:textId="77777777" w:rsidR="001D1592" w:rsidRPr="00925F00" w:rsidRDefault="001D1592" w:rsidP="00451600">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Students produced a total of 633 journal entries about their experience (M=12.2 entries per student). 94% reported engaging with practice on nearly every occasion, 6% rejected practice at least once.  13% reported practice was boring. 92% reported a perceived benefit of practice. 82% reported feeling more focussed. 88% reported feeling more calm after practicing. </w:t>
            </w:r>
          </w:p>
        </w:tc>
      </w:tr>
      <w:tr w:rsidR="001D1592" w14:paraId="6BF4FB64" w14:textId="77777777" w:rsidTr="00451600">
        <w:tc>
          <w:tcPr>
            <w:tcW w:w="4664" w:type="dxa"/>
          </w:tcPr>
          <w:p w14:paraId="6BF4FB61"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Broderick (2014)</w:t>
            </w:r>
          </w:p>
        </w:tc>
        <w:tc>
          <w:tcPr>
            <w:tcW w:w="4403" w:type="dxa"/>
          </w:tcPr>
          <w:p w14:paraId="6BF4FB62" w14:textId="77777777" w:rsidR="001D1592" w:rsidRPr="00925F00" w:rsidRDefault="001D1592" w:rsidP="004A48C6">
            <w:pPr>
              <w:rPr>
                <w:rFonts w:ascii="Calibri" w:eastAsia="Times New Roman" w:hAnsi="Calibri" w:cs="Calibri"/>
                <w:b/>
                <w:bCs/>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satisfaction, home practice. </w:t>
            </w:r>
          </w:p>
        </w:tc>
        <w:tc>
          <w:tcPr>
            <w:tcW w:w="6379" w:type="dxa"/>
          </w:tcPr>
          <w:p w14:paraId="6BF4FB63"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86.5% of program participants were satisfied or very satisfied with the program. Approximately half of all participants reported that the </w:t>
            </w:r>
            <w:r w:rsidRPr="00925F00">
              <w:rPr>
                <w:rFonts w:ascii="Calibri" w:eastAsia="Times New Roman" w:hAnsi="Calibri" w:cs="Calibri"/>
                <w:color w:val="000000"/>
                <w:sz w:val="18"/>
                <w:szCs w:val="20"/>
                <w:lang w:eastAsia="en-GB"/>
              </w:rPr>
              <w:lastRenderedPageBreak/>
              <w:t>most important skill they had learned from the program was how to deal better with stressful thoughts and feelings. 64.6% of participants indicated practicing some mindfulness techniques outside of class during the length of the program. Post-hoc analyses were completed to test whether mean gain scores for all outcome measures were statistically changed by the amount of time the student practiced being mindful outside of the programme. Somatic complaints were reduced for those practicing mindfulness for four or more days a week in comparison to both those practicing less than this, and those practicing only during the class.</w:t>
            </w:r>
          </w:p>
        </w:tc>
      </w:tr>
      <w:tr w:rsidR="001D1592" w14:paraId="6BF4FB68" w14:textId="77777777" w:rsidTr="00451600">
        <w:tc>
          <w:tcPr>
            <w:tcW w:w="4664" w:type="dxa"/>
          </w:tcPr>
          <w:p w14:paraId="6BF4FB65" w14:textId="77777777" w:rsidR="001D1592" w:rsidRPr="00925F00" w:rsidRDefault="001D1592" w:rsidP="004A48C6">
            <w:pPr>
              <w:rPr>
                <w:rFonts w:ascii="Calibri" w:eastAsia="Times New Roman" w:hAnsi="Calibri" w:cs="Calibri"/>
                <w:color w:val="000000"/>
                <w:sz w:val="18"/>
                <w:szCs w:val="20"/>
                <w:lang w:eastAsia="en-GB"/>
              </w:rPr>
            </w:pPr>
            <w:proofErr w:type="spellStart"/>
            <w:r w:rsidRPr="00925F00">
              <w:rPr>
                <w:rFonts w:ascii="Calibri" w:eastAsia="Times New Roman" w:hAnsi="Calibri" w:cs="Calibri"/>
                <w:color w:val="000000"/>
                <w:sz w:val="18"/>
                <w:szCs w:val="20"/>
                <w:lang w:eastAsia="en-GB"/>
              </w:rPr>
              <w:lastRenderedPageBreak/>
              <w:t>Butzer</w:t>
            </w:r>
            <w:proofErr w:type="spellEnd"/>
            <w:r w:rsidRPr="00925F00">
              <w:rPr>
                <w:rFonts w:ascii="Calibri" w:eastAsia="Times New Roman" w:hAnsi="Calibri" w:cs="Calibri"/>
                <w:color w:val="000000"/>
                <w:sz w:val="18"/>
                <w:szCs w:val="20"/>
                <w:lang w:eastAsia="en-GB"/>
              </w:rPr>
              <w:t xml:space="preserve"> (2017)</w:t>
            </w:r>
          </w:p>
        </w:tc>
        <w:tc>
          <w:tcPr>
            <w:tcW w:w="4403" w:type="dxa"/>
          </w:tcPr>
          <w:p w14:paraId="6BF4FB66" w14:textId="77777777" w:rsidR="001D1592" w:rsidRPr="00925F00" w:rsidRDefault="001D1592" w:rsidP="00451600">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 xml:space="preserve">Class attendance. </w:t>
            </w: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12-item Yoga Evaluation Questionnaire (YEQ) was administered to the intervention group immediately after the yoga program had ended. Sample items include ‘‘How much do you like regular gym class (without yoga)’’ and ‘‘How much do you like yoga class.’’  Students rated their enjoyment of yoga and gym class on a visual analogue scale ranging from 0 (‘‘not at all’’) to 100 (‘‘very much so’’). The YEQ also included an item asking how often students practiced yoga outside of school on average, which asked participants to select from a series of responses ranging from 1 (‘‘never’’) to 6 (‘‘4–7 days per week’’). </w:t>
            </w:r>
          </w:p>
        </w:tc>
        <w:tc>
          <w:tcPr>
            <w:tcW w:w="6379" w:type="dxa"/>
          </w:tcPr>
          <w:p w14:paraId="6BF4FB67"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Dosage:</w:t>
            </w:r>
            <w:r w:rsidRPr="00925F00">
              <w:rPr>
                <w:rFonts w:ascii="Calibri" w:eastAsia="Times New Roman" w:hAnsi="Calibri" w:cs="Calibri"/>
                <w:color w:val="000000"/>
                <w:sz w:val="18"/>
                <w:szCs w:val="20"/>
                <w:lang w:eastAsia="en-GB"/>
              </w:rPr>
              <w:t xml:space="preserve"> Dosage requirements were met, with an average student attendance rate of 95.75% (range across class sections = 93.87–97.24 %) and with instructors teaching an average of 30.75 minutes per class section (range = 29–32) (occasionally yoga sessions were cancelled due to snow days, assemblies, etc.).</w:t>
            </w:r>
            <w:r w:rsidRPr="00925F00">
              <w:rPr>
                <w:rFonts w:ascii="Calibri" w:eastAsia="Times New Roman" w:hAnsi="Calibri" w:cs="Calibri"/>
                <w:b/>
                <w:bCs/>
                <w:color w:val="000000"/>
                <w:sz w:val="18"/>
                <w:szCs w:val="20"/>
                <w:lang w:eastAsia="en-GB"/>
              </w:rPr>
              <w:t xml:space="preserve"> Participant responsiveness: </w:t>
            </w:r>
            <w:r w:rsidRPr="00925F00">
              <w:rPr>
                <w:rFonts w:ascii="Calibri" w:eastAsia="Times New Roman" w:hAnsi="Calibri" w:cs="Calibri"/>
                <w:color w:val="000000"/>
                <w:sz w:val="18"/>
                <w:szCs w:val="20"/>
                <w:lang w:eastAsia="en-GB"/>
              </w:rPr>
              <w:t xml:space="preserve">How much do you like yoga class? (M=44.45, SD = 32.46).  Examination of the histograms for these questions suggests that a 20 students chose extreme values (i.e., values of ‘‘0’’), which may have skewed the means. Home practice: M = 2.22, SD= 1.35). </w:t>
            </w:r>
          </w:p>
        </w:tc>
      </w:tr>
      <w:tr w:rsidR="001D1592" w14:paraId="6BF4FB6C" w14:textId="77777777" w:rsidTr="00451600">
        <w:tc>
          <w:tcPr>
            <w:tcW w:w="4664" w:type="dxa"/>
          </w:tcPr>
          <w:p w14:paraId="6BF4FB69" w14:textId="77777777" w:rsidR="001D1592" w:rsidRPr="00925F00" w:rsidRDefault="001D1592" w:rsidP="004A48C6">
            <w:pPr>
              <w:rPr>
                <w:rFonts w:ascii="Calibri" w:eastAsia="Times New Roman" w:hAnsi="Calibri" w:cs="Calibri"/>
                <w:color w:val="000000"/>
                <w:sz w:val="18"/>
                <w:szCs w:val="20"/>
                <w:lang w:eastAsia="en-GB"/>
              </w:rPr>
            </w:pPr>
            <w:proofErr w:type="spellStart"/>
            <w:r w:rsidRPr="00925F00">
              <w:rPr>
                <w:rFonts w:ascii="Calibri" w:eastAsia="Times New Roman" w:hAnsi="Calibri" w:cs="Calibri"/>
                <w:color w:val="000000"/>
                <w:sz w:val="18"/>
                <w:szCs w:val="20"/>
                <w:lang w:eastAsia="en-GB"/>
              </w:rPr>
              <w:t>Chancey</w:t>
            </w:r>
            <w:proofErr w:type="spellEnd"/>
            <w:r w:rsidRPr="00925F00">
              <w:rPr>
                <w:rFonts w:ascii="Calibri" w:eastAsia="Times New Roman" w:hAnsi="Calibri" w:cs="Calibri"/>
                <w:color w:val="000000"/>
                <w:sz w:val="18"/>
                <w:szCs w:val="20"/>
                <w:lang w:eastAsia="en-GB"/>
              </w:rPr>
              <w:t xml:space="preserve"> (2019)</w:t>
            </w:r>
          </w:p>
        </w:tc>
        <w:tc>
          <w:tcPr>
            <w:tcW w:w="4403" w:type="dxa"/>
          </w:tcPr>
          <w:p w14:paraId="6BF4FB6A" w14:textId="0D917250"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attendance.</w:t>
            </w:r>
            <w:r w:rsidRPr="00925F00">
              <w:rPr>
                <w:rFonts w:ascii="Calibri" w:eastAsia="Times New Roman" w:hAnsi="Calibri" w:cs="Calibri"/>
                <w:b/>
                <w:bCs/>
                <w:color w:val="000000"/>
                <w:sz w:val="18"/>
                <w:szCs w:val="20"/>
                <w:lang w:eastAsia="en-GB"/>
              </w:rPr>
              <w:t xml:space="preserve"> Participant responsiveness:</w:t>
            </w:r>
            <w:r w:rsidRPr="00925F00">
              <w:rPr>
                <w:rFonts w:ascii="Calibri" w:eastAsia="Times New Roman" w:hAnsi="Calibri" w:cs="Calibri"/>
                <w:color w:val="000000"/>
                <w:sz w:val="18"/>
                <w:szCs w:val="20"/>
                <w:lang w:eastAsia="en-GB"/>
              </w:rPr>
              <w:t xml:space="preserve"> lasting value of programme (yes/no/unsure), importance, usefulness, programme effects on school (yes/no), general effect on well</w:t>
            </w:r>
            <w:r w:rsidR="0009253A">
              <w:rPr>
                <w:rFonts w:ascii="Calibri" w:eastAsia="Times New Roman" w:hAnsi="Calibri" w:cs="Calibri"/>
                <w:color w:val="000000"/>
                <w:sz w:val="18"/>
                <w:szCs w:val="20"/>
                <w:lang w:eastAsia="en-GB"/>
              </w:rPr>
              <w:t>-</w:t>
            </w:r>
            <w:r w:rsidRPr="00925F00">
              <w:rPr>
                <w:rFonts w:ascii="Calibri" w:eastAsia="Times New Roman" w:hAnsi="Calibri" w:cs="Calibri"/>
                <w:color w:val="000000"/>
                <w:sz w:val="18"/>
                <w:szCs w:val="20"/>
                <w:lang w:eastAsia="en-GB"/>
              </w:rPr>
              <w:t xml:space="preserve">being (yes/no), recommend programme to others (yes/no), home practice.  </w:t>
            </w:r>
            <w:r w:rsidRPr="00925F00">
              <w:rPr>
                <w:rFonts w:ascii="Calibri" w:eastAsia="Times New Roman" w:hAnsi="Calibri" w:cs="Calibri"/>
                <w:b/>
                <w:bCs/>
                <w:color w:val="000000"/>
                <w:sz w:val="18"/>
                <w:szCs w:val="20"/>
                <w:lang w:eastAsia="en-GB"/>
              </w:rPr>
              <w:t>Fidelity.  T</w:t>
            </w:r>
            <w:r w:rsidRPr="00925F00">
              <w:rPr>
                <w:rFonts w:ascii="Calibri" w:eastAsia="Times New Roman" w:hAnsi="Calibri" w:cs="Calibri"/>
                <w:color w:val="000000"/>
                <w:sz w:val="18"/>
                <w:szCs w:val="20"/>
                <w:lang w:eastAsia="en-GB"/>
              </w:rPr>
              <w:t xml:space="preserve">eachers completed fidelity checklists. </w:t>
            </w:r>
            <w:r w:rsidRPr="00925F00">
              <w:rPr>
                <w:rFonts w:ascii="Calibri" w:eastAsia="Times New Roman" w:hAnsi="Calibri" w:cs="Calibri"/>
                <w:b/>
                <w:bCs/>
                <w:color w:val="000000"/>
                <w:sz w:val="18"/>
                <w:szCs w:val="20"/>
                <w:lang w:eastAsia="en-GB"/>
              </w:rPr>
              <w:t>Adaptation:</w:t>
            </w:r>
            <w:r w:rsidRPr="00925F00">
              <w:rPr>
                <w:rFonts w:ascii="Calibri" w:eastAsia="Times New Roman" w:hAnsi="Calibri" w:cs="Calibri"/>
                <w:color w:val="000000"/>
                <w:sz w:val="18"/>
                <w:szCs w:val="20"/>
                <w:lang w:eastAsia="en-GB"/>
              </w:rPr>
              <w:t xml:space="preserve"> Forms were reviewed after implementation and a review of the forms with corrective teaching was provided to the teachers when inaccuracies were noted in form completion.</w:t>
            </w:r>
          </w:p>
        </w:tc>
        <w:tc>
          <w:tcPr>
            <w:tcW w:w="6379" w:type="dxa"/>
          </w:tcPr>
          <w:p w14:paraId="6BF4FB6B" w14:textId="1FDB173E"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Not reported.</w:t>
            </w:r>
            <w:r w:rsidRPr="00925F00">
              <w:rPr>
                <w:rFonts w:ascii="Calibri" w:eastAsia="Times New Roman" w:hAnsi="Calibri" w:cs="Calibri"/>
                <w:b/>
                <w:bCs/>
                <w:color w:val="000000"/>
                <w:sz w:val="18"/>
                <w:szCs w:val="20"/>
                <w:lang w:eastAsia="en-GB"/>
              </w:rPr>
              <w:t xml:space="preserve"> Fidelity. </w:t>
            </w:r>
            <w:r w:rsidRPr="00925F00">
              <w:rPr>
                <w:rFonts w:ascii="Calibri" w:eastAsia="Times New Roman" w:hAnsi="Calibri" w:cs="Calibri"/>
                <w:color w:val="000000"/>
                <w:sz w:val="18"/>
                <w:szCs w:val="20"/>
                <w:lang w:eastAsia="en-GB"/>
              </w:rPr>
              <w:t xml:space="preserve">Overall, the curriculum was implemented with 96.64% fidelity. Weekly implementation of all components ranged from 91.67% (week 2) to 100% (week 5).     </w:t>
            </w: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 Lasting Value of Programme (yes- 74%, no- 4%, unsure-22%), Importance of the program (very important- 4%, important - 41%, neutral- 44%, unimportant - 4%, very unimportant - 7%), Usefulness: Components commonly reported as very useful were mindful breathing practice (34.8%), mindful movement practice (21.3%), and loving kindness practice (21.3%).  Components commonly reports as not useful were the body scan (31.9%), group discussions (30.4%), and practice audios (44.7%). Programme effect on school (yes-32%, no - 68%). General effect on well</w:t>
            </w:r>
            <w:r w:rsidR="0009253A">
              <w:rPr>
                <w:rFonts w:ascii="Calibri" w:eastAsia="Times New Roman" w:hAnsi="Calibri" w:cs="Calibri"/>
                <w:color w:val="000000"/>
                <w:sz w:val="18"/>
                <w:szCs w:val="20"/>
                <w:lang w:eastAsia="en-GB"/>
              </w:rPr>
              <w:t>-</w:t>
            </w:r>
            <w:r w:rsidRPr="00925F00">
              <w:rPr>
                <w:rFonts w:ascii="Calibri" w:eastAsia="Times New Roman" w:hAnsi="Calibri" w:cs="Calibri"/>
                <w:color w:val="000000"/>
                <w:sz w:val="18"/>
                <w:szCs w:val="20"/>
                <w:lang w:eastAsia="en-GB"/>
              </w:rPr>
              <w:t xml:space="preserve">being (yes - 48%, no - 52%). Recommended programme to others (yes -91%, no - 9%). </w:t>
            </w:r>
            <w:r w:rsidRPr="00925F00">
              <w:rPr>
                <w:rFonts w:ascii="Calibri" w:eastAsia="Times New Roman" w:hAnsi="Calibri" w:cs="Calibri"/>
                <w:b/>
                <w:bCs/>
                <w:sz w:val="18"/>
                <w:szCs w:val="20"/>
                <w:lang w:eastAsia="en-GB"/>
              </w:rPr>
              <w:t>Home practice.</w:t>
            </w:r>
            <w:r w:rsidRPr="00925F00">
              <w:rPr>
                <w:rFonts w:ascii="Calibri" w:eastAsia="Times New Roman" w:hAnsi="Calibri" w:cs="Calibri"/>
                <w:sz w:val="18"/>
                <w:szCs w:val="20"/>
                <w:lang w:eastAsia="en-GB"/>
              </w:rPr>
              <w:t xml:space="preserve"> Many students in the intervention group responded they never practiced at home either formally (35.6%) with audio downloads or informally (31.9%). Those who said they did, did so once a week (22.2%) or 2-3 times per week (20%). </w:t>
            </w:r>
          </w:p>
        </w:tc>
      </w:tr>
      <w:tr w:rsidR="001D1592" w14:paraId="6BF4FB70" w14:textId="77777777" w:rsidTr="00451600">
        <w:tc>
          <w:tcPr>
            <w:tcW w:w="4664" w:type="dxa"/>
          </w:tcPr>
          <w:p w14:paraId="6BF4FB6D"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Clarke (2021)</w:t>
            </w:r>
          </w:p>
        </w:tc>
        <w:tc>
          <w:tcPr>
            <w:tcW w:w="4403" w:type="dxa"/>
          </w:tcPr>
          <w:p w14:paraId="6BF4FB6E" w14:textId="77777777" w:rsidR="001D1592" w:rsidRPr="00925F00" w:rsidRDefault="001D1592" w:rsidP="004A48C6">
            <w:pPr>
              <w:rPr>
                <w:rFonts w:ascii="Calibri" w:eastAsia="Times New Roman" w:hAnsi="Calibri" w:cs="Calibri"/>
                <w:bCs/>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bCs/>
                <w:color w:val="000000"/>
                <w:sz w:val="18"/>
                <w:szCs w:val="20"/>
                <w:lang w:eastAsia="en-GB"/>
              </w:rPr>
              <w:t xml:space="preserve">Participants were asked open-ended questions about whether they enjoyed the intervention, what they liked most about the interventions and what they would change. </w:t>
            </w:r>
          </w:p>
        </w:tc>
        <w:tc>
          <w:tcPr>
            <w:tcW w:w="6379" w:type="dxa"/>
          </w:tcPr>
          <w:p w14:paraId="6BF4FB6F" w14:textId="77777777" w:rsidR="001D1592" w:rsidRPr="00925F00" w:rsidRDefault="001D1592" w:rsidP="004A48C6">
            <w:pPr>
              <w:rPr>
                <w:rFonts w:ascii="Calibri" w:eastAsia="Times New Roman" w:hAnsi="Calibri" w:cs="Calibri"/>
                <w:bCs/>
                <w:color w:val="000000"/>
                <w:sz w:val="18"/>
                <w:szCs w:val="20"/>
                <w:lang w:eastAsia="en-GB"/>
              </w:rPr>
            </w:pP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bCs/>
                <w:color w:val="000000"/>
                <w:sz w:val="18"/>
                <w:szCs w:val="20"/>
                <w:lang w:eastAsia="en-GB"/>
              </w:rPr>
              <w:t xml:space="preserve"> 84% of students reported enjoying the program. When asked what they liked most about the program, participants cited (a) meditation and exercises, (b) learning about their mind set, (c) how mindful and calming the sessions were, (d) the focus on being present, (e) help overcoming everyday stress at school, and (f) the kindness and enthusiasm of the instructors. When asked what they would change about the program, while most said they enjoyed the program as it was implemented, suggestions included (a) adding relaxing music, (b) making the sessions last longer or adding more sessions, and (c) adding more stretches/exercises.</w:t>
            </w:r>
          </w:p>
        </w:tc>
      </w:tr>
      <w:tr w:rsidR="001D1592" w14:paraId="6BF4FB74" w14:textId="77777777" w:rsidTr="00451600">
        <w:tc>
          <w:tcPr>
            <w:tcW w:w="4664" w:type="dxa"/>
          </w:tcPr>
          <w:p w14:paraId="6BF4FB71"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Frank (2021)</w:t>
            </w:r>
          </w:p>
        </w:tc>
        <w:tc>
          <w:tcPr>
            <w:tcW w:w="4403" w:type="dxa"/>
          </w:tcPr>
          <w:p w14:paraId="6BF4FB72" w14:textId="77777777" w:rsidR="001D1592" w:rsidRPr="00925F00" w:rsidRDefault="001D1592" w:rsidP="00451600">
            <w:pPr>
              <w:rPr>
                <w:rFonts w:ascii="Calibri" w:eastAsia="Times New Roman" w:hAnsi="Calibri" w:cs="Calibri"/>
                <w:bCs/>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bCs/>
                <w:color w:val="000000"/>
                <w:sz w:val="18"/>
                <w:szCs w:val="20"/>
                <w:lang w:eastAsia="en-GB"/>
              </w:rPr>
              <w:t xml:space="preserve">Exploratory tests of moderation to determine whether different levels of out of class programme practice impacted outcomes. </w:t>
            </w:r>
            <w:r w:rsidRPr="00925F00">
              <w:rPr>
                <w:rFonts w:ascii="Calibri" w:eastAsia="Times New Roman" w:hAnsi="Calibri" w:cs="Calibri"/>
                <w:bCs/>
                <w:color w:val="000000"/>
                <w:sz w:val="18"/>
                <w:szCs w:val="20"/>
                <w:lang w:eastAsia="en-GB"/>
              </w:rPr>
              <w:lastRenderedPageBreak/>
              <w:t xml:space="preserve">Practice was categorised into two discrete levels: practicing less than once a month (66% of intervention students) and practicing at least once a month (34% of intervention students). Moderation analyses added the interaction term between group status and programme practice and removed the main effect of programme practice </w:t>
            </w:r>
            <w:r w:rsidRPr="00925F00">
              <w:rPr>
                <w:rFonts w:ascii="Calibri" w:eastAsia="Times New Roman" w:hAnsi="Calibri" w:cs="Calibri"/>
                <w:b/>
                <w:bCs/>
                <w:color w:val="000000"/>
                <w:sz w:val="18"/>
                <w:szCs w:val="20"/>
                <w:lang w:eastAsia="en-GB"/>
              </w:rPr>
              <w:t xml:space="preserve">Fidelity. </w:t>
            </w:r>
            <w:r w:rsidRPr="00925F00">
              <w:rPr>
                <w:rFonts w:ascii="Calibri" w:eastAsia="Times New Roman" w:hAnsi="Calibri" w:cs="Calibri"/>
                <w:bCs/>
                <w:color w:val="000000"/>
                <w:sz w:val="18"/>
                <w:szCs w:val="20"/>
                <w:lang w:eastAsia="en-GB"/>
              </w:rPr>
              <w:t xml:space="preserve">Intervention fidelity (adherence to lesson components were assessed by independent coders (n=7) who were randomly assigned to code each lesson for fidelity. The intervention fidelity coding measure and manual were created by the programme developer and included point by point listing of all required actions and activities for each lesson. Videos were coded by two coders. Average inter rate agreement was 92% (disagreements resolved by third coder).  </w:t>
            </w:r>
          </w:p>
        </w:tc>
        <w:tc>
          <w:tcPr>
            <w:tcW w:w="6379" w:type="dxa"/>
          </w:tcPr>
          <w:p w14:paraId="6BF4FB73" w14:textId="77777777" w:rsidR="001D1592" w:rsidRPr="00925F00" w:rsidRDefault="001D1592" w:rsidP="004A48C6">
            <w:pPr>
              <w:rPr>
                <w:rFonts w:ascii="Calibri" w:eastAsia="Times New Roman" w:hAnsi="Calibri" w:cs="Calibri"/>
                <w:b/>
                <w:bCs/>
                <w:color w:val="000000"/>
                <w:sz w:val="18"/>
                <w:szCs w:val="20"/>
                <w:lang w:eastAsia="en-GB"/>
              </w:rPr>
            </w:pPr>
            <w:r w:rsidRPr="00925F00">
              <w:rPr>
                <w:rFonts w:ascii="Calibri" w:eastAsia="Times New Roman" w:hAnsi="Calibri" w:cs="Calibri"/>
                <w:b/>
                <w:bCs/>
                <w:color w:val="000000"/>
                <w:sz w:val="18"/>
                <w:szCs w:val="20"/>
                <w:lang w:eastAsia="en-GB"/>
              </w:rPr>
              <w:lastRenderedPageBreak/>
              <w:t xml:space="preserve">Participant responsiveness. </w:t>
            </w:r>
            <w:r w:rsidRPr="00925F00">
              <w:rPr>
                <w:rFonts w:ascii="Calibri" w:eastAsia="Times New Roman" w:hAnsi="Calibri" w:cs="Calibri"/>
                <w:bCs/>
                <w:color w:val="000000"/>
                <w:sz w:val="18"/>
                <w:szCs w:val="20"/>
                <w:lang w:eastAsia="en-GB"/>
              </w:rPr>
              <w:t>More frequent program practice tended to be associated with better outcomes for a variety of measures.</w:t>
            </w:r>
            <w:r w:rsidRPr="00925F00">
              <w:rPr>
                <w:rFonts w:ascii="Georgia" w:hAnsi="Georgia"/>
                <w:color w:val="333333"/>
                <w:sz w:val="18"/>
                <w:szCs w:val="27"/>
                <w:shd w:val="clear" w:color="auto" w:fill="FCFCFC"/>
              </w:rPr>
              <w:t xml:space="preserve"> </w:t>
            </w:r>
            <w:r w:rsidRPr="00925F00">
              <w:rPr>
                <w:rFonts w:ascii="Calibri" w:eastAsia="Times New Roman" w:hAnsi="Calibri" w:cs="Calibri"/>
                <w:bCs/>
                <w:color w:val="000000"/>
                <w:sz w:val="18"/>
                <w:szCs w:val="20"/>
                <w:lang w:eastAsia="en-GB"/>
              </w:rPr>
              <w:t xml:space="preserve">students in the adequate practice group showed significantly lower levels of overall difficulties in </w:t>
            </w:r>
            <w:r w:rsidRPr="00925F00">
              <w:rPr>
                <w:rFonts w:ascii="Calibri" w:eastAsia="Times New Roman" w:hAnsi="Calibri" w:cs="Calibri"/>
                <w:bCs/>
                <w:color w:val="000000"/>
                <w:sz w:val="18"/>
                <w:szCs w:val="20"/>
                <w:lang w:eastAsia="en-GB"/>
              </w:rPr>
              <w:lastRenderedPageBreak/>
              <w:t>emotion regulation, lack of emotional awareness, lack of emotional clarity , impulse control difficulties, mind wandering, an significantly higher levels of social connectedness. An odds ratio of 0.75 indicating a 25% reduction in the odds of students engaging in substance abuse. To test whether practice effects were a result of pre-test difference, practice groups were compared on all pre-test self-report measures and found fewer differences than would be expected by chance (i.e. practice does not seem to be related to pre-test differences in risk.  Intervention impacts on neurocognitive outcomes were not significantly moderated by program practice levels.</w:t>
            </w:r>
            <w:r w:rsidRPr="00925F00">
              <w:rPr>
                <w:rFonts w:ascii="Calibri" w:eastAsia="Times New Roman" w:hAnsi="Calibri" w:cs="Calibri"/>
                <w:b/>
                <w:bCs/>
                <w:color w:val="000000"/>
                <w:sz w:val="18"/>
                <w:szCs w:val="20"/>
                <w:lang w:eastAsia="en-GB"/>
              </w:rPr>
              <w:t xml:space="preserve"> Fidelity. </w:t>
            </w:r>
            <w:r w:rsidRPr="00925F00">
              <w:rPr>
                <w:rFonts w:ascii="Calibri" w:eastAsia="Times New Roman" w:hAnsi="Calibri" w:cs="Calibri"/>
                <w:bCs/>
                <w:color w:val="000000"/>
                <w:sz w:val="18"/>
                <w:szCs w:val="20"/>
                <w:lang w:eastAsia="en-GB"/>
              </w:rPr>
              <w:t>The overall implementation fidelity across sessions was 78.60% across teachers.</w:t>
            </w:r>
          </w:p>
        </w:tc>
      </w:tr>
      <w:tr w:rsidR="001D1592" w14:paraId="6BF4FB78" w14:textId="77777777" w:rsidTr="00451600">
        <w:tc>
          <w:tcPr>
            <w:tcW w:w="4664" w:type="dxa"/>
          </w:tcPr>
          <w:p w14:paraId="6BF4FB75"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lastRenderedPageBreak/>
              <w:t>Huppert (2010)</w:t>
            </w:r>
          </w:p>
        </w:tc>
        <w:tc>
          <w:tcPr>
            <w:tcW w:w="4403" w:type="dxa"/>
          </w:tcPr>
          <w:p w14:paraId="6BF4FB76"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Home practice (no. of times practiced outside of class), how much they felt they had learned during the course, how much they enjoyed the course, how helpful they found it, whether the training course was the right length and whether they thought they would continue to practice mindfulness.</w:t>
            </w:r>
          </w:p>
        </w:tc>
        <w:tc>
          <w:tcPr>
            <w:tcW w:w="6379" w:type="dxa"/>
          </w:tcPr>
          <w:p w14:paraId="6BF4FB77"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33% practised at least three times a week, 34.8% practised more than once but less than three times a week and 32.7% practised once a week or less (of whom seven respondents, 8.4%, reported no practice at all). Only two students reported practicing daily. The practice variable ranged from 0 to 28 (number of days of practice over 4 weeks). The practice variable was found to be highly skewed, with 79% of the sample obtaining a score of 14 or less (skewness = 0.68, standard error of skewness = 0.25). The majority of students who experienced mindfulness training found it to be a positive experience, and 74% said they thought they would continue with the practice. Most students thought the course was about the right length, but 43% thought it should be longer.</w:t>
            </w:r>
          </w:p>
        </w:tc>
      </w:tr>
      <w:tr w:rsidR="001D1592" w14:paraId="6BF4FB7C" w14:textId="77777777" w:rsidTr="00451600">
        <w:tc>
          <w:tcPr>
            <w:tcW w:w="4664" w:type="dxa"/>
          </w:tcPr>
          <w:p w14:paraId="6BF4FB79"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Johnson (2016)</w:t>
            </w:r>
          </w:p>
        </w:tc>
        <w:tc>
          <w:tcPr>
            <w:tcW w:w="4403" w:type="dxa"/>
          </w:tcPr>
          <w:p w14:paraId="6BF4FB7A"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Home practice: "during the 8 weeks course, how often did you practice each of the following techniques outside of the lessons? Students were supplied with a list of techniques learnt and rated each on a 5-point scale (1 “never” - 5 "3-4 timed per week".  At T3 (11 weeks later) the question was reworded “Since the mindfulness course at school, how often have you used the following mindfulness techniques?” "How enjoyable/ interesting did you find the course?" "How much did you feel you learnt during the course?" (Range 0-10, higher scores = more positive).</w:t>
            </w:r>
            <w:r w:rsidRPr="00925F00">
              <w:rPr>
                <w:rFonts w:ascii="Calibri" w:eastAsia="Times New Roman" w:hAnsi="Calibri" w:cs="Calibri"/>
                <w:b/>
                <w:bCs/>
                <w:color w:val="000000"/>
                <w:sz w:val="18"/>
                <w:szCs w:val="20"/>
                <w:lang w:eastAsia="en-GB"/>
              </w:rPr>
              <w:t xml:space="preserve"> Quality. </w:t>
            </w:r>
            <w:r w:rsidRPr="00925F00">
              <w:rPr>
                <w:rFonts w:ascii="Calibri" w:eastAsia="Times New Roman" w:hAnsi="Calibri" w:cs="Calibri"/>
                <w:color w:val="000000"/>
                <w:sz w:val="18"/>
                <w:szCs w:val="20"/>
                <w:lang w:eastAsia="en-GB"/>
              </w:rPr>
              <w:t xml:space="preserve">Rating of instructor (range 0-10, 10 = more positive). </w:t>
            </w:r>
          </w:p>
        </w:tc>
        <w:tc>
          <w:tcPr>
            <w:tcW w:w="6379" w:type="dxa"/>
          </w:tcPr>
          <w:p w14:paraId="6BF4FB7B"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br/>
              <w:t xml:space="preserve">On 0–10 Likert scales, mean scores were as follows: enjoyment and interest 6.67 (median 7, range 0–10); amount learnt 6.73 (median 7, range 0–10) and likelihood of using techniques in the future 6.14 (median 7, range 0–10). Home practice:  </w:t>
            </w:r>
            <w:r w:rsidRPr="00925F00">
              <w:rPr>
                <w:rFonts w:ascii="Calibri" w:eastAsia="Times New Roman" w:hAnsi="Calibri" w:cs="Calibri"/>
                <w:b/>
                <w:bCs/>
                <w:color w:val="000000"/>
                <w:sz w:val="18"/>
                <w:szCs w:val="20"/>
                <w:lang w:eastAsia="en-GB"/>
              </w:rPr>
              <w:t>Quality:</w:t>
            </w:r>
            <w:r w:rsidRPr="00925F00">
              <w:rPr>
                <w:rFonts w:ascii="Calibri" w:eastAsia="Times New Roman" w:hAnsi="Calibri" w:cs="Calibri"/>
                <w:color w:val="000000"/>
                <w:sz w:val="18"/>
                <w:szCs w:val="20"/>
                <w:lang w:eastAsia="en-GB"/>
              </w:rPr>
              <w:t xml:space="preserve"> Instructor rating by students for the current course was 8.49 (median 9, range 0–10). </w:t>
            </w:r>
          </w:p>
        </w:tc>
      </w:tr>
      <w:tr w:rsidR="001D1592" w14:paraId="6BF4FB80" w14:textId="77777777" w:rsidTr="00451600">
        <w:tc>
          <w:tcPr>
            <w:tcW w:w="4664" w:type="dxa"/>
          </w:tcPr>
          <w:p w14:paraId="6BF4FB7D" w14:textId="77777777" w:rsidR="001D1592" w:rsidRPr="00925F00" w:rsidRDefault="001D1592" w:rsidP="004A48C6">
            <w:pPr>
              <w:rPr>
                <w:rFonts w:ascii="Calibri" w:eastAsia="Times New Roman" w:hAnsi="Calibri" w:cs="Calibri"/>
                <w:color w:val="2A2A2A"/>
                <w:sz w:val="18"/>
                <w:szCs w:val="20"/>
                <w:lang w:eastAsia="en-GB"/>
              </w:rPr>
            </w:pPr>
            <w:r w:rsidRPr="00925F00">
              <w:rPr>
                <w:rFonts w:ascii="Calibri" w:eastAsia="Times New Roman" w:hAnsi="Calibri" w:cs="Calibri"/>
                <w:color w:val="2A2A2A"/>
                <w:sz w:val="18"/>
                <w:szCs w:val="20"/>
                <w:lang w:eastAsia="en-GB"/>
              </w:rPr>
              <w:t xml:space="preserve">Johnson (2017) </w:t>
            </w:r>
          </w:p>
        </w:tc>
        <w:tc>
          <w:tcPr>
            <w:tcW w:w="4403" w:type="dxa"/>
          </w:tcPr>
          <w:p w14:paraId="6BF4FB7E"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Fidelity: </w:t>
            </w:r>
            <w:r w:rsidRPr="00925F00">
              <w:rPr>
                <w:rFonts w:ascii="Calibri" w:eastAsia="Times New Roman" w:hAnsi="Calibri" w:cs="Calibri"/>
                <w:color w:val="000000"/>
                <w:sz w:val="18"/>
                <w:szCs w:val="20"/>
                <w:lang w:eastAsia="en-GB"/>
              </w:rPr>
              <w:t xml:space="preserve">Observer rating for each lesson using adherence subscale of the Mindfulness Based Intervention - Teaching Assessment Criteria (MBI-TAC). </w:t>
            </w:r>
            <w:r w:rsidRPr="00925F00">
              <w:rPr>
                <w:rFonts w:ascii="Calibri" w:eastAsia="Times New Roman" w:hAnsi="Calibri" w:cs="Calibri"/>
                <w:b/>
                <w:bCs/>
                <w:color w:val="000000"/>
                <w:sz w:val="18"/>
                <w:szCs w:val="20"/>
                <w:lang w:eastAsia="en-GB"/>
              </w:rPr>
              <w:t xml:space="preserve"> Quality:</w:t>
            </w:r>
            <w:r w:rsidRPr="00925F00">
              <w:rPr>
                <w:rFonts w:ascii="Calibri" w:eastAsia="Times New Roman" w:hAnsi="Calibri" w:cs="Calibri"/>
                <w:color w:val="000000"/>
                <w:sz w:val="18"/>
                <w:szCs w:val="20"/>
                <w:lang w:eastAsia="en-GB"/>
              </w:rPr>
              <w:t xml:space="preserve"> Observer rating for each lesson using</w:t>
            </w:r>
            <w:r w:rsidRPr="00925F00">
              <w:rPr>
                <w:rFonts w:ascii="Calibri" w:eastAsia="Times New Roman" w:hAnsi="Calibri" w:cs="Calibri"/>
                <w:b/>
                <w:bCs/>
                <w:color w:val="000000"/>
                <w:sz w:val="18"/>
                <w:szCs w:val="20"/>
                <w:lang w:eastAsia="en-GB"/>
              </w:rPr>
              <w:t xml:space="preserve"> c</w:t>
            </w:r>
            <w:r w:rsidRPr="00925F00">
              <w:rPr>
                <w:rFonts w:ascii="Calibri" w:eastAsia="Times New Roman" w:hAnsi="Calibri" w:cs="Calibri"/>
                <w:color w:val="000000"/>
                <w:sz w:val="18"/>
                <w:szCs w:val="20"/>
                <w:lang w:eastAsia="en-GB"/>
              </w:rPr>
              <w:t xml:space="preserve">ompetence subscale of the MBI-TAC, participant ratings of instructor embodiment of mindfulness, coverage, pacing, organisation, and guiding mindfulness practices (range 1 - incompetent, 6 - advanced. </w:t>
            </w: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w:t>
            </w:r>
            <w:r w:rsidRPr="00925F00">
              <w:rPr>
                <w:rFonts w:ascii="Calibri" w:eastAsia="Times New Roman" w:hAnsi="Calibri" w:cs="Calibri"/>
                <w:b/>
                <w:bCs/>
                <w:color w:val="000000"/>
                <w:sz w:val="18"/>
                <w:szCs w:val="20"/>
                <w:lang w:eastAsia="en-GB"/>
              </w:rPr>
              <w:t xml:space="preserve"> </w:t>
            </w:r>
            <w:r w:rsidRPr="00925F00">
              <w:rPr>
                <w:rFonts w:ascii="Calibri" w:eastAsia="Times New Roman" w:hAnsi="Calibri" w:cs="Calibri"/>
                <w:bCs/>
                <w:i/>
                <w:color w:val="000000"/>
                <w:sz w:val="18"/>
                <w:szCs w:val="20"/>
                <w:lang w:eastAsia="en-GB"/>
              </w:rPr>
              <w:t xml:space="preserve">(See Johnson 2016 for measure). </w:t>
            </w:r>
            <w:r w:rsidRPr="00925F00">
              <w:rPr>
                <w:rFonts w:ascii="Calibri" w:eastAsia="Times New Roman" w:hAnsi="Calibri" w:cs="Calibri"/>
                <w:sz w:val="18"/>
                <w:szCs w:val="20"/>
                <w:lang w:eastAsia="en-GB"/>
              </w:rPr>
              <w:t xml:space="preserve">The amount of home </w:t>
            </w:r>
            <w:r w:rsidRPr="00925F00">
              <w:rPr>
                <w:rFonts w:ascii="Calibri" w:eastAsia="Times New Roman" w:hAnsi="Calibri" w:cs="Calibri"/>
                <w:sz w:val="18"/>
                <w:szCs w:val="20"/>
                <w:lang w:eastAsia="en-GB"/>
              </w:rPr>
              <w:lastRenderedPageBreak/>
              <w:t xml:space="preserve">practice was investigated as a moderator of outcome for the mindfulness group, using hierarchical multiple regression.  </w:t>
            </w:r>
          </w:p>
        </w:tc>
        <w:tc>
          <w:tcPr>
            <w:tcW w:w="6379" w:type="dxa"/>
          </w:tcPr>
          <w:p w14:paraId="6BF4FB7F"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lastRenderedPageBreak/>
              <w:t xml:space="preserve">Fidelity and Quality: </w:t>
            </w:r>
            <w:r w:rsidRPr="00925F00">
              <w:rPr>
                <w:rFonts w:ascii="Calibri" w:eastAsia="Times New Roman" w:hAnsi="Calibri" w:cs="Calibri"/>
                <w:color w:val="000000"/>
                <w:sz w:val="18"/>
                <w:szCs w:val="20"/>
                <w:lang w:eastAsia="en-GB"/>
              </w:rPr>
              <w:t xml:space="preserve">A score out of six was given for each of the three domains assessed, together with an overall average score for each lesson with an average in the Proficient Band (5/6) across lessons. </w:t>
            </w: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Averaged across practices and students, home practice occurred less than once a week. Homework practice did not explain any variance in depression or anxiety. Mean ratings of the course were as follows: enjoyment and interest 6.92 (median 7; range 0–10) and amount learnt 6.84 (median 7; range 0–10), comparable to those reported in earlier trials of the .b curriculum (Johnson et al., 2016, Kuyken et al., 2013). The mean reported likelihood of using mindfulness practices in the future </w:t>
            </w:r>
            <w:r w:rsidRPr="00925F00">
              <w:rPr>
                <w:rFonts w:ascii="Calibri" w:eastAsia="Times New Roman" w:hAnsi="Calibri" w:cs="Calibri"/>
                <w:color w:val="000000"/>
                <w:sz w:val="18"/>
                <w:szCs w:val="20"/>
                <w:lang w:eastAsia="en-GB"/>
              </w:rPr>
              <w:lastRenderedPageBreak/>
              <w:t xml:space="preserve">was 6.1 (median 6; range 0–10), contrasting to the modest reported usage at six (10.6%) and twelve months follow-up (8.4%).  </w:t>
            </w:r>
          </w:p>
        </w:tc>
      </w:tr>
      <w:tr w:rsidR="001D1592" w14:paraId="6BF4FB86" w14:textId="77777777" w:rsidTr="00451600">
        <w:tc>
          <w:tcPr>
            <w:tcW w:w="4664" w:type="dxa"/>
          </w:tcPr>
          <w:p w14:paraId="6BF4FB81" w14:textId="77777777" w:rsidR="001D1592" w:rsidRPr="00925F00" w:rsidRDefault="001D1592" w:rsidP="004A48C6">
            <w:pPr>
              <w:rPr>
                <w:rFonts w:ascii="Calibri" w:eastAsia="Times New Roman" w:hAnsi="Calibri" w:cs="Calibri"/>
                <w:color w:val="2A2A2A"/>
                <w:sz w:val="18"/>
                <w:szCs w:val="20"/>
                <w:lang w:eastAsia="en-GB"/>
              </w:rPr>
            </w:pPr>
            <w:r w:rsidRPr="00925F00">
              <w:rPr>
                <w:rFonts w:ascii="Calibri" w:eastAsia="Times New Roman" w:hAnsi="Calibri" w:cs="Calibri"/>
                <w:color w:val="2A2A2A"/>
                <w:sz w:val="18"/>
                <w:szCs w:val="20"/>
                <w:lang w:eastAsia="en-GB"/>
              </w:rPr>
              <w:lastRenderedPageBreak/>
              <w:t xml:space="preserve">Johnson (2019) </w:t>
            </w:r>
          </w:p>
        </w:tc>
        <w:tc>
          <w:tcPr>
            <w:tcW w:w="4403" w:type="dxa"/>
          </w:tcPr>
          <w:p w14:paraId="6BF4FB82"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 see Johnson (2016) for measures</w:t>
            </w:r>
            <w:r w:rsidRPr="00925F00">
              <w:rPr>
                <w:rFonts w:ascii="Calibri" w:eastAsia="Times New Roman" w:hAnsi="Calibri" w:cs="Calibri"/>
                <w:b/>
                <w:bCs/>
                <w:color w:val="000000"/>
                <w:sz w:val="18"/>
                <w:szCs w:val="20"/>
                <w:lang w:eastAsia="en-GB"/>
              </w:rPr>
              <w:t xml:space="preserve">. Quality: </w:t>
            </w:r>
            <w:r w:rsidRPr="00925F00">
              <w:rPr>
                <w:rFonts w:ascii="Calibri" w:eastAsia="Times New Roman" w:hAnsi="Calibri" w:cs="Calibri"/>
                <w:color w:val="000000"/>
                <w:sz w:val="18"/>
                <w:szCs w:val="20"/>
                <w:lang w:eastAsia="en-GB"/>
              </w:rPr>
              <w:t>see Johnson (2016) for measure.</w:t>
            </w:r>
            <w:r w:rsidRPr="00925F00">
              <w:rPr>
                <w:rFonts w:ascii="Calibri" w:eastAsia="Times New Roman" w:hAnsi="Calibri" w:cs="Calibri"/>
                <w:b/>
                <w:bCs/>
                <w:color w:val="000000"/>
                <w:sz w:val="18"/>
                <w:szCs w:val="20"/>
                <w:lang w:eastAsia="en-GB"/>
              </w:rPr>
              <w:t xml:space="preserve"> </w:t>
            </w:r>
            <w:r w:rsidRPr="00925F00">
              <w:rPr>
                <w:rFonts w:ascii="Calibri" w:eastAsia="Times New Roman" w:hAnsi="Calibri" w:cs="Calibri"/>
                <w:color w:val="000000"/>
                <w:sz w:val="18"/>
                <w:szCs w:val="20"/>
                <w:lang w:eastAsia="en-GB"/>
              </w:rPr>
              <w:t xml:space="preserve"> </w:t>
            </w:r>
            <w:r w:rsidRPr="00925F00">
              <w:rPr>
                <w:rFonts w:ascii="Calibri" w:eastAsia="Times New Roman" w:hAnsi="Calibri" w:cs="Calibri"/>
                <w:b/>
                <w:bCs/>
                <w:color w:val="000000"/>
                <w:sz w:val="18"/>
                <w:szCs w:val="20"/>
                <w:lang w:eastAsia="en-GB"/>
              </w:rPr>
              <w:t xml:space="preserve">Fidelity. </w:t>
            </w:r>
            <w:r w:rsidRPr="00925F00">
              <w:rPr>
                <w:rFonts w:ascii="Calibri" w:eastAsia="Times New Roman" w:hAnsi="Calibri" w:cs="Calibri"/>
                <w:color w:val="000000"/>
                <w:sz w:val="18"/>
                <w:szCs w:val="20"/>
                <w:lang w:eastAsia="en-GB"/>
              </w:rPr>
              <w:t xml:space="preserve">Audio-recordings of lessons were independently rated using the MBI-TAC (see Johnson, 2016, for measure). </w:t>
            </w:r>
          </w:p>
        </w:tc>
        <w:tc>
          <w:tcPr>
            <w:tcW w:w="6379" w:type="dxa"/>
          </w:tcPr>
          <w:p w14:paraId="6BF4FB83"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 Of the 33 students (80.4%) at school B who returned feedback forms in the last lesson, mean ratings of the course were as follows: enjoyment and interest 6.92 (median = 7; range = 3-10), amount learnt 6.88 (median = 7; range = 4-10), and likelihood of using techniques in the future 6.59 (median = 7; range = 3-9) comparable to those reported in similar universal trials of mindfulness in secondary schools. T-tests showed no differences in these scores between Year 8 and Year 10 (enjoyment/interest, t(31) = 0.04, P = 0.97; amount learnt, t (31) = −0.07, P = 0.94; likely future use t(31) = 0.36, P = 0.72). At post-intervention (school B), only 27.1% of students undertook home practice once a week or more. At four-month follow-up, numbers of students undertaking home practice once a week or more were very low (≤ 8.0%). Mean levels of home practice did not differ across Year level during the course or at follow-up. </w:t>
            </w:r>
            <w:r w:rsidRPr="00925F00">
              <w:rPr>
                <w:rFonts w:ascii="Calibri" w:eastAsia="Times New Roman" w:hAnsi="Calibri" w:cs="Calibri"/>
                <w:b/>
                <w:bCs/>
                <w:color w:val="000000"/>
                <w:sz w:val="18"/>
                <w:szCs w:val="20"/>
                <w:lang w:eastAsia="en-GB"/>
              </w:rPr>
              <w:t xml:space="preserve">Fidelity and quality: </w:t>
            </w:r>
            <w:r w:rsidRPr="00925F00">
              <w:rPr>
                <w:rFonts w:ascii="Calibri" w:eastAsia="Times New Roman" w:hAnsi="Calibri" w:cs="Calibri"/>
                <w:color w:val="000000"/>
                <w:sz w:val="18"/>
                <w:szCs w:val="20"/>
                <w:lang w:eastAsia="en-GB"/>
              </w:rPr>
              <w:t xml:space="preserve"> Students (80.4%) who returned feedback forms in the last lesson, mean student ratings for the instructor were 8.9 (median = 9; range = 7-10). There were no differences in mean scores between Year 8 and Year 10 students ( t (31) = 0.73, P = 0.47).</w:t>
            </w:r>
          </w:p>
          <w:p w14:paraId="6BF4FB84" w14:textId="77777777" w:rsidR="001D1592" w:rsidRPr="00925F00" w:rsidRDefault="001D1592" w:rsidP="004A48C6">
            <w:pPr>
              <w:rPr>
                <w:rFonts w:ascii="Calibri" w:eastAsia="Times New Roman" w:hAnsi="Calibri" w:cs="Calibri"/>
                <w:color w:val="000000"/>
                <w:sz w:val="18"/>
                <w:szCs w:val="20"/>
                <w:lang w:eastAsia="en-GB"/>
              </w:rPr>
            </w:pPr>
          </w:p>
          <w:p w14:paraId="6BF4FB85" w14:textId="77777777" w:rsidR="001D1592" w:rsidRPr="00925F00" w:rsidRDefault="001D1592" w:rsidP="004A48C6">
            <w:pPr>
              <w:rPr>
                <w:rFonts w:ascii="Calibri" w:eastAsia="Times New Roman" w:hAnsi="Calibri" w:cs="Calibri"/>
                <w:color w:val="000000"/>
                <w:sz w:val="18"/>
                <w:szCs w:val="20"/>
                <w:lang w:eastAsia="en-GB"/>
              </w:rPr>
            </w:pPr>
          </w:p>
        </w:tc>
      </w:tr>
      <w:tr w:rsidR="001D1592" w14:paraId="6BF4FB8A" w14:textId="77777777" w:rsidTr="00451600">
        <w:tc>
          <w:tcPr>
            <w:tcW w:w="4664" w:type="dxa"/>
          </w:tcPr>
          <w:p w14:paraId="6BF4FB87" w14:textId="77777777" w:rsidR="001D1592" w:rsidRPr="00925F00" w:rsidRDefault="001D1592" w:rsidP="004A48C6">
            <w:pPr>
              <w:rPr>
                <w:rFonts w:ascii="Calibri" w:eastAsia="Times New Roman" w:hAnsi="Calibri" w:cs="Calibri"/>
                <w:color w:val="2A2A2A"/>
                <w:sz w:val="18"/>
                <w:szCs w:val="20"/>
                <w:lang w:eastAsia="en-GB"/>
              </w:rPr>
            </w:pPr>
            <w:r w:rsidRPr="00925F00">
              <w:rPr>
                <w:rFonts w:ascii="Calibri" w:eastAsia="Times New Roman" w:hAnsi="Calibri" w:cs="Calibri"/>
                <w:color w:val="2A2A2A"/>
                <w:sz w:val="18"/>
                <w:szCs w:val="20"/>
                <w:lang w:eastAsia="en-GB"/>
              </w:rPr>
              <w:t>Khalsa (2012)</w:t>
            </w:r>
          </w:p>
        </w:tc>
        <w:tc>
          <w:tcPr>
            <w:tcW w:w="4403" w:type="dxa"/>
          </w:tcPr>
          <w:p w14:paraId="6BF4FB88"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Dosage.</w:t>
            </w:r>
            <w:r w:rsidRPr="00925F00">
              <w:rPr>
                <w:rFonts w:ascii="Calibri" w:eastAsia="Times New Roman" w:hAnsi="Calibri" w:cs="Calibri"/>
                <w:color w:val="000000"/>
                <w:sz w:val="18"/>
                <w:szCs w:val="20"/>
                <w:lang w:eastAsia="en-GB"/>
              </w:rPr>
              <w:t xml:space="preserve"> Attendance. </w:t>
            </w:r>
          </w:p>
        </w:tc>
        <w:tc>
          <w:tcPr>
            <w:tcW w:w="6379" w:type="dxa"/>
          </w:tcPr>
          <w:p w14:paraId="6BF4FB89"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Secondary analyses Yoga session attendance data for students in the yoga intervention group showed signiﬁcant positive correlations with the change in IPPA total score (r=0.25, p=0.041) and the change in Positive Psychological Attitudes Life Purpose and Satisfaction subscale score (r=0.26, p=0.035). There was also a signiﬁcant negative correlation between attendance and the change in Total Mood Disturbance Score on the POMS-SF (r=−0.31, p=0.012; with a signiﬁcant decrease in the subscale of Tension/Anxiety (r= −0.25, p=0.041). A signiﬁcant correlation was also observed between attendance and change in the BASC-2 subscale Attitude to School (r=−0.24, p=0.046). There were no signiﬁcant gender differences in the amount of change in study variables.</w:t>
            </w:r>
          </w:p>
        </w:tc>
      </w:tr>
      <w:tr w:rsidR="001D1592" w14:paraId="6BF4FB8E" w14:textId="77777777" w:rsidTr="00451600">
        <w:tc>
          <w:tcPr>
            <w:tcW w:w="4664" w:type="dxa"/>
          </w:tcPr>
          <w:p w14:paraId="6BF4FB8B"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Kuyken (2013)</w:t>
            </w:r>
          </w:p>
        </w:tc>
        <w:tc>
          <w:tcPr>
            <w:tcW w:w="4403" w:type="dxa"/>
          </w:tcPr>
          <w:p w14:paraId="6BF4FB8C" w14:textId="3317777F"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 Students’ views of the acceptability of the </w:t>
            </w:r>
            <w:proofErr w:type="spellStart"/>
            <w:r w:rsidRPr="00925F00">
              <w:rPr>
                <w:rFonts w:ascii="Calibri" w:eastAsia="Times New Roman" w:hAnsi="Calibri" w:cs="Calibri"/>
                <w:color w:val="000000"/>
                <w:sz w:val="18"/>
                <w:szCs w:val="20"/>
                <w:lang w:eastAsia="en-GB"/>
              </w:rPr>
              <w:t>MiSP</w:t>
            </w:r>
            <w:proofErr w:type="spellEnd"/>
            <w:r w:rsidRPr="00925F00">
              <w:rPr>
                <w:rFonts w:ascii="Calibri" w:eastAsia="Times New Roman" w:hAnsi="Calibri" w:cs="Calibri"/>
                <w:color w:val="000000"/>
                <w:sz w:val="18"/>
                <w:szCs w:val="20"/>
                <w:lang w:eastAsia="en-GB"/>
              </w:rPr>
              <w:t xml:space="preserve"> programme were assessed at post-intervention and follow-up. Home practice: This included a general question about mindfulness practice and four questions about specific mindfulness practices taught in the </w:t>
            </w:r>
            <w:proofErr w:type="spellStart"/>
            <w:r w:rsidRPr="00925F00">
              <w:rPr>
                <w:rFonts w:ascii="Calibri" w:eastAsia="Times New Roman" w:hAnsi="Calibri" w:cs="Calibri"/>
                <w:color w:val="000000"/>
                <w:sz w:val="18"/>
                <w:szCs w:val="20"/>
                <w:lang w:eastAsia="en-GB"/>
              </w:rPr>
              <w:t>MiSP</w:t>
            </w:r>
            <w:proofErr w:type="spellEnd"/>
            <w:r w:rsidRPr="00925F00">
              <w:rPr>
                <w:rFonts w:ascii="Calibri" w:eastAsia="Times New Roman" w:hAnsi="Calibri" w:cs="Calibri"/>
                <w:color w:val="000000"/>
                <w:sz w:val="18"/>
                <w:szCs w:val="20"/>
                <w:lang w:eastAsia="en-GB"/>
              </w:rPr>
              <w:t xml:space="preserve"> curriculum. The frequency with which these practices had been used since completing the course was assessed on a six-point scale (never to almost every day). Random effects linear regression models used to test whether practice moderated the effect of the intervention on well</w:t>
            </w:r>
            <w:r w:rsidR="0009253A">
              <w:rPr>
                <w:rFonts w:ascii="Calibri" w:eastAsia="Times New Roman" w:hAnsi="Calibri" w:cs="Calibri"/>
                <w:color w:val="000000"/>
                <w:sz w:val="18"/>
                <w:szCs w:val="20"/>
                <w:lang w:eastAsia="en-GB"/>
              </w:rPr>
              <w:t>-</w:t>
            </w:r>
            <w:r w:rsidRPr="00925F00">
              <w:rPr>
                <w:rFonts w:ascii="Calibri" w:eastAsia="Times New Roman" w:hAnsi="Calibri" w:cs="Calibri"/>
                <w:color w:val="000000"/>
                <w:sz w:val="18"/>
                <w:szCs w:val="20"/>
                <w:lang w:eastAsia="en-GB"/>
              </w:rPr>
              <w:t xml:space="preserve">being, depression and stress. </w:t>
            </w:r>
          </w:p>
        </w:tc>
        <w:tc>
          <w:tcPr>
            <w:tcW w:w="6379" w:type="dxa"/>
          </w:tcPr>
          <w:p w14:paraId="6BF4FB8D" w14:textId="5E27481A"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mean of 7.5 (out of 9) lessons (median 8, range 0–9). On ten-point Likert scales, mean enjoyment and interest was 7.0 (median 8; range 0–10).</w:t>
            </w:r>
            <w:r w:rsidRPr="00925F00">
              <w:rPr>
                <w:rFonts w:ascii="Calibri" w:eastAsia="Times New Roman" w:hAnsi="Calibri" w:cs="Calibri"/>
                <w:b/>
                <w:bCs/>
                <w:color w:val="000000"/>
                <w:sz w:val="18"/>
                <w:szCs w:val="20"/>
                <w:lang w:eastAsia="en-GB"/>
              </w:rPr>
              <w:t xml:space="preserve"> Participant responsiveness:</w:t>
            </w:r>
            <w:r w:rsidRPr="00925F00">
              <w:rPr>
                <w:rFonts w:ascii="Calibri" w:eastAsia="Times New Roman" w:hAnsi="Calibri" w:cs="Calibri"/>
                <w:color w:val="000000"/>
                <w:sz w:val="18"/>
                <w:szCs w:val="20"/>
                <w:lang w:eastAsia="en-GB"/>
              </w:rPr>
              <w:t xml:space="preserve"> 97% of participants in the intervention arm completed programme evaluations. On ten-point Likert scales, mean enjoyment and interest was 7.0 (median 8; range 0–10) and mean amount learnt was 6.6 (median 7, range 0–10). When asked to respond to the question ‘In the future, how likely are you to use the techniques you have learned?’ on a ten-point Likert scale, the mean response was 5.9 (median 6, range 0–10). 95% completed home practice measures.  Around 80% of the children had used the practices to varying levels. A similar percentage of the children had focused on their breathing. Far fewer children, however, had used beditation (44%), walked a short distance or eaten a mouthful of food mindfully (52%) or noticed where in the body they were feeling stress (60%). Random effects linear regression models were run to examine whether </w:t>
            </w:r>
            <w:r w:rsidR="001D53F0">
              <w:rPr>
                <w:rFonts w:ascii="Calibri" w:eastAsia="Times New Roman" w:hAnsi="Calibri" w:cs="Calibri"/>
                <w:color w:val="000000"/>
                <w:sz w:val="18"/>
                <w:szCs w:val="20"/>
                <w:lang w:eastAsia="en-GB"/>
              </w:rPr>
              <w:t>student</w:t>
            </w:r>
            <w:r w:rsidRPr="00925F00">
              <w:rPr>
                <w:rFonts w:ascii="Calibri" w:eastAsia="Times New Roman" w:hAnsi="Calibri" w:cs="Calibri"/>
                <w:color w:val="000000"/>
                <w:sz w:val="18"/>
                <w:szCs w:val="20"/>
                <w:lang w:eastAsia="en-GB"/>
              </w:rPr>
              <w:t xml:space="preserve">s that showed the greatest use of mindfulness practices had better outcomes.  There was evidence that those who reported </w:t>
            </w:r>
            <w:proofErr w:type="gramStart"/>
            <w:r w:rsidRPr="00925F00">
              <w:rPr>
                <w:rFonts w:ascii="Calibri" w:eastAsia="Times New Roman" w:hAnsi="Calibri" w:cs="Calibri"/>
                <w:color w:val="000000"/>
                <w:sz w:val="18"/>
                <w:szCs w:val="20"/>
                <w:lang w:eastAsia="en-GB"/>
              </w:rPr>
              <w:t>more frequent home practice</w:t>
            </w:r>
            <w:proofErr w:type="gramEnd"/>
            <w:r w:rsidRPr="00925F00">
              <w:rPr>
                <w:rFonts w:ascii="Calibri" w:eastAsia="Times New Roman" w:hAnsi="Calibri" w:cs="Calibri"/>
                <w:color w:val="000000"/>
                <w:sz w:val="18"/>
                <w:szCs w:val="20"/>
                <w:lang w:eastAsia="en-GB"/>
              </w:rPr>
              <w:t xml:space="preserve"> had better outcomes for well</w:t>
            </w:r>
            <w:r w:rsidR="0009253A">
              <w:rPr>
                <w:rFonts w:ascii="Calibri" w:eastAsia="Times New Roman" w:hAnsi="Calibri" w:cs="Calibri"/>
                <w:color w:val="000000"/>
                <w:sz w:val="18"/>
                <w:szCs w:val="20"/>
                <w:lang w:eastAsia="en-GB"/>
              </w:rPr>
              <w:t>-</w:t>
            </w:r>
            <w:r w:rsidRPr="00925F00">
              <w:rPr>
                <w:rFonts w:ascii="Calibri" w:eastAsia="Times New Roman" w:hAnsi="Calibri" w:cs="Calibri"/>
                <w:color w:val="000000"/>
                <w:sz w:val="18"/>
                <w:szCs w:val="20"/>
                <w:lang w:eastAsia="en-GB"/>
              </w:rPr>
              <w:t>being, depression and stress.</w:t>
            </w:r>
          </w:p>
        </w:tc>
      </w:tr>
      <w:tr w:rsidR="001D1592" w14:paraId="6BF4FB92" w14:textId="77777777" w:rsidTr="00451600">
        <w:tc>
          <w:tcPr>
            <w:tcW w:w="4664" w:type="dxa"/>
          </w:tcPr>
          <w:p w14:paraId="6BF4FB8F"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lastRenderedPageBreak/>
              <w:t>Lam (2020)</w:t>
            </w:r>
          </w:p>
        </w:tc>
        <w:tc>
          <w:tcPr>
            <w:tcW w:w="4403" w:type="dxa"/>
          </w:tcPr>
          <w:p w14:paraId="6BF4FB90"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Benefits: 13 closed-ended items on perceived benefits of the program and its major components (e.g., mindful eating/breathing; body scan). Students rated each item from 1 (not useful) to 10 (very useful).  Home practice: 11 items were included to evaluate the frequency of home practice throughout the program (1 [0 times], 2[1– 2 times], 3 [3–6 times], 4 [once a week], or 5 [more than once per week]. The mean amount of practice was derived by averaging the ratings across nine specific skills taught and included in homework handouts. Utility:  9 closed-ended items scored on a 5-point Likert scale from 1 (strongly disagree) to 5 (strongly agree), such as “This group has been helpful to my school life” and “I feel better able to handle my emotions since I participated in the group.”</w:t>
            </w:r>
          </w:p>
        </w:tc>
        <w:tc>
          <w:tcPr>
            <w:tcW w:w="6379" w:type="dxa"/>
          </w:tcPr>
          <w:p w14:paraId="6BF4FB91"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Benefits: Marginally positive overall usefulness (M = 5.77, SD = 2.72) and satisfaction ratings (M = 6.62, SD = 2.50), and mean activity ratings ranging from 4.58 (SD = 2.25) to 5.70(SD=2.71) on a scale of 1(not useful/not satisfied) to 10 (extremely useful/extremely satisfied). The highest activity rating was for “gratitude” (M = 5.70, SD = 2.71) and the lowest was for the body scan (M = 4.58, SD = 2.25). Process evaluation showed that approximately 52.8% of participants subjectively perceived the program as useful (a rating of 6 or above on a 10-point scale), with 66% satisfied with the program (a rating of 6 or above). 15% indicated dissatisfaction with the program (a rating of below 5). Upon completion of the program, approximately 40–45% of participants agreed or strongly agreed that they had improved in managing emotions, interpersonal relationships, patience, and attention control, and 30–40% found the program helpful for their school or family life. When asked whether the program should be offered in secondary school, nearly half (41.5%) of the students agreed or agreed strongly, with another 45% not indicating a preference. 80% of students reported that they practiced the learned skills at least once or twice during the program (indicated by a rating of at least 2). 73.6% reported that they applied what they learnt to handling difficulties at least once.  Spearman correlations between change scores in outcome variables and the mean amount of homework practice were non-significant. </w:t>
            </w:r>
          </w:p>
        </w:tc>
      </w:tr>
      <w:tr w:rsidR="001D1592" w14:paraId="6BF4FB96" w14:textId="77777777" w:rsidTr="00451600">
        <w:tc>
          <w:tcPr>
            <w:tcW w:w="4664" w:type="dxa"/>
          </w:tcPr>
          <w:p w14:paraId="6BF4FB93"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Lawson (2019)</w:t>
            </w:r>
          </w:p>
        </w:tc>
        <w:tc>
          <w:tcPr>
            <w:tcW w:w="4403" w:type="dxa"/>
          </w:tcPr>
          <w:p w14:paraId="6BF4FB94" w14:textId="49E3D4C9"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 xml:space="preserve">Attendance (record of </w:t>
            </w:r>
            <w:r w:rsidR="001D53F0">
              <w:rPr>
                <w:rFonts w:ascii="Calibri" w:eastAsia="Times New Roman" w:hAnsi="Calibri" w:cs="Calibri"/>
                <w:color w:val="000000"/>
                <w:sz w:val="18"/>
                <w:szCs w:val="20"/>
                <w:lang w:eastAsia="en-GB"/>
              </w:rPr>
              <w:t>student</w:t>
            </w:r>
            <w:r w:rsidRPr="00925F00">
              <w:rPr>
                <w:rFonts w:ascii="Calibri" w:eastAsia="Times New Roman" w:hAnsi="Calibri" w:cs="Calibri"/>
                <w:color w:val="000000"/>
                <w:sz w:val="18"/>
                <w:szCs w:val="20"/>
                <w:lang w:eastAsia="en-GB"/>
              </w:rPr>
              <w:t xml:space="preserve"> absence). </w:t>
            </w:r>
            <w:r w:rsidRPr="00925F00">
              <w:rPr>
                <w:rFonts w:ascii="Calibri" w:eastAsia="Times New Roman" w:hAnsi="Calibri" w:cs="Calibri"/>
                <w:b/>
                <w:bCs/>
                <w:color w:val="000000"/>
                <w:sz w:val="18"/>
                <w:szCs w:val="20"/>
                <w:lang w:eastAsia="en-GB"/>
              </w:rPr>
              <w:t>Fidelity:</w:t>
            </w:r>
            <w:r w:rsidRPr="00925F00">
              <w:rPr>
                <w:rFonts w:ascii="Calibri" w:eastAsia="Times New Roman" w:hAnsi="Calibri" w:cs="Calibri"/>
                <w:color w:val="000000"/>
                <w:sz w:val="18"/>
                <w:szCs w:val="20"/>
                <w:lang w:eastAsia="en-GB"/>
              </w:rPr>
              <w:t xml:space="preserve"> Both classroom teachers completed a daily fidelity checklist. The purpose of the fidelity checklist allowed the classroom teacher to date and note the events taking place throughout the study. The tool was created as a means for each teacher to make notes of students who were absent and any distractions that occurred during morning meditation in the classroom that might impact the research. </w:t>
            </w:r>
          </w:p>
        </w:tc>
        <w:tc>
          <w:tcPr>
            <w:tcW w:w="6379" w:type="dxa"/>
          </w:tcPr>
          <w:p w14:paraId="6BF4FB95"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Not reported.</w:t>
            </w:r>
            <w:r w:rsidRPr="00925F00">
              <w:rPr>
                <w:rFonts w:ascii="Calibri" w:eastAsia="Times New Roman" w:hAnsi="Calibri" w:cs="Calibri"/>
                <w:b/>
                <w:bCs/>
                <w:color w:val="000000"/>
                <w:sz w:val="18"/>
                <w:szCs w:val="20"/>
                <w:lang w:eastAsia="en-GB"/>
              </w:rPr>
              <w:t xml:space="preserve"> Fidelity:</w:t>
            </w:r>
            <w:r w:rsidRPr="00925F00">
              <w:rPr>
                <w:rFonts w:ascii="Calibri" w:eastAsia="Times New Roman" w:hAnsi="Calibri" w:cs="Calibri"/>
                <w:color w:val="000000"/>
                <w:sz w:val="18"/>
                <w:szCs w:val="20"/>
                <w:lang w:eastAsia="en-GB"/>
              </w:rPr>
              <w:t xml:space="preserve"> Not reported. "The researcher was actively able to ensure the session were occurring with fidelity". </w:t>
            </w:r>
          </w:p>
        </w:tc>
      </w:tr>
      <w:tr w:rsidR="001D1592" w14:paraId="6BF4FB9A" w14:textId="77777777" w:rsidTr="00451600">
        <w:tc>
          <w:tcPr>
            <w:tcW w:w="4664" w:type="dxa"/>
          </w:tcPr>
          <w:p w14:paraId="6BF4FB97" w14:textId="77777777" w:rsidR="001D1592" w:rsidRPr="00925F00" w:rsidRDefault="001D1592" w:rsidP="004A48C6">
            <w:pPr>
              <w:rPr>
                <w:rFonts w:ascii="Calibri" w:eastAsia="Times New Roman" w:hAnsi="Calibri" w:cs="Calibri"/>
                <w:color w:val="000000"/>
                <w:sz w:val="18"/>
                <w:szCs w:val="20"/>
                <w:lang w:eastAsia="en-GB"/>
              </w:rPr>
            </w:pPr>
            <w:proofErr w:type="spellStart"/>
            <w:r w:rsidRPr="00925F00">
              <w:rPr>
                <w:rFonts w:ascii="Calibri" w:eastAsia="Times New Roman" w:hAnsi="Calibri" w:cs="Calibri"/>
                <w:color w:val="000000"/>
                <w:sz w:val="18"/>
                <w:szCs w:val="20"/>
                <w:lang w:eastAsia="en-GB"/>
              </w:rPr>
              <w:t>Lombas</w:t>
            </w:r>
            <w:proofErr w:type="spellEnd"/>
            <w:r w:rsidRPr="00925F00">
              <w:rPr>
                <w:rFonts w:ascii="Calibri" w:eastAsia="Times New Roman" w:hAnsi="Calibri" w:cs="Calibri"/>
                <w:color w:val="000000"/>
                <w:sz w:val="18"/>
                <w:szCs w:val="20"/>
                <w:lang w:eastAsia="en-GB"/>
              </w:rPr>
              <w:t xml:space="preserve"> (2019)</w:t>
            </w:r>
          </w:p>
        </w:tc>
        <w:tc>
          <w:tcPr>
            <w:tcW w:w="4403" w:type="dxa"/>
          </w:tcPr>
          <w:p w14:paraId="6BF4FB98"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Five items assessing the acceptability of the programme. Except for the last question whose answers were dichotomous (yes or no), the rest of the questions were rated on an 11-point scale ranging from 0 to 10, with higher scores corresponding to a higher agreement with the item</w:t>
            </w:r>
          </w:p>
        </w:tc>
        <w:tc>
          <w:tcPr>
            <w:tcW w:w="6379" w:type="dxa"/>
          </w:tcPr>
          <w:p w14:paraId="6BF4FB99"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 xml:space="preserve">21 students completed the questionnaire. In general, students’ scores about the questions related to the satisfaction of the programme were slightly lower to the adequate level; with scores of 4.8 or 5. Likewise, 38.1% of the students reported the wish of receiving the programme again in the future. </w:t>
            </w:r>
          </w:p>
        </w:tc>
      </w:tr>
      <w:tr w:rsidR="001D1592" w14:paraId="6BF4FB9E" w14:textId="77777777" w:rsidTr="00451600">
        <w:tc>
          <w:tcPr>
            <w:tcW w:w="4664" w:type="dxa"/>
          </w:tcPr>
          <w:p w14:paraId="6BF4FB9B" w14:textId="77777777" w:rsidR="001D1592" w:rsidRPr="00925F00" w:rsidRDefault="001D1592" w:rsidP="004A48C6">
            <w:pPr>
              <w:rPr>
                <w:sz w:val="18"/>
              </w:rPr>
            </w:pPr>
            <w:r w:rsidRPr="00925F00">
              <w:rPr>
                <w:sz w:val="18"/>
              </w:rPr>
              <w:t>Metz (2013)</w:t>
            </w:r>
          </w:p>
        </w:tc>
        <w:tc>
          <w:tcPr>
            <w:tcW w:w="4403" w:type="dxa"/>
          </w:tcPr>
          <w:p w14:paraId="6BF4FB9C" w14:textId="77777777" w:rsidR="001D1592" w:rsidRPr="00925F00" w:rsidRDefault="001D1592" w:rsidP="004A48C6">
            <w:pPr>
              <w:rPr>
                <w:sz w:val="18"/>
              </w:rPr>
            </w:pPr>
            <w:r w:rsidRPr="00925F00">
              <w:rPr>
                <w:sz w:val="18"/>
              </w:rPr>
              <w:t xml:space="preserve">Dosage: Participation (no definition) Fidelity: Observer rated adherence checklist for 5% of sessions.  Quality: Competence subscale of the MBI-TAC: 5-point scale rating of several instructor and session characteristics including (1) lesson organization and pacing, (2) management of the group process, (3) instructor ability to teach students to notice and describe their direct experience, and (4) instructor attitude, genuineness, and embodiment of mindfulness. Due to feasibility issues, few session logs were completed; however, the teacher did not report any difﬁculties with any sessions or the process. Participant responsiveness.  Benefit: 10 close-ended items measuring perceived beneﬁt of the overall </w:t>
            </w:r>
            <w:r w:rsidRPr="00925F00">
              <w:rPr>
                <w:sz w:val="18"/>
              </w:rPr>
              <w:lastRenderedPageBreak/>
              <w:t xml:space="preserve">program and each of its components (1 - not useful, 10 - very useful. </w:t>
            </w:r>
          </w:p>
        </w:tc>
        <w:tc>
          <w:tcPr>
            <w:tcW w:w="6379" w:type="dxa"/>
          </w:tcPr>
          <w:p w14:paraId="6BF4FB9D" w14:textId="77777777" w:rsidR="001D1592" w:rsidRPr="00925F00" w:rsidRDefault="001D1592" w:rsidP="004A48C6">
            <w:pPr>
              <w:rPr>
                <w:sz w:val="18"/>
              </w:rPr>
            </w:pPr>
            <w:r w:rsidRPr="00925F00">
              <w:rPr>
                <w:sz w:val="18"/>
              </w:rPr>
              <w:lastRenderedPageBreak/>
              <w:t xml:space="preserve">Dosage: 100% participation rate. Quality: Participant responsiveness. The overall mean program satisfaction was high (M = 8.2, SD = 1.7, range 1-10). Higher program satisfaction was associated with improvement from pre-test to post-test in affective self-regulatory efﬁcacy, r(131)=.31, p=.000 and with increased emotional awareness,  r(133)=–0.26, p=.002. Recommend programme to other (yes- 89.1%, uncertain - 7%, no - 4%). The most useful program components reported included the body scan (M =8.5, SD = 2.1), sitting mindfulness practice (M = 8.0, SD = 2.1), mindful breathing practice (M = 7.7, SD = 2.1), and mindful movement practice (M = 7.2, SD=2.5). Other program components were rated slightly lower but still of moderate value including in-class presentation (M=6.6, SD=2.2), group discussion (M=6.6, SD=2.1), practice CDs (M=6.4, SD=2.6), and workbook/handouts (M=5.1, SD=2.3). Fidelity: All observation indicated lesson adherence, teacher enthusiasm, and preparedness. </w:t>
            </w:r>
          </w:p>
        </w:tc>
      </w:tr>
      <w:tr w:rsidR="001D1592" w14:paraId="6BF4FBA2" w14:textId="77777777" w:rsidTr="00451600">
        <w:tc>
          <w:tcPr>
            <w:tcW w:w="4664" w:type="dxa"/>
          </w:tcPr>
          <w:p w14:paraId="6BF4FB9F" w14:textId="77777777" w:rsidR="001D1592" w:rsidRPr="00925F00" w:rsidRDefault="001D1592" w:rsidP="004A48C6">
            <w:pPr>
              <w:rPr>
                <w:rFonts w:ascii="Calibri" w:eastAsia="Times New Roman" w:hAnsi="Calibri" w:cs="Calibri"/>
                <w:color w:val="2A2A2A"/>
                <w:sz w:val="18"/>
                <w:szCs w:val="20"/>
                <w:lang w:eastAsia="en-GB"/>
              </w:rPr>
            </w:pPr>
            <w:r w:rsidRPr="00925F00">
              <w:rPr>
                <w:rFonts w:ascii="Calibri" w:eastAsia="Times New Roman" w:hAnsi="Calibri" w:cs="Calibri"/>
                <w:color w:val="2A2A2A"/>
                <w:sz w:val="18"/>
                <w:szCs w:val="20"/>
                <w:lang w:eastAsia="en-GB"/>
              </w:rPr>
              <w:t>Mrazek (2019)</w:t>
            </w:r>
          </w:p>
        </w:tc>
        <w:tc>
          <w:tcPr>
            <w:tcW w:w="4403" w:type="dxa"/>
          </w:tcPr>
          <w:p w14:paraId="6BF4FBA0"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Attendance</w:t>
            </w:r>
          </w:p>
        </w:tc>
        <w:tc>
          <w:tcPr>
            <w:tcW w:w="6379" w:type="dxa"/>
          </w:tcPr>
          <w:p w14:paraId="6BF4FBA1"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On average, 80% of lessons were completed (91% for lesson 1; 82% for lesson 2; 76% for lesson 3; 69% for lesson 4). Students completed 77% of the daily exercises. In some cases, multiple classrooms were facilitated as a single group within the digital learning platform, preventing breakdown of adherence data by classroom.</w:t>
            </w:r>
          </w:p>
        </w:tc>
      </w:tr>
      <w:tr w:rsidR="001D1592" w14:paraId="6BF4FBA6" w14:textId="77777777" w:rsidTr="00451600">
        <w:tc>
          <w:tcPr>
            <w:tcW w:w="4664" w:type="dxa"/>
          </w:tcPr>
          <w:p w14:paraId="6BF4FBA3" w14:textId="77777777" w:rsidR="001D1592" w:rsidRPr="00925F00" w:rsidRDefault="001D1592" w:rsidP="004A48C6">
            <w:pPr>
              <w:rPr>
                <w:rFonts w:ascii="Calibri" w:eastAsia="Times New Roman" w:hAnsi="Calibri" w:cs="Calibri"/>
                <w:color w:val="2A2A2A"/>
                <w:sz w:val="18"/>
                <w:szCs w:val="20"/>
                <w:lang w:eastAsia="en-GB"/>
              </w:rPr>
            </w:pPr>
            <w:r w:rsidRPr="00925F00">
              <w:rPr>
                <w:rFonts w:ascii="Calibri" w:eastAsia="Times New Roman" w:hAnsi="Calibri" w:cs="Calibri"/>
                <w:color w:val="2A2A2A"/>
                <w:sz w:val="18"/>
                <w:szCs w:val="20"/>
                <w:lang w:eastAsia="en-GB"/>
              </w:rPr>
              <w:t>Rice (2015)</w:t>
            </w:r>
          </w:p>
        </w:tc>
        <w:tc>
          <w:tcPr>
            <w:tcW w:w="4403" w:type="dxa"/>
          </w:tcPr>
          <w:p w14:paraId="6BF4FBA4"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Fidelity:</w:t>
            </w:r>
            <w:r w:rsidRPr="00925F00">
              <w:rPr>
                <w:rFonts w:ascii="Calibri" w:eastAsia="Times New Roman" w:hAnsi="Calibri" w:cs="Calibri"/>
                <w:color w:val="000000"/>
                <w:sz w:val="18"/>
                <w:szCs w:val="20"/>
                <w:lang w:eastAsia="en-GB"/>
              </w:rPr>
              <w:t xml:space="preserve"> Observer rated adherence to programme manual. </w:t>
            </w: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Observer rating of engagement for each session.</w:t>
            </w:r>
            <w:r w:rsidRPr="00925F00">
              <w:rPr>
                <w:rFonts w:ascii="Calibri" w:eastAsia="Times New Roman" w:hAnsi="Calibri" w:cs="Calibri"/>
                <w:b/>
                <w:bCs/>
                <w:color w:val="000000"/>
                <w:sz w:val="18"/>
                <w:szCs w:val="20"/>
                <w:lang w:eastAsia="en-GB"/>
              </w:rPr>
              <w:t xml:space="preserve"> </w:t>
            </w:r>
            <w:r w:rsidRPr="00925F00">
              <w:rPr>
                <w:rFonts w:ascii="Calibri" w:eastAsia="Times New Roman" w:hAnsi="Calibri" w:cs="Calibri"/>
                <w:color w:val="000000"/>
                <w:sz w:val="18"/>
                <w:szCs w:val="20"/>
                <w:lang w:eastAsia="en-GB"/>
              </w:rPr>
              <w:t xml:space="preserve">Descriptors e.g. “Adolescents are engaged and compliant. They appear to complete tasks set effectively” (1 - weak evidence, 4 - strong evidence). These were converted into percentage scores by dividing mean scores by the total possible score.  </w:t>
            </w:r>
            <w:r w:rsidRPr="00925F00">
              <w:rPr>
                <w:rFonts w:ascii="Calibri" w:eastAsia="Times New Roman" w:hAnsi="Calibri" w:cs="Calibri"/>
                <w:b/>
                <w:bCs/>
                <w:color w:val="000000"/>
                <w:sz w:val="18"/>
                <w:szCs w:val="20"/>
                <w:lang w:eastAsia="en-GB"/>
              </w:rPr>
              <w:t xml:space="preserve">Quality: </w:t>
            </w:r>
            <w:r w:rsidRPr="00925F00">
              <w:rPr>
                <w:rFonts w:ascii="Calibri" w:eastAsia="Times New Roman" w:hAnsi="Calibri" w:cs="Calibri"/>
                <w:color w:val="000000"/>
                <w:sz w:val="18"/>
                <w:szCs w:val="20"/>
                <w:lang w:eastAsia="en-GB"/>
              </w:rPr>
              <w:t xml:space="preserve">Independent rating of facilitator engagement for each session.  (1 - weak evidence, 4 - strong evidence). These were converted into percentage scores by dividing mean scores by the total possible score. </w:t>
            </w:r>
          </w:p>
        </w:tc>
        <w:tc>
          <w:tcPr>
            <w:tcW w:w="6379" w:type="dxa"/>
          </w:tcPr>
          <w:p w14:paraId="6BF4FBA5"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Fidelity:</w:t>
            </w:r>
            <w:r w:rsidRPr="00925F00">
              <w:rPr>
                <w:rFonts w:ascii="Calibri" w:eastAsia="Times New Roman" w:hAnsi="Calibri" w:cs="Calibri"/>
                <w:color w:val="000000"/>
                <w:sz w:val="18"/>
                <w:szCs w:val="20"/>
                <w:lang w:eastAsia="en-GB"/>
              </w:rPr>
              <w:t xml:space="preserve"> manual adherence was high for all intervention (73%). </w:t>
            </w: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Observer ratings of students and facilitator engagement was good. (61%). </w:t>
            </w:r>
            <w:r w:rsidRPr="00925F00">
              <w:rPr>
                <w:rFonts w:ascii="Calibri" w:eastAsia="Times New Roman" w:hAnsi="Calibri" w:cs="Calibri"/>
                <w:b/>
                <w:bCs/>
                <w:color w:val="000000"/>
                <w:sz w:val="18"/>
                <w:szCs w:val="20"/>
                <w:lang w:eastAsia="en-GB"/>
              </w:rPr>
              <w:t xml:space="preserve">Quality: </w:t>
            </w:r>
            <w:r w:rsidRPr="00925F00">
              <w:rPr>
                <w:rFonts w:ascii="Calibri" w:eastAsia="Times New Roman" w:hAnsi="Calibri" w:cs="Calibri"/>
                <w:color w:val="000000"/>
                <w:sz w:val="18"/>
                <w:szCs w:val="20"/>
                <w:lang w:eastAsia="en-GB"/>
              </w:rPr>
              <w:t xml:space="preserve">Ratings of facilitator engagement were good (78%). </w:t>
            </w:r>
          </w:p>
        </w:tc>
      </w:tr>
      <w:tr w:rsidR="001D1592" w14:paraId="6BF4FBAA" w14:textId="77777777" w:rsidTr="00451600">
        <w:tc>
          <w:tcPr>
            <w:tcW w:w="4664" w:type="dxa"/>
          </w:tcPr>
          <w:p w14:paraId="6BF4FBA7" w14:textId="77777777" w:rsidR="001D1592" w:rsidRPr="00925F00" w:rsidRDefault="001D1592" w:rsidP="004A48C6">
            <w:pPr>
              <w:rPr>
                <w:rFonts w:ascii="Calibri" w:eastAsia="Times New Roman" w:hAnsi="Calibri" w:cs="Calibri"/>
                <w:color w:val="000000"/>
                <w:sz w:val="18"/>
                <w:szCs w:val="20"/>
                <w:lang w:eastAsia="en-GB"/>
              </w:rPr>
            </w:pPr>
            <w:proofErr w:type="spellStart"/>
            <w:r w:rsidRPr="00925F00">
              <w:rPr>
                <w:rFonts w:ascii="Calibri" w:eastAsia="Times New Roman" w:hAnsi="Calibri" w:cs="Calibri"/>
                <w:color w:val="000000"/>
                <w:sz w:val="18"/>
                <w:szCs w:val="20"/>
                <w:lang w:eastAsia="en-GB"/>
              </w:rPr>
              <w:t>Salmoirago-Blotcher</w:t>
            </w:r>
            <w:proofErr w:type="spellEnd"/>
            <w:r w:rsidRPr="00925F00">
              <w:rPr>
                <w:rFonts w:ascii="Calibri" w:eastAsia="Times New Roman" w:hAnsi="Calibri" w:cs="Calibri"/>
                <w:color w:val="000000"/>
                <w:sz w:val="18"/>
                <w:szCs w:val="20"/>
                <w:lang w:eastAsia="en-GB"/>
              </w:rPr>
              <w:t xml:space="preserve"> (2018)</w:t>
            </w:r>
          </w:p>
        </w:tc>
        <w:tc>
          <w:tcPr>
            <w:tcW w:w="4403" w:type="dxa"/>
          </w:tcPr>
          <w:p w14:paraId="6BF4FBA8" w14:textId="77777777" w:rsidR="001D1592" w:rsidRPr="00925F00" w:rsidRDefault="001D1592" w:rsidP="004A48C6">
            <w:pPr>
              <w:spacing w:after="240"/>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 xml:space="preserve">Retention, attendance. </w:t>
            </w:r>
            <w:r w:rsidRPr="00925F00">
              <w:rPr>
                <w:rFonts w:ascii="Calibri" w:eastAsia="Times New Roman" w:hAnsi="Calibri" w:cs="Calibri"/>
                <w:b/>
                <w:bCs/>
                <w:color w:val="000000"/>
                <w:sz w:val="18"/>
                <w:szCs w:val="20"/>
                <w:lang w:eastAsia="en-GB"/>
              </w:rPr>
              <w:t xml:space="preserve">Fidelity. </w:t>
            </w:r>
            <w:r w:rsidRPr="00925F00">
              <w:rPr>
                <w:rFonts w:ascii="Calibri" w:eastAsia="Times New Roman" w:hAnsi="Calibri" w:cs="Calibri"/>
                <w:color w:val="000000"/>
                <w:sz w:val="18"/>
                <w:szCs w:val="20"/>
                <w:lang w:eastAsia="en-GB"/>
              </w:rPr>
              <w:t xml:space="preserve">Mindfulness instructors digitally recorded each session and 10% of recordings were randomly audited. A checklist was used by health education teachers to ensure all planned topics were discussed. </w:t>
            </w: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programme satisfaction (1 - not at all, 5 - very much)</w:t>
            </w:r>
            <w:r w:rsidRPr="00925F00">
              <w:rPr>
                <w:rFonts w:ascii="Calibri" w:eastAsia="Times New Roman" w:hAnsi="Calibri" w:cs="Calibri"/>
                <w:b/>
                <w:bCs/>
                <w:color w:val="000000"/>
                <w:sz w:val="18"/>
                <w:szCs w:val="20"/>
                <w:lang w:eastAsia="en-GB"/>
              </w:rPr>
              <w:t xml:space="preserve"> </w:t>
            </w:r>
          </w:p>
        </w:tc>
        <w:tc>
          <w:tcPr>
            <w:tcW w:w="6379" w:type="dxa"/>
          </w:tcPr>
          <w:p w14:paraId="6BF4FBA9" w14:textId="77777777" w:rsidR="001D1592" w:rsidRPr="00925F00" w:rsidRDefault="001D1592" w:rsidP="004A48C6">
            <w:pPr>
              <w:rPr>
                <w:rFonts w:ascii="Calibri" w:eastAsia="Times New Roman" w:hAnsi="Calibri" w:cs="Calibri"/>
                <w:b/>
                <w:bCs/>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Pr="00925F00">
              <w:rPr>
                <w:rFonts w:ascii="Calibri" w:eastAsia="Times New Roman" w:hAnsi="Calibri" w:cs="Calibri"/>
                <w:color w:val="000000"/>
                <w:sz w:val="18"/>
                <w:szCs w:val="20"/>
                <w:lang w:eastAsia="en-GB"/>
              </w:rPr>
              <w:t xml:space="preserve">Retention at intervention completion and at 6 months of follow-up was 100% and 98%, respectively. Class attendance was 96% in both conditions. Students reported listening to the recording on their own 5 (SD 2.9) times/week. </w:t>
            </w:r>
            <w:r w:rsidRPr="00925F00">
              <w:rPr>
                <w:rFonts w:ascii="Calibri" w:eastAsia="Times New Roman" w:hAnsi="Calibri" w:cs="Calibri"/>
                <w:b/>
                <w:bCs/>
                <w:color w:val="000000"/>
                <w:sz w:val="18"/>
                <w:szCs w:val="20"/>
                <w:lang w:eastAsia="en-GB"/>
              </w:rPr>
              <w:t xml:space="preserve">Fidelity: </w:t>
            </w:r>
            <w:r w:rsidRPr="00925F00">
              <w:rPr>
                <w:rFonts w:ascii="Calibri" w:eastAsia="Times New Roman" w:hAnsi="Calibri" w:cs="Calibri"/>
                <w:color w:val="000000"/>
                <w:sz w:val="18"/>
                <w:szCs w:val="20"/>
                <w:lang w:eastAsia="en-GB"/>
              </w:rPr>
              <w:t>Not reported.</w:t>
            </w:r>
            <w:r w:rsidRPr="00925F00">
              <w:rPr>
                <w:rFonts w:ascii="Calibri" w:eastAsia="Times New Roman" w:hAnsi="Calibri" w:cs="Calibri"/>
                <w:b/>
                <w:bCs/>
                <w:color w:val="000000"/>
                <w:sz w:val="18"/>
                <w:szCs w:val="20"/>
                <w:lang w:eastAsia="en-GB"/>
              </w:rPr>
              <w:t xml:space="preserve"> Participant responsiveness: </w:t>
            </w:r>
            <w:r w:rsidRPr="00925F00">
              <w:rPr>
                <w:rFonts w:ascii="Calibri" w:eastAsia="Times New Roman" w:hAnsi="Calibri" w:cs="Calibri"/>
                <w:color w:val="000000"/>
                <w:sz w:val="18"/>
                <w:szCs w:val="20"/>
                <w:lang w:eastAsia="en-GB"/>
              </w:rPr>
              <w:t xml:space="preserve">&gt;90% of students were “somewhat to very satisfied” with the health education intervention and 77% were ‘somewhat to very satisfied’ with the mindfulness program. </w:t>
            </w:r>
          </w:p>
        </w:tc>
      </w:tr>
      <w:tr w:rsidR="001D1592" w14:paraId="6BF4FBAE" w14:textId="77777777" w:rsidTr="00451600">
        <w:tc>
          <w:tcPr>
            <w:tcW w:w="4664" w:type="dxa"/>
          </w:tcPr>
          <w:p w14:paraId="6BF4FBAB" w14:textId="77777777" w:rsidR="001D1592" w:rsidRPr="00925F00" w:rsidRDefault="001D1592" w:rsidP="004A48C6">
            <w:pPr>
              <w:rPr>
                <w:rFonts w:ascii="Calibri" w:eastAsia="Times New Roman" w:hAnsi="Calibri" w:cs="Calibri"/>
                <w:color w:val="000000"/>
                <w:sz w:val="18"/>
                <w:szCs w:val="20"/>
                <w:lang w:eastAsia="en-GB"/>
              </w:rPr>
            </w:pPr>
            <w:proofErr w:type="spellStart"/>
            <w:r w:rsidRPr="00925F00">
              <w:rPr>
                <w:rFonts w:ascii="Calibri" w:eastAsia="Times New Roman" w:hAnsi="Calibri" w:cs="Calibri"/>
                <w:color w:val="000000"/>
                <w:sz w:val="18"/>
                <w:szCs w:val="20"/>
                <w:lang w:eastAsia="en-GB"/>
              </w:rPr>
              <w:t>Sibinga</w:t>
            </w:r>
            <w:proofErr w:type="spellEnd"/>
            <w:r w:rsidRPr="00925F00">
              <w:rPr>
                <w:rFonts w:ascii="Calibri" w:eastAsia="Times New Roman" w:hAnsi="Calibri" w:cs="Calibri"/>
                <w:color w:val="000000"/>
                <w:sz w:val="18"/>
                <w:szCs w:val="20"/>
                <w:lang w:eastAsia="en-GB"/>
              </w:rPr>
              <w:t xml:space="preserve"> (2016)</w:t>
            </w:r>
          </w:p>
        </w:tc>
        <w:tc>
          <w:tcPr>
            <w:tcW w:w="4403" w:type="dxa"/>
          </w:tcPr>
          <w:p w14:paraId="6BF4FBAC" w14:textId="5095232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 xml:space="preserve">Dosage: </w:t>
            </w:r>
            <w:r w:rsidR="001D53F0">
              <w:rPr>
                <w:rFonts w:ascii="Calibri" w:eastAsia="Times New Roman" w:hAnsi="Calibri" w:cs="Calibri"/>
                <w:color w:val="000000"/>
                <w:sz w:val="18"/>
                <w:szCs w:val="20"/>
                <w:lang w:eastAsia="en-GB"/>
              </w:rPr>
              <w:t>Student</w:t>
            </w:r>
            <w:r w:rsidRPr="00925F00">
              <w:rPr>
                <w:rFonts w:ascii="Calibri" w:eastAsia="Times New Roman" w:hAnsi="Calibri" w:cs="Calibri"/>
                <w:color w:val="000000"/>
                <w:sz w:val="18"/>
                <w:szCs w:val="20"/>
                <w:lang w:eastAsia="en-GB"/>
              </w:rPr>
              <w:t xml:space="preserve"> Attendance. </w:t>
            </w:r>
          </w:p>
        </w:tc>
        <w:tc>
          <w:tcPr>
            <w:tcW w:w="6379" w:type="dxa"/>
          </w:tcPr>
          <w:p w14:paraId="6BF4FBAD" w14:textId="2DDF4589"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b/>
                <w:bCs/>
                <w:color w:val="000000"/>
                <w:sz w:val="18"/>
                <w:szCs w:val="20"/>
                <w:lang w:eastAsia="en-GB"/>
              </w:rPr>
              <w:t>Dosage:</w:t>
            </w:r>
            <w:r w:rsidRPr="00925F00">
              <w:rPr>
                <w:rFonts w:ascii="Calibri" w:eastAsia="Times New Roman" w:hAnsi="Calibri" w:cs="Calibri"/>
                <w:color w:val="000000"/>
                <w:sz w:val="18"/>
                <w:szCs w:val="20"/>
                <w:lang w:eastAsia="en-GB"/>
              </w:rPr>
              <w:t xml:space="preserve"> </w:t>
            </w:r>
            <w:r w:rsidR="001D53F0">
              <w:rPr>
                <w:rFonts w:ascii="Calibri" w:eastAsia="Times New Roman" w:hAnsi="Calibri" w:cs="Calibri"/>
                <w:color w:val="000000"/>
                <w:sz w:val="18"/>
                <w:szCs w:val="20"/>
                <w:lang w:eastAsia="en-GB"/>
              </w:rPr>
              <w:t>Student</w:t>
            </w:r>
            <w:r w:rsidRPr="00925F00">
              <w:rPr>
                <w:rFonts w:ascii="Calibri" w:eastAsia="Times New Roman" w:hAnsi="Calibri" w:cs="Calibri"/>
                <w:color w:val="000000"/>
                <w:sz w:val="18"/>
                <w:szCs w:val="20"/>
                <w:lang w:eastAsia="en-GB"/>
              </w:rPr>
              <w:t xml:space="preserve">s attended approx. 80% (74-85%) of the program sessions. </w:t>
            </w:r>
          </w:p>
        </w:tc>
      </w:tr>
      <w:tr w:rsidR="001D1592" w14:paraId="6BF4FBB2" w14:textId="77777777" w:rsidTr="00451600">
        <w:tc>
          <w:tcPr>
            <w:tcW w:w="4664" w:type="dxa"/>
          </w:tcPr>
          <w:p w14:paraId="6BF4FBAF" w14:textId="77777777"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Worthen (2019)</w:t>
            </w:r>
          </w:p>
        </w:tc>
        <w:tc>
          <w:tcPr>
            <w:tcW w:w="4403" w:type="dxa"/>
          </w:tcPr>
          <w:p w14:paraId="6BF4FBB0" w14:textId="77777777" w:rsidR="001D1592" w:rsidRPr="00925F00" w:rsidRDefault="001D1592" w:rsidP="004A48C6">
            <w:pPr>
              <w:rPr>
                <w:rFonts w:ascii="Calibri" w:eastAsia="Times New Roman" w:hAnsi="Calibri" w:cs="Calibri"/>
                <w:b/>
                <w:bCs/>
                <w:color w:val="000000"/>
                <w:sz w:val="18"/>
                <w:szCs w:val="20"/>
                <w:lang w:eastAsia="en-GB"/>
              </w:rPr>
            </w:pPr>
            <w:r w:rsidRPr="00925F00">
              <w:rPr>
                <w:rFonts w:ascii="Calibri" w:eastAsia="Times New Roman" w:hAnsi="Calibri" w:cs="Calibri"/>
                <w:b/>
                <w:bCs/>
                <w:color w:val="000000"/>
                <w:sz w:val="18"/>
                <w:szCs w:val="20"/>
                <w:lang w:eastAsia="en-GB"/>
              </w:rPr>
              <w:t xml:space="preserve">Participant responsiveness: </w:t>
            </w:r>
            <w:r w:rsidRPr="00925F00">
              <w:rPr>
                <w:rFonts w:ascii="Calibri" w:eastAsia="Times New Roman" w:hAnsi="Calibri" w:cs="Calibri"/>
                <w:color w:val="000000"/>
                <w:sz w:val="18"/>
                <w:szCs w:val="20"/>
                <w:lang w:eastAsia="en-GB"/>
              </w:rPr>
              <w:t xml:space="preserve">Home practice (participants asked to document every time they practiced outside the classroom.  Effectiveness of practice (1 - not good 2 - fair 3- good 4- very good) for each programme component. </w:t>
            </w:r>
          </w:p>
        </w:tc>
        <w:tc>
          <w:tcPr>
            <w:tcW w:w="6379" w:type="dxa"/>
          </w:tcPr>
          <w:p w14:paraId="6BF4FBB1" w14:textId="4D726634" w:rsidR="001D1592" w:rsidRPr="00925F00" w:rsidRDefault="001D1592" w:rsidP="004A48C6">
            <w:pPr>
              <w:rPr>
                <w:rFonts w:ascii="Calibri" w:eastAsia="Times New Roman" w:hAnsi="Calibri" w:cs="Calibri"/>
                <w:color w:val="000000"/>
                <w:sz w:val="18"/>
                <w:szCs w:val="20"/>
                <w:lang w:eastAsia="en-GB"/>
              </w:rPr>
            </w:pPr>
            <w:r w:rsidRPr="00925F00">
              <w:rPr>
                <w:rFonts w:ascii="Calibri" w:eastAsia="Times New Roman" w:hAnsi="Calibri" w:cs="Calibri"/>
                <w:color w:val="000000"/>
                <w:sz w:val="18"/>
                <w:szCs w:val="20"/>
                <w:lang w:eastAsia="en-GB"/>
              </w:rPr>
              <w:t xml:space="preserve">All participants received mindfulness intervention. Participants were able to choose a support strategy to complete mindfulness at home (forming 4 different conditions): (1) timetabled class + no extra support (2) timetabled class + voluntary group practice  (3) timetables class + voluntary group practice + email report of total minutes practiced (4) timetabled class + daily email reminder to practice.  </w:t>
            </w:r>
            <w:r w:rsidRPr="00925F00">
              <w:rPr>
                <w:rFonts w:ascii="Calibri" w:eastAsia="Times New Roman" w:hAnsi="Calibri" w:cs="Calibri"/>
                <w:b/>
                <w:bCs/>
                <w:color w:val="000000"/>
                <w:sz w:val="18"/>
                <w:szCs w:val="20"/>
                <w:lang w:eastAsia="en-GB"/>
              </w:rPr>
              <w:t>Participant responsiveness:</w:t>
            </w:r>
            <w:r w:rsidRPr="00925F00">
              <w:rPr>
                <w:rFonts w:ascii="Calibri" w:eastAsia="Times New Roman" w:hAnsi="Calibri" w:cs="Calibri"/>
                <w:color w:val="000000"/>
                <w:sz w:val="18"/>
                <w:szCs w:val="20"/>
                <w:lang w:eastAsia="en-GB"/>
              </w:rPr>
              <w:t xml:space="preserve"> Effectiveness ratings:  Body scan (M= 3.5 SD=0.64), Body scan sitting  (M= 3.3 SD=0.65), Strong determination  (M= 3.3 SD=0.72), Stabilising attention breath-body  (M= 3.2 SD=0.64), Ice cube meditation (M= 3.2 SD= 0.5=85, ) Thought awareness  (M= 3.2 SD= 0.68), Stabilising attention-breath with counting  (M= 3.0 SD=0.77), Befriending loving kindness  (M= 3.0 SD=81), Walking meditation  (M= 2.7 SD= 0.88), Noting meditation  (M= 2.6 SD=0.74). Home practice: Reports average minutes of mindfulness practice each week at post intervention for each of the 4 conditions: (1) class + no support: M= 9.1 (2) Class plus voluntary group practice: M = 11.7 (3) class + voluntary group practice + email report of total minutes practiced: M = 26.8 (4) class + daily email reminder: M= 15.6</w:t>
            </w:r>
          </w:p>
        </w:tc>
      </w:tr>
    </w:tbl>
    <w:p w14:paraId="6BF4FBB3" w14:textId="77777777" w:rsidR="00152D76" w:rsidRDefault="00152D76"/>
    <w:p w14:paraId="1EA33CD5" w14:textId="77777777" w:rsidR="00C96028" w:rsidRDefault="00C96028">
      <w:pPr>
        <w:sectPr w:rsidR="00C96028" w:rsidSect="00B75B3E">
          <w:pgSz w:w="16838" w:h="11906" w:orient="landscape"/>
          <w:pgMar w:top="720" w:right="720" w:bottom="720" w:left="720" w:header="708" w:footer="708" w:gutter="0"/>
          <w:cols w:space="708"/>
          <w:docGrid w:linePitch="360"/>
        </w:sectPr>
      </w:pPr>
    </w:p>
    <w:p w14:paraId="0C0789F5" w14:textId="77777777" w:rsidR="002E3CA8" w:rsidRDefault="002E3CA8" w:rsidP="002925CE">
      <w:pPr>
        <w:ind w:left="709"/>
        <w:rPr>
          <w:b/>
          <w:color w:val="FF0000"/>
        </w:rPr>
      </w:pPr>
    </w:p>
    <w:p w14:paraId="59D736DF" w14:textId="7DDFC14C" w:rsidR="002925CE" w:rsidRPr="00C92124" w:rsidRDefault="002925CE" w:rsidP="002925CE">
      <w:pPr>
        <w:ind w:left="709"/>
        <w:rPr>
          <w:color w:val="FF0000"/>
        </w:rPr>
      </w:pPr>
      <w:r w:rsidRPr="00C92124">
        <w:rPr>
          <w:b/>
          <w:color w:val="FF0000"/>
        </w:rPr>
        <w:t xml:space="preserve">Online Resource </w:t>
      </w:r>
      <w:r w:rsidR="00EB0C95">
        <w:rPr>
          <w:b/>
          <w:color w:val="FF0000"/>
        </w:rPr>
        <w:t>5</w:t>
      </w:r>
      <w:r w:rsidRPr="00C92124">
        <w:rPr>
          <w:b/>
          <w:color w:val="FF0000"/>
        </w:rPr>
        <w:t xml:space="preserve">. </w:t>
      </w:r>
      <w:r w:rsidRPr="00C92124">
        <w:rPr>
          <w:color w:val="FF0000"/>
        </w:rPr>
        <w:t>Definitions of the theoretical model terms</w:t>
      </w:r>
    </w:p>
    <w:p w14:paraId="30610073" w14:textId="77777777" w:rsidR="002925CE" w:rsidRPr="00C92124" w:rsidRDefault="002925CE" w:rsidP="002925CE">
      <w:pPr>
        <w:ind w:left="567"/>
        <w:rPr>
          <w:color w:val="FF0000"/>
        </w:rPr>
      </w:pPr>
    </w:p>
    <w:tbl>
      <w:tblPr>
        <w:tblStyle w:val="TableGrid"/>
        <w:tblW w:w="9923" w:type="dxa"/>
        <w:tblInd w:w="704" w:type="dxa"/>
        <w:tblLook w:val="04A0" w:firstRow="1" w:lastRow="0" w:firstColumn="1" w:lastColumn="0" w:noHBand="0" w:noVBand="1"/>
      </w:tblPr>
      <w:tblGrid>
        <w:gridCol w:w="2126"/>
        <w:gridCol w:w="7797"/>
      </w:tblGrid>
      <w:tr w:rsidR="002925CE" w:rsidRPr="00C92124" w14:paraId="41B9B9F3" w14:textId="77777777" w:rsidTr="00931091">
        <w:tc>
          <w:tcPr>
            <w:tcW w:w="2126" w:type="dxa"/>
          </w:tcPr>
          <w:p w14:paraId="145B03C9" w14:textId="77777777" w:rsidR="002925CE" w:rsidRPr="00C92124" w:rsidRDefault="002925CE" w:rsidP="00931091">
            <w:pPr>
              <w:spacing w:before="60" w:after="60"/>
              <w:rPr>
                <w:b/>
                <w:bCs/>
                <w:color w:val="FF0000"/>
                <w:sz w:val="20"/>
                <w:szCs w:val="20"/>
              </w:rPr>
            </w:pPr>
            <w:r w:rsidRPr="00C92124">
              <w:rPr>
                <w:b/>
                <w:bCs/>
                <w:color w:val="FF0000"/>
                <w:sz w:val="20"/>
                <w:szCs w:val="20"/>
              </w:rPr>
              <w:t>Terms</w:t>
            </w:r>
          </w:p>
        </w:tc>
        <w:tc>
          <w:tcPr>
            <w:tcW w:w="7797" w:type="dxa"/>
          </w:tcPr>
          <w:p w14:paraId="02ACFEDB" w14:textId="77777777" w:rsidR="002925CE" w:rsidRPr="00C92124" w:rsidRDefault="002925CE" w:rsidP="00931091">
            <w:pPr>
              <w:spacing w:before="60" w:after="60"/>
              <w:jc w:val="center"/>
              <w:rPr>
                <w:b/>
                <w:bCs/>
                <w:color w:val="FF0000"/>
                <w:sz w:val="20"/>
                <w:szCs w:val="20"/>
              </w:rPr>
            </w:pPr>
            <w:r w:rsidRPr="00C92124">
              <w:rPr>
                <w:b/>
                <w:bCs/>
                <w:color w:val="FF0000"/>
                <w:sz w:val="20"/>
                <w:szCs w:val="20"/>
              </w:rPr>
              <w:t>Definitions</w:t>
            </w:r>
          </w:p>
        </w:tc>
      </w:tr>
      <w:tr w:rsidR="002925CE" w:rsidRPr="00C92124" w14:paraId="1E84DC5A" w14:textId="77777777" w:rsidTr="00931091">
        <w:tc>
          <w:tcPr>
            <w:tcW w:w="2126" w:type="dxa"/>
          </w:tcPr>
          <w:p w14:paraId="0D1F876F" w14:textId="77777777" w:rsidR="002925CE" w:rsidRPr="00C92124" w:rsidRDefault="002925CE" w:rsidP="00931091">
            <w:pPr>
              <w:spacing w:before="60" w:after="60"/>
              <w:rPr>
                <w:i/>
                <w:iCs/>
                <w:color w:val="FF0000"/>
              </w:rPr>
            </w:pPr>
            <w:r w:rsidRPr="00C92124">
              <w:rPr>
                <w:i/>
                <w:iCs/>
                <w:color w:val="FF0000"/>
              </w:rPr>
              <w:t>Wider context</w:t>
            </w:r>
          </w:p>
          <w:p w14:paraId="0D9B63E0" w14:textId="77777777" w:rsidR="002925CE" w:rsidRPr="00C92124" w:rsidRDefault="002925CE" w:rsidP="00931091">
            <w:pPr>
              <w:spacing w:before="60" w:after="60"/>
              <w:rPr>
                <w:i/>
                <w:iCs/>
                <w:color w:val="FF0000"/>
              </w:rPr>
            </w:pPr>
          </w:p>
        </w:tc>
        <w:tc>
          <w:tcPr>
            <w:tcW w:w="7797" w:type="dxa"/>
          </w:tcPr>
          <w:p w14:paraId="1D5344D8" w14:textId="77777777" w:rsidR="002925CE" w:rsidRPr="00C92124" w:rsidRDefault="002925CE" w:rsidP="00931091">
            <w:pPr>
              <w:spacing w:before="60" w:after="60"/>
              <w:rPr>
                <w:color w:val="FF0000"/>
                <w:sz w:val="18"/>
                <w:szCs w:val="18"/>
              </w:rPr>
            </w:pPr>
            <w:r w:rsidRPr="00C92124">
              <w:rPr>
                <w:color w:val="FF0000"/>
                <w:sz w:val="18"/>
                <w:szCs w:val="18"/>
              </w:rPr>
              <w:t xml:space="preserve">Wider context represents the broader structural and socioeconomic factors characterising the catchment area / district from which the schools’ students come and specifically where the school is located (Ford et al., 2020). For example, it can be operationalised along a number of different dimensions, including the country or region, an index of the area-level deprivation (e.g., Index of Multiple Deprivation, IMD), whether a school is located in a rural or urban area (urbanity), etc.   </w:t>
            </w:r>
          </w:p>
        </w:tc>
      </w:tr>
      <w:tr w:rsidR="002925CE" w:rsidRPr="00C92124" w14:paraId="0201D5F5" w14:textId="77777777" w:rsidTr="00931091">
        <w:tc>
          <w:tcPr>
            <w:tcW w:w="2126" w:type="dxa"/>
          </w:tcPr>
          <w:p w14:paraId="6A061FEA" w14:textId="77777777" w:rsidR="002925CE" w:rsidRPr="00C92124" w:rsidRDefault="002925CE" w:rsidP="00931091">
            <w:pPr>
              <w:spacing w:before="60" w:after="60"/>
              <w:rPr>
                <w:i/>
                <w:iCs/>
                <w:color w:val="FF0000"/>
              </w:rPr>
            </w:pPr>
            <w:r w:rsidRPr="00C92124">
              <w:rPr>
                <w:i/>
                <w:iCs/>
                <w:color w:val="FF0000"/>
              </w:rPr>
              <w:t>School</w:t>
            </w:r>
          </w:p>
        </w:tc>
        <w:tc>
          <w:tcPr>
            <w:tcW w:w="7797" w:type="dxa"/>
          </w:tcPr>
          <w:p w14:paraId="154D91B0" w14:textId="77777777" w:rsidR="00984B0C" w:rsidRDefault="002925CE" w:rsidP="00931091">
            <w:pPr>
              <w:spacing w:before="60" w:after="60"/>
              <w:rPr>
                <w:color w:val="FF0000"/>
                <w:sz w:val="18"/>
                <w:szCs w:val="18"/>
                <w:shd w:val="clear" w:color="auto" w:fill="FFFFFF"/>
              </w:rPr>
            </w:pPr>
            <w:r w:rsidRPr="00C92124">
              <w:rPr>
                <w:color w:val="FF0000"/>
                <w:sz w:val="18"/>
                <w:szCs w:val="18"/>
              </w:rPr>
              <w:t xml:space="preserve">School, in general, refers to an establishment that educates young people. We operationally define it in terms of different aspects of the school experience (Ford et al., 2020) such as: the </w:t>
            </w:r>
            <w:r w:rsidRPr="00C92124">
              <w:rPr>
                <w:i/>
                <w:iCs/>
                <w:color w:val="FF0000"/>
                <w:sz w:val="18"/>
                <w:szCs w:val="18"/>
              </w:rPr>
              <w:t>characteristics of the school community</w:t>
            </w:r>
            <w:r w:rsidRPr="00C92124">
              <w:rPr>
                <w:color w:val="FF0000"/>
                <w:sz w:val="18"/>
                <w:szCs w:val="18"/>
              </w:rPr>
              <w:t xml:space="preserve">, which includes the level of school deprivation (and that can be operationalised as </w:t>
            </w:r>
            <w:r w:rsidRPr="00C92124">
              <w:rPr>
                <w:color w:val="FF0000"/>
                <w:sz w:val="18"/>
                <w:szCs w:val="18"/>
                <w:shd w:val="clear" w:color="auto" w:fill="FFFFFF"/>
              </w:rPr>
              <w:t xml:space="preserve">the proportion of students in each school who are eligible for free school meals), the level of educational needs or disabilities (that can be operationalised as the proportion of students who receive support for special educational needs or disabilities), the ethnic composition of the school (that can be operationalised as the proportion of students, identifying as ‘White’, or other ethnic groups), etc. </w:t>
            </w:r>
          </w:p>
          <w:p w14:paraId="08034F32" w14:textId="65C73F35" w:rsidR="002925CE" w:rsidRPr="00C92124" w:rsidRDefault="002925CE" w:rsidP="00931091">
            <w:pPr>
              <w:spacing w:before="60" w:after="60"/>
              <w:rPr>
                <w:color w:val="FF0000"/>
                <w:sz w:val="18"/>
                <w:szCs w:val="18"/>
                <w:shd w:val="clear" w:color="auto" w:fill="FFFFFF"/>
              </w:rPr>
            </w:pPr>
            <w:r w:rsidRPr="00C92124">
              <w:rPr>
                <w:color w:val="FF0000"/>
                <w:sz w:val="18"/>
                <w:szCs w:val="18"/>
                <w:shd w:val="clear" w:color="auto" w:fill="FFFFFF"/>
              </w:rPr>
              <w:t xml:space="preserve">We also include and make a particular distinction with </w:t>
            </w:r>
            <w:r w:rsidRPr="00C92124">
              <w:rPr>
                <w:i/>
                <w:iCs/>
                <w:color w:val="FF0000"/>
                <w:sz w:val="18"/>
                <w:szCs w:val="18"/>
              </w:rPr>
              <w:t>operational features of the school,</w:t>
            </w:r>
            <w:r w:rsidRPr="00C92124">
              <w:rPr>
                <w:color w:val="FF0000"/>
                <w:sz w:val="18"/>
                <w:szCs w:val="18"/>
              </w:rPr>
              <w:t xml:space="preserve"> which refers to characteristics of the school that can, in principle at least, be changed or intervened on. These includes, for example, the school size (that can be operationalised as the total number of students within a school), </w:t>
            </w:r>
            <w:r w:rsidR="00984B0C">
              <w:rPr>
                <w:color w:val="FF0000"/>
                <w:sz w:val="18"/>
                <w:szCs w:val="18"/>
              </w:rPr>
              <w:t xml:space="preserve">the school strategy and leadership team, resourcing, </w:t>
            </w:r>
            <w:r w:rsidRPr="00C92124">
              <w:rPr>
                <w:color w:val="FF0000"/>
                <w:sz w:val="18"/>
                <w:szCs w:val="18"/>
              </w:rPr>
              <w:t xml:space="preserve">the </w:t>
            </w:r>
            <w:r w:rsidR="001D53F0">
              <w:rPr>
                <w:color w:val="FF0000"/>
                <w:sz w:val="18"/>
                <w:szCs w:val="18"/>
              </w:rPr>
              <w:t>student</w:t>
            </w:r>
            <w:r w:rsidRPr="00C92124">
              <w:rPr>
                <w:color w:val="FF0000"/>
                <w:sz w:val="18"/>
                <w:szCs w:val="18"/>
              </w:rPr>
              <w:t xml:space="preserve">-to-teacher ratio, whether the school is classified as a mixed- or single-sex school, the school quality (that can be operationalised by overall school quality ratings </w:t>
            </w:r>
            <w:r w:rsidR="00FC190E">
              <w:rPr>
                <w:color w:val="FF0000"/>
                <w:sz w:val="18"/>
                <w:szCs w:val="18"/>
              </w:rPr>
              <w:t>(</w:t>
            </w:r>
            <w:r w:rsidRPr="00C92124">
              <w:rPr>
                <w:color w:val="FF0000"/>
                <w:sz w:val="18"/>
                <w:szCs w:val="18"/>
              </w:rPr>
              <w:t>for example provided by the Office for Standards in Education, Ofsted), the quality of the school social-emotional learning (SEL) provision (that can be assessed using rating scales by independent assessors), the school climate quantified by</w:t>
            </w:r>
            <w:r w:rsidRPr="00C92124">
              <w:rPr>
                <w:color w:val="FF0000"/>
                <w:sz w:val="18"/>
                <w:szCs w:val="18"/>
                <w:shd w:val="clear" w:color="auto" w:fill="FFFFFF"/>
              </w:rPr>
              <w:t xml:space="preserve"> means of </w:t>
            </w:r>
            <w:r w:rsidRPr="00C92124">
              <w:rPr>
                <w:color w:val="FF0000"/>
                <w:sz w:val="18"/>
                <w:szCs w:val="18"/>
              </w:rPr>
              <w:t xml:space="preserve">the students’ and/or teachers’ perceptions of general aspects of school life [e.g., safety, rules, norms, values, social relationships, teaching/learning practices, school leadership, organizational structures, etc. (Thapa et al., 2013), all of which can be assessed by rating scales]. These factors can for the most part be operationally measured with relatively robust publicly available data. </w:t>
            </w:r>
          </w:p>
        </w:tc>
      </w:tr>
      <w:tr w:rsidR="002925CE" w:rsidRPr="00C92124" w14:paraId="77958210" w14:textId="77777777" w:rsidTr="00931091">
        <w:tc>
          <w:tcPr>
            <w:tcW w:w="2126" w:type="dxa"/>
          </w:tcPr>
          <w:p w14:paraId="1B79D29A" w14:textId="77777777" w:rsidR="002925CE" w:rsidRPr="00C92124" w:rsidRDefault="002925CE" w:rsidP="00931091">
            <w:pPr>
              <w:spacing w:before="60" w:after="60"/>
              <w:rPr>
                <w:i/>
                <w:iCs/>
                <w:color w:val="FF0000"/>
              </w:rPr>
            </w:pPr>
            <w:r w:rsidRPr="00C92124">
              <w:rPr>
                <w:i/>
                <w:iCs/>
                <w:color w:val="FF0000"/>
              </w:rPr>
              <w:t>Teacher</w:t>
            </w:r>
          </w:p>
        </w:tc>
        <w:tc>
          <w:tcPr>
            <w:tcW w:w="7797" w:type="dxa"/>
          </w:tcPr>
          <w:p w14:paraId="2B911313" w14:textId="77777777" w:rsidR="002925CE" w:rsidRPr="00C92124" w:rsidRDefault="002925CE" w:rsidP="00931091">
            <w:pPr>
              <w:spacing w:before="60" w:after="60"/>
              <w:rPr>
                <w:color w:val="FF0000"/>
                <w:sz w:val="18"/>
                <w:szCs w:val="18"/>
              </w:rPr>
            </w:pPr>
            <w:r w:rsidRPr="00C92124">
              <w:rPr>
                <w:rFonts w:eastAsia="Times New Roman" w:cstheme="minorHAnsi"/>
                <w:color w:val="FF0000"/>
                <w:sz w:val="18"/>
                <w:szCs w:val="18"/>
              </w:rPr>
              <w:t xml:space="preserve">Teacher, in general, refers to someone who educates young people, in this context in schools. We operationally define the key teacher characteristics of as age, gender, ethnicity, years of teaching experience, training status (e.g., optimally trained in SBMT vs non-expert in SBMT), and mental health status (e.g., perceived stress, anxiety, depression, burnout, etc.).  </w:t>
            </w:r>
          </w:p>
        </w:tc>
      </w:tr>
      <w:tr w:rsidR="002925CE" w:rsidRPr="00C92124" w14:paraId="19A26BFB" w14:textId="77777777" w:rsidTr="00931091">
        <w:tc>
          <w:tcPr>
            <w:tcW w:w="2126" w:type="dxa"/>
          </w:tcPr>
          <w:p w14:paraId="3DAB8890" w14:textId="236FCF8F" w:rsidR="002925CE" w:rsidRPr="00C92124" w:rsidRDefault="00855B44" w:rsidP="00931091">
            <w:pPr>
              <w:spacing w:before="60" w:after="60"/>
              <w:rPr>
                <w:i/>
                <w:iCs/>
                <w:color w:val="FF0000"/>
              </w:rPr>
            </w:pPr>
            <w:r>
              <w:rPr>
                <w:i/>
                <w:iCs/>
                <w:color w:val="FF0000"/>
              </w:rPr>
              <w:t>Students</w:t>
            </w:r>
          </w:p>
        </w:tc>
        <w:tc>
          <w:tcPr>
            <w:tcW w:w="7797" w:type="dxa"/>
          </w:tcPr>
          <w:p w14:paraId="78A2D3C0" w14:textId="613F3395" w:rsidR="002925CE" w:rsidRPr="00C92124" w:rsidRDefault="00855B44" w:rsidP="00931091">
            <w:pPr>
              <w:spacing w:before="60" w:after="60"/>
              <w:rPr>
                <w:color w:val="FF0000"/>
                <w:sz w:val="18"/>
                <w:szCs w:val="18"/>
              </w:rPr>
            </w:pPr>
            <w:r>
              <w:rPr>
                <w:color w:val="FF0000"/>
                <w:sz w:val="18"/>
                <w:szCs w:val="18"/>
              </w:rPr>
              <w:t>S</w:t>
            </w:r>
            <w:r w:rsidR="000A48B8">
              <w:rPr>
                <w:color w:val="FF0000"/>
                <w:sz w:val="18"/>
                <w:szCs w:val="18"/>
              </w:rPr>
              <w:t>tudents</w:t>
            </w:r>
            <w:r w:rsidR="002925CE" w:rsidRPr="00C92124">
              <w:rPr>
                <w:color w:val="FF0000"/>
                <w:sz w:val="18"/>
                <w:szCs w:val="18"/>
              </w:rPr>
              <w:t>, refer to young people who are in school to study and learn. Student factors includes age, gender, ethnicity, risk for mental health problems (e.g., social-emotional-behavioural functioning, risk for depression, psychological well</w:t>
            </w:r>
            <w:r w:rsidR="008434BA">
              <w:rPr>
                <w:color w:val="FF0000"/>
                <w:sz w:val="18"/>
                <w:szCs w:val="18"/>
              </w:rPr>
              <w:t>-</w:t>
            </w:r>
            <w:r w:rsidR="002925CE" w:rsidRPr="00C92124">
              <w:rPr>
                <w:color w:val="FF0000"/>
                <w:sz w:val="18"/>
                <w:szCs w:val="18"/>
              </w:rPr>
              <w:t>being, etc.), any other health conditions.</w:t>
            </w:r>
          </w:p>
        </w:tc>
      </w:tr>
      <w:tr w:rsidR="002925CE" w:rsidRPr="00C92124" w14:paraId="2A40BD83" w14:textId="77777777" w:rsidTr="00931091">
        <w:tc>
          <w:tcPr>
            <w:tcW w:w="2126" w:type="dxa"/>
          </w:tcPr>
          <w:p w14:paraId="07154026" w14:textId="77777777" w:rsidR="002925CE" w:rsidRPr="00C92124" w:rsidRDefault="002925CE" w:rsidP="00931091">
            <w:pPr>
              <w:spacing w:before="60" w:after="60"/>
              <w:rPr>
                <w:i/>
                <w:iCs/>
                <w:color w:val="FF0000"/>
              </w:rPr>
            </w:pPr>
            <w:r w:rsidRPr="00C92124">
              <w:rPr>
                <w:i/>
                <w:iCs/>
                <w:color w:val="FF0000"/>
              </w:rPr>
              <w:t>Fidelity</w:t>
            </w:r>
          </w:p>
        </w:tc>
        <w:tc>
          <w:tcPr>
            <w:tcW w:w="7797" w:type="dxa"/>
          </w:tcPr>
          <w:p w14:paraId="554A9B9D" w14:textId="19153488" w:rsidR="002925CE" w:rsidRPr="00C92124" w:rsidRDefault="002925CE" w:rsidP="00931091">
            <w:pPr>
              <w:spacing w:before="60" w:after="60"/>
              <w:rPr>
                <w:color w:val="FF0000"/>
                <w:sz w:val="18"/>
                <w:szCs w:val="18"/>
              </w:rPr>
            </w:pPr>
            <w:r w:rsidRPr="00C92124">
              <w:rPr>
                <w:color w:val="FF0000"/>
                <w:sz w:val="18"/>
                <w:szCs w:val="18"/>
              </w:rPr>
              <w:t>Fidelity is the extent to which the intervention has been delivered in keeping with the original intended programme</w:t>
            </w:r>
            <w:r w:rsidR="00984B0C">
              <w:rPr>
                <w:color w:val="FF0000"/>
                <w:sz w:val="18"/>
                <w:szCs w:val="18"/>
              </w:rPr>
              <w:t>. This is sometimes referred to as</w:t>
            </w:r>
            <w:r w:rsidRPr="00C92124">
              <w:rPr>
                <w:color w:val="FF0000"/>
                <w:sz w:val="18"/>
                <w:szCs w:val="18"/>
              </w:rPr>
              <w:t xml:space="preserve"> adherence, compliance, integrity, faithful replication, etc. (Durlak &amp; DuPre, 2008). </w:t>
            </w:r>
            <w:r w:rsidR="00984B0C">
              <w:rPr>
                <w:color w:val="FF0000"/>
                <w:sz w:val="18"/>
                <w:szCs w:val="18"/>
              </w:rPr>
              <w:t>One way that f</w:t>
            </w:r>
            <w:r w:rsidRPr="00C92124">
              <w:rPr>
                <w:color w:val="FF0000"/>
                <w:sz w:val="18"/>
                <w:szCs w:val="18"/>
              </w:rPr>
              <w:t xml:space="preserve">idelity </w:t>
            </w:r>
            <w:r w:rsidR="00984B0C">
              <w:rPr>
                <w:color w:val="FF0000"/>
                <w:sz w:val="18"/>
                <w:szCs w:val="18"/>
              </w:rPr>
              <w:t>is</w:t>
            </w:r>
            <w:r w:rsidRPr="00C92124">
              <w:rPr>
                <w:color w:val="FF0000"/>
                <w:sz w:val="18"/>
                <w:szCs w:val="18"/>
              </w:rPr>
              <w:t xml:space="preserve"> operationalised </w:t>
            </w:r>
            <w:r w:rsidR="00984B0C">
              <w:rPr>
                <w:color w:val="FF0000"/>
                <w:sz w:val="18"/>
                <w:szCs w:val="18"/>
              </w:rPr>
              <w:t xml:space="preserve">is </w:t>
            </w:r>
            <w:r w:rsidRPr="00C92124">
              <w:rPr>
                <w:color w:val="FF0000"/>
                <w:sz w:val="18"/>
                <w:szCs w:val="18"/>
              </w:rPr>
              <w:t>as the percentage of curriculum elements of the original SBMT programme that are being covered.</w:t>
            </w:r>
          </w:p>
        </w:tc>
      </w:tr>
      <w:tr w:rsidR="002925CE" w:rsidRPr="00C92124" w14:paraId="00B8AFE2" w14:textId="77777777" w:rsidTr="00931091">
        <w:tc>
          <w:tcPr>
            <w:tcW w:w="2126" w:type="dxa"/>
          </w:tcPr>
          <w:p w14:paraId="10B31E83" w14:textId="77777777" w:rsidR="002925CE" w:rsidRPr="00C92124" w:rsidRDefault="002925CE" w:rsidP="00931091">
            <w:pPr>
              <w:spacing w:before="60" w:after="60"/>
              <w:rPr>
                <w:i/>
                <w:iCs/>
                <w:color w:val="FF0000"/>
              </w:rPr>
            </w:pPr>
            <w:r w:rsidRPr="00C92124">
              <w:rPr>
                <w:i/>
                <w:iCs/>
                <w:color w:val="FF0000"/>
              </w:rPr>
              <w:t>Dose</w:t>
            </w:r>
          </w:p>
        </w:tc>
        <w:tc>
          <w:tcPr>
            <w:tcW w:w="7797" w:type="dxa"/>
          </w:tcPr>
          <w:p w14:paraId="42A64BDA" w14:textId="7AA6965B" w:rsidR="002925CE" w:rsidRPr="00C92124" w:rsidRDefault="002925CE" w:rsidP="00931091">
            <w:pPr>
              <w:spacing w:before="60" w:after="60"/>
              <w:rPr>
                <w:color w:val="FF0000"/>
                <w:sz w:val="18"/>
                <w:szCs w:val="18"/>
              </w:rPr>
            </w:pPr>
            <w:r w:rsidRPr="00C92124">
              <w:rPr>
                <w:color w:val="FF0000"/>
                <w:sz w:val="18"/>
                <w:szCs w:val="18"/>
              </w:rPr>
              <w:t xml:space="preserve">Dose is </w:t>
            </w:r>
            <w:r w:rsidRPr="000033B6">
              <w:rPr>
                <w:i/>
                <w:color w:val="FF0000"/>
                <w:sz w:val="18"/>
                <w:szCs w:val="18"/>
              </w:rPr>
              <w:t>how much of</w:t>
            </w:r>
            <w:r w:rsidRPr="00C92124">
              <w:rPr>
                <w:color w:val="FF0000"/>
                <w:sz w:val="18"/>
                <w:szCs w:val="18"/>
              </w:rPr>
              <w:t xml:space="preserve"> the original programme has been delivered</w:t>
            </w:r>
            <w:r w:rsidR="00984B0C">
              <w:rPr>
                <w:color w:val="FF0000"/>
                <w:sz w:val="18"/>
                <w:szCs w:val="18"/>
              </w:rPr>
              <w:t xml:space="preserve">. This is sometimes </w:t>
            </w:r>
            <w:r w:rsidRPr="00C92124">
              <w:rPr>
                <w:color w:val="FF0000"/>
                <w:sz w:val="18"/>
                <w:szCs w:val="18"/>
              </w:rPr>
              <w:t>refer</w:t>
            </w:r>
            <w:r w:rsidR="00984B0C">
              <w:rPr>
                <w:color w:val="FF0000"/>
                <w:sz w:val="18"/>
                <w:szCs w:val="18"/>
              </w:rPr>
              <w:t>red to as</w:t>
            </w:r>
            <w:r w:rsidRPr="00C92124">
              <w:rPr>
                <w:color w:val="FF0000"/>
                <w:sz w:val="18"/>
                <w:szCs w:val="18"/>
              </w:rPr>
              <w:t xml:space="preserve"> quantity, intervention strength, etc. (Durlak &amp; DuPre, 2008). This can be operationalised as the number of SBMT sessions</w:t>
            </w:r>
            <w:r w:rsidR="00984B0C">
              <w:rPr>
                <w:color w:val="FF0000"/>
                <w:sz w:val="18"/>
                <w:szCs w:val="18"/>
              </w:rPr>
              <w:t xml:space="preserve">, </w:t>
            </w:r>
            <w:r w:rsidR="002E6B4F">
              <w:rPr>
                <w:color w:val="FF0000"/>
                <w:sz w:val="18"/>
                <w:szCs w:val="18"/>
              </w:rPr>
              <w:t xml:space="preserve">or </w:t>
            </w:r>
            <w:r w:rsidR="00984B0C">
              <w:rPr>
                <w:color w:val="FF0000"/>
                <w:sz w:val="18"/>
                <w:szCs w:val="18"/>
              </w:rPr>
              <w:t xml:space="preserve">the number that </w:t>
            </w:r>
            <w:r w:rsidRPr="00C92124">
              <w:rPr>
                <w:color w:val="FF0000"/>
                <w:sz w:val="18"/>
                <w:szCs w:val="18"/>
              </w:rPr>
              <w:t>are attended, and may also include the length of the sessions</w:t>
            </w:r>
            <w:r w:rsidR="00984B0C">
              <w:rPr>
                <w:color w:val="FF0000"/>
                <w:sz w:val="18"/>
                <w:szCs w:val="18"/>
              </w:rPr>
              <w:t xml:space="preserve">. This can be used to calculate </w:t>
            </w:r>
            <w:r w:rsidRPr="00C92124">
              <w:rPr>
                <w:color w:val="FF0000"/>
                <w:sz w:val="18"/>
                <w:szCs w:val="18"/>
              </w:rPr>
              <w:t xml:space="preserve">the exposure to </w:t>
            </w:r>
            <w:r w:rsidR="00984B0C">
              <w:rPr>
                <w:color w:val="FF0000"/>
                <w:sz w:val="18"/>
                <w:szCs w:val="18"/>
              </w:rPr>
              <w:t xml:space="preserve">a </w:t>
            </w:r>
            <w:r w:rsidRPr="00C92124">
              <w:rPr>
                <w:color w:val="FF0000"/>
                <w:sz w:val="18"/>
                <w:szCs w:val="18"/>
              </w:rPr>
              <w:t xml:space="preserve">SBMT </w:t>
            </w:r>
            <w:r w:rsidR="00984B0C">
              <w:rPr>
                <w:color w:val="FF0000"/>
                <w:sz w:val="18"/>
                <w:szCs w:val="18"/>
              </w:rPr>
              <w:t>program in term of hours and minutes</w:t>
            </w:r>
            <w:r w:rsidRPr="00C92124">
              <w:rPr>
                <w:color w:val="FF0000"/>
                <w:sz w:val="18"/>
                <w:szCs w:val="18"/>
              </w:rPr>
              <w:t>.</w:t>
            </w:r>
          </w:p>
        </w:tc>
      </w:tr>
      <w:tr w:rsidR="002925CE" w:rsidRPr="00C92124" w14:paraId="3B2ADCB2" w14:textId="77777777" w:rsidTr="00931091">
        <w:tc>
          <w:tcPr>
            <w:tcW w:w="2126" w:type="dxa"/>
          </w:tcPr>
          <w:p w14:paraId="484021BB" w14:textId="77777777" w:rsidR="002925CE" w:rsidRPr="00C92124" w:rsidRDefault="002925CE" w:rsidP="00931091">
            <w:pPr>
              <w:spacing w:before="60" w:after="60"/>
              <w:rPr>
                <w:i/>
                <w:iCs/>
                <w:color w:val="FF0000"/>
              </w:rPr>
            </w:pPr>
            <w:r w:rsidRPr="00C92124">
              <w:rPr>
                <w:i/>
                <w:iCs/>
                <w:color w:val="FF0000"/>
              </w:rPr>
              <w:t>Quality</w:t>
            </w:r>
          </w:p>
        </w:tc>
        <w:tc>
          <w:tcPr>
            <w:tcW w:w="7797" w:type="dxa"/>
          </w:tcPr>
          <w:p w14:paraId="5F5AD85A" w14:textId="37F009F1" w:rsidR="002925CE" w:rsidRPr="00C92124" w:rsidRDefault="002925CE" w:rsidP="00931091">
            <w:pPr>
              <w:spacing w:before="60" w:after="60"/>
              <w:rPr>
                <w:color w:val="FF0000"/>
                <w:sz w:val="18"/>
                <w:szCs w:val="18"/>
              </w:rPr>
            </w:pPr>
            <w:r w:rsidRPr="00C92124">
              <w:rPr>
                <w:color w:val="FF0000"/>
                <w:sz w:val="18"/>
                <w:szCs w:val="18"/>
              </w:rPr>
              <w:t xml:space="preserve">Quality refers to </w:t>
            </w:r>
            <w:r w:rsidRPr="00B828F9">
              <w:rPr>
                <w:i/>
                <w:color w:val="FF0000"/>
                <w:sz w:val="18"/>
                <w:szCs w:val="18"/>
              </w:rPr>
              <w:t>how well</w:t>
            </w:r>
            <w:r w:rsidRPr="00C92124">
              <w:rPr>
                <w:color w:val="FF0000"/>
                <w:sz w:val="18"/>
                <w:szCs w:val="18"/>
              </w:rPr>
              <w:t xml:space="preserve"> </w:t>
            </w:r>
            <w:r w:rsidR="00984B0C">
              <w:rPr>
                <w:color w:val="FF0000"/>
                <w:sz w:val="18"/>
                <w:szCs w:val="18"/>
              </w:rPr>
              <w:t>the</w:t>
            </w:r>
            <w:r w:rsidR="00984B0C" w:rsidRPr="00C92124">
              <w:rPr>
                <w:color w:val="FF0000"/>
                <w:sz w:val="18"/>
                <w:szCs w:val="18"/>
              </w:rPr>
              <w:t xml:space="preserve"> </w:t>
            </w:r>
            <w:r w:rsidRPr="00C92124">
              <w:rPr>
                <w:color w:val="FF0000"/>
                <w:sz w:val="18"/>
                <w:szCs w:val="18"/>
              </w:rPr>
              <w:t xml:space="preserve">programme </w:t>
            </w:r>
            <w:r w:rsidR="00984B0C">
              <w:rPr>
                <w:color w:val="FF0000"/>
                <w:sz w:val="18"/>
                <w:szCs w:val="18"/>
              </w:rPr>
              <w:t>is</w:t>
            </w:r>
            <w:r w:rsidRPr="00C92124">
              <w:rPr>
                <w:color w:val="FF0000"/>
                <w:sz w:val="18"/>
                <w:szCs w:val="18"/>
              </w:rPr>
              <w:t xml:space="preserve"> delivered. In other words, whether the main program </w:t>
            </w:r>
            <w:r w:rsidR="00984B0C">
              <w:rPr>
                <w:color w:val="FF0000"/>
                <w:sz w:val="18"/>
                <w:szCs w:val="18"/>
              </w:rPr>
              <w:t>was</w:t>
            </w:r>
            <w:r w:rsidRPr="00C92124">
              <w:rPr>
                <w:color w:val="FF0000"/>
                <w:sz w:val="18"/>
                <w:szCs w:val="18"/>
              </w:rPr>
              <w:t xml:space="preserve"> delivered clearly and correctly</w:t>
            </w:r>
            <w:r w:rsidR="00984B0C">
              <w:rPr>
                <w:color w:val="FF0000"/>
                <w:sz w:val="18"/>
                <w:szCs w:val="18"/>
              </w:rPr>
              <w:t>, as a whole and in terms of its component elements</w:t>
            </w:r>
            <w:r w:rsidRPr="00C92124">
              <w:rPr>
                <w:color w:val="FF0000"/>
                <w:sz w:val="18"/>
                <w:szCs w:val="18"/>
              </w:rPr>
              <w:t xml:space="preserve"> (Durlak &amp; DuPre, 2008). One example for how this implementation variable may be operationalised is through measuring the teaching competency to deliver SBMT, as assessed by instruments like the “Mindfulness-Based Interventions – Teaching Assessment Criteria” (MBI-TAC) (Crane et al., 2012; 2013; 2020)</w:t>
            </w:r>
            <w:r w:rsidR="00984B0C">
              <w:rPr>
                <w:color w:val="FF0000"/>
                <w:sz w:val="18"/>
                <w:szCs w:val="18"/>
              </w:rPr>
              <w:t xml:space="preserve">. This measure </w:t>
            </w:r>
            <w:r w:rsidRPr="00C92124">
              <w:rPr>
                <w:color w:val="FF0000"/>
                <w:sz w:val="18"/>
                <w:szCs w:val="18"/>
              </w:rPr>
              <w:t>includes quality indicators that have been specifically adapted for the teaching context and can be found in https://mbitac.bangor.ac.uk/documents/MBI-TAC-for-schools.pdf</w:t>
            </w:r>
          </w:p>
        </w:tc>
      </w:tr>
      <w:tr w:rsidR="002925CE" w:rsidRPr="00C92124" w14:paraId="05A082C1" w14:textId="77777777" w:rsidTr="00931091">
        <w:tc>
          <w:tcPr>
            <w:tcW w:w="2126" w:type="dxa"/>
          </w:tcPr>
          <w:p w14:paraId="766176FF" w14:textId="77777777" w:rsidR="002925CE" w:rsidRPr="00C92124" w:rsidRDefault="002925CE" w:rsidP="00931091">
            <w:pPr>
              <w:spacing w:before="60" w:after="60"/>
              <w:rPr>
                <w:i/>
                <w:iCs/>
                <w:color w:val="FF0000"/>
              </w:rPr>
            </w:pPr>
            <w:r w:rsidRPr="00C92124">
              <w:rPr>
                <w:i/>
                <w:iCs/>
                <w:color w:val="FF0000"/>
              </w:rPr>
              <w:t>Reach</w:t>
            </w:r>
          </w:p>
        </w:tc>
        <w:tc>
          <w:tcPr>
            <w:tcW w:w="7797" w:type="dxa"/>
          </w:tcPr>
          <w:p w14:paraId="141F08C7" w14:textId="12D5C133" w:rsidR="002925CE" w:rsidRPr="00C92124" w:rsidRDefault="002925CE" w:rsidP="00931091">
            <w:pPr>
              <w:spacing w:before="60" w:after="60"/>
              <w:rPr>
                <w:rFonts w:cstheme="minorHAnsi"/>
                <w:color w:val="FF0000"/>
                <w:sz w:val="18"/>
                <w:szCs w:val="18"/>
              </w:rPr>
            </w:pPr>
            <w:r w:rsidRPr="00C92124">
              <w:rPr>
                <w:rFonts w:cstheme="minorHAnsi"/>
                <w:color w:val="FF0000"/>
                <w:sz w:val="18"/>
                <w:szCs w:val="18"/>
              </w:rPr>
              <w:t xml:space="preserve">Reach refers to </w:t>
            </w:r>
            <w:r w:rsidR="00984B0C">
              <w:rPr>
                <w:rFonts w:cstheme="minorHAnsi"/>
                <w:color w:val="FF0000"/>
                <w:sz w:val="18"/>
                <w:szCs w:val="18"/>
              </w:rPr>
              <w:t>what proportion of the students in a school were involved in the SBMT.  T</w:t>
            </w:r>
            <w:r w:rsidRPr="00C92124">
              <w:rPr>
                <w:rFonts w:cstheme="minorHAnsi"/>
                <w:color w:val="FF0000"/>
                <w:sz w:val="18"/>
                <w:szCs w:val="18"/>
              </w:rPr>
              <w:t>h</w:t>
            </w:r>
            <w:r w:rsidR="00984B0C">
              <w:rPr>
                <w:rFonts w:cstheme="minorHAnsi"/>
                <w:color w:val="FF0000"/>
                <w:sz w:val="18"/>
                <w:szCs w:val="18"/>
              </w:rPr>
              <w:t>is is related to programme scope (universal versus indicated, for example) and the</w:t>
            </w:r>
            <w:r w:rsidRPr="00C92124">
              <w:rPr>
                <w:rFonts w:cstheme="minorHAnsi"/>
                <w:color w:val="FF0000"/>
                <w:sz w:val="18"/>
                <w:szCs w:val="18"/>
              </w:rPr>
              <w:t xml:space="preserve"> representativeness of </w:t>
            </w:r>
            <w:r w:rsidR="00984B0C">
              <w:rPr>
                <w:rFonts w:cstheme="minorHAnsi"/>
                <w:color w:val="FF0000"/>
                <w:sz w:val="18"/>
                <w:szCs w:val="18"/>
              </w:rPr>
              <w:t>students</w:t>
            </w:r>
            <w:r w:rsidR="00984B0C" w:rsidRPr="00C92124">
              <w:rPr>
                <w:rFonts w:cstheme="minorHAnsi"/>
                <w:color w:val="FF0000"/>
                <w:sz w:val="18"/>
                <w:szCs w:val="18"/>
              </w:rPr>
              <w:t xml:space="preserve"> </w:t>
            </w:r>
            <w:r w:rsidR="00984B0C">
              <w:rPr>
                <w:rFonts w:cstheme="minorHAnsi"/>
                <w:color w:val="FF0000"/>
                <w:sz w:val="18"/>
                <w:szCs w:val="18"/>
              </w:rPr>
              <w:t>with respect to</w:t>
            </w:r>
            <w:r w:rsidRPr="00C92124">
              <w:rPr>
                <w:rFonts w:cstheme="minorHAnsi"/>
                <w:color w:val="FF0000"/>
                <w:sz w:val="18"/>
                <w:szCs w:val="18"/>
              </w:rPr>
              <w:t xml:space="preserve"> programme scop</w:t>
            </w:r>
            <w:r w:rsidR="00984B0C">
              <w:rPr>
                <w:rFonts w:cstheme="minorHAnsi"/>
                <w:color w:val="FF0000"/>
                <w:sz w:val="18"/>
                <w:szCs w:val="18"/>
              </w:rPr>
              <w:t>e</w:t>
            </w:r>
            <w:r w:rsidRPr="00C92124">
              <w:rPr>
                <w:rFonts w:cstheme="minorHAnsi"/>
                <w:color w:val="FF0000"/>
                <w:sz w:val="18"/>
                <w:szCs w:val="18"/>
              </w:rPr>
              <w:t xml:space="preserve"> (Durlak &amp; DuPre, 2008). Some operationalisations of reach include the participation rate with respect to the study population, </w:t>
            </w:r>
            <w:r w:rsidR="00CD0513" w:rsidRPr="00C92124">
              <w:rPr>
                <w:rFonts w:cstheme="minorHAnsi"/>
                <w:color w:val="FF0000"/>
                <w:sz w:val="18"/>
                <w:szCs w:val="18"/>
              </w:rPr>
              <w:t xml:space="preserve">the participation rate with respect to </w:t>
            </w:r>
            <w:r w:rsidRPr="00C92124">
              <w:rPr>
                <w:rFonts w:cstheme="minorHAnsi"/>
                <w:color w:val="FF0000"/>
                <w:sz w:val="18"/>
                <w:szCs w:val="18"/>
              </w:rPr>
              <w:t xml:space="preserve">the wider year group (grade level), </w:t>
            </w:r>
            <w:r w:rsidR="00756430">
              <w:rPr>
                <w:rFonts w:cstheme="minorHAnsi"/>
                <w:color w:val="FF0000"/>
                <w:sz w:val="18"/>
                <w:szCs w:val="18"/>
              </w:rPr>
              <w:t xml:space="preserve">or to the </w:t>
            </w:r>
            <w:r w:rsidRPr="00C92124">
              <w:rPr>
                <w:rFonts w:cstheme="minorHAnsi"/>
                <w:color w:val="FF0000"/>
                <w:sz w:val="18"/>
                <w:szCs w:val="18"/>
              </w:rPr>
              <w:t xml:space="preserve">whole school student population, etc. </w:t>
            </w:r>
          </w:p>
        </w:tc>
      </w:tr>
      <w:tr w:rsidR="002925CE" w:rsidRPr="00C92124" w14:paraId="18E8014D" w14:textId="77777777" w:rsidTr="00931091">
        <w:tc>
          <w:tcPr>
            <w:tcW w:w="2126" w:type="dxa"/>
          </w:tcPr>
          <w:p w14:paraId="79C4CC06" w14:textId="77777777" w:rsidR="002925CE" w:rsidRPr="00C92124" w:rsidRDefault="002925CE" w:rsidP="00931091">
            <w:pPr>
              <w:spacing w:before="60" w:after="60"/>
              <w:rPr>
                <w:i/>
                <w:iCs/>
                <w:color w:val="FF0000"/>
              </w:rPr>
            </w:pPr>
            <w:r w:rsidRPr="00C92124">
              <w:rPr>
                <w:i/>
                <w:iCs/>
                <w:color w:val="FF0000"/>
              </w:rPr>
              <w:lastRenderedPageBreak/>
              <w:t>Responsiveness</w:t>
            </w:r>
          </w:p>
        </w:tc>
        <w:tc>
          <w:tcPr>
            <w:tcW w:w="7797" w:type="dxa"/>
          </w:tcPr>
          <w:p w14:paraId="0DD3FEF0" w14:textId="1489335F" w:rsidR="002925CE" w:rsidRPr="00C92124" w:rsidRDefault="002925CE" w:rsidP="00931091">
            <w:pPr>
              <w:spacing w:before="60" w:after="60"/>
              <w:rPr>
                <w:color w:val="FF0000"/>
                <w:sz w:val="18"/>
                <w:szCs w:val="18"/>
              </w:rPr>
            </w:pPr>
            <w:r w:rsidRPr="00C92124">
              <w:rPr>
                <w:rFonts w:cstheme="minorHAnsi"/>
                <w:color w:val="FF0000"/>
                <w:sz w:val="18"/>
                <w:szCs w:val="18"/>
              </w:rPr>
              <w:t xml:space="preserve">Responsiveness refers to the degree to which the programme stimulates </w:t>
            </w:r>
            <w:r w:rsidR="00984B0C">
              <w:rPr>
                <w:rFonts w:cstheme="minorHAnsi"/>
                <w:color w:val="FF0000"/>
                <w:sz w:val="18"/>
                <w:szCs w:val="18"/>
              </w:rPr>
              <w:t>students’</w:t>
            </w:r>
            <w:r w:rsidR="00984B0C" w:rsidRPr="00C92124">
              <w:rPr>
                <w:rFonts w:cstheme="minorHAnsi"/>
                <w:color w:val="FF0000"/>
                <w:sz w:val="18"/>
                <w:szCs w:val="18"/>
              </w:rPr>
              <w:t xml:space="preserve"> </w:t>
            </w:r>
            <w:r w:rsidRPr="00C92124">
              <w:rPr>
                <w:rFonts w:cstheme="minorHAnsi"/>
                <w:color w:val="FF0000"/>
                <w:sz w:val="18"/>
                <w:szCs w:val="18"/>
              </w:rPr>
              <w:t>interest</w:t>
            </w:r>
            <w:r w:rsidR="00984B0C">
              <w:rPr>
                <w:rFonts w:cstheme="minorHAnsi"/>
                <w:color w:val="FF0000"/>
                <w:sz w:val="18"/>
                <w:szCs w:val="18"/>
              </w:rPr>
              <w:t>,</w:t>
            </w:r>
            <w:r w:rsidRPr="00C92124">
              <w:rPr>
                <w:rFonts w:cstheme="minorHAnsi"/>
                <w:color w:val="FF0000"/>
                <w:sz w:val="18"/>
                <w:szCs w:val="18"/>
              </w:rPr>
              <w:t xml:space="preserve"> holds the</w:t>
            </w:r>
            <w:r w:rsidR="00984B0C">
              <w:rPr>
                <w:rFonts w:cstheme="minorHAnsi"/>
                <w:color w:val="FF0000"/>
                <w:sz w:val="18"/>
                <w:szCs w:val="18"/>
              </w:rPr>
              <w:t>ir</w:t>
            </w:r>
            <w:r w:rsidRPr="00C92124">
              <w:rPr>
                <w:rFonts w:cstheme="minorHAnsi"/>
                <w:color w:val="FF0000"/>
                <w:sz w:val="18"/>
                <w:szCs w:val="18"/>
              </w:rPr>
              <w:t xml:space="preserve"> </w:t>
            </w:r>
            <w:r w:rsidR="00457BA1" w:rsidRPr="00C92124">
              <w:rPr>
                <w:rFonts w:cstheme="minorHAnsi"/>
                <w:color w:val="FF0000"/>
                <w:sz w:val="18"/>
                <w:szCs w:val="18"/>
              </w:rPr>
              <w:t>attention,</w:t>
            </w:r>
            <w:r w:rsidRPr="00C92124">
              <w:rPr>
                <w:rFonts w:cstheme="minorHAnsi"/>
                <w:color w:val="FF0000"/>
                <w:sz w:val="18"/>
                <w:szCs w:val="18"/>
              </w:rPr>
              <w:t xml:space="preserve"> </w:t>
            </w:r>
            <w:r w:rsidR="00984B0C">
              <w:rPr>
                <w:rFonts w:cstheme="minorHAnsi"/>
                <w:color w:val="FF0000"/>
                <w:sz w:val="18"/>
                <w:szCs w:val="18"/>
              </w:rPr>
              <w:t>and engages them</w:t>
            </w:r>
            <w:r w:rsidRPr="00C92124">
              <w:rPr>
                <w:rFonts w:cstheme="minorHAnsi"/>
                <w:color w:val="FF0000"/>
                <w:sz w:val="18"/>
                <w:szCs w:val="18"/>
              </w:rPr>
              <w:t xml:space="preserve"> (Durlak &amp; DuPre, 2008). It includes aspects that may be operationalised as receptiveness, acceptability, satisfaction, enjoyment, usefulness, perceived benefits, helpfulness, intention to apply to daily life, etc., which can be measured using rating scales. </w:t>
            </w:r>
            <w:r w:rsidRPr="00C92124">
              <w:rPr>
                <w:color w:val="FF0000"/>
                <w:sz w:val="18"/>
                <w:szCs w:val="18"/>
              </w:rPr>
              <w:t xml:space="preserve"> </w:t>
            </w:r>
          </w:p>
        </w:tc>
      </w:tr>
      <w:tr w:rsidR="002925CE" w:rsidRPr="00C92124" w14:paraId="37054BEF" w14:textId="77777777" w:rsidTr="00931091">
        <w:tc>
          <w:tcPr>
            <w:tcW w:w="2126" w:type="dxa"/>
          </w:tcPr>
          <w:p w14:paraId="17869EB9" w14:textId="77777777" w:rsidR="002925CE" w:rsidRPr="00C92124" w:rsidRDefault="002925CE" w:rsidP="00931091">
            <w:pPr>
              <w:spacing w:before="60" w:after="60"/>
              <w:rPr>
                <w:i/>
                <w:iCs/>
                <w:color w:val="FF0000"/>
              </w:rPr>
            </w:pPr>
            <w:r w:rsidRPr="00C92124">
              <w:rPr>
                <w:i/>
                <w:iCs/>
                <w:color w:val="FF0000"/>
              </w:rPr>
              <w:t>Mindfulness practice</w:t>
            </w:r>
          </w:p>
        </w:tc>
        <w:tc>
          <w:tcPr>
            <w:tcW w:w="7797" w:type="dxa"/>
          </w:tcPr>
          <w:p w14:paraId="2283D814" w14:textId="1136C993" w:rsidR="002925CE" w:rsidRPr="00C92124" w:rsidRDefault="002925CE" w:rsidP="00931091">
            <w:pPr>
              <w:spacing w:before="60" w:after="60"/>
              <w:rPr>
                <w:color w:val="FF0000"/>
                <w:sz w:val="18"/>
                <w:szCs w:val="18"/>
              </w:rPr>
            </w:pPr>
            <w:r w:rsidRPr="00C92124">
              <w:rPr>
                <w:color w:val="FF0000"/>
                <w:sz w:val="18"/>
                <w:szCs w:val="18"/>
              </w:rPr>
              <w:t xml:space="preserve">Mindfulness practice is one of the core elements of mindfulness-based programmes, and it is </w:t>
            </w:r>
            <w:r w:rsidR="00984B0C">
              <w:rPr>
                <w:color w:val="FF0000"/>
                <w:sz w:val="18"/>
                <w:szCs w:val="18"/>
              </w:rPr>
              <w:t>posited as a major vehicle for social-emotional learning</w:t>
            </w:r>
            <w:r w:rsidR="00823DDC">
              <w:rPr>
                <w:color w:val="FF0000"/>
                <w:sz w:val="18"/>
                <w:szCs w:val="18"/>
              </w:rPr>
              <w:t xml:space="preserve"> (SEL)</w:t>
            </w:r>
            <w:r w:rsidR="00984B0C">
              <w:rPr>
                <w:color w:val="FF0000"/>
                <w:sz w:val="18"/>
                <w:szCs w:val="18"/>
              </w:rPr>
              <w:t xml:space="preserve"> in SBMT</w:t>
            </w:r>
            <w:r w:rsidRPr="00C92124">
              <w:rPr>
                <w:color w:val="FF0000"/>
                <w:sz w:val="18"/>
                <w:szCs w:val="18"/>
              </w:rPr>
              <w:t xml:space="preserve"> (Crane et al., 2017). Mindfulness practice can be guided or self-guided, as well as carried out in the context of mindfulness-based programme sessions, or outside of the prescribed programme (Kuyken et al., 2013, Stein &amp; </w:t>
            </w:r>
            <w:proofErr w:type="spellStart"/>
            <w:r w:rsidRPr="00C92124">
              <w:rPr>
                <w:color w:val="FF0000"/>
                <w:sz w:val="18"/>
                <w:szCs w:val="18"/>
              </w:rPr>
              <w:t>Witkiewitz</w:t>
            </w:r>
            <w:proofErr w:type="spellEnd"/>
            <w:r w:rsidRPr="00C92124">
              <w:rPr>
                <w:color w:val="FF0000"/>
                <w:sz w:val="18"/>
                <w:szCs w:val="18"/>
              </w:rPr>
              <w:t xml:space="preserve">, 2020). </w:t>
            </w:r>
            <w:r w:rsidR="00984B0C">
              <w:rPr>
                <w:color w:val="FF0000"/>
                <w:sz w:val="18"/>
                <w:szCs w:val="18"/>
              </w:rPr>
              <w:t xml:space="preserve">Both SEL broadly and SBMT specifically argue that </w:t>
            </w:r>
            <w:r w:rsidRPr="00C92124">
              <w:rPr>
                <w:color w:val="FF0000"/>
                <w:sz w:val="18"/>
                <w:szCs w:val="18"/>
              </w:rPr>
              <w:t xml:space="preserve">students </w:t>
            </w:r>
            <w:r w:rsidR="00984B0C">
              <w:rPr>
                <w:color w:val="FF0000"/>
                <w:sz w:val="18"/>
                <w:szCs w:val="18"/>
              </w:rPr>
              <w:t xml:space="preserve">need to </w:t>
            </w:r>
            <w:r w:rsidRPr="00C92124">
              <w:rPr>
                <w:color w:val="FF0000"/>
                <w:sz w:val="18"/>
                <w:szCs w:val="18"/>
              </w:rPr>
              <w:t>have the opportunity to</w:t>
            </w:r>
            <w:r w:rsidR="00984B0C">
              <w:rPr>
                <w:color w:val="FF0000"/>
                <w:sz w:val="18"/>
                <w:szCs w:val="18"/>
              </w:rPr>
              <w:t xml:space="preserve"> learn and then</w:t>
            </w:r>
            <w:r w:rsidRPr="00C92124">
              <w:rPr>
                <w:color w:val="FF0000"/>
                <w:sz w:val="18"/>
                <w:szCs w:val="18"/>
              </w:rPr>
              <w:t xml:space="preserve"> practice </w:t>
            </w:r>
            <w:r w:rsidR="00984B0C">
              <w:rPr>
                <w:color w:val="FF0000"/>
                <w:sz w:val="18"/>
                <w:szCs w:val="18"/>
              </w:rPr>
              <w:t xml:space="preserve">new skills first from </w:t>
            </w:r>
            <w:r w:rsidRPr="00C92124">
              <w:rPr>
                <w:color w:val="FF0000"/>
                <w:sz w:val="18"/>
                <w:szCs w:val="18"/>
              </w:rPr>
              <w:t xml:space="preserve">teacher instructions in the context of classroom sessions, </w:t>
            </w:r>
            <w:r w:rsidR="00984B0C">
              <w:rPr>
                <w:color w:val="FF0000"/>
                <w:sz w:val="18"/>
                <w:szCs w:val="18"/>
              </w:rPr>
              <w:t xml:space="preserve">and then </w:t>
            </w:r>
            <w:r w:rsidRPr="00C92124">
              <w:rPr>
                <w:color w:val="FF0000"/>
                <w:sz w:val="18"/>
                <w:szCs w:val="18"/>
              </w:rPr>
              <w:t xml:space="preserve">also in non-classroom contexts, facilitating the use </w:t>
            </w:r>
            <w:r w:rsidR="00984B0C">
              <w:rPr>
                <w:color w:val="FF0000"/>
                <w:sz w:val="18"/>
                <w:szCs w:val="18"/>
              </w:rPr>
              <w:t xml:space="preserve">and generalization of new </w:t>
            </w:r>
            <w:r w:rsidRPr="00C92124">
              <w:rPr>
                <w:color w:val="FF0000"/>
                <w:sz w:val="18"/>
                <w:szCs w:val="18"/>
              </w:rPr>
              <w:t xml:space="preserve">skills in everyday interactions and routines (Jones et al., 2008; Lawson et al., 2018). In the model, we refer specifically to students’ mindfulness practice outside of the prescribed programme sessions (which are normally referred to as formal practices), and it is usually assessed by self-reported measures of weekly frequency of students’ home-based mindfulness practice. However, it should not be restricted to home-based practice, as it may include specific types of practice that can be carried out in other contexts of daily life (some of them referred to as informal practices). Mindfulness practice can be broadly operationalised, for example, by referring to practices for “being mindful” in general, or it can be measured in more specific ways, for example, by asking for different types of practices, such as mindful breathing, “beditation”, walking meditation, mindful eating, noticing stress in difficult times such as exams, etc. Other potential ways of measuring mindfulness practice could incorporate the length of the specific practices, and/or involve reports by third-party evaluators using observational methods or behavioural </w:t>
            </w:r>
            <w:r w:rsidR="00984B0C">
              <w:rPr>
                <w:color w:val="FF0000"/>
                <w:sz w:val="18"/>
                <w:szCs w:val="18"/>
              </w:rPr>
              <w:t>measures</w:t>
            </w:r>
            <w:r w:rsidRPr="00C92124">
              <w:rPr>
                <w:color w:val="FF0000"/>
                <w:sz w:val="18"/>
                <w:szCs w:val="18"/>
              </w:rPr>
              <w:t xml:space="preserve">.  </w:t>
            </w:r>
          </w:p>
        </w:tc>
      </w:tr>
      <w:tr w:rsidR="000926C2" w:rsidRPr="00C92124" w14:paraId="42FC2F80" w14:textId="77777777" w:rsidTr="00A702C0">
        <w:tc>
          <w:tcPr>
            <w:tcW w:w="2126" w:type="dxa"/>
          </w:tcPr>
          <w:p w14:paraId="06A5FA98" w14:textId="3A320848" w:rsidR="000926C2" w:rsidRPr="00C92124" w:rsidRDefault="000926C2" w:rsidP="00A702C0">
            <w:pPr>
              <w:spacing w:before="60" w:after="60"/>
              <w:rPr>
                <w:i/>
                <w:iCs/>
                <w:color w:val="FF0000"/>
              </w:rPr>
            </w:pPr>
            <w:r w:rsidRPr="00C92124">
              <w:rPr>
                <w:i/>
                <w:iCs/>
                <w:color w:val="FF0000"/>
              </w:rPr>
              <w:t>Mindfulness skills</w:t>
            </w:r>
          </w:p>
          <w:p w14:paraId="288B4282" w14:textId="77777777" w:rsidR="000926C2" w:rsidRPr="00C92124" w:rsidRDefault="000926C2" w:rsidP="00A702C0">
            <w:pPr>
              <w:spacing w:before="60" w:after="60"/>
              <w:rPr>
                <w:i/>
                <w:iCs/>
                <w:color w:val="FF0000"/>
              </w:rPr>
            </w:pPr>
          </w:p>
        </w:tc>
        <w:tc>
          <w:tcPr>
            <w:tcW w:w="7797" w:type="dxa"/>
          </w:tcPr>
          <w:p w14:paraId="2038ED81" w14:textId="0DC329B4" w:rsidR="00F30C85" w:rsidRPr="00C92124" w:rsidRDefault="000926C2" w:rsidP="00F30C85">
            <w:pPr>
              <w:spacing w:before="60" w:after="60"/>
              <w:rPr>
                <w:rFonts w:cstheme="minorHAnsi"/>
                <w:color w:val="FF0000"/>
                <w:sz w:val="18"/>
                <w:szCs w:val="18"/>
              </w:rPr>
            </w:pPr>
            <w:r w:rsidRPr="00C92124">
              <w:rPr>
                <w:rFonts w:cstheme="minorHAnsi"/>
                <w:color w:val="FF0000"/>
                <w:sz w:val="18"/>
                <w:szCs w:val="18"/>
              </w:rPr>
              <w:t xml:space="preserve">Mindfulness skills refer </w:t>
            </w:r>
            <w:r>
              <w:rPr>
                <w:rFonts w:cstheme="minorHAnsi"/>
                <w:color w:val="FF0000"/>
                <w:sz w:val="18"/>
                <w:szCs w:val="18"/>
              </w:rPr>
              <w:t xml:space="preserve">a set of inter-related psychological, </w:t>
            </w:r>
            <w:r w:rsidR="00686CDE">
              <w:rPr>
                <w:rFonts w:cstheme="minorHAnsi"/>
                <w:color w:val="FF0000"/>
                <w:sz w:val="18"/>
                <w:szCs w:val="18"/>
              </w:rPr>
              <w:t>behavioural,</w:t>
            </w:r>
            <w:r>
              <w:rPr>
                <w:rFonts w:cstheme="minorHAnsi"/>
                <w:color w:val="FF0000"/>
                <w:sz w:val="18"/>
                <w:szCs w:val="18"/>
              </w:rPr>
              <w:t xml:space="preserve"> and social skills – attention</w:t>
            </w:r>
            <w:r w:rsidR="00AC2132">
              <w:rPr>
                <w:rFonts w:cstheme="minorHAnsi"/>
                <w:color w:val="FF0000"/>
                <w:sz w:val="18"/>
                <w:szCs w:val="18"/>
              </w:rPr>
              <w:t xml:space="preserve">, </w:t>
            </w:r>
            <w:r>
              <w:rPr>
                <w:rFonts w:cstheme="minorHAnsi"/>
                <w:color w:val="FF0000"/>
                <w:sz w:val="18"/>
                <w:szCs w:val="18"/>
              </w:rPr>
              <w:t>awareness, attitudes (e.g., curiosity, kindness, compassion), ability to change perspective (</w:t>
            </w:r>
            <w:r w:rsidR="00E606D7">
              <w:rPr>
                <w:rFonts w:cstheme="minorHAnsi"/>
                <w:color w:val="FF0000"/>
                <w:sz w:val="18"/>
                <w:szCs w:val="18"/>
              </w:rPr>
              <w:t>decentring</w:t>
            </w:r>
            <w:r>
              <w:rPr>
                <w:rFonts w:cstheme="minorHAnsi"/>
                <w:color w:val="FF0000"/>
                <w:sz w:val="18"/>
                <w:szCs w:val="18"/>
              </w:rPr>
              <w:t>)</w:t>
            </w:r>
            <w:r w:rsidR="00E606D7">
              <w:rPr>
                <w:rFonts w:cstheme="minorHAnsi"/>
                <w:color w:val="FF0000"/>
                <w:sz w:val="18"/>
                <w:szCs w:val="18"/>
              </w:rPr>
              <w:t>,</w:t>
            </w:r>
            <w:r>
              <w:rPr>
                <w:rFonts w:cstheme="minorHAnsi"/>
                <w:color w:val="FF0000"/>
                <w:sz w:val="18"/>
                <w:szCs w:val="18"/>
              </w:rPr>
              <w:t xml:space="preserve"> and skills in self-care and self-regulation</w:t>
            </w:r>
            <w:r w:rsidRPr="00C92124">
              <w:rPr>
                <w:rFonts w:cstheme="minorHAnsi"/>
                <w:color w:val="FF0000"/>
                <w:sz w:val="18"/>
                <w:szCs w:val="18"/>
              </w:rPr>
              <w:t xml:space="preserve"> (</w:t>
            </w:r>
            <w:r>
              <w:rPr>
                <w:rFonts w:cstheme="minorHAnsi"/>
                <w:color w:val="FF0000"/>
                <w:sz w:val="18"/>
                <w:szCs w:val="18"/>
              </w:rPr>
              <w:t xml:space="preserve">Feldman &amp; Kuyken, 2019; </w:t>
            </w:r>
            <w:r w:rsidRPr="00C92124">
              <w:rPr>
                <w:rFonts w:cstheme="minorHAnsi"/>
                <w:color w:val="FF0000"/>
                <w:sz w:val="18"/>
                <w:szCs w:val="18"/>
              </w:rPr>
              <w:t>Greco, Baer &amp; Smith, 2011).</w:t>
            </w:r>
            <w:r w:rsidR="00F30C85">
              <w:rPr>
                <w:rFonts w:cstheme="minorHAnsi"/>
                <w:color w:val="FF0000"/>
                <w:sz w:val="18"/>
                <w:szCs w:val="18"/>
              </w:rPr>
              <w:t xml:space="preserve"> M</w:t>
            </w:r>
            <w:r w:rsidR="00F30C85" w:rsidRPr="00F30C85">
              <w:rPr>
                <w:rFonts w:cstheme="minorHAnsi"/>
                <w:color w:val="FF0000"/>
                <w:sz w:val="18"/>
                <w:szCs w:val="18"/>
              </w:rPr>
              <w:t>indfulness skills can be measured by using self-report rating scales.</w:t>
            </w:r>
          </w:p>
        </w:tc>
      </w:tr>
      <w:tr w:rsidR="002925CE" w:rsidRPr="00C92124" w14:paraId="1ED35648" w14:textId="77777777" w:rsidTr="00931091">
        <w:tc>
          <w:tcPr>
            <w:tcW w:w="2126" w:type="dxa"/>
          </w:tcPr>
          <w:p w14:paraId="613EF367" w14:textId="0DE3A9A6" w:rsidR="002925CE" w:rsidRPr="00C92124" w:rsidRDefault="002925CE" w:rsidP="00931091">
            <w:pPr>
              <w:spacing w:before="60" w:after="60"/>
              <w:rPr>
                <w:i/>
                <w:iCs/>
                <w:color w:val="FF0000"/>
              </w:rPr>
            </w:pPr>
            <w:r w:rsidRPr="00C92124">
              <w:rPr>
                <w:i/>
                <w:iCs/>
                <w:color w:val="FF0000"/>
              </w:rPr>
              <w:t>Executive function</w:t>
            </w:r>
          </w:p>
          <w:p w14:paraId="470C9F9E" w14:textId="77777777" w:rsidR="002925CE" w:rsidRPr="00C92124" w:rsidRDefault="002925CE" w:rsidP="00931091">
            <w:pPr>
              <w:spacing w:before="60" w:after="60"/>
              <w:rPr>
                <w:i/>
                <w:iCs/>
                <w:color w:val="FF0000"/>
              </w:rPr>
            </w:pPr>
          </w:p>
        </w:tc>
        <w:tc>
          <w:tcPr>
            <w:tcW w:w="7797" w:type="dxa"/>
          </w:tcPr>
          <w:p w14:paraId="4A544B23" w14:textId="6ABA7267" w:rsidR="002925CE" w:rsidRPr="00C92124" w:rsidRDefault="002925CE" w:rsidP="00931091">
            <w:pPr>
              <w:spacing w:before="60" w:after="60"/>
              <w:rPr>
                <w:rFonts w:cstheme="minorHAnsi"/>
                <w:color w:val="FF0000"/>
                <w:sz w:val="18"/>
                <w:szCs w:val="18"/>
              </w:rPr>
            </w:pPr>
            <w:r w:rsidRPr="00C92124">
              <w:rPr>
                <w:rFonts w:cstheme="minorHAnsi"/>
                <w:color w:val="FF0000"/>
                <w:sz w:val="18"/>
                <w:szCs w:val="18"/>
              </w:rPr>
              <w:t xml:space="preserve">Executive function refers to a </w:t>
            </w:r>
            <w:r w:rsidR="00984B0C">
              <w:rPr>
                <w:rFonts w:cstheme="minorHAnsi"/>
                <w:color w:val="FF0000"/>
                <w:sz w:val="18"/>
                <w:szCs w:val="18"/>
              </w:rPr>
              <w:t xml:space="preserve">broad </w:t>
            </w:r>
            <w:r w:rsidRPr="00C92124">
              <w:rPr>
                <w:rFonts w:cstheme="minorHAnsi"/>
                <w:color w:val="FF0000"/>
                <w:sz w:val="18"/>
                <w:szCs w:val="18"/>
              </w:rPr>
              <w:t xml:space="preserve">set of cognitive processes that </w:t>
            </w:r>
            <w:r w:rsidR="00984B0C">
              <w:rPr>
                <w:rFonts w:cstheme="minorHAnsi"/>
                <w:color w:val="FF0000"/>
                <w:sz w:val="18"/>
                <w:szCs w:val="18"/>
              </w:rPr>
              <w:t xml:space="preserve">enable </w:t>
            </w:r>
            <w:r w:rsidRPr="00C92124">
              <w:rPr>
                <w:rFonts w:cstheme="minorHAnsi"/>
                <w:color w:val="FF0000"/>
                <w:sz w:val="18"/>
                <w:szCs w:val="18"/>
              </w:rPr>
              <w:t xml:space="preserve">mental control </w:t>
            </w:r>
            <w:r w:rsidR="00984B0C">
              <w:rPr>
                <w:rFonts w:cstheme="minorHAnsi"/>
                <w:color w:val="FF0000"/>
                <w:sz w:val="18"/>
                <w:szCs w:val="18"/>
              </w:rPr>
              <w:t xml:space="preserve">to </w:t>
            </w:r>
            <w:r w:rsidRPr="00C92124">
              <w:rPr>
                <w:rFonts w:cstheme="minorHAnsi"/>
                <w:color w:val="FF0000"/>
                <w:sz w:val="18"/>
                <w:szCs w:val="18"/>
              </w:rPr>
              <w:t xml:space="preserve">regulate one’s cognitions, emotions, and behaviours required to facilitate goal attainment (Diamond, 2013). </w:t>
            </w:r>
            <w:r w:rsidR="00C63106">
              <w:rPr>
                <w:rFonts w:cstheme="minorHAnsi"/>
                <w:color w:val="FF0000"/>
                <w:sz w:val="18"/>
                <w:szCs w:val="18"/>
              </w:rPr>
              <w:t>E</w:t>
            </w:r>
            <w:r w:rsidRPr="00C92124">
              <w:rPr>
                <w:rFonts w:cstheme="minorHAnsi"/>
                <w:color w:val="FF0000"/>
                <w:sz w:val="18"/>
                <w:szCs w:val="18"/>
              </w:rPr>
              <w:t xml:space="preserve">xecutive function can be measured by using </w:t>
            </w:r>
            <w:r w:rsidR="00F30C85">
              <w:rPr>
                <w:rFonts w:cstheme="minorHAnsi"/>
                <w:color w:val="FF0000"/>
                <w:sz w:val="18"/>
                <w:szCs w:val="18"/>
              </w:rPr>
              <w:t xml:space="preserve">established </w:t>
            </w:r>
            <w:r w:rsidRPr="00C92124">
              <w:rPr>
                <w:rFonts w:cstheme="minorHAnsi"/>
                <w:color w:val="FF0000"/>
                <w:sz w:val="18"/>
                <w:szCs w:val="18"/>
              </w:rPr>
              <w:t xml:space="preserve">self-report rating scales. </w:t>
            </w:r>
          </w:p>
        </w:tc>
      </w:tr>
      <w:tr w:rsidR="002925CE" w:rsidRPr="00C92124" w14:paraId="6B2A9E5A" w14:textId="77777777" w:rsidTr="00931091">
        <w:tc>
          <w:tcPr>
            <w:tcW w:w="2126" w:type="dxa"/>
          </w:tcPr>
          <w:p w14:paraId="2CA1D675" w14:textId="2BEF200D" w:rsidR="002925CE" w:rsidRPr="00C92124" w:rsidRDefault="002925CE" w:rsidP="00931091">
            <w:pPr>
              <w:spacing w:before="60" w:after="60"/>
              <w:rPr>
                <w:i/>
                <w:iCs/>
                <w:color w:val="FF0000"/>
              </w:rPr>
            </w:pPr>
            <w:r w:rsidRPr="00C92124">
              <w:rPr>
                <w:i/>
                <w:iCs/>
                <w:color w:val="FF0000"/>
              </w:rPr>
              <w:t>Well</w:t>
            </w:r>
            <w:r w:rsidR="0007583F">
              <w:rPr>
                <w:i/>
                <w:iCs/>
                <w:color w:val="FF0000"/>
              </w:rPr>
              <w:t>-</w:t>
            </w:r>
            <w:r w:rsidRPr="00C92124">
              <w:rPr>
                <w:i/>
                <w:iCs/>
                <w:color w:val="FF0000"/>
              </w:rPr>
              <w:t>being</w:t>
            </w:r>
          </w:p>
          <w:p w14:paraId="57AD1939" w14:textId="77777777" w:rsidR="002925CE" w:rsidRPr="00C92124" w:rsidRDefault="002925CE" w:rsidP="00931091">
            <w:pPr>
              <w:spacing w:before="60" w:after="60"/>
              <w:rPr>
                <w:i/>
                <w:iCs/>
                <w:color w:val="FF0000"/>
              </w:rPr>
            </w:pPr>
          </w:p>
        </w:tc>
        <w:tc>
          <w:tcPr>
            <w:tcW w:w="7797" w:type="dxa"/>
          </w:tcPr>
          <w:p w14:paraId="26AD8DEE" w14:textId="65B8618B" w:rsidR="002925CE" w:rsidRPr="00C92124" w:rsidRDefault="002925CE" w:rsidP="00931091">
            <w:pPr>
              <w:spacing w:before="60" w:after="60"/>
              <w:rPr>
                <w:color w:val="FF0000"/>
                <w:sz w:val="18"/>
                <w:szCs w:val="18"/>
              </w:rPr>
            </w:pPr>
            <w:r w:rsidRPr="00C92124">
              <w:rPr>
                <w:color w:val="FF0000"/>
                <w:sz w:val="18"/>
                <w:szCs w:val="18"/>
              </w:rPr>
              <w:t>The World Health Organisation (WHO) defines health as “a state of complete physical, mental and social well</w:t>
            </w:r>
            <w:r w:rsidR="00127C1D">
              <w:rPr>
                <w:color w:val="FF0000"/>
                <w:sz w:val="18"/>
                <w:szCs w:val="18"/>
              </w:rPr>
              <w:t>-</w:t>
            </w:r>
            <w:r w:rsidRPr="00C92124">
              <w:rPr>
                <w:color w:val="FF0000"/>
                <w:sz w:val="18"/>
                <w:szCs w:val="18"/>
              </w:rPr>
              <w:t>being and not merely the absence of disease or infirmity” (WHO, 1948).</w:t>
            </w:r>
            <w:r>
              <w:rPr>
                <w:color w:val="FF0000"/>
                <w:sz w:val="18"/>
                <w:szCs w:val="18"/>
              </w:rPr>
              <w:t xml:space="preserve"> In line with this general definition of health </w:t>
            </w:r>
            <w:r>
              <w:rPr>
                <w:rFonts w:cstheme="minorHAnsi"/>
                <w:color w:val="FF0000"/>
                <w:sz w:val="18"/>
                <w:szCs w:val="18"/>
              </w:rPr>
              <w:t>−</w:t>
            </w:r>
            <w:r>
              <w:rPr>
                <w:color w:val="FF0000"/>
                <w:sz w:val="18"/>
                <w:szCs w:val="18"/>
              </w:rPr>
              <w:t xml:space="preserve"> and f</w:t>
            </w:r>
            <w:r w:rsidRPr="00034614">
              <w:rPr>
                <w:color w:val="FF0000"/>
                <w:sz w:val="18"/>
                <w:szCs w:val="18"/>
              </w:rPr>
              <w:t>ollowing Roeser et al. (2020)</w:t>
            </w:r>
            <w:r>
              <w:rPr>
                <w:color w:val="FF0000"/>
                <w:sz w:val="18"/>
                <w:szCs w:val="18"/>
              </w:rPr>
              <w:t xml:space="preserve"> to delineate which potential student outcomes could be object of interest </w:t>
            </w:r>
            <w:r w:rsidRPr="00C92124">
              <w:rPr>
                <w:color w:val="FF0000"/>
                <w:sz w:val="18"/>
                <w:szCs w:val="18"/>
              </w:rPr>
              <w:t>following implementation of SBMT</w:t>
            </w:r>
            <w:r>
              <w:rPr>
                <w:color w:val="FF0000"/>
                <w:sz w:val="18"/>
                <w:szCs w:val="18"/>
              </w:rPr>
              <w:t xml:space="preserve"> </w:t>
            </w:r>
            <w:r>
              <w:rPr>
                <w:rFonts w:cstheme="minorHAnsi"/>
                <w:color w:val="FF0000"/>
                <w:sz w:val="18"/>
                <w:szCs w:val="18"/>
              </w:rPr>
              <w:t>−</w:t>
            </w:r>
            <w:r>
              <w:rPr>
                <w:color w:val="FF0000"/>
                <w:sz w:val="18"/>
                <w:szCs w:val="18"/>
              </w:rPr>
              <w:t xml:space="preserve"> the present model considers well</w:t>
            </w:r>
            <w:r w:rsidR="00127C1D">
              <w:rPr>
                <w:color w:val="FF0000"/>
                <w:sz w:val="18"/>
                <w:szCs w:val="18"/>
              </w:rPr>
              <w:t>-</w:t>
            </w:r>
            <w:r>
              <w:rPr>
                <w:color w:val="FF0000"/>
                <w:sz w:val="18"/>
                <w:szCs w:val="18"/>
              </w:rPr>
              <w:t xml:space="preserve">being as a student distal outcome that includes the following dimensions: mental health, physical health, healthy relationships, students’ behaviour and academic performance, and mindfulness and self-regulation (considered as distal outcomes). </w:t>
            </w:r>
            <w:r w:rsidRPr="009330EA">
              <w:rPr>
                <w:i/>
                <w:iCs/>
                <w:color w:val="FF0000"/>
                <w:sz w:val="18"/>
                <w:szCs w:val="18"/>
              </w:rPr>
              <w:t>Mental health</w:t>
            </w:r>
            <w:r>
              <w:rPr>
                <w:color w:val="FF0000"/>
                <w:sz w:val="18"/>
                <w:szCs w:val="18"/>
              </w:rPr>
              <w:t xml:space="preserve"> can be operationalised as internalising distress (e.g., stress, anxiety, depression, negative affect, rumination, somatic complains, negative coping, etc.), externalising distress (e.g., impulsivity, hyperactivity, social problems, anger, aggression, hostility, attention problems, etc), and psychological well</w:t>
            </w:r>
            <w:r w:rsidR="000A5984">
              <w:rPr>
                <w:color w:val="FF0000"/>
                <w:sz w:val="18"/>
                <w:szCs w:val="18"/>
              </w:rPr>
              <w:t>-</w:t>
            </w:r>
            <w:r>
              <w:rPr>
                <w:color w:val="FF0000"/>
                <w:sz w:val="18"/>
                <w:szCs w:val="18"/>
              </w:rPr>
              <w:t>being (e.g., positive affect, resilience, optimism, positive self-concept, etc.)</w:t>
            </w:r>
            <w:r>
              <w:rPr>
                <w:color w:val="FF0000"/>
                <w:sz w:val="18"/>
                <w:szCs w:val="18"/>
                <w:vertAlign w:val="superscript"/>
              </w:rPr>
              <w:t>1</w:t>
            </w:r>
            <w:r>
              <w:rPr>
                <w:color w:val="FF0000"/>
                <w:sz w:val="18"/>
                <w:szCs w:val="18"/>
              </w:rPr>
              <w:t xml:space="preserve">. </w:t>
            </w:r>
            <w:r w:rsidRPr="009330EA">
              <w:rPr>
                <w:i/>
                <w:iCs/>
                <w:color w:val="FF0000"/>
                <w:sz w:val="18"/>
                <w:szCs w:val="18"/>
              </w:rPr>
              <w:t>Physical health</w:t>
            </w:r>
            <w:r>
              <w:rPr>
                <w:color w:val="FF0000"/>
                <w:sz w:val="18"/>
                <w:szCs w:val="18"/>
              </w:rPr>
              <w:t xml:space="preserve"> can be operationalised by means of physiological indicators (e.g., blood pressure, heart rate, cortisol, body mass index, etc), and behavioural indicators (e.g., sleep, health care utilization, substance use, dietary restrain, etc.). </w:t>
            </w:r>
            <w:r w:rsidRPr="003C308C">
              <w:rPr>
                <w:i/>
                <w:iCs/>
                <w:color w:val="FF0000"/>
                <w:sz w:val="18"/>
                <w:szCs w:val="18"/>
              </w:rPr>
              <w:t>Healthy relationships</w:t>
            </w:r>
            <w:r>
              <w:rPr>
                <w:color w:val="FF0000"/>
                <w:sz w:val="18"/>
                <w:szCs w:val="18"/>
              </w:rPr>
              <w:t xml:space="preserve"> includes prosocial skills and altruism (e.g., social skills, social-emotional competence, empathy, kindness, compassion for others, diminished affective prejudice and stereotyping, etc.), positive connections to others (e.g., cooperation, popularity, positive peer/teacher relations, positive social climate, etc.), and positive connections with nature (e.g., connection with nature and other beings, sustainable consumption, etc.). </w:t>
            </w:r>
            <w:r w:rsidRPr="003C308C">
              <w:rPr>
                <w:i/>
                <w:iCs/>
                <w:color w:val="FF0000"/>
                <w:sz w:val="18"/>
                <w:szCs w:val="18"/>
              </w:rPr>
              <w:t>Students’ behaviour and academic performance</w:t>
            </w:r>
            <w:r>
              <w:rPr>
                <w:color w:val="FF0000"/>
                <w:sz w:val="18"/>
                <w:szCs w:val="18"/>
              </w:rPr>
              <w:t xml:space="preserve"> includes academic motivation (e.g., academic self-concept, motivation to learn, etc.), academic behaviours (e.g., classroom engagement, rule-following, lack of disruptive behaviour, etc.), and academic performance (e.g., grades, academic skills, etc.). Finally, </w:t>
            </w:r>
            <w:r w:rsidRPr="003C308C">
              <w:rPr>
                <w:i/>
                <w:iCs/>
                <w:color w:val="FF0000"/>
                <w:sz w:val="18"/>
                <w:szCs w:val="18"/>
              </w:rPr>
              <w:t>mindfulness and self-regulation</w:t>
            </w:r>
            <w:r>
              <w:rPr>
                <w:color w:val="FF0000"/>
                <w:sz w:val="18"/>
                <w:szCs w:val="18"/>
              </w:rPr>
              <w:t xml:space="preserve">, taken as distal outcomes, include mindfulness skills (e.g., mindfulness of sensation, emotion and thought, self-compassion, etc.), attention regulation (e.g., selective attention, attentional switching, working memory, self-control, inhibitory control, etc.), and emotional regulation (e.g., emotional awareness and processing, impulse control, improved cognitive reappraisal, emotional expression, positive coping, self-efficacy, etc.).  </w:t>
            </w:r>
            <w:r w:rsidRPr="00C92124">
              <w:rPr>
                <w:color w:val="FF0000"/>
                <w:sz w:val="18"/>
                <w:szCs w:val="18"/>
              </w:rPr>
              <w:t xml:space="preserve"> </w:t>
            </w:r>
            <w:r>
              <w:rPr>
                <w:color w:val="FF0000"/>
                <w:sz w:val="18"/>
                <w:szCs w:val="18"/>
              </w:rPr>
              <w:t xml:space="preserve"> </w:t>
            </w:r>
          </w:p>
        </w:tc>
      </w:tr>
    </w:tbl>
    <w:p w14:paraId="5D09DA0E" w14:textId="68D0C75F" w:rsidR="002925CE" w:rsidRPr="00506A9E" w:rsidRDefault="002925CE" w:rsidP="002925CE">
      <w:pPr>
        <w:tabs>
          <w:tab w:val="left" w:pos="10632"/>
        </w:tabs>
        <w:ind w:left="709" w:right="567"/>
        <w:rPr>
          <w:color w:val="FF0000"/>
          <w:sz w:val="16"/>
          <w:szCs w:val="16"/>
        </w:rPr>
      </w:pPr>
      <w:r w:rsidRPr="00506A9E">
        <w:rPr>
          <w:color w:val="FF0000"/>
          <w:sz w:val="16"/>
          <w:szCs w:val="16"/>
          <w:vertAlign w:val="superscript"/>
        </w:rPr>
        <w:t xml:space="preserve">1 </w:t>
      </w:r>
      <w:r w:rsidRPr="00506A9E">
        <w:rPr>
          <w:color w:val="FF0000"/>
          <w:sz w:val="16"/>
          <w:szCs w:val="16"/>
        </w:rPr>
        <w:t>There is agreement that</w:t>
      </w:r>
      <w:r>
        <w:rPr>
          <w:color w:val="FF0000"/>
          <w:sz w:val="16"/>
          <w:szCs w:val="16"/>
        </w:rPr>
        <w:t>,</w:t>
      </w:r>
      <w:r w:rsidRPr="00506A9E">
        <w:rPr>
          <w:color w:val="FF0000"/>
          <w:sz w:val="16"/>
          <w:szCs w:val="16"/>
        </w:rPr>
        <w:t xml:space="preserve"> at the very least, the concept of psychological well</w:t>
      </w:r>
      <w:r w:rsidR="0009253A">
        <w:rPr>
          <w:color w:val="FF0000"/>
          <w:sz w:val="16"/>
          <w:szCs w:val="16"/>
        </w:rPr>
        <w:t>-</w:t>
      </w:r>
      <w:r w:rsidRPr="00506A9E">
        <w:rPr>
          <w:color w:val="FF0000"/>
          <w:sz w:val="16"/>
          <w:szCs w:val="16"/>
        </w:rPr>
        <w:t xml:space="preserve">being includes the presence of positive emotions (e.g., contentment, happiness), the absence of negative emotions (e.g., depression, anxiety), satisfaction with life, fulfilment, and positive functioning (Andrews &amp; Withey, 1976; Diener, 2000; Frey &amp; </w:t>
      </w:r>
      <w:proofErr w:type="spellStart"/>
      <w:r w:rsidRPr="00506A9E">
        <w:rPr>
          <w:color w:val="FF0000"/>
          <w:sz w:val="16"/>
          <w:szCs w:val="16"/>
        </w:rPr>
        <w:t>Stutzer</w:t>
      </w:r>
      <w:proofErr w:type="spellEnd"/>
      <w:r w:rsidRPr="00506A9E">
        <w:rPr>
          <w:color w:val="FF0000"/>
          <w:sz w:val="16"/>
          <w:szCs w:val="16"/>
        </w:rPr>
        <w:t xml:space="preserve">, 2002; </w:t>
      </w:r>
      <w:proofErr w:type="spellStart"/>
      <w:r w:rsidRPr="00506A9E">
        <w:rPr>
          <w:color w:val="FF0000"/>
          <w:sz w:val="16"/>
          <w:szCs w:val="16"/>
        </w:rPr>
        <w:t>Ryff</w:t>
      </w:r>
      <w:proofErr w:type="spellEnd"/>
      <w:r w:rsidRPr="00506A9E">
        <w:rPr>
          <w:color w:val="FF0000"/>
          <w:sz w:val="16"/>
          <w:szCs w:val="16"/>
        </w:rPr>
        <w:t xml:space="preserve"> &amp; Keyes, 1995)</w:t>
      </w:r>
      <w:r>
        <w:rPr>
          <w:color w:val="FF0000"/>
          <w:sz w:val="16"/>
          <w:szCs w:val="16"/>
        </w:rPr>
        <w:t>, so all these dimensions may be contemplated as indicators of psychological well</w:t>
      </w:r>
      <w:r w:rsidR="00166BAB">
        <w:rPr>
          <w:color w:val="FF0000"/>
          <w:sz w:val="16"/>
          <w:szCs w:val="16"/>
        </w:rPr>
        <w:t>-</w:t>
      </w:r>
      <w:r>
        <w:rPr>
          <w:color w:val="FF0000"/>
          <w:sz w:val="16"/>
          <w:szCs w:val="16"/>
        </w:rPr>
        <w:t xml:space="preserve">being. </w:t>
      </w:r>
    </w:p>
    <w:p w14:paraId="7A9D2612" w14:textId="77777777" w:rsidR="004D09C7" w:rsidRDefault="004D09C7" w:rsidP="002925CE">
      <w:pPr>
        <w:ind w:left="567" w:right="401"/>
        <w:rPr>
          <w:b/>
          <w:color w:val="FF0000"/>
        </w:rPr>
      </w:pPr>
    </w:p>
    <w:p w14:paraId="7800A826" w14:textId="77777777" w:rsidR="00776414" w:rsidRDefault="00776414" w:rsidP="002925CE">
      <w:pPr>
        <w:ind w:left="567" w:right="401"/>
        <w:rPr>
          <w:b/>
          <w:color w:val="FF0000"/>
        </w:rPr>
      </w:pPr>
    </w:p>
    <w:p w14:paraId="44372BD1" w14:textId="77777777" w:rsidR="00776414" w:rsidRDefault="00776414" w:rsidP="002925CE">
      <w:pPr>
        <w:ind w:left="567" w:right="401"/>
        <w:rPr>
          <w:b/>
          <w:color w:val="FF0000"/>
        </w:rPr>
      </w:pPr>
    </w:p>
    <w:p w14:paraId="649A2121" w14:textId="52F77700" w:rsidR="002925CE" w:rsidRPr="0071282C" w:rsidRDefault="002925CE" w:rsidP="00A760D4">
      <w:pPr>
        <w:spacing w:line="480" w:lineRule="auto"/>
        <w:ind w:left="567" w:right="401"/>
        <w:rPr>
          <w:b/>
          <w:color w:val="FF0000"/>
        </w:rPr>
      </w:pPr>
      <w:r w:rsidRPr="0071282C">
        <w:rPr>
          <w:b/>
          <w:color w:val="FF0000"/>
        </w:rPr>
        <w:t>References for the Online Resource 4</w:t>
      </w:r>
    </w:p>
    <w:p w14:paraId="07F5EC59" w14:textId="3F68DC22" w:rsidR="002925CE" w:rsidRPr="008018FF" w:rsidRDefault="002925CE" w:rsidP="00A760D4">
      <w:pPr>
        <w:spacing w:after="100" w:line="480" w:lineRule="auto"/>
        <w:ind w:left="709" w:right="403" w:hanging="142"/>
        <w:rPr>
          <w:color w:val="FF0000"/>
          <w:sz w:val="20"/>
          <w:szCs w:val="20"/>
        </w:rPr>
      </w:pPr>
      <w:r w:rsidRPr="008018FF">
        <w:rPr>
          <w:color w:val="FF0000"/>
          <w:sz w:val="20"/>
          <w:szCs w:val="20"/>
        </w:rPr>
        <w:t xml:space="preserve">Andrews FM, Withey SB. </w:t>
      </w:r>
      <w:r w:rsidR="00A760D4">
        <w:rPr>
          <w:color w:val="FF0000"/>
          <w:sz w:val="20"/>
          <w:szCs w:val="20"/>
        </w:rPr>
        <w:t xml:space="preserve">(1976). </w:t>
      </w:r>
      <w:r w:rsidRPr="008018FF">
        <w:rPr>
          <w:color w:val="FF0000"/>
          <w:sz w:val="20"/>
          <w:szCs w:val="20"/>
        </w:rPr>
        <w:t>Social indicators of well-bei</w:t>
      </w:r>
      <w:r w:rsidR="00A760D4">
        <w:rPr>
          <w:color w:val="FF0000"/>
          <w:sz w:val="20"/>
          <w:szCs w:val="20"/>
        </w:rPr>
        <w:t xml:space="preserve">ng. </w:t>
      </w:r>
      <w:proofErr w:type="spellStart"/>
      <w:r w:rsidR="00A760D4">
        <w:rPr>
          <w:color w:val="FF0000"/>
          <w:sz w:val="20"/>
          <w:szCs w:val="20"/>
        </w:rPr>
        <w:t>NewYork</w:t>
      </w:r>
      <w:proofErr w:type="spellEnd"/>
      <w:r w:rsidR="00A760D4">
        <w:rPr>
          <w:color w:val="FF0000"/>
          <w:sz w:val="20"/>
          <w:szCs w:val="20"/>
        </w:rPr>
        <w:t xml:space="preserve">: Plenum Press, </w:t>
      </w:r>
      <w:r w:rsidRPr="008018FF">
        <w:rPr>
          <w:color w:val="FF0000"/>
          <w:sz w:val="20"/>
          <w:szCs w:val="20"/>
        </w:rPr>
        <w:t>63–106.</w:t>
      </w:r>
    </w:p>
    <w:p w14:paraId="0078C164"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 xml:space="preserve">Crane, R. S., et al. (2012). Competence in teaching mindfulness-based courses: Concepts, development, and assessment. </w:t>
      </w:r>
      <w:r w:rsidRPr="00A760D4">
        <w:rPr>
          <w:bCs/>
          <w:i/>
          <w:color w:val="FF0000"/>
          <w:sz w:val="20"/>
          <w:szCs w:val="20"/>
        </w:rPr>
        <w:t>Mindfulness</w:t>
      </w:r>
      <w:r w:rsidRPr="008018FF">
        <w:rPr>
          <w:bCs/>
          <w:color w:val="FF0000"/>
          <w:sz w:val="20"/>
          <w:szCs w:val="20"/>
        </w:rPr>
        <w:t xml:space="preserve">, 3, 8. </w:t>
      </w:r>
    </w:p>
    <w:p w14:paraId="339FCF81"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Crane, R. S., et al. (2013). Development and validation of the Mindfulness-Based Interventions - Teaching Assessment Criteria (MBI</w:t>
      </w:r>
      <w:proofErr w:type="gramStart"/>
      <w:r w:rsidRPr="008018FF">
        <w:rPr>
          <w:bCs/>
          <w:color w:val="FF0000"/>
          <w:sz w:val="20"/>
          <w:szCs w:val="20"/>
        </w:rPr>
        <w:t>:TAC</w:t>
      </w:r>
      <w:proofErr w:type="gramEnd"/>
      <w:r w:rsidRPr="008018FF">
        <w:rPr>
          <w:bCs/>
          <w:color w:val="FF0000"/>
          <w:sz w:val="20"/>
          <w:szCs w:val="20"/>
        </w:rPr>
        <w:t>).</w:t>
      </w:r>
      <w:r w:rsidRPr="00A760D4">
        <w:rPr>
          <w:bCs/>
          <w:i/>
          <w:color w:val="FF0000"/>
          <w:sz w:val="20"/>
          <w:szCs w:val="20"/>
        </w:rPr>
        <w:t xml:space="preserve"> Assessment</w:t>
      </w:r>
      <w:r w:rsidRPr="008018FF">
        <w:rPr>
          <w:bCs/>
          <w:color w:val="FF0000"/>
          <w:sz w:val="20"/>
          <w:szCs w:val="20"/>
        </w:rPr>
        <w:t>, 20(6), 681-688.</w:t>
      </w:r>
    </w:p>
    <w:p w14:paraId="14E847DB"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 xml:space="preserve">Crane, R. S., et al. (2017). What defines mindfulness-based programs? The warp and the weft. </w:t>
      </w:r>
      <w:r w:rsidRPr="00A760D4">
        <w:rPr>
          <w:bCs/>
          <w:i/>
          <w:color w:val="FF0000"/>
          <w:sz w:val="20"/>
          <w:szCs w:val="20"/>
        </w:rPr>
        <w:t>Psychological medicine,</w:t>
      </w:r>
      <w:r w:rsidRPr="008018FF">
        <w:rPr>
          <w:bCs/>
          <w:color w:val="FF0000"/>
          <w:sz w:val="20"/>
          <w:szCs w:val="20"/>
        </w:rPr>
        <w:t xml:space="preserve"> 47(6), 990–999.</w:t>
      </w:r>
    </w:p>
    <w:p w14:paraId="2E19602F"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 xml:space="preserve">Crane, R.S., et al. (2020) Assessing Mindfulness-Based Teaching Competence: Good Practice Guidance, </w:t>
      </w:r>
      <w:r w:rsidRPr="00A760D4">
        <w:rPr>
          <w:bCs/>
          <w:i/>
          <w:color w:val="FF0000"/>
          <w:sz w:val="20"/>
          <w:szCs w:val="20"/>
        </w:rPr>
        <w:t>Global advances in Health and Medicine</w:t>
      </w:r>
      <w:r w:rsidRPr="008018FF">
        <w:rPr>
          <w:bCs/>
          <w:color w:val="FF0000"/>
          <w:sz w:val="20"/>
          <w:szCs w:val="20"/>
        </w:rPr>
        <w:t>, https://doi.org/10.1177/2164956120973627</w:t>
      </w:r>
    </w:p>
    <w:p w14:paraId="1E8BAF13"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 xml:space="preserve">Diamond A. (2013). Executive functions. </w:t>
      </w:r>
      <w:r w:rsidRPr="00A760D4">
        <w:rPr>
          <w:bCs/>
          <w:i/>
          <w:color w:val="FF0000"/>
          <w:sz w:val="20"/>
          <w:szCs w:val="20"/>
        </w:rPr>
        <w:t>Annual review of psychology</w:t>
      </w:r>
      <w:r w:rsidRPr="008018FF">
        <w:rPr>
          <w:bCs/>
          <w:color w:val="FF0000"/>
          <w:sz w:val="20"/>
          <w:szCs w:val="20"/>
        </w:rPr>
        <w:t xml:space="preserve">, 64, 135–168. </w:t>
      </w:r>
    </w:p>
    <w:p w14:paraId="6FC82C60" w14:textId="3314A710" w:rsidR="002925CE" w:rsidRPr="008018FF" w:rsidRDefault="002925CE" w:rsidP="00A760D4">
      <w:pPr>
        <w:spacing w:after="100" w:line="480" w:lineRule="auto"/>
        <w:ind w:left="709" w:right="403" w:hanging="142"/>
        <w:rPr>
          <w:color w:val="FF0000"/>
          <w:sz w:val="20"/>
          <w:szCs w:val="20"/>
        </w:rPr>
      </w:pPr>
      <w:proofErr w:type="spellStart"/>
      <w:r w:rsidRPr="008018FF">
        <w:rPr>
          <w:color w:val="FF0000"/>
          <w:sz w:val="20"/>
          <w:szCs w:val="20"/>
        </w:rPr>
        <w:t>Diener</w:t>
      </w:r>
      <w:proofErr w:type="spellEnd"/>
      <w:r w:rsidRPr="008018FF">
        <w:rPr>
          <w:color w:val="FF0000"/>
          <w:sz w:val="20"/>
          <w:szCs w:val="20"/>
        </w:rPr>
        <w:t xml:space="preserve"> E.</w:t>
      </w:r>
      <w:r w:rsidR="00A760D4">
        <w:rPr>
          <w:color w:val="FF0000"/>
          <w:sz w:val="20"/>
          <w:szCs w:val="20"/>
        </w:rPr>
        <w:t xml:space="preserve"> (2000).</w:t>
      </w:r>
      <w:r w:rsidRPr="008018FF">
        <w:rPr>
          <w:color w:val="FF0000"/>
          <w:sz w:val="20"/>
          <w:szCs w:val="20"/>
        </w:rPr>
        <w:t xml:space="preserve"> Subjective wellbeing: the science of happiness and a proposal for a national index. </w:t>
      </w:r>
      <w:r w:rsidRPr="00A760D4">
        <w:rPr>
          <w:i/>
          <w:color w:val="FF0000"/>
          <w:sz w:val="20"/>
          <w:szCs w:val="20"/>
        </w:rPr>
        <w:t>American Psychologist</w:t>
      </w:r>
      <w:r w:rsidR="00A760D4">
        <w:rPr>
          <w:color w:val="FF0000"/>
          <w:sz w:val="20"/>
          <w:szCs w:val="20"/>
        </w:rPr>
        <w:t xml:space="preserve">, </w:t>
      </w:r>
      <w:bookmarkStart w:id="0" w:name="_GoBack"/>
      <w:bookmarkEnd w:id="0"/>
      <w:r w:rsidRPr="008018FF">
        <w:rPr>
          <w:color w:val="FF0000"/>
          <w:sz w:val="20"/>
          <w:szCs w:val="20"/>
        </w:rPr>
        <w:t>55(1):34–43.</w:t>
      </w:r>
    </w:p>
    <w:p w14:paraId="6D5B5778" w14:textId="77777777" w:rsidR="002925CE" w:rsidRPr="008018FF" w:rsidRDefault="002925CE" w:rsidP="00A760D4">
      <w:pPr>
        <w:spacing w:after="100" w:line="480" w:lineRule="auto"/>
        <w:ind w:left="709" w:right="403" w:hanging="142"/>
        <w:rPr>
          <w:bCs/>
          <w:color w:val="FF0000"/>
          <w:sz w:val="20"/>
          <w:szCs w:val="20"/>
        </w:rPr>
      </w:pPr>
      <w:proofErr w:type="spellStart"/>
      <w:r w:rsidRPr="00EB0C95">
        <w:rPr>
          <w:bCs/>
          <w:color w:val="FF0000"/>
          <w:sz w:val="20"/>
          <w:szCs w:val="20"/>
          <w:lang w:val="en-US"/>
        </w:rPr>
        <w:t>Durlak</w:t>
      </w:r>
      <w:proofErr w:type="spellEnd"/>
      <w:r w:rsidRPr="00EB0C95">
        <w:rPr>
          <w:bCs/>
          <w:color w:val="FF0000"/>
          <w:sz w:val="20"/>
          <w:szCs w:val="20"/>
          <w:lang w:val="en-US"/>
        </w:rPr>
        <w:t xml:space="preserve">, J. A., &amp; </w:t>
      </w:r>
      <w:proofErr w:type="spellStart"/>
      <w:r w:rsidRPr="00EB0C95">
        <w:rPr>
          <w:bCs/>
          <w:color w:val="FF0000"/>
          <w:sz w:val="20"/>
          <w:szCs w:val="20"/>
          <w:lang w:val="en-US"/>
        </w:rPr>
        <w:t>DuPre</w:t>
      </w:r>
      <w:proofErr w:type="spellEnd"/>
      <w:r w:rsidRPr="00EB0C95">
        <w:rPr>
          <w:bCs/>
          <w:color w:val="FF0000"/>
          <w:sz w:val="20"/>
          <w:szCs w:val="20"/>
          <w:lang w:val="en-US"/>
        </w:rPr>
        <w:t xml:space="preserve">, E. P. (2008). </w:t>
      </w:r>
      <w:r w:rsidRPr="008018FF">
        <w:rPr>
          <w:bCs/>
          <w:color w:val="FF0000"/>
          <w:sz w:val="20"/>
          <w:szCs w:val="20"/>
        </w:rPr>
        <w:t xml:space="preserve">Implementation matters: a review of research on the influence of implementation on program outcomes and the factors affecting implementation. </w:t>
      </w:r>
      <w:r w:rsidRPr="00A760D4">
        <w:rPr>
          <w:bCs/>
          <w:i/>
          <w:color w:val="FF0000"/>
          <w:sz w:val="20"/>
          <w:szCs w:val="20"/>
        </w:rPr>
        <w:t>American journal of community psychology</w:t>
      </w:r>
      <w:r w:rsidRPr="008018FF">
        <w:rPr>
          <w:bCs/>
          <w:color w:val="FF0000"/>
          <w:sz w:val="20"/>
          <w:szCs w:val="20"/>
        </w:rPr>
        <w:t>, 41(3-4), 327-350.</w:t>
      </w:r>
    </w:p>
    <w:p w14:paraId="6437911A"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 xml:space="preserve">Ford, T., et al. (2021). The Role of Schools in Early Adolescents' Mental Health: Findings from the MYRIAD Study. </w:t>
      </w:r>
      <w:r w:rsidRPr="00A760D4">
        <w:rPr>
          <w:bCs/>
          <w:i/>
          <w:color w:val="FF0000"/>
          <w:sz w:val="20"/>
          <w:szCs w:val="20"/>
        </w:rPr>
        <w:t xml:space="preserve">J Am </w:t>
      </w:r>
      <w:proofErr w:type="spellStart"/>
      <w:r w:rsidRPr="00A760D4">
        <w:rPr>
          <w:bCs/>
          <w:i/>
          <w:color w:val="FF0000"/>
          <w:sz w:val="20"/>
          <w:szCs w:val="20"/>
        </w:rPr>
        <w:t>Acad</w:t>
      </w:r>
      <w:proofErr w:type="spellEnd"/>
      <w:r w:rsidRPr="00A760D4">
        <w:rPr>
          <w:bCs/>
          <w:i/>
          <w:color w:val="FF0000"/>
          <w:sz w:val="20"/>
          <w:szCs w:val="20"/>
        </w:rPr>
        <w:t xml:space="preserve"> Child </w:t>
      </w:r>
      <w:proofErr w:type="spellStart"/>
      <w:r w:rsidRPr="00A760D4">
        <w:rPr>
          <w:bCs/>
          <w:i/>
          <w:color w:val="FF0000"/>
          <w:sz w:val="20"/>
          <w:szCs w:val="20"/>
        </w:rPr>
        <w:t>Adolesc</w:t>
      </w:r>
      <w:proofErr w:type="spellEnd"/>
      <w:r w:rsidRPr="00A760D4">
        <w:rPr>
          <w:bCs/>
          <w:i/>
          <w:color w:val="FF0000"/>
          <w:sz w:val="20"/>
          <w:szCs w:val="20"/>
        </w:rPr>
        <w:t xml:space="preserve"> Psychiatry</w:t>
      </w:r>
      <w:r w:rsidRPr="008018FF">
        <w:rPr>
          <w:bCs/>
          <w:color w:val="FF0000"/>
          <w:sz w:val="20"/>
          <w:szCs w:val="20"/>
        </w:rPr>
        <w:t xml:space="preserve">, 60(12), 1467–1478. </w:t>
      </w:r>
    </w:p>
    <w:p w14:paraId="42C66BAF" w14:textId="2472E429" w:rsidR="002925CE" w:rsidRPr="008018FF" w:rsidRDefault="002925CE" w:rsidP="00A760D4">
      <w:pPr>
        <w:spacing w:after="100" w:line="480" w:lineRule="auto"/>
        <w:ind w:left="709" w:right="403" w:hanging="142"/>
        <w:rPr>
          <w:color w:val="FF0000"/>
          <w:sz w:val="20"/>
          <w:szCs w:val="20"/>
        </w:rPr>
      </w:pPr>
      <w:r w:rsidRPr="008018FF">
        <w:rPr>
          <w:color w:val="FF0000"/>
          <w:sz w:val="20"/>
          <w:szCs w:val="20"/>
        </w:rPr>
        <w:t xml:space="preserve">Frey BS, </w:t>
      </w:r>
      <w:proofErr w:type="spellStart"/>
      <w:r w:rsidRPr="008018FF">
        <w:rPr>
          <w:color w:val="FF0000"/>
          <w:sz w:val="20"/>
          <w:szCs w:val="20"/>
        </w:rPr>
        <w:t>Stutzer</w:t>
      </w:r>
      <w:proofErr w:type="spellEnd"/>
      <w:r w:rsidRPr="008018FF">
        <w:rPr>
          <w:color w:val="FF0000"/>
          <w:sz w:val="20"/>
          <w:szCs w:val="20"/>
        </w:rPr>
        <w:t xml:space="preserve"> A.</w:t>
      </w:r>
      <w:r w:rsidR="00A760D4">
        <w:rPr>
          <w:color w:val="FF0000"/>
          <w:sz w:val="20"/>
          <w:szCs w:val="20"/>
        </w:rPr>
        <w:t xml:space="preserve"> (2002).</w:t>
      </w:r>
      <w:r w:rsidRPr="008018FF">
        <w:rPr>
          <w:color w:val="FF0000"/>
          <w:sz w:val="20"/>
          <w:szCs w:val="20"/>
        </w:rPr>
        <w:t xml:space="preserve"> Happiness and economics. Princeton, N.J.: P</w:t>
      </w:r>
      <w:r w:rsidR="00A760D4">
        <w:rPr>
          <w:color w:val="FF0000"/>
          <w:sz w:val="20"/>
          <w:szCs w:val="20"/>
        </w:rPr>
        <w:t>rinceton University Press.</w:t>
      </w:r>
    </w:p>
    <w:p w14:paraId="511DFF3A"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 xml:space="preserve">Greco, L.A., Baer, R.A., &amp; Smith, G. (2011). Assessing mindfulness in children and adolescents: Development and validation of the child and adolescent mindfulness measure (CAMM). </w:t>
      </w:r>
      <w:r w:rsidRPr="00A760D4">
        <w:rPr>
          <w:bCs/>
          <w:i/>
          <w:color w:val="FF0000"/>
          <w:sz w:val="20"/>
          <w:szCs w:val="20"/>
        </w:rPr>
        <w:t>Psychological Assessment</w:t>
      </w:r>
      <w:r w:rsidRPr="008018FF">
        <w:rPr>
          <w:bCs/>
          <w:color w:val="FF0000"/>
          <w:sz w:val="20"/>
          <w:szCs w:val="20"/>
        </w:rPr>
        <w:t>, 23. 606-614.</w:t>
      </w:r>
    </w:p>
    <w:p w14:paraId="3A6EDF68"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Jones, S. M., Brown, J. L. &amp; Aber, J. L. (2008). Classroom settings as targets of intervention and research. In M. Shinn &amp; H. Yoshikawa (Eds.), Toward positive youth development: Transforming schools and community programs, (pp. 58-77). New York, NY: Oxford University Press, Inc.</w:t>
      </w:r>
    </w:p>
    <w:p w14:paraId="4A7D5A58" w14:textId="77777777"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t xml:space="preserve">Kuyken, W., et al. (2013). Effectiveness of the Mindfulness in Schools Programme: non-randomised controlled feasibility study. </w:t>
      </w:r>
      <w:r w:rsidRPr="00A760D4">
        <w:rPr>
          <w:bCs/>
          <w:i/>
          <w:color w:val="FF0000"/>
          <w:sz w:val="20"/>
          <w:szCs w:val="20"/>
        </w:rPr>
        <w:t>The British journal of psychiatry: the journal of mental science</w:t>
      </w:r>
      <w:r w:rsidRPr="008018FF">
        <w:rPr>
          <w:bCs/>
          <w:color w:val="FF0000"/>
          <w:sz w:val="20"/>
          <w:szCs w:val="20"/>
        </w:rPr>
        <w:t>, 203(2), 126-131.</w:t>
      </w:r>
    </w:p>
    <w:p w14:paraId="45FFB956" w14:textId="49CC0625" w:rsidR="002925CE" w:rsidRPr="008018FF" w:rsidRDefault="002925CE" w:rsidP="00A760D4">
      <w:pPr>
        <w:spacing w:after="100" w:line="480" w:lineRule="auto"/>
        <w:ind w:left="709" w:right="403" w:hanging="142"/>
        <w:rPr>
          <w:bCs/>
          <w:color w:val="FF0000"/>
          <w:sz w:val="20"/>
          <w:szCs w:val="20"/>
        </w:rPr>
      </w:pPr>
      <w:r w:rsidRPr="008018FF">
        <w:rPr>
          <w:bCs/>
          <w:color w:val="FF0000"/>
          <w:sz w:val="20"/>
          <w:szCs w:val="20"/>
        </w:rPr>
        <w:lastRenderedPageBreak/>
        <w:t xml:space="preserve">Lawson, G. M., McKenzie, M. E., Becker, K. D., Selby, L., &amp; Hoover, S. A. (2019). The Core Components of Evidence-Based Social Emotional Learning Programs. </w:t>
      </w:r>
      <w:r w:rsidRPr="00A760D4">
        <w:rPr>
          <w:bCs/>
          <w:i/>
          <w:color w:val="FF0000"/>
          <w:sz w:val="20"/>
          <w:szCs w:val="20"/>
        </w:rPr>
        <w:t>Prevent</w:t>
      </w:r>
      <w:r w:rsidR="00A760D4">
        <w:rPr>
          <w:bCs/>
          <w:i/>
          <w:color w:val="FF0000"/>
          <w:sz w:val="20"/>
          <w:szCs w:val="20"/>
        </w:rPr>
        <w:t>ion science</w:t>
      </w:r>
      <w:r w:rsidRPr="00A760D4">
        <w:rPr>
          <w:bCs/>
          <w:i/>
          <w:color w:val="FF0000"/>
          <w:sz w:val="20"/>
          <w:szCs w:val="20"/>
        </w:rPr>
        <w:t>: the official journal of the Society for Prevention Research</w:t>
      </w:r>
      <w:r w:rsidRPr="008018FF">
        <w:rPr>
          <w:bCs/>
          <w:color w:val="FF0000"/>
          <w:sz w:val="20"/>
          <w:szCs w:val="20"/>
        </w:rPr>
        <w:t xml:space="preserve">, 20(4), 457–467. </w:t>
      </w:r>
    </w:p>
    <w:p w14:paraId="7E75EA23" w14:textId="77777777" w:rsidR="002925CE" w:rsidRPr="008018FF" w:rsidRDefault="002925CE" w:rsidP="00A760D4">
      <w:pPr>
        <w:spacing w:after="100" w:line="480" w:lineRule="auto"/>
        <w:ind w:left="709" w:right="403" w:hanging="142"/>
        <w:rPr>
          <w:bCs/>
          <w:color w:val="FF0000"/>
          <w:sz w:val="20"/>
          <w:szCs w:val="20"/>
        </w:rPr>
      </w:pPr>
      <w:proofErr w:type="spellStart"/>
      <w:r w:rsidRPr="008018FF">
        <w:rPr>
          <w:bCs/>
          <w:color w:val="FF0000"/>
          <w:sz w:val="20"/>
          <w:szCs w:val="20"/>
          <w:lang w:val="es-ES"/>
        </w:rPr>
        <w:t>Roeser</w:t>
      </w:r>
      <w:proofErr w:type="spellEnd"/>
      <w:r w:rsidRPr="008018FF">
        <w:rPr>
          <w:bCs/>
          <w:color w:val="FF0000"/>
          <w:sz w:val="20"/>
          <w:szCs w:val="20"/>
          <w:lang w:val="es-ES"/>
        </w:rPr>
        <w:t xml:space="preserve">, R.W., Galla, B.M., </w:t>
      </w:r>
      <w:proofErr w:type="spellStart"/>
      <w:r w:rsidRPr="008018FF">
        <w:rPr>
          <w:bCs/>
          <w:color w:val="FF0000"/>
          <w:sz w:val="20"/>
          <w:szCs w:val="20"/>
          <w:lang w:val="es-ES"/>
        </w:rPr>
        <w:t>Baelen</w:t>
      </w:r>
      <w:proofErr w:type="spellEnd"/>
      <w:r w:rsidRPr="008018FF">
        <w:rPr>
          <w:bCs/>
          <w:color w:val="FF0000"/>
          <w:sz w:val="20"/>
          <w:szCs w:val="20"/>
          <w:lang w:val="es-ES"/>
        </w:rPr>
        <w:t xml:space="preserve">, R.N. (2020). </w:t>
      </w:r>
      <w:r w:rsidRPr="008018FF">
        <w:rPr>
          <w:bCs/>
          <w:color w:val="FF0000"/>
          <w:sz w:val="20"/>
          <w:szCs w:val="20"/>
        </w:rPr>
        <w:t>Mindfulness in Schools: Evidence on the Impacts of School-Based Mindfulness Programs on Student Outcomes in P-12 Educational Settings. Retrieved January 5, 2021, from https://www.prevention.psu.edu/uploads/files/PSU-Mindfulness-Brief-0223.pdf</w:t>
      </w:r>
    </w:p>
    <w:p w14:paraId="0CA42F03" w14:textId="62F7AD0B" w:rsidR="002925CE" w:rsidRPr="008018FF" w:rsidRDefault="002925CE" w:rsidP="00A760D4">
      <w:pPr>
        <w:spacing w:after="100" w:line="480" w:lineRule="auto"/>
        <w:ind w:left="709" w:right="403" w:hanging="142"/>
        <w:rPr>
          <w:color w:val="FF0000"/>
          <w:sz w:val="20"/>
          <w:szCs w:val="20"/>
        </w:rPr>
      </w:pPr>
      <w:proofErr w:type="spellStart"/>
      <w:r w:rsidRPr="008018FF">
        <w:rPr>
          <w:color w:val="FF0000"/>
          <w:sz w:val="20"/>
          <w:szCs w:val="20"/>
        </w:rPr>
        <w:t>Ryff</w:t>
      </w:r>
      <w:proofErr w:type="spellEnd"/>
      <w:r w:rsidRPr="008018FF">
        <w:rPr>
          <w:color w:val="FF0000"/>
          <w:sz w:val="20"/>
          <w:szCs w:val="20"/>
        </w:rPr>
        <w:t xml:space="preserve"> CD, Keyes CLM</w:t>
      </w:r>
      <w:r w:rsidR="00A760D4">
        <w:rPr>
          <w:color w:val="FF0000"/>
          <w:sz w:val="20"/>
          <w:szCs w:val="20"/>
        </w:rPr>
        <w:t xml:space="preserve"> (1995)</w:t>
      </w:r>
      <w:r w:rsidRPr="008018FF">
        <w:rPr>
          <w:color w:val="FF0000"/>
          <w:sz w:val="20"/>
          <w:szCs w:val="20"/>
        </w:rPr>
        <w:t xml:space="preserve">. The structure of psychological well-being revisited. </w:t>
      </w:r>
      <w:r w:rsidRPr="00A760D4">
        <w:rPr>
          <w:i/>
          <w:color w:val="FF0000"/>
          <w:sz w:val="20"/>
          <w:szCs w:val="20"/>
        </w:rPr>
        <w:t>Journal of Personality and Social Psychology</w:t>
      </w:r>
      <w:r w:rsidR="00A760D4">
        <w:rPr>
          <w:color w:val="FF0000"/>
          <w:sz w:val="20"/>
          <w:szCs w:val="20"/>
        </w:rPr>
        <w:t xml:space="preserve">, </w:t>
      </w:r>
      <w:r w:rsidRPr="00A760D4">
        <w:rPr>
          <w:i/>
          <w:color w:val="FF0000"/>
          <w:sz w:val="20"/>
          <w:szCs w:val="20"/>
        </w:rPr>
        <w:t>69</w:t>
      </w:r>
      <w:r w:rsidRPr="008018FF">
        <w:rPr>
          <w:color w:val="FF0000"/>
          <w:sz w:val="20"/>
          <w:szCs w:val="20"/>
        </w:rPr>
        <w:t>(4):719–727.</w:t>
      </w:r>
    </w:p>
    <w:p w14:paraId="11AC47F4" w14:textId="52B67622" w:rsidR="002925CE" w:rsidRPr="008018FF" w:rsidRDefault="002925CE" w:rsidP="00A760D4">
      <w:pPr>
        <w:spacing w:after="100" w:line="480" w:lineRule="auto"/>
        <w:ind w:left="709" w:right="403" w:hanging="142"/>
        <w:rPr>
          <w:color w:val="FF0000"/>
          <w:sz w:val="20"/>
          <w:szCs w:val="20"/>
        </w:rPr>
      </w:pPr>
      <w:r w:rsidRPr="008018FF">
        <w:rPr>
          <w:color w:val="FF0000"/>
          <w:sz w:val="20"/>
          <w:szCs w:val="20"/>
        </w:rPr>
        <w:t xml:space="preserve">Stein, E., </w:t>
      </w:r>
      <w:proofErr w:type="spellStart"/>
      <w:r w:rsidRPr="008018FF">
        <w:rPr>
          <w:color w:val="FF0000"/>
          <w:sz w:val="20"/>
          <w:szCs w:val="20"/>
        </w:rPr>
        <w:t>Witkiewitz</w:t>
      </w:r>
      <w:proofErr w:type="spellEnd"/>
      <w:r w:rsidRPr="008018FF">
        <w:rPr>
          <w:color w:val="FF0000"/>
          <w:sz w:val="20"/>
          <w:szCs w:val="20"/>
        </w:rPr>
        <w:t xml:space="preserve">, K. (2020). Dismantling Mindfulness-Based Programs: a Systematic Review to Identify Active Components of Treatment. </w:t>
      </w:r>
      <w:r w:rsidRPr="00A760D4">
        <w:rPr>
          <w:i/>
          <w:color w:val="FF0000"/>
          <w:sz w:val="20"/>
          <w:szCs w:val="20"/>
        </w:rPr>
        <w:t>Mindfulness</w:t>
      </w:r>
      <w:r w:rsidRPr="008018FF">
        <w:rPr>
          <w:color w:val="FF0000"/>
          <w:sz w:val="20"/>
          <w:szCs w:val="20"/>
        </w:rPr>
        <w:t xml:space="preserve"> </w:t>
      </w:r>
      <w:r w:rsidRPr="00A760D4">
        <w:rPr>
          <w:i/>
          <w:color w:val="FF0000"/>
          <w:sz w:val="20"/>
          <w:szCs w:val="20"/>
        </w:rPr>
        <w:t>11</w:t>
      </w:r>
      <w:r w:rsidR="00A760D4">
        <w:rPr>
          <w:color w:val="FF0000"/>
          <w:sz w:val="20"/>
          <w:szCs w:val="20"/>
        </w:rPr>
        <w:t xml:space="preserve">, </w:t>
      </w:r>
      <w:r w:rsidRPr="008018FF">
        <w:rPr>
          <w:color w:val="FF0000"/>
          <w:sz w:val="20"/>
          <w:szCs w:val="20"/>
        </w:rPr>
        <w:t>2470–2485.</w:t>
      </w:r>
    </w:p>
    <w:p w14:paraId="598C37BA" w14:textId="77777777" w:rsidR="002925CE" w:rsidRDefault="002925CE" w:rsidP="00A760D4">
      <w:pPr>
        <w:spacing w:after="100" w:line="480" w:lineRule="auto"/>
        <w:ind w:left="709" w:right="403" w:hanging="142"/>
        <w:rPr>
          <w:color w:val="FF0000"/>
          <w:sz w:val="20"/>
          <w:szCs w:val="20"/>
        </w:rPr>
      </w:pPr>
      <w:r w:rsidRPr="008018FF">
        <w:rPr>
          <w:color w:val="FF0000"/>
          <w:sz w:val="20"/>
          <w:szCs w:val="20"/>
        </w:rPr>
        <w:t xml:space="preserve">Thapa A, et al. (2013). A Review of School Climate Research. </w:t>
      </w:r>
      <w:r w:rsidRPr="00A760D4">
        <w:rPr>
          <w:i/>
          <w:color w:val="FF0000"/>
          <w:sz w:val="20"/>
          <w:szCs w:val="20"/>
        </w:rPr>
        <w:t xml:space="preserve">Rev </w:t>
      </w:r>
      <w:proofErr w:type="spellStart"/>
      <w:r w:rsidRPr="00A760D4">
        <w:rPr>
          <w:i/>
          <w:color w:val="FF0000"/>
          <w:sz w:val="20"/>
          <w:szCs w:val="20"/>
        </w:rPr>
        <w:t>Educ</w:t>
      </w:r>
      <w:proofErr w:type="spellEnd"/>
      <w:r w:rsidRPr="00A760D4">
        <w:rPr>
          <w:i/>
          <w:color w:val="FF0000"/>
          <w:sz w:val="20"/>
          <w:szCs w:val="20"/>
        </w:rPr>
        <w:t xml:space="preserve"> Res</w:t>
      </w:r>
      <w:r w:rsidRPr="008018FF">
        <w:rPr>
          <w:color w:val="FF0000"/>
          <w:sz w:val="20"/>
          <w:szCs w:val="20"/>
        </w:rPr>
        <w:t xml:space="preserve">, </w:t>
      </w:r>
      <w:r w:rsidRPr="00A760D4">
        <w:rPr>
          <w:i/>
          <w:color w:val="FF0000"/>
          <w:sz w:val="20"/>
          <w:szCs w:val="20"/>
        </w:rPr>
        <w:t>83</w:t>
      </w:r>
      <w:r w:rsidRPr="008018FF">
        <w:rPr>
          <w:color w:val="FF0000"/>
          <w:sz w:val="20"/>
          <w:szCs w:val="20"/>
        </w:rPr>
        <w:t>(3), 357-385.</w:t>
      </w:r>
    </w:p>
    <w:p w14:paraId="7342CA5C" w14:textId="77777777" w:rsidR="002925CE" w:rsidRPr="008018FF" w:rsidRDefault="002925CE" w:rsidP="00A760D4">
      <w:pPr>
        <w:spacing w:after="100" w:line="480" w:lineRule="auto"/>
        <w:ind w:left="709" w:right="403" w:hanging="142"/>
        <w:rPr>
          <w:color w:val="FF0000"/>
          <w:sz w:val="20"/>
          <w:szCs w:val="20"/>
        </w:rPr>
      </w:pPr>
      <w:r w:rsidRPr="00E44372">
        <w:rPr>
          <w:color w:val="FF0000"/>
          <w:sz w:val="20"/>
          <w:szCs w:val="20"/>
        </w:rPr>
        <w:t xml:space="preserve">World Health Organization. Regional Office for Europe. (‎1984)‎. Health promotion : a discussion document on the concept and principles : summary report of the Working Group on Concept and Principles of Health Promotion, Copenhagen, 9-13 July 1984. Copenhagen : WHO Regional Office for Europe. </w:t>
      </w:r>
      <w:r w:rsidRPr="0071282C">
        <w:rPr>
          <w:color w:val="FF0000"/>
          <w:sz w:val="16"/>
          <w:szCs w:val="16"/>
        </w:rPr>
        <w:t>https://apps.who.int/iris/handle/10665/107835</w:t>
      </w:r>
    </w:p>
    <w:p w14:paraId="597BDE74" w14:textId="7543902F" w:rsidR="00546138" w:rsidRPr="00362A3B" w:rsidRDefault="00546138" w:rsidP="00A760D4">
      <w:pPr>
        <w:spacing w:line="480" w:lineRule="auto"/>
        <w:rPr>
          <w:color w:val="FF0000"/>
        </w:rPr>
      </w:pPr>
    </w:p>
    <w:sectPr w:rsidR="00546138" w:rsidRPr="00362A3B" w:rsidSect="00A5229C">
      <w:pgSz w:w="11906" w:h="16838"/>
      <w:pgMar w:top="1134" w:right="424" w:bottom="1418"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BB4"/>
    <w:multiLevelType w:val="hybridMultilevel"/>
    <w:tmpl w:val="A3C8BC12"/>
    <w:lvl w:ilvl="0" w:tplc="193A4E0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C20D7"/>
    <w:multiLevelType w:val="hybridMultilevel"/>
    <w:tmpl w:val="5A18B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E5E5C"/>
    <w:multiLevelType w:val="hybridMultilevel"/>
    <w:tmpl w:val="6D52746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0AF512A8"/>
    <w:multiLevelType w:val="hybridMultilevel"/>
    <w:tmpl w:val="17E06B0E"/>
    <w:lvl w:ilvl="0" w:tplc="03063B86">
      <w:start w:val="1"/>
      <w:numFmt w:val="lowerLetter"/>
      <w:lvlText w:val="%1)"/>
      <w:lvlJc w:val="left"/>
      <w:pPr>
        <w:ind w:left="400" w:hanging="360"/>
      </w:pPr>
      <w:rPr>
        <w:rFonts w:hint="default"/>
        <w:i w:val="0"/>
      </w:rPr>
    </w:lvl>
    <w:lvl w:ilvl="1" w:tplc="0C0A0019" w:tentative="1">
      <w:start w:val="1"/>
      <w:numFmt w:val="lowerLetter"/>
      <w:lvlText w:val="%2."/>
      <w:lvlJc w:val="left"/>
      <w:pPr>
        <w:ind w:left="1120" w:hanging="360"/>
      </w:pPr>
    </w:lvl>
    <w:lvl w:ilvl="2" w:tplc="0C0A001B" w:tentative="1">
      <w:start w:val="1"/>
      <w:numFmt w:val="lowerRoman"/>
      <w:lvlText w:val="%3."/>
      <w:lvlJc w:val="right"/>
      <w:pPr>
        <w:ind w:left="1840" w:hanging="180"/>
      </w:pPr>
    </w:lvl>
    <w:lvl w:ilvl="3" w:tplc="0C0A000F" w:tentative="1">
      <w:start w:val="1"/>
      <w:numFmt w:val="decimal"/>
      <w:lvlText w:val="%4."/>
      <w:lvlJc w:val="left"/>
      <w:pPr>
        <w:ind w:left="2560" w:hanging="360"/>
      </w:pPr>
    </w:lvl>
    <w:lvl w:ilvl="4" w:tplc="0C0A0019" w:tentative="1">
      <w:start w:val="1"/>
      <w:numFmt w:val="lowerLetter"/>
      <w:lvlText w:val="%5."/>
      <w:lvlJc w:val="left"/>
      <w:pPr>
        <w:ind w:left="3280" w:hanging="360"/>
      </w:pPr>
    </w:lvl>
    <w:lvl w:ilvl="5" w:tplc="0C0A001B" w:tentative="1">
      <w:start w:val="1"/>
      <w:numFmt w:val="lowerRoman"/>
      <w:lvlText w:val="%6."/>
      <w:lvlJc w:val="right"/>
      <w:pPr>
        <w:ind w:left="4000" w:hanging="180"/>
      </w:pPr>
    </w:lvl>
    <w:lvl w:ilvl="6" w:tplc="0C0A000F" w:tentative="1">
      <w:start w:val="1"/>
      <w:numFmt w:val="decimal"/>
      <w:lvlText w:val="%7."/>
      <w:lvlJc w:val="left"/>
      <w:pPr>
        <w:ind w:left="4720" w:hanging="360"/>
      </w:pPr>
    </w:lvl>
    <w:lvl w:ilvl="7" w:tplc="0C0A0019" w:tentative="1">
      <w:start w:val="1"/>
      <w:numFmt w:val="lowerLetter"/>
      <w:lvlText w:val="%8."/>
      <w:lvlJc w:val="left"/>
      <w:pPr>
        <w:ind w:left="5440" w:hanging="360"/>
      </w:pPr>
    </w:lvl>
    <w:lvl w:ilvl="8" w:tplc="0C0A001B" w:tentative="1">
      <w:start w:val="1"/>
      <w:numFmt w:val="lowerRoman"/>
      <w:lvlText w:val="%9."/>
      <w:lvlJc w:val="right"/>
      <w:pPr>
        <w:ind w:left="6160" w:hanging="180"/>
      </w:pPr>
    </w:lvl>
  </w:abstractNum>
  <w:abstractNum w:abstractNumId="4" w15:restartNumberingAfterBreak="0">
    <w:nsid w:val="3C566A54"/>
    <w:multiLevelType w:val="multilevel"/>
    <w:tmpl w:val="DED2D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F827EA"/>
    <w:multiLevelType w:val="hybridMultilevel"/>
    <w:tmpl w:val="F46ED0C4"/>
    <w:lvl w:ilvl="0" w:tplc="AD10C782">
      <w:start w:val="1"/>
      <w:numFmt w:val="decimal"/>
      <w:lvlText w:val="(%1)"/>
      <w:lvlJc w:val="left"/>
      <w:pPr>
        <w:tabs>
          <w:tab w:val="num" w:pos="720"/>
        </w:tabs>
        <w:ind w:left="720" w:hanging="360"/>
      </w:pPr>
    </w:lvl>
    <w:lvl w:ilvl="1" w:tplc="79B20D18" w:tentative="1">
      <w:start w:val="1"/>
      <w:numFmt w:val="decimal"/>
      <w:lvlText w:val="(%2)"/>
      <w:lvlJc w:val="left"/>
      <w:pPr>
        <w:tabs>
          <w:tab w:val="num" w:pos="1440"/>
        </w:tabs>
        <w:ind w:left="1440" w:hanging="360"/>
      </w:pPr>
    </w:lvl>
    <w:lvl w:ilvl="2" w:tplc="B71AD264" w:tentative="1">
      <w:start w:val="1"/>
      <w:numFmt w:val="decimal"/>
      <w:lvlText w:val="(%3)"/>
      <w:lvlJc w:val="left"/>
      <w:pPr>
        <w:tabs>
          <w:tab w:val="num" w:pos="2160"/>
        </w:tabs>
        <w:ind w:left="2160" w:hanging="360"/>
      </w:pPr>
    </w:lvl>
    <w:lvl w:ilvl="3" w:tplc="F2CAD4CE" w:tentative="1">
      <w:start w:val="1"/>
      <w:numFmt w:val="decimal"/>
      <w:lvlText w:val="(%4)"/>
      <w:lvlJc w:val="left"/>
      <w:pPr>
        <w:tabs>
          <w:tab w:val="num" w:pos="2880"/>
        </w:tabs>
        <w:ind w:left="2880" w:hanging="360"/>
      </w:pPr>
    </w:lvl>
    <w:lvl w:ilvl="4" w:tplc="67EC257C" w:tentative="1">
      <w:start w:val="1"/>
      <w:numFmt w:val="decimal"/>
      <w:lvlText w:val="(%5)"/>
      <w:lvlJc w:val="left"/>
      <w:pPr>
        <w:tabs>
          <w:tab w:val="num" w:pos="3600"/>
        </w:tabs>
        <w:ind w:left="3600" w:hanging="360"/>
      </w:pPr>
    </w:lvl>
    <w:lvl w:ilvl="5" w:tplc="5D32A348" w:tentative="1">
      <w:start w:val="1"/>
      <w:numFmt w:val="decimal"/>
      <w:lvlText w:val="(%6)"/>
      <w:lvlJc w:val="left"/>
      <w:pPr>
        <w:tabs>
          <w:tab w:val="num" w:pos="4320"/>
        </w:tabs>
        <w:ind w:left="4320" w:hanging="360"/>
      </w:pPr>
    </w:lvl>
    <w:lvl w:ilvl="6" w:tplc="879CED7E" w:tentative="1">
      <w:start w:val="1"/>
      <w:numFmt w:val="decimal"/>
      <w:lvlText w:val="(%7)"/>
      <w:lvlJc w:val="left"/>
      <w:pPr>
        <w:tabs>
          <w:tab w:val="num" w:pos="5040"/>
        </w:tabs>
        <w:ind w:left="5040" w:hanging="360"/>
      </w:pPr>
    </w:lvl>
    <w:lvl w:ilvl="7" w:tplc="813EB0BA" w:tentative="1">
      <w:start w:val="1"/>
      <w:numFmt w:val="decimal"/>
      <w:lvlText w:val="(%8)"/>
      <w:lvlJc w:val="left"/>
      <w:pPr>
        <w:tabs>
          <w:tab w:val="num" w:pos="5760"/>
        </w:tabs>
        <w:ind w:left="5760" w:hanging="360"/>
      </w:pPr>
    </w:lvl>
    <w:lvl w:ilvl="8" w:tplc="60306754" w:tentative="1">
      <w:start w:val="1"/>
      <w:numFmt w:val="decimal"/>
      <w:lvlText w:val="(%9)"/>
      <w:lvlJc w:val="left"/>
      <w:pPr>
        <w:tabs>
          <w:tab w:val="num" w:pos="6480"/>
        </w:tabs>
        <w:ind w:left="6480" w:hanging="360"/>
      </w:pPr>
    </w:lvl>
  </w:abstractNum>
  <w:abstractNum w:abstractNumId="6" w15:restartNumberingAfterBreak="0">
    <w:nsid w:val="58726003"/>
    <w:multiLevelType w:val="hybridMultilevel"/>
    <w:tmpl w:val="57E45794"/>
    <w:lvl w:ilvl="0" w:tplc="193A4E0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B27251"/>
    <w:multiLevelType w:val="hybridMultilevel"/>
    <w:tmpl w:val="DD56E1CC"/>
    <w:lvl w:ilvl="0" w:tplc="193A4E0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86B36"/>
    <w:multiLevelType w:val="hybridMultilevel"/>
    <w:tmpl w:val="38B84172"/>
    <w:lvl w:ilvl="0" w:tplc="EC286D9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C32942"/>
    <w:multiLevelType w:val="hybridMultilevel"/>
    <w:tmpl w:val="377A9610"/>
    <w:lvl w:ilvl="0" w:tplc="5DC6098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6B224B"/>
    <w:multiLevelType w:val="hybridMultilevel"/>
    <w:tmpl w:val="1B1EBDB4"/>
    <w:lvl w:ilvl="0" w:tplc="128829A0">
      <w:start w:val="1"/>
      <w:numFmt w:val="decimal"/>
      <w:lvlText w:val="%1."/>
      <w:lvlJc w:val="left"/>
      <w:pPr>
        <w:ind w:left="720" w:hanging="360"/>
      </w:pPr>
      <w:rPr>
        <w:rFonts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4F18EC"/>
    <w:multiLevelType w:val="multilevel"/>
    <w:tmpl w:val="AFAE3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796477"/>
    <w:multiLevelType w:val="hybridMultilevel"/>
    <w:tmpl w:val="0EA0887A"/>
    <w:lvl w:ilvl="0" w:tplc="979820A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1E1550"/>
    <w:multiLevelType w:val="hybridMultilevel"/>
    <w:tmpl w:val="90BE670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4" w15:restartNumberingAfterBreak="0">
    <w:nsid w:val="7EF834D3"/>
    <w:multiLevelType w:val="hybridMultilevel"/>
    <w:tmpl w:val="E89C2B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8"/>
  </w:num>
  <w:num w:numId="3">
    <w:abstractNumId w:val="12"/>
  </w:num>
  <w:num w:numId="4">
    <w:abstractNumId w:val="13"/>
  </w:num>
  <w:num w:numId="5">
    <w:abstractNumId w:val="2"/>
  </w:num>
  <w:num w:numId="6">
    <w:abstractNumId w:val="6"/>
  </w:num>
  <w:num w:numId="7">
    <w:abstractNumId w:val="0"/>
  </w:num>
  <w:num w:numId="8">
    <w:abstractNumId w:val="7"/>
  </w:num>
  <w:num w:numId="9">
    <w:abstractNumId w:val="1"/>
  </w:num>
  <w:num w:numId="10">
    <w:abstractNumId w:val="5"/>
  </w:num>
  <w:num w:numId="11">
    <w:abstractNumId w:val="14"/>
  </w:num>
  <w:num w:numId="12">
    <w:abstractNumId w:val="10"/>
  </w:num>
  <w:num w:numId="13">
    <w:abstractNumId w:val="4"/>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82"/>
    <w:rsid w:val="0000255E"/>
    <w:rsid w:val="000033B6"/>
    <w:rsid w:val="00011168"/>
    <w:rsid w:val="00013E61"/>
    <w:rsid w:val="000161D6"/>
    <w:rsid w:val="00020EA0"/>
    <w:rsid w:val="00020F03"/>
    <w:rsid w:val="000269E0"/>
    <w:rsid w:val="00032C44"/>
    <w:rsid w:val="00042D4E"/>
    <w:rsid w:val="00043500"/>
    <w:rsid w:val="00047019"/>
    <w:rsid w:val="000524C8"/>
    <w:rsid w:val="000715AA"/>
    <w:rsid w:val="00074746"/>
    <w:rsid w:val="0007583F"/>
    <w:rsid w:val="00080008"/>
    <w:rsid w:val="00087AE5"/>
    <w:rsid w:val="0009180E"/>
    <w:rsid w:val="0009253A"/>
    <w:rsid w:val="000926C2"/>
    <w:rsid w:val="00094C66"/>
    <w:rsid w:val="0009587E"/>
    <w:rsid w:val="000A1A6E"/>
    <w:rsid w:val="000A30EE"/>
    <w:rsid w:val="000A48B8"/>
    <w:rsid w:val="000A5984"/>
    <w:rsid w:val="000B01CC"/>
    <w:rsid w:val="000B1B94"/>
    <w:rsid w:val="000B500E"/>
    <w:rsid w:val="000B592D"/>
    <w:rsid w:val="000C1587"/>
    <w:rsid w:val="000C4EB2"/>
    <w:rsid w:val="000D46A8"/>
    <w:rsid w:val="000E1563"/>
    <w:rsid w:val="000E7D25"/>
    <w:rsid w:val="001141C6"/>
    <w:rsid w:val="00122BE7"/>
    <w:rsid w:val="0012403B"/>
    <w:rsid w:val="00127C1D"/>
    <w:rsid w:val="00127F8F"/>
    <w:rsid w:val="0013240D"/>
    <w:rsid w:val="001331C2"/>
    <w:rsid w:val="00141CB3"/>
    <w:rsid w:val="00143C23"/>
    <w:rsid w:val="0014556C"/>
    <w:rsid w:val="00152D76"/>
    <w:rsid w:val="001554F6"/>
    <w:rsid w:val="0016173B"/>
    <w:rsid w:val="00162DD2"/>
    <w:rsid w:val="0016313E"/>
    <w:rsid w:val="00163D69"/>
    <w:rsid w:val="00166BAB"/>
    <w:rsid w:val="00181CFD"/>
    <w:rsid w:val="00185128"/>
    <w:rsid w:val="00191CCA"/>
    <w:rsid w:val="001956F0"/>
    <w:rsid w:val="001A3D4C"/>
    <w:rsid w:val="001B2EF3"/>
    <w:rsid w:val="001B6244"/>
    <w:rsid w:val="001C07A1"/>
    <w:rsid w:val="001C387A"/>
    <w:rsid w:val="001D1592"/>
    <w:rsid w:val="001D53F0"/>
    <w:rsid w:val="001E2644"/>
    <w:rsid w:val="001E3A0F"/>
    <w:rsid w:val="001E6EB4"/>
    <w:rsid w:val="00202300"/>
    <w:rsid w:val="002033AC"/>
    <w:rsid w:val="0020414E"/>
    <w:rsid w:val="00204EC2"/>
    <w:rsid w:val="002078D8"/>
    <w:rsid w:val="00211E92"/>
    <w:rsid w:val="00232E14"/>
    <w:rsid w:val="002353CB"/>
    <w:rsid w:val="00242A3A"/>
    <w:rsid w:val="00250DA6"/>
    <w:rsid w:val="0025211B"/>
    <w:rsid w:val="00262584"/>
    <w:rsid w:val="00266C0F"/>
    <w:rsid w:val="00271A26"/>
    <w:rsid w:val="002731B9"/>
    <w:rsid w:val="00275224"/>
    <w:rsid w:val="0028304C"/>
    <w:rsid w:val="00283693"/>
    <w:rsid w:val="002904BF"/>
    <w:rsid w:val="00291959"/>
    <w:rsid w:val="00292054"/>
    <w:rsid w:val="002925CE"/>
    <w:rsid w:val="00294EE3"/>
    <w:rsid w:val="002A0452"/>
    <w:rsid w:val="002A1FC2"/>
    <w:rsid w:val="002C0D9A"/>
    <w:rsid w:val="002C31C3"/>
    <w:rsid w:val="002C6521"/>
    <w:rsid w:val="002D040E"/>
    <w:rsid w:val="002D1A36"/>
    <w:rsid w:val="002D5A33"/>
    <w:rsid w:val="002D5D34"/>
    <w:rsid w:val="002D5DDF"/>
    <w:rsid w:val="002D76F2"/>
    <w:rsid w:val="002E19F4"/>
    <w:rsid w:val="002E3AFE"/>
    <w:rsid w:val="002E3CA8"/>
    <w:rsid w:val="002E6B4F"/>
    <w:rsid w:val="002F135D"/>
    <w:rsid w:val="002F6B0A"/>
    <w:rsid w:val="00301981"/>
    <w:rsid w:val="00302552"/>
    <w:rsid w:val="003073EF"/>
    <w:rsid w:val="00312D33"/>
    <w:rsid w:val="00316D6C"/>
    <w:rsid w:val="00320DB1"/>
    <w:rsid w:val="003277CD"/>
    <w:rsid w:val="0034415B"/>
    <w:rsid w:val="00344290"/>
    <w:rsid w:val="00344689"/>
    <w:rsid w:val="00346133"/>
    <w:rsid w:val="0034789A"/>
    <w:rsid w:val="003519F3"/>
    <w:rsid w:val="00351F34"/>
    <w:rsid w:val="00356BF7"/>
    <w:rsid w:val="00362A3B"/>
    <w:rsid w:val="0036763E"/>
    <w:rsid w:val="00376DB5"/>
    <w:rsid w:val="00377196"/>
    <w:rsid w:val="003774F2"/>
    <w:rsid w:val="003841D4"/>
    <w:rsid w:val="00385612"/>
    <w:rsid w:val="0038689D"/>
    <w:rsid w:val="00392343"/>
    <w:rsid w:val="00392E80"/>
    <w:rsid w:val="00393E45"/>
    <w:rsid w:val="00396082"/>
    <w:rsid w:val="003A0F2B"/>
    <w:rsid w:val="003A108B"/>
    <w:rsid w:val="003A41A6"/>
    <w:rsid w:val="003B08FD"/>
    <w:rsid w:val="003B1755"/>
    <w:rsid w:val="003B2A5D"/>
    <w:rsid w:val="003C23D4"/>
    <w:rsid w:val="003E77AB"/>
    <w:rsid w:val="003F566E"/>
    <w:rsid w:val="003F5C3F"/>
    <w:rsid w:val="004022EC"/>
    <w:rsid w:val="00405ABA"/>
    <w:rsid w:val="0041027E"/>
    <w:rsid w:val="0041122A"/>
    <w:rsid w:val="004255FF"/>
    <w:rsid w:val="00430285"/>
    <w:rsid w:val="00440468"/>
    <w:rsid w:val="00443DE8"/>
    <w:rsid w:val="00451600"/>
    <w:rsid w:val="00457BA1"/>
    <w:rsid w:val="00457F29"/>
    <w:rsid w:val="00460E99"/>
    <w:rsid w:val="00463361"/>
    <w:rsid w:val="00471827"/>
    <w:rsid w:val="00483DC3"/>
    <w:rsid w:val="004949F9"/>
    <w:rsid w:val="004B0E87"/>
    <w:rsid w:val="004B10D9"/>
    <w:rsid w:val="004B4E58"/>
    <w:rsid w:val="004B5259"/>
    <w:rsid w:val="004C2FD9"/>
    <w:rsid w:val="004C4AF2"/>
    <w:rsid w:val="004C6492"/>
    <w:rsid w:val="004D03A3"/>
    <w:rsid w:val="004D09C7"/>
    <w:rsid w:val="004D1F5F"/>
    <w:rsid w:val="004D3475"/>
    <w:rsid w:val="004D4D72"/>
    <w:rsid w:val="004F2583"/>
    <w:rsid w:val="004F2769"/>
    <w:rsid w:val="004F673F"/>
    <w:rsid w:val="00501F28"/>
    <w:rsid w:val="00503D56"/>
    <w:rsid w:val="0051202E"/>
    <w:rsid w:val="00521957"/>
    <w:rsid w:val="00522C51"/>
    <w:rsid w:val="00523FE0"/>
    <w:rsid w:val="00527BEF"/>
    <w:rsid w:val="00531C7A"/>
    <w:rsid w:val="00533F13"/>
    <w:rsid w:val="0053706D"/>
    <w:rsid w:val="00540CE7"/>
    <w:rsid w:val="005429B9"/>
    <w:rsid w:val="00543E5A"/>
    <w:rsid w:val="00544A88"/>
    <w:rsid w:val="00546138"/>
    <w:rsid w:val="00550D38"/>
    <w:rsid w:val="00552977"/>
    <w:rsid w:val="00553F3B"/>
    <w:rsid w:val="00554C17"/>
    <w:rsid w:val="00562D70"/>
    <w:rsid w:val="00563FA3"/>
    <w:rsid w:val="00564048"/>
    <w:rsid w:val="00565183"/>
    <w:rsid w:val="00566C0F"/>
    <w:rsid w:val="00570289"/>
    <w:rsid w:val="00577480"/>
    <w:rsid w:val="0058228E"/>
    <w:rsid w:val="00584B0F"/>
    <w:rsid w:val="00591567"/>
    <w:rsid w:val="00592D2F"/>
    <w:rsid w:val="0059411B"/>
    <w:rsid w:val="00597FD4"/>
    <w:rsid w:val="005A2A77"/>
    <w:rsid w:val="005A474B"/>
    <w:rsid w:val="005A65CE"/>
    <w:rsid w:val="005B115D"/>
    <w:rsid w:val="005C3F1D"/>
    <w:rsid w:val="005C4C4C"/>
    <w:rsid w:val="005C6ACA"/>
    <w:rsid w:val="005E0274"/>
    <w:rsid w:val="005E28FB"/>
    <w:rsid w:val="005F10CC"/>
    <w:rsid w:val="006010E7"/>
    <w:rsid w:val="00603175"/>
    <w:rsid w:val="00604C4A"/>
    <w:rsid w:val="00607FD3"/>
    <w:rsid w:val="006117C5"/>
    <w:rsid w:val="006337BA"/>
    <w:rsid w:val="00635996"/>
    <w:rsid w:val="00637A3A"/>
    <w:rsid w:val="006421D8"/>
    <w:rsid w:val="00642291"/>
    <w:rsid w:val="006517A2"/>
    <w:rsid w:val="006527BE"/>
    <w:rsid w:val="00661E81"/>
    <w:rsid w:val="00664E57"/>
    <w:rsid w:val="006702BE"/>
    <w:rsid w:val="00672DC8"/>
    <w:rsid w:val="00674D07"/>
    <w:rsid w:val="00681635"/>
    <w:rsid w:val="00686CDE"/>
    <w:rsid w:val="00692E5C"/>
    <w:rsid w:val="006969F6"/>
    <w:rsid w:val="006A6E1B"/>
    <w:rsid w:val="006C3C2C"/>
    <w:rsid w:val="006C6F9B"/>
    <w:rsid w:val="006D698B"/>
    <w:rsid w:val="006E5A90"/>
    <w:rsid w:val="006F1B22"/>
    <w:rsid w:val="006F43EA"/>
    <w:rsid w:val="007000F6"/>
    <w:rsid w:val="007022C9"/>
    <w:rsid w:val="00704345"/>
    <w:rsid w:val="007110BC"/>
    <w:rsid w:val="007136DD"/>
    <w:rsid w:val="007200B3"/>
    <w:rsid w:val="00724FA3"/>
    <w:rsid w:val="00744DFE"/>
    <w:rsid w:val="00750EB6"/>
    <w:rsid w:val="007518CA"/>
    <w:rsid w:val="007531B6"/>
    <w:rsid w:val="00756430"/>
    <w:rsid w:val="007600F1"/>
    <w:rsid w:val="00764770"/>
    <w:rsid w:val="00776414"/>
    <w:rsid w:val="00777095"/>
    <w:rsid w:val="00777F39"/>
    <w:rsid w:val="007A5BDE"/>
    <w:rsid w:val="007B525A"/>
    <w:rsid w:val="007C3134"/>
    <w:rsid w:val="007C4B73"/>
    <w:rsid w:val="007D0B2B"/>
    <w:rsid w:val="007E61E1"/>
    <w:rsid w:val="007E67A5"/>
    <w:rsid w:val="007E6E94"/>
    <w:rsid w:val="007F3453"/>
    <w:rsid w:val="007F35D0"/>
    <w:rsid w:val="007F649E"/>
    <w:rsid w:val="00813FA0"/>
    <w:rsid w:val="0081662C"/>
    <w:rsid w:val="00816ACC"/>
    <w:rsid w:val="00823DDC"/>
    <w:rsid w:val="00825AF0"/>
    <w:rsid w:val="00826953"/>
    <w:rsid w:val="00826D2B"/>
    <w:rsid w:val="008359CD"/>
    <w:rsid w:val="00835D01"/>
    <w:rsid w:val="0083676C"/>
    <w:rsid w:val="00841014"/>
    <w:rsid w:val="008434BA"/>
    <w:rsid w:val="00844481"/>
    <w:rsid w:val="008473A7"/>
    <w:rsid w:val="00852EC7"/>
    <w:rsid w:val="00853B69"/>
    <w:rsid w:val="0085445A"/>
    <w:rsid w:val="00855B44"/>
    <w:rsid w:val="00855B86"/>
    <w:rsid w:val="0086349F"/>
    <w:rsid w:val="008644A6"/>
    <w:rsid w:val="008646B1"/>
    <w:rsid w:val="00873E1B"/>
    <w:rsid w:val="008834D6"/>
    <w:rsid w:val="00885BF7"/>
    <w:rsid w:val="00892232"/>
    <w:rsid w:val="00894A93"/>
    <w:rsid w:val="00894EA3"/>
    <w:rsid w:val="00895FF7"/>
    <w:rsid w:val="008A0B06"/>
    <w:rsid w:val="008B5F80"/>
    <w:rsid w:val="008B6C0C"/>
    <w:rsid w:val="008B6D82"/>
    <w:rsid w:val="008C057B"/>
    <w:rsid w:val="008D351C"/>
    <w:rsid w:val="008D6CF1"/>
    <w:rsid w:val="008E42D3"/>
    <w:rsid w:val="008F04F4"/>
    <w:rsid w:val="008F58B8"/>
    <w:rsid w:val="008F5DA4"/>
    <w:rsid w:val="008F6038"/>
    <w:rsid w:val="008F7ED3"/>
    <w:rsid w:val="00901A9D"/>
    <w:rsid w:val="00905105"/>
    <w:rsid w:val="009077CC"/>
    <w:rsid w:val="00914FB2"/>
    <w:rsid w:val="00921BD9"/>
    <w:rsid w:val="00922B7D"/>
    <w:rsid w:val="00937EE6"/>
    <w:rsid w:val="00940B9C"/>
    <w:rsid w:val="0095428C"/>
    <w:rsid w:val="00955E4A"/>
    <w:rsid w:val="00960C7E"/>
    <w:rsid w:val="009625C5"/>
    <w:rsid w:val="00963B1F"/>
    <w:rsid w:val="00984B0C"/>
    <w:rsid w:val="00984D76"/>
    <w:rsid w:val="00990BEA"/>
    <w:rsid w:val="009940E8"/>
    <w:rsid w:val="0099494B"/>
    <w:rsid w:val="00994DB6"/>
    <w:rsid w:val="009A18B2"/>
    <w:rsid w:val="009A1E4C"/>
    <w:rsid w:val="009A6266"/>
    <w:rsid w:val="009B377D"/>
    <w:rsid w:val="009B6007"/>
    <w:rsid w:val="009C6E2B"/>
    <w:rsid w:val="009D1479"/>
    <w:rsid w:val="009D1913"/>
    <w:rsid w:val="009D6408"/>
    <w:rsid w:val="009D69B3"/>
    <w:rsid w:val="009F0FEC"/>
    <w:rsid w:val="009F2B41"/>
    <w:rsid w:val="00A03ED1"/>
    <w:rsid w:val="00A076B6"/>
    <w:rsid w:val="00A11794"/>
    <w:rsid w:val="00A22572"/>
    <w:rsid w:val="00A27FE8"/>
    <w:rsid w:val="00A400E7"/>
    <w:rsid w:val="00A5721E"/>
    <w:rsid w:val="00A57A9C"/>
    <w:rsid w:val="00A60328"/>
    <w:rsid w:val="00A6092A"/>
    <w:rsid w:val="00A62CB6"/>
    <w:rsid w:val="00A64D0A"/>
    <w:rsid w:val="00A71C93"/>
    <w:rsid w:val="00A73322"/>
    <w:rsid w:val="00A73617"/>
    <w:rsid w:val="00A73B3E"/>
    <w:rsid w:val="00A760D4"/>
    <w:rsid w:val="00A953AA"/>
    <w:rsid w:val="00AA1EDB"/>
    <w:rsid w:val="00AA5522"/>
    <w:rsid w:val="00AB542B"/>
    <w:rsid w:val="00AC015D"/>
    <w:rsid w:val="00AC0458"/>
    <w:rsid w:val="00AC2132"/>
    <w:rsid w:val="00AC3CCA"/>
    <w:rsid w:val="00AC3FBB"/>
    <w:rsid w:val="00AC556A"/>
    <w:rsid w:val="00AC64AA"/>
    <w:rsid w:val="00AC6B17"/>
    <w:rsid w:val="00AC6B3F"/>
    <w:rsid w:val="00AC7BC2"/>
    <w:rsid w:val="00AD74F2"/>
    <w:rsid w:val="00AE2311"/>
    <w:rsid w:val="00AE5DB7"/>
    <w:rsid w:val="00AF2854"/>
    <w:rsid w:val="00B04F36"/>
    <w:rsid w:val="00B070F7"/>
    <w:rsid w:val="00B11C7F"/>
    <w:rsid w:val="00B12755"/>
    <w:rsid w:val="00B15AE1"/>
    <w:rsid w:val="00B16585"/>
    <w:rsid w:val="00B16B4B"/>
    <w:rsid w:val="00B241F0"/>
    <w:rsid w:val="00B279B2"/>
    <w:rsid w:val="00B322CC"/>
    <w:rsid w:val="00B355C1"/>
    <w:rsid w:val="00B37AD1"/>
    <w:rsid w:val="00B530B7"/>
    <w:rsid w:val="00B55123"/>
    <w:rsid w:val="00B609C2"/>
    <w:rsid w:val="00B62CA8"/>
    <w:rsid w:val="00B64128"/>
    <w:rsid w:val="00B7479D"/>
    <w:rsid w:val="00B75B3E"/>
    <w:rsid w:val="00B774C0"/>
    <w:rsid w:val="00B8095A"/>
    <w:rsid w:val="00B828F9"/>
    <w:rsid w:val="00B96420"/>
    <w:rsid w:val="00BA1234"/>
    <w:rsid w:val="00BA452F"/>
    <w:rsid w:val="00BB1886"/>
    <w:rsid w:val="00BB3DA8"/>
    <w:rsid w:val="00BC08D3"/>
    <w:rsid w:val="00BC2395"/>
    <w:rsid w:val="00BC4B73"/>
    <w:rsid w:val="00BD24C0"/>
    <w:rsid w:val="00BD34A0"/>
    <w:rsid w:val="00BE648E"/>
    <w:rsid w:val="00BF03D0"/>
    <w:rsid w:val="00BF04B3"/>
    <w:rsid w:val="00BF0EB2"/>
    <w:rsid w:val="00C00A59"/>
    <w:rsid w:val="00C00DE5"/>
    <w:rsid w:val="00C16832"/>
    <w:rsid w:val="00C224BF"/>
    <w:rsid w:val="00C3620D"/>
    <w:rsid w:val="00C368A5"/>
    <w:rsid w:val="00C45146"/>
    <w:rsid w:val="00C63106"/>
    <w:rsid w:val="00C66A51"/>
    <w:rsid w:val="00C90C11"/>
    <w:rsid w:val="00C92980"/>
    <w:rsid w:val="00C92B29"/>
    <w:rsid w:val="00C931E7"/>
    <w:rsid w:val="00C93789"/>
    <w:rsid w:val="00C96028"/>
    <w:rsid w:val="00CA2AFA"/>
    <w:rsid w:val="00CB1AA5"/>
    <w:rsid w:val="00CB1F34"/>
    <w:rsid w:val="00CB5E14"/>
    <w:rsid w:val="00CB5FF8"/>
    <w:rsid w:val="00CC486F"/>
    <w:rsid w:val="00CC4CD5"/>
    <w:rsid w:val="00CD0513"/>
    <w:rsid w:val="00CD6222"/>
    <w:rsid w:val="00CE31C6"/>
    <w:rsid w:val="00CE7588"/>
    <w:rsid w:val="00D06001"/>
    <w:rsid w:val="00D10962"/>
    <w:rsid w:val="00D12A10"/>
    <w:rsid w:val="00D147AE"/>
    <w:rsid w:val="00D15134"/>
    <w:rsid w:val="00D17462"/>
    <w:rsid w:val="00D17F49"/>
    <w:rsid w:val="00D3073D"/>
    <w:rsid w:val="00D32AA8"/>
    <w:rsid w:val="00D33E73"/>
    <w:rsid w:val="00D3475E"/>
    <w:rsid w:val="00D41AC9"/>
    <w:rsid w:val="00D43840"/>
    <w:rsid w:val="00D43A16"/>
    <w:rsid w:val="00D44556"/>
    <w:rsid w:val="00D50D95"/>
    <w:rsid w:val="00D56F4B"/>
    <w:rsid w:val="00D57314"/>
    <w:rsid w:val="00D61CE1"/>
    <w:rsid w:val="00D67357"/>
    <w:rsid w:val="00D729E4"/>
    <w:rsid w:val="00D76DD3"/>
    <w:rsid w:val="00D8552E"/>
    <w:rsid w:val="00D90C03"/>
    <w:rsid w:val="00D916E7"/>
    <w:rsid w:val="00D95DD3"/>
    <w:rsid w:val="00DA08E2"/>
    <w:rsid w:val="00DA47C7"/>
    <w:rsid w:val="00DA5878"/>
    <w:rsid w:val="00DA69F1"/>
    <w:rsid w:val="00DB3552"/>
    <w:rsid w:val="00DC093A"/>
    <w:rsid w:val="00DC1CD3"/>
    <w:rsid w:val="00DE3365"/>
    <w:rsid w:val="00DE5D0B"/>
    <w:rsid w:val="00DF1CF7"/>
    <w:rsid w:val="00DF317C"/>
    <w:rsid w:val="00DF4060"/>
    <w:rsid w:val="00E00242"/>
    <w:rsid w:val="00E00C1E"/>
    <w:rsid w:val="00E02DF1"/>
    <w:rsid w:val="00E035B5"/>
    <w:rsid w:val="00E1315C"/>
    <w:rsid w:val="00E1410B"/>
    <w:rsid w:val="00E21D6E"/>
    <w:rsid w:val="00E24511"/>
    <w:rsid w:val="00E25F9C"/>
    <w:rsid w:val="00E35662"/>
    <w:rsid w:val="00E3768E"/>
    <w:rsid w:val="00E40EBC"/>
    <w:rsid w:val="00E41E30"/>
    <w:rsid w:val="00E42910"/>
    <w:rsid w:val="00E444DF"/>
    <w:rsid w:val="00E50039"/>
    <w:rsid w:val="00E520F4"/>
    <w:rsid w:val="00E606D7"/>
    <w:rsid w:val="00E70D00"/>
    <w:rsid w:val="00E715FF"/>
    <w:rsid w:val="00E719B3"/>
    <w:rsid w:val="00E722A9"/>
    <w:rsid w:val="00E81BF3"/>
    <w:rsid w:val="00E83339"/>
    <w:rsid w:val="00E8745C"/>
    <w:rsid w:val="00E9186C"/>
    <w:rsid w:val="00E930B0"/>
    <w:rsid w:val="00E940FA"/>
    <w:rsid w:val="00E95B92"/>
    <w:rsid w:val="00E95D91"/>
    <w:rsid w:val="00E97FCD"/>
    <w:rsid w:val="00EA5722"/>
    <w:rsid w:val="00EB0C95"/>
    <w:rsid w:val="00EB2333"/>
    <w:rsid w:val="00EB3BEE"/>
    <w:rsid w:val="00EC691E"/>
    <w:rsid w:val="00ED3379"/>
    <w:rsid w:val="00EE2646"/>
    <w:rsid w:val="00EF03A0"/>
    <w:rsid w:val="00EF14AD"/>
    <w:rsid w:val="00EF6535"/>
    <w:rsid w:val="00F01944"/>
    <w:rsid w:val="00F02346"/>
    <w:rsid w:val="00F03754"/>
    <w:rsid w:val="00F07FF4"/>
    <w:rsid w:val="00F20230"/>
    <w:rsid w:val="00F2229D"/>
    <w:rsid w:val="00F30C85"/>
    <w:rsid w:val="00F42A78"/>
    <w:rsid w:val="00F4532C"/>
    <w:rsid w:val="00F46B85"/>
    <w:rsid w:val="00F520D8"/>
    <w:rsid w:val="00F521B7"/>
    <w:rsid w:val="00F5410C"/>
    <w:rsid w:val="00F57AA3"/>
    <w:rsid w:val="00F7131D"/>
    <w:rsid w:val="00F74420"/>
    <w:rsid w:val="00F7473D"/>
    <w:rsid w:val="00F8090F"/>
    <w:rsid w:val="00F87D83"/>
    <w:rsid w:val="00F900AF"/>
    <w:rsid w:val="00F9242A"/>
    <w:rsid w:val="00FA0641"/>
    <w:rsid w:val="00FA5CDF"/>
    <w:rsid w:val="00FB40F5"/>
    <w:rsid w:val="00FB6F2F"/>
    <w:rsid w:val="00FC190E"/>
    <w:rsid w:val="00FC5C64"/>
    <w:rsid w:val="00FC77F2"/>
    <w:rsid w:val="00FD2DB5"/>
    <w:rsid w:val="00FD367D"/>
    <w:rsid w:val="00FD5BB4"/>
    <w:rsid w:val="00FD6CEB"/>
    <w:rsid w:val="00FE2A9B"/>
    <w:rsid w:val="00FF08D2"/>
    <w:rsid w:val="00FF3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4FAC9"/>
  <w15:chartTrackingRefBased/>
  <w15:docId w15:val="{F57C6089-73B7-43E6-981D-713325390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396082"/>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96082"/>
    <w:rPr>
      <w:rFonts w:ascii="Times New Roman" w:eastAsia="Times New Roman" w:hAnsi="Times New Roman" w:cs="Times New Roman"/>
      <w:b/>
      <w:bCs/>
      <w:color w:val="000000"/>
      <w:kern w:val="28"/>
      <w:sz w:val="24"/>
      <w:szCs w:val="24"/>
      <w:lang w:val="en-CA" w:eastAsia="en-CA"/>
    </w:rPr>
  </w:style>
  <w:style w:type="character" w:styleId="Strong">
    <w:name w:val="Strong"/>
    <w:basedOn w:val="DefaultParagraphFont"/>
    <w:uiPriority w:val="22"/>
    <w:qFormat/>
    <w:rsid w:val="00396082"/>
    <w:rPr>
      <w:b/>
      <w:bCs/>
    </w:rPr>
  </w:style>
  <w:style w:type="character" w:styleId="Hyperlink">
    <w:name w:val="Hyperlink"/>
    <w:basedOn w:val="DefaultParagraphFont"/>
    <w:uiPriority w:val="99"/>
    <w:unhideWhenUsed/>
    <w:rsid w:val="00396082"/>
    <w:rPr>
      <w:color w:val="0563C1" w:themeColor="hyperlink"/>
      <w:u w:val="single"/>
    </w:rPr>
  </w:style>
  <w:style w:type="paragraph" w:styleId="Header">
    <w:name w:val="header"/>
    <w:basedOn w:val="Normal"/>
    <w:link w:val="HeaderChar"/>
    <w:rsid w:val="00396082"/>
    <w:pPr>
      <w:tabs>
        <w:tab w:val="center" w:pos="4320"/>
        <w:tab w:val="right" w:pos="8640"/>
      </w:tabs>
      <w:spacing w:after="0" w:line="240" w:lineRule="auto"/>
    </w:pPr>
    <w:rPr>
      <w:rFonts w:ascii="Garamond" w:eastAsia="Times New Roman" w:hAnsi="Garamond" w:cs="Times New Roman"/>
      <w:color w:val="008000"/>
      <w:w w:val="120"/>
      <w:sz w:val="24"/>
      <w:szCs w:val="24"/>
      <w:lang w:val="en-CA"/>
    </w:rPr>
  </w:style>
  <w:style w:type="character" w:customStyle="1" w:styleId="HeaderChar">
    <w:name w:val="Header Char"/>
    <w:basedOn w:val="DefaultParagraphFont"/>
    <w:link w:val="Header"/>
    <w:rsid w:val="00396082"/>
    <w:rPr>
      <w:rFonts w:ascii="Garamond" w:eastAsia="Times New Roman" w:hAnsi="Garamond" w:cs="Times New Roman"/>
      <w:color w:val="008000"/>
      <w:w w:val="120"/>
      <w:sz w:val="24"/>
      <w:szCs w:val="24"/>
      <w:lang w:val="en-CA"/>
    </w:rPr>
  </w:style>
  <w:style w:type="character" w:styleId="CommentReference">
    <w:name w:val="annotation reference"/>
    <w:basedOn w:val="DefaultParagraphFont"/>
    <w:uiPriority w:val="99"/>
    <w:unhideWhenUsed/>
    <w:rsid w:val="00396082"/>
    <w:rPr>
      <w:sz w:val="16"/>
      <w:szCs w:val="16"/>
    </w:rPr>
  </w:style>
  <w:style w:type="paragraph" w:styleId="CommentText">
    <w:name w:val="annotation text"/>
    <w:basedOn w:val="Normal"/>
    <w:link w:val="CommentTextChar"/>
    <w:uiPriority w:val="99"/>
    <w:unhideWhenUsed/>
    <w:rsid w:val="00396082"/>
    <w:pPr>
      <w:spacing w:line="240" w:lineRule="auto"/>
    </w:pPr>
    <w:rPr>
      <w:sz w:val="20"/>
      <w:szCs w:val="20"/>
    </w:rPr>
  </w:style>
  <w:style w:type="character" w:customStyle="1" w:styleId="CommentTextChar">
    <w:name w:val="Comment Text Char"/>
    <w:basedOn w:val="DefaultParagraphFont"/>
    <w:link w:val="CommentText"/>
    <w:uiPriority w:val="99"/>
    <w:rsid w:val="00396082"/>
    <w:rPr>
      <w:sz w:val="20"/>
      <w:szCs w:val="20"/>
    </w:rPr>
  </w:style>
  <w:style w:type="character" w:customStyle="1" w:styleId="CommentSubjectChar">
    <w:name w:val="Comment Subject Char"/>
    <w:basedOn w:val="CommentTextChar"/>
    <w:link w:val="CommentSubject"/>
    <w:uiPriority w:val="99"/>
    <w:semiHidden/>
    <w:rsid w:val="00396082"/>
    <w:rPr>
      <w:b/>
      <w:bCs/>
      <w:sz w:val="20"/>
      <w:szCs w:val="20"/>
    </w:rPr>
  </w:style>
  <w:style w:type="paragraph" w:styleId="CommentSubject">
    <w:name w:val="annotation subject"/>
    <w:basedOn w:val="CommentText"/>
    <w:next w:val="CommentText"/>
    <w:link w:val="CommentSubjectChar"/>
    <w:uiPriority w:val="99"/>
    <w:semiHidden/>
    <w:unhideWhenUsed/>
    <w:rsid w:val="00396082"/>
    <w:rPr>
      <w:b/>
      <w:bCs/>
    </w:rPr>
  </w:style>
  <w:style w:type="character" w:customStyle="1" w:styleId="BalloonTextChar">
    <w:name w:val="Balloon Text Char"/>
    <w:basedOn w:val="DefaultParagraphFont"/>
    <w:link w:val="BalloonText"/>
    <w:uiPriority w:val="99"/>
    <w:semiHidden/>
    <w:rsid w:val="00396082"/>
    <w:rPr>
      <w:rFonts w:ascii="Segoe UI" w:hAnsi="Segoe UI" w:cs="Segoe UI"/>
      <w:sz w:val="18"/>
      <w:szCs w:val="18"/>
    </w:rPr>
  </w:style>
  <w:style w:type="paragraph" w:styleId="BalloonText">
    <w:name w:val="Balloon Text"/>
    <w:basedOn w:val="Normal"/>
    <w:link w:val="BalloonTextChar"/>
    <w:uiPriority w:val="99"/>
    <w:semiHidden/>
    <w:unhideWhenUsed/>
    <w:rsid w:val="00396082"/>
    <w:pPr>
      <w:spacing w:after="0" w:line="240" w:lineRule="auto"/>
    </w:pPr>
    <w:rPr>
      <w:rFonts w:ascii="Segoe UI" w:hAnsi="Segoe UI" w:cs="Segoe UI"/>
      <w:sz w:val="18"/>
      <w:szCs w:val="18"/>
    </w:rPr>
  </w:style>
  <w:style w:type="paragraph" w:styleId="ListParagraph">
    <w:name w:val="List Paragraph"/>
    <w:basedOn w:val="Normal"/>
    <w:uiPriority w:val="34"/>
    <w:qFormat/>
    <w:rsid w:val="00396082"/>
    <w:pPr>
      <w:ind w:left="720"/>
      <w:contextualSpacing/>
    </w:pPr>
  </w:style>
  <w:style w:type="character" w:customStyle="1" w:styleId="author">
    <w:name w:val="author"/>
    <w:basedOn w:val="DefaultParagraphFont"/>
    <w:rsid w:val="00396082"/>
  </w:style>
  <w:style w:type="character" w:customStyle="1" w:styleId="pubyear">
    <w:name w:val="pubyear"/>
    <w:basedOn w:val="DefaultParagraphFont"/>
    <w:rsid w:val="00396082"/>
  </w:style>
  <w:style w:type="character" w:customStyle="1" w:styleId="articletitle">
    <w:name w:val="articletitle"/>
    <w:basedOn w:val="DefaultParagraphFont"/>
    <w:rsid w:val="00396082"/>
  </w:style>
  <w:style w:type="character" w:customStyle="1" w:styleId="journaltitle">
    <w:name w:val="journaltitle"/>
    <w:basedOn w:val="DefaultParagraphFont"/>
    <w:rsid w:val="00396082"/>
  </w:style>
  <w:style w:type="character" w:customStyle="1" w:styleId="vol">
    <w:name w:val="vol"/>
    <w:basedOn w:val="DefaultParagraphFont"/>
    <w:rsid w:val="00396082"/>
  </w:style>
  <w:style w:type="character" w:customStyle="1" w:styleId="pagefirst">
    <w:name w:val="pagefirst"/>
    <w:basedOn w:val="DefaultParagraphFont"/>
    <w:rsid w:val="00396082"/>
  </w:style>
  <w:style w:type="character" w:customStyle="1" w:styleId="pagelast">
    <w:name w:val="pagelast"/>
    <w:basedOn w:val="DefaultParagraphFont"/>
    <w:rsid w:val="00396082"/>
  </w:style>
  <w:style w:type="paragraph" w:customStyle="1" w:styleId="EndNoteBibliographyTitle">
    <w:name w:val="EndNote Bibliography Title"/>
    <w:basedOn w:val="Normal"/>
    <w:link w:val="EndNoteBibliographyTitleChar"/>
    <w:rsid w:val="0039608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96082"/>
    <w:rPr>
      <w:rFonts w:ascii="Calibri" w:hAnsi="Calibri" w:cs="Calibri"/>
      <w:noProof/>
      <w:lang w:val="en-US"/>
    </w:rPr>
  </w:style>
  <w:style w:type="paragraph" w:customStyle="1" w:styleId="EndNoteBibliography">
    <w:name w:val="EndNote Bibliography"/>
    <w:basedOn w:val="Normal"/>
    <w:link w:val="EndNoteBibliographyChar"/>
    <w:rsid w:val="0039608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96082"/>
    <w:rPr>
      <w:rFonts w:ascii="Calibri" w:hAnsi="Calibri" w:cs="Calibri"/>
      <w:noProof/>
      <w:lang w:val="en-US"/>
    </w:rPr>
  </w:style>
  <w:style w:type="table" w:styleId="TableGrid">
    <w:name w:val="Table Grid"/>
    <w:basedOn w:val="TableNormal"/>
    <w:uiPriority w:val="39"/>
    <w:rsid w:val="00396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96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082"/>
  </w:style>
  <w:style w:type="character" w:styleId="Emphasis">
    <w:name w:val="Emphasis"/>
    <w:basedOn w:val="DefaultParagraphFont"/>
    <w:uiPriority w:val="20"/>
    <w:qFormat/>
    <w:rsid w:val="00396082"/>
    <w:rPr>
      <w:i/>
      <w:iCs/>
    </w:rPr>
  </w:style>
  <w:style w:type="paragraph" w:styleId="NormalWeb">
    <w:name w:val="Normal (Web)"/>
    <w:basedOn w:val="Normal"/>
    <w:uiPriority w:val="99"/>
    <w:unhideWhenUsed/>
    <w:rsid w:val="00396082"/>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org">
    <w:name w:val="org"/>
    <w:basedOn w:val="DefaultParagraphFont"/>
    <w:rsid w:val="00396082"/>
  </w:style>
  <w:style w:type="character" w:customStyle="1" w:styleId="ref-lnk">
    <w:name w:val="ref-lnk"/>
    <w:basedOn w:val="DefaultParagraphFont"/>
    <w:rsid w:val="00396082"/>
  </w:style>
  <w:style w:type="character" w:customStyle="1" w:styleId="mixed-citation">
    <w:name w:val="mixed-citation"/>
    <w:basedOn w:val="DefaultParagraphFont"/>
    <w:rsid w:val="00396082"/>
  </w:style>
  <w:style w:type="character" w:customStyle="1" w:styleId="ref-journal">
    <w:name w:val="ref-journal"/>
    <w:basedOn w:val="DefaultParagraphFont"/>
    <w:rsid w:val="00396082"/>
  </w:style>
  <w:style w:type="character" w:customStyle="1" w:styleId="nowrap">
    <w:name w:val="nowrap"/>
    <w:basedOn w:val="DefaultParagraphFont"/>
    <w:rsid w:val="00396082"/>
  </w:style>
  <w:style w:type="paragraph" w:styleId="Revision">
    <w:name w:val="Revision"/>
    <w:hidden/>
    <w:uiPriority w:val="99"/>
    <w:semiHidden/>
    <w:rsid w:val="00E141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7790">
      <w:bodyDiv w:val="1"/>
      <w:marLeft w:val="0"/>
      <w:marRight w:val="0"/>
      <w:marTop w:val="0"/>
      <w:marBottom w:val="0"/>
      <w:divBdr>
        <w:top w:val="none" w:sz="0" w:space="0" w:color="auto"/>
        <w:left w:val="none" w:sz="0" w:space="0" w:color="auto"/>
        <w:bottom w:val="none" w:sz="0" w:space="0" w:color="auto"/>
        <w:right w:val="none" w:sz="0" w:space="0" w:color="auto"/>
      </w:divBdr>
    </w:div>
    <w:div w:id="507060471">
      <w:bodyDiv w:val="1"/>
      <w:marLeft w:val="0"/>
      <w:marRight w:val="0"/>
      <w:marTop w:val="0"/>
      <w:marBottom w:val="0"/>
      <w:divBdr>
        <w:top w:val="none" w:sz="0" w:space="0" w:color="auto"/>
        <w:left w:val="none" w:sz="0" w:space="0" w:color="auto"/>
        <w:bottom w:val="none" w:sz="0" w:space="0" w:color="auto"/>
        <w:right w:val="none" w:sz="0" w:space="0" w:color="auto"/>
      </w:divBdr>
    </w:div>
    <w:div w:id="17582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10332</Words>
  <Characters>58897</Characters>
  <Application>Microsoft Office Word</Application>
  <DocSecurity>0</DocSecurity>
  <Lines>490</Lines>
  <Paragraphs>138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Tudor</dc:creator>
  <cp:keywords/>
  <dc:description/>
  <cp:lastModifiedBy>Katie Fletcher</cp:lastModifiedBy>
  <cp:revision>2</cp:revision>
  <dcterms:created xsi:type="dcterms:W3CDTF">2022-02-10T16:28:00Z</dcterms:created>
  <dcterms:modified xsi:type="dcterms:W3CDTF">2022-02-10T16:28:00Z</dcterms:modified>
</cp:coreProperties>
</file>