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0DC5C" w14:textId="77777777" w:rsidR="006D0B1A" w:rsidRDefault="006D0B1A" w:rsidP="006D0B1A">
      <w:pPr>
        <w:pStyle w:val="PRGTextBody"/>
        <w:spacing w:line="480" w:lineRule="auto"/>
        <w:rPr>
          <w:rFonts w:ascii="Times New Roman" w:hAnsi="Times New Roman" w:cs="Times New Roman"/>
          <w:b/>
          <w:sz w:val="24"/>
          <w:szCs w:val="24"/>
        </w:rPr>
      </w:pPr>
      <w:bookmarkStart w:id="0" w:name="_Hlk60732244"/>
      <w:r w:rsidRPr="00193CDF">
        <w:rPr>
          <w:rFonts w:ascii="Times New Roman" w:hAnsi="Times New Roman" w:cs="Times New Roman"/>
          <w:b/>
          <w:sz w:val="24"/>
          <w:szCs w:val="24"/>
        </w:rPr>
        <w:t>Randomized Trial of a Sexual Health Video Intervention for Black and Hispanic Adolescent</w:t>
      </w:r>
      <w:bookmarkEnd w:id="0"/>
      <w:r w:rsidRPr="00193CDF">
        <w:rPr>
          <w:rFonts w:ascii="Times New Roman" w:hAnsi="Times New Roman" w:cs="Times New Roman"/>
          <w:b/>
          <w:sz w:val="24"/>
          <w:szCs w:val="24"/>
        </w:rPr>
        <w:t xml:space="preserve"> Females</w:t>
      </w:r>
    </w:p>
    <w:p w14:paraId="1A733E53" w14:textId="245787D6" w:rsidR="001E67B7" w:rsidRPr="001E67B7" w:rsidRDefault="001E67B7" w:rsidP="006D0B1A">
      <w:pPr>
        <w:pStyle w:val="PRGTextBody"/>
        <w:spacing w:line="480" w:lineRule="auto"/>
        <w:rPr>
          <w:rFonts w:ascii="Times New Roman" w:hAnsi="Times New Roman" w:cs="Times New Roman"/>
          <w:bCs/>
          <w:sz w:val="24"/>
          <w:szCs w:val="24"/>
        </w:rPr>
      </w:pPr>
      <w:r>
        <w:rPr>
          <w:rFonts w:ascii="Times New Roman" w:hAnsi="Times New Roman" w:cs="Times New Roman"/>
          <w:b/>
          <w:sz w:val="24"/>
          <w:szCs w:val="24"/>
        </w:rPr>
        <w:t xml:space="preserve">Journal: </w:t>
      </w:r>
      <w:r>
        <w:rPr>
          <w:rFonts w:ascii="Times New Roman" w:hAnsi="Times New Roman" w:cs="Times New Roman"/>
          <w:bCs/>
          <w:sz w:val="24"/>
          <w:szCs w:val="24"/>
        </w:rPr>
        <w:t>Prevention Science</w:t>
      </w:r>
    </w:p>
    <w:p w14:paraId="0064272F" w14:textId="739D209C" w:rsidR="006D0B1A" w:rsidRDefault="006D0B1A" w:rsidP="006D0B1A">
      <w:pPr>
        <w:pStyle w:val="PRGTextBody"/>
        <w:spacing w:line="480" w:lineRule="auto"/>
        <w:rPr>
          <w:rFonts w:ascii="Times New Roman" w:hAnsi="Times New Roman" w:cs="Times New Roman"/>
          <w:b/>
          <w:sz w:val="24"/>
          <w:szCs w:val="24"/>
        </w:rPr>
      </w:pPr>
      <w:r w:rsidRPr="00193CDF">
        <w:rPr>
          <w:rFonts w:ascii="Times New Roman" w:hAnsi="Times New Roman" w:cs="Times New Roman"/>
          <w:b/>
          <w:sz w:val="24"/>
          <w:szCs w:val="24"/>
        </w:rPr>
        <w:t xml:space="preserve">Authors: </w:t>
      </w:r>
      <w:r>
        <w:rPr>
          <w:rFonts w:ascii="Times New Roman" w:hAnsi="Times New Roman" w:cs="Times New Roman"/>
          <w:b/>
          <w:sz w:val="24"/>
          <w:szCs w:val="24"/>
        </w:rPr>
        <w:t xml:space="preserve"> </w:t>
      </w:r>
      <w:r w:rsidRPr="00193CDF">
        <w:rPr>
          <w:rFonts w:ascii="Times New Roman" w:hAnsi="Times New Roman" w:cs="Times New Roman"/>
          <w:bCs/>
          <w:sz w:val="24"/>
          <w:szCs w:val="24"/>
        </w:rPr>
        <w:t>Eric Jenner, PhD</w:t>
      </w:r>
      <w:r w:rsidRPr="00193CDF">
        <w:rPr>
          <w:rFonts w:ascii="Times New Roman" w:hAnsi="Times New Roman" w:cs="Times New Roman"/>
          <w:bCs/>
          <w:sz w:val="24"/>
          <w:szCs w:val="24"/>
          <w:vertAlign w:val="superscript"/>
        </w:rPr>
        <w:t>1</w:t>
      </w:r>
      <w:r w:rsidRPr="00193CDF">
        <w:rPr>
          <w:rFonts w:ascii="Times New Roman" w:hAnsi="Times New Roman" w:cs="Times New Roman"/>
          <w:bCs/>
          <w:sz w:val="24"/>
          <w:szCs w:val="24"/>
        </w:rPr>
        <w:t>; Sarah Walsh, PhD</w:t>
      </w:r>
      <w:r w:rsidRPr="00193CDF">
        <w:rPr>
          <w:rFonts w:ascii="Times New Roman" w:hAnsi="Times New Roman" w:cs="Times New Roman"/>
          <w:bCs/>
          <w:sz w:val="24"/>
          <w:szCs w:val="24"/>
          <w:vertAlign w:val="superscript"/>
        </w:rPr>
        <w:t>1</w:t>
      </w:r>
      <w:r w:rsidRPr="00193CDF">
        <w:rPr>
          <w:rFonts w:ascii="Times New Roman" w:hAnsi="Times New Roman" w:cs="Times New Roman"/>
          <w:bCs/>
          <w:sz w:val="24"/>
          <w:szCs w:val="24"/>
        </w:rPr>
        <w:t xml:space="preserve">; Catherine Henley, </w:t>
      </w:r>
      <w:r w:rsidR="00C03D51">
        <w:rPr>
          <w:rFonts w:ascii="Times New Roman" w:hAnsi="Times New Roman" w:cs="Times New Roman"/>
          <w:bCs/>
          <w:sz w:val="24"/>
          <w:szCs w:val="24"/>
        </w:rPr>
        <w:t>PhD</w:t>
      </w:r>
      <w:r w:rsidRPr="00193CDF">
        <w:rPr>
          <w:rFonts w:ascii="Times New Roman" w:hAnsi="Times New Roman" w:cs="Times New Roman"/>
          <w:bCs/>
          <w:sz w:val="24"/>
          <w:szCs w:val="24"/>
          <w:vertAlign w:val="superscript"/>
        </w:rPr>
        <w:t>1</w:t>
      </w:r>
      <w:r w:rsidRPr="00193CDF">
        <w:rPr>
          <w:rFonts w:ascii="Times New Roman" w:hAnsi="Times New Roman" w:cs="Times New Roman"/>
          <w:bCs/>
          <w:sz w:val="24"/>
          <w:szCs w:val="24"/>
        </w:rPr>
        <w:t>; Hilary Demby, MPH</w:t>
      </w:r>
      <w:r w:rsidRPr="00193CDF">
        <w:rPr>
          <w:rFonts w:ascii="Times New Roman" w:hAnsi="Times New Roman" w:cs="Times New Roman"/>
          <w:bCs/>
          <w:sz w:val="24"/>
          <w:szCs w:val="24"/>
          <w:vertAlign w:val="superscript"/>
        </w:rPr>
        <w:t>1</w:t>
      </w:r>
      <w:r w:rsidRPr="00193CDF">
        <w:rPr>
          <w:rFonts w:ascii="Times New Roman" w:hAnsi="Times New Roman" w:cs="Times New Roman"/>
          <w:bCs/>
          <w:sz w:val="24"/>
          <w:szCs w:val="24"/>
        </w:rPr>
        <w:t>; Rebekah Leger, MPH</w:t>
      </w:r>
      <w:r w:rsidRPr="00193CDF">
        <w:rPr>
          <w:rFonts w:ascii="Times New Roman" w:hAnsi="Times New Roman" w:cs="Times New Roman"/>
          <w:bCs/>
          <w:sz w:val="24"/>
          <w:szCs w:val="24"/>
          <w:vertAlign w:val="superscript"/>
        </w:rPr>
        <w:t>1</w:t>
      </w:r>
      <w:r w:rsidRPr="00193CDF">
        <w:rPr>
          <w:rFonts w:ascii="Times New Roman" w:hAnsi="Times New Roman" w:cs="Times New Roman"/>
          <w:bCs/>
          <w:sz w:val="24"/>
          <w:szCs w:val="24"/>
        </w:rPr>
        <w:t>; Gretchen Falk, MPH</w:t>
      </w:r>
      <w:r w:rsidRPr="00193CDF">
        <w:rPr>
          <w:rFonts w:ascii="Times New Roman" w:hAnsi="Times New Roman" w:cs="Times New Roman"/>
          <w:bCs/>
          <w:sz w:val="24"/>
          <w:szCs w:val="24"/>
          <w:vertAlign w:val="superscript"/>
        </w:rPr>
        <w:t>1</w:t>
      </w:r>
    </w:p>
    <w:p w14:paraId="1D3FE5CE" w14:textId="77777777" w:rsidR="006D0B1A" w:rsidRPr="00193CDF" w:rsidRDefault="006D0B1A" w:rsidP="006D0B1A">
      <w:pPr>
        <w:pStyle w:val="PRGTextBody"/>
        <w:spacing w:line="480" w:lineRule="auto"/>
        <w:rPr>
          <w:rFonts w:ascii="Times New Roman" w:hAnsi="Times New Roman" w:cs="Times New Roman"/>
          <w:b/>
          <w:sz w:val="24"/>
          <w:szCs w:val="24"/>
        </w:rPr>
      </w:pPr>
      <w:r>
        <w:rPr>
          <w:rFonts w:ascii="Times New Roman" w:hAnsi="Times New Roman" w:cs="Times New Roman"/>
          <w:b/>
          <w:sz w:val="24"/>
          <w:szCs w:val="24"/>
        </w:rPr>
        <w:t>Affiliations:</w:t>
      </w:r>
    </w:p>
    <w:p w14:paraId="375FDE5D" w14:textId="77777777" w:rsidR="006D0B1A" w:rsidRPr="00193CDF" w:rsidRDefault="006D0B1A" w:rsidP="006D0B1A">
      <w:pPr>
        <w:pStyle w:val="PRGTextBody"/>
        <w:spacing w:line="480" w:lineRule="auto"/>
        <w:rPr>
          <w:rFonts w:ascii="Times New Roman" w:hAnsi="Times New Roman" w:cs="Times New Roman"/>
          <w:bCs/>
          <w:sz w:val="24"/>
          <w:szCs w:val="24"/>
        </w:rPr>
      </w:pPr>
      <w:r w:rsidRPr="00193CDF">
        <w:rPr>
          <w:rFonts w:ascii="Times New Roman" w:hAnsi="Times New Roman" w:cs="Times New Roman"/>
          <w:bCs/>
          <w:sz w:val="24"/>
          <w:szCs w:val="24"/>
          <w:vertAlign w:val="superscript"/>
        </w:rPr>
        <w:t>1</w:t>
      </w:r>
      <w:r w:rsidRPr="00193CDF">
        <w:rPr>
          <w:rFonts w:ascii="Times New Roman" w:hAnsi="Times New Roman" w:cs="Times New Roman"/>
          <w:bCs/>
          <w:i/>
          <w:iCs/>
          <w:sz w:val="24"/>
          <w:szCs w:val="24"/>
          <w:vertAlign w:val="superscript"/>
        </w:rPr>
        <w:t xml:space="preserve"> </w:t>
      </w:r>
      <w:r w:rsidRPr="00193CDF">
        <w:rPr>
          <w:rFonts w:ascii="Times New Roman" w:hAnsi="Times New Roman" w:cs="Times New Roman"/>
          <w:bCs/>
          <w:sz w:val="24"/>
          <w:szCs w:val="24"/>
        </w:rPr>
        <w:t>The Policy &amp; Research Group, New Orleans, Louisiana, USA</w:t>
      </w:r>
    </w:p>
    <w:p w14:paraId="4F5A3062" w14:textId="2BE43F9E" w:rsidR="006D0B1A" w:rsidRDefault="00876426" w:rsidP="006D0B1A">
      <w:pPr>
        <w:pStyle w:val="PRGTextBody"/>
        <w:spacing w:line="480" w:lineRule="auto"/>
        <w:rPr>
          <w:rFonts w:ascii="Times New Roman" w:hAnsi="Times New Roman" w:cs="Times New Roman"/>
          <w:bCs/>
          <w:sz w:val="24"/>
          <w:szCs w:val="24"/>
        </w:rPr>
      </w:pPr>
      <w:r w:rsidRPr="00876426">
        <w:rPr>
          <w:rFonts w:ascii="Times New Roman" w:hAnsi="Times New Roman" w:cs="Times New Roman"/>
          <w:b/>
          <w:sz w:val="24"/>
          <w:szCs w:val="24"/>
        </w:rPr>
        <w:t xml:space="preserve">Corresponding Author Contact: </w:t>
      </w:r>
      <w:r w:rsidRPr="00876426">
        <w:rPr>
          <w:rFonts w:ascii="Times New Roman" w:hAnsi="Times New Roman" w:cs="Times New Roman"/>
          <w:bCs/>
          <w:sz w:val="24"/>
          <w:szCs w:val="24"/>
        </w:rPr>
        <w:t>Catherine Henley, catie@policyandresearch.com</w:t>
      </w:r>
    </w:p>
    <w:p w14:paraId="3D49AF8F" w14:textId="77777777" w:rsidR="006D0B1A" w:rsidRDefault="006D0B1A">
      <w:pPr>
        <w:rPr>
          <w:rFonts w:ascii="Century Gothic" w:hAnsi="Century Gothic"/>
          <w:b/>
          <w:smallCaps/>
          <w:color w:val="000000" w:themeColor="text1"/>
          <w:sz w:val="34"/>
        </w:rPr>
      </w:pPr>
      <w:r>
        <w:br w:type="page"/>
      </w:r>
    </w:p>
    <w:p w14:paraId="55E2693B" w14:textId="22BCBA74" w:rsidR="00932D48" w:rsidRDefault="00852B93" w:rsidP="00932D48">
      <w:pPr>
        <w:pStyle w:val="PRGLevel1"/>
      </w:pPr>
      <w:r>
        <w:lastRenderedPageBreak/>
        <w:t xml:space="preserve">Supplementary </w:t>
      </w:r>
      <w:r w:rsidR="0049232D">
        <w:t>Material</w:t>
      </w:r>
      <w:r w:rsidR="00932D48">
        <w:t xml:space="preserve">: </w:t>
      </w:r>
      <w:r w:rsidR="00F360B9">
        <w:t xml:space="preserve">Video Health Study </w:t>
      </w:r>
      <w:r w:rsidR="00932D48">
        <w:t xml:space="preserve">Detailed </w:t>
      </w:r>
      <w:r w:rsidR="004E5904">
        <w:t>Analytic Methods</w:t>
      </w:r>
    </w:p>
    <w:p w14:paraId="0899C63D" w14:textId="77777777" w:rsidR="00793C87" w:rsidRDefault="00793C87" w:rsidP="00932D48">
      <w:pPr>
        <w:pStyle w:val="PRGLevel2"/>
      </w:pPr>
    </w:p>
    <w:p w14:paraId="35861750" w14:textId="0D6EBE47" w:rsidR="00731640" w:rsidRDefault="00932D48" w:rsidP="00932D48">
      <w:pPr>
        <w:pStyle w:val="PRGLevel2"/>
      </w:pPr>
      <w:r>
        <w:t>Research Questions</w:t>
      </w:r>
    </w:p>
    <w:p w14:paraId="17D5A99D" w14:textId="7EA76487" w:rsidR="00932D48" w:rsidRDefault="00793C87" w:rsidP="00932D48">
      <w:pPr>
        <w:pStyle w:val="PRGLevel3"/>
      </w:pPr>
      <w:r>
        <w:t xml:space="preserve">Confirmatory </w:t>
      </w:r>
      <w:r w:rsidR="000A160F">
        <w:t>R</w:t>
      </w:r>
      <w:r w:rsidR="00932D48">
        <w:t xml:space="preserve">esearch </w:t>
      </w:r>
      <w:r w:rsidR="000A160F">
        <w:t>Q</w:t>
      </w:r>
      <w:r w:rsidR="00932D48">
        <w:t>uestions</w:t>
      </w:r>
    </w:p>
    <w:p w14:paraId="55EF6557" w14:textId="45F94B53" w:rsidR="00762A62" w:rsidRDefault="00762A62" w:rsidP="00762A62">
      <w:pPr>
        <w:pStyle w:val="PRGTextBody"/>
      </w:pPr>
      <w:r w:rsidRPr="00E40103">
        <w:t xml:space="preserve">We </w:t>
      </w:r>
      <w:r>
        <w:t>investigated</w:t>
      </w:r>
      <w:r w:rsidRPr="00E40103">
        <w:t xml:space="preserve"> the following </w:t>
      </w:r>
      <w:r>
        <w:t xml:space="preserve">confirmatory </w:t>
      </w:r>
      <w:r w:rsidRPr="00E40103">
        <w:t xml:space="preserve">research questions </w:t>
      </w:r>
      <w:r w:rsidR="00ED580D">
        <w:t>with</w:t>
      </w:r>
      <w:r>
        <w:t xml:space="preserve"> three-month follow-up </w:t>
      </w:r>
      <w:r>
        <w:rPr>
          <w:i/>
          <w:iCs/>
        </w:rPr>
        <w:t>Participant Questionnaire</w:t>
      </w:r>
      <w:r w:rsidR="00ED580D">
        <w:t xml:space="preserve"> data</w:t>
      </w:r>
      <w:r>
        <w:rPr>
          <w:i/>
          <w:iCs/>
        </w:rPr>
        <w:t xml:space="preserve"> </w:t>
      </w:r>
      <w:r>
        <w:t>using the</w:t>
      </w:r>
      <w:r w:rsidRPr="009970A0">
        <w:rPr>
          <w:bCs/>
        </w:rPr>
        <w:t xml:space="preserve"> </w:t>
      </w:r>
      <w:r>
        <w:rPr>
          <w:bCs/>
        </w:rPr>
        <w:t xml:space="preserve">benchmark </w:t>
      </w:r>
      <w:r w:rsidRPr="009970A0">
        <w:rPr>
          <w:bCs/>
        </w:rPr>
        <w:t xml:space="preserve">analytic approach described </w:t>
      </w:r>
      <w:r>
        <w:rPr>
          <w:bCs/>
        </w:rPr>
        <w:t>below.</w:t>
      </w:r>
    </w:p>
    <w:p w14:paraId="63ED9071" w14:textId="6944396F" w:rsidR="00932D48" w:rsidRPr="00726E75" w:rsidRDefault="00932D48" w:rsidP="001A69E2">
      <w:pPr>
        <w:pStyle w:val="PRGTextBody"/>
        <w:numPr>
          <w:ilvl w:val="0"/>
          <w:numId w:val="2"/>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use of long-acting reversible contracepti</w:t>
      </w:r>
      <w:r w:rsidR="00F552EA">
        <w:t>on</w:t>
      </w:r>
      <w:r w:rsidRPr="00726E75">
        <w:t xml:space="preserve"> (LARC) three months after receiving the treatment?</w:t>
      </w:r>
    </w:p>
    <w:p w14:paraId="2BCB1EE3" w14:textId="1A13907A" w:rsidR="00932D48" w:rsidRPr="00726E75" w:rsidRDefault="00932D48" w:rsidP="001A69E2">
      <w:pPr>
        <w:pStyle w:val="PRGTextBody"/>
        <w:numPr>
          <w:ilvl w:val="0"/>
          <w:numId w:val="2"/>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times having sex with</w:t>
      </w:r>
      <w:r>
        <w:t xml:space="preserve">out </w:t>
      </w:r>
      <w:r w:rsidRPr="00726E75">
        <w:t>condom</w:t>
      </w:r>
      <w:r w:rsidR="00F552EA">
        <w:t>s</w:t>
      </w:r>
      <w:r w:rsidRPr="00726E75">
        <w:t xml:space="preserve"> three months after receiving the treatment?</w:t>
      </w:r>
    </w:p>
    <w:p w14:paraId="2A6CAA28" w14:textId="2F6B86C2" w:rsidR="00932D48" w:rsidRDefault="00932D48" w:rsidP="001A69E2">
      <w:pPr>
        <w:pStyle w:val="PRGTextBody"/>
        <w:numPr>
          <w:ilvl w:val="0"/>
          <w:numId w:val="2"/>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receipt of sexually transmitted </w:t>
      </w:r>
      <w:r>
        <w:t>infection</w:t>
      </w:r>
      <w:r w:rsidRPr="00726E75">
        <w:t xml:space="preserve"> (ST</w:t>
      </w:r>
      <w:r>
        <w:t>I</w:t>
      </w:r>
      <w:r w:rsidRPr="00726E75">
        <w:t>) testing three months after receiving the treatment?</w:t>
      </w:r>
    </w:p>
    <w:p w14:paraId="4B1D9D2A" w14:textId="639FE02C" w:rsidR="001A69E2" w:rsidRDefault="001A69E2" w:rsidP="001A69E2">
      <w:pPr>
        <w:pStyle w:val="PRGTextBody"/>
        <w:spacing w:after="0"/>
      </w:pPr>
    </w:p>
    <w:p w14:paraId="0767EE9A" w14:textId="31F97C75" w:rsidR="00ED580D" w:rsidRDefault="00ED580D" w:rsidP="001A69E2">
      <w:pPr>
        <w:pStyle w:val="PRGTextBody"/>
        <w:spacing w:after="0"/>
      </w:pPr>
      <w:r>
        <w:t xml:space="preserve">A detailed description of how these confirmatory measures were constructed is provided in Table S1. </w:t>
      </w:r>
    </w:p>
    <w:p w14:paraId="38A66C92" w14:textId="77777777" w:rsidR="00ED580D" w:rsidRDefault="00ED580D" w:rsidP="001A69E2">
      <w:pPr>
        <w:pStyle w:val="PRGTextBody"/>
        <w:spacing w:after="0"/>
      </w:pPr>
    </w:p>
    <w:p w14:paraId="7D965898" w14:textId="5503F5C6" w:rsidR="00932D48" w:rsidRDefault="00932D48" w:rsidP="00932D48">
      <w:pPr>
        <w:pStyle w:val="PRGLevel3"/>
      </w:pPr>
      <w:r>
        <w:t xml:space="preserve">Exploratory </w:t>
      </w:r>
      <w:r w:rsidR="000A160F">
        <w:t>R</w:t>
      </w:r>
      <w:r>
        <w:t xml:space="preserve">esearch </w:t>
      </w:r>
      <w:r w:rsidR="000A160F">
        <w:t>Q</w:t>
      </w:r>
      <w:r>
        <w:t>uestions</w:t>
      </w:r>
    </w:p>
    <w:p w14:paraId="2039DE2F" w14:textId="13F892FC" w:rsidR="00ED580D" w:rsidRPr="00ED580D" w:rsidRDefault="00762A62" w:rsidP="00C67E34">
      <w:pPr>
        <w:pStyle w:val="PRGTextBody"/>
        <w:spacing w:after="0"/>
        <w:rPr>
          <w:bCs/>
        </w:rPr>
      </w:pPr>
      <w:bookmarkStart w:id="1" w:name="_Hlk58930424"/>
      <w:r>
        <w:t>In addition to the confirmatory research questions listed above, w</w:t>
      </w:r>
      <w:r w:rsidR="00C67E34" w:rsidRPr="00E40103">
        <w:t xml:space="preserve">e </w:t>
      </w:r>
      <w:r w:rsidR="00C67E34">
        <w:t>investigated</w:t>
      </w:r>
      <w:r w:rsidR="00C67E34" w:rsidRPr="00E40103">
        <w:t xml:space="preserve"> the following </w:t>
      </w:r>
      <w:r w:rsidR="00C67E34">
        <w:t xml:space="preserve">exploratory </w:t>
      </w:r>
      <w:r w:rsidR="00C67E34" w:rsidRPr="00E40103">
        <w:t>research questions</w:t>
      </w:r>
      <w:r>
        <w:t xml:space="preserve"> using </w:t>
      </w:r>
      <w:r w:rsidR="00C67E34" w:rsidRPr="009970A0">
        <w:rPr>
          <w:bCs/>
        </w:rPr>
        <w:t xml:space="preserve">the same </w:t>
      </w:r>
      <w:r w:rsidR="00C67E34">
        <w:rPr>
          <w:bCs/>
        </w:rPr>
        <w:t xml:space="preserve">benchmark </w:t>
      </w:r>
      <w:r w:rsidR="00C67E34" w:rsidRPr="009970A0">
        <w:rPr>
          <w:bCs/>
        </w:rPr>
        <w:t>analytic</w:t>
      </w:r>
      <w:bookmarkEnd w:id="1"/>
      <w:r>
        <w:rPr>
          <w:bCs/>
        </w:rPr>
        <w:t xml:space="preserve"> approach</w:t>
      </w:r>
      <w:r w:rsidR="00C67E34" w:rsidRPr="009970A0">
        <w:rPr>
          <w:bCs/>
        </w:rPr>
        <w:t>.</w:t>
      </w:r>
      <w:r w:rsidR="00C67E34" w:rsidRPr="00E86B0F">
        <w:rPr>
          <w:rStyle w:val="FootnoteReference"/>
        </w:rPr>
        <w:footnoteReference w:id="2"/>
      </w:r>
      <w:r w:rsidR="00C67E34">
        <w:rPr>
          <w:bCs/>
        </w:rPr>
        <w:t xml:space="preserve"> </w:t>
      </w:r>
      <w:r w:rsidR="00ED580D">
        <w:t xml:space="preserve">The first five questions were explored with three-month follow-up </w:t>
      </w:r>
      <w:r w:rsidR="00ED580D">
        <w:rPr>
          <w:i/>
          <w:iCs/>
        </w:rPr>
        <w:t>Participant Questionnaire</w:t>
      </w:r>
      <w:r w:rsidR="00ED580D">
        <w:t xml:space="preserve"> data; the sixth question was explored using </w:t>
      </w:r>
      <w:r w:rsidR="00ED580D">
        <w:rPr>
          <w:i/>
          <w:iCs/>
        </w:rPr>
        <w:t>Post-</w:t>
      </w:r>
      <w:r w:rsidR="00FF195F">
        <w:rPr>
          <w:i/>
          <w:iCs/>
        </w:rPr>
        <w:t>v</w:t>
      </w:r>
      <w:r w:rsidR="00ED580D">
        <w:rPr>
          <w:i/>
          <w:iCs/>
        </w:rPr>
        <w:t xml:space="preserve">isit Questionnaire </w:t>
      </w:r>
      <w:r w:rsidR="00ED580D">
        <w:t>data collected from participants immediately after the baseline sexual/reproductive health</w:t>
      </w:r>
      <w:r w:rsidR="00C825FA">
        <w:t xml:space="preserve"> (SRH)</w:t>
      </w:r>
      <w:r w:rsidR="00ED580D">
        <w:t xml:space="preserve"> ended.</w:t>
      </w:r>
    </w:p>
    <w:p w14:paraId="3B797842" w14:textId="77777777" w:rsidR="00ED580D" w:rsidRPr="00ED580D" w:rsidRDefault="00ED580D" w:rsidP="00C67E34">
      <w:pPr>
        <w:pStyle w:val="PRGTextBody"/>
        <w:spacing w:after="0"/>
      </w:pPr>
    </w:p>
    <w:p w14:paraId="445FF2CC" w14:textId="253F85FF" w:rsidR="00762A62" w:rsidRDefault="00762A62" w:rsidP="00C67E34">
      <w:pPr>
        <w:pStyle w:val="PRGTextBody"/>
        <w:numPr>
          <w:ilvl w:val="0"/>
          <w:numId w:val="36"/>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w:t>
      </w:r>
      <w:r>
        <w:t>receipt of HIV testing</w:t>
      </w:r>
      <w:r w:rsidRPr="00726E75">
        <w:t xml:space="preserve"> three months after receiving the treatment?</w:t>
      </w:r>
    </w:p>
    <w:p w14:paraId="6CEEDB97" w14:textId="6EDA41D7" w:rsidR="00762A62" w:rsidRPr="00726E75" w:rsidRDefault="00762A62" w:rsidP="00762A62">
      <w:pPr>
        <w:pStyle w:val="PRGTextBody"/>
        <w:numPr>
          <w:ilvl w:val="0"/>
          <w:numId w:val="36"/>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w:t>
      </w:r>
      <w:r>
        <w:t>knowledge and awareness of contraceptive options</w:t>
      </w:r>
      <w:r w:rsidRPr="00726E75">
        <w:t xml:space="preserve"> three months after receiving the treatment?</w:t>
      </w:r>
    </w:p>
    <w:p w14:paraId="461CC7D2" w14:textId="1A5E9B22" w:rsidR="00762A62" w:rsidRPr="00726E75" w:rsidRDefault="00762A62" w:rsidP="00762A62">
      <w:pPr>
        <w:pStyle w:val="PRGTextBody"/>
        <w:numPr>
          <w:ilvl w:val="0"/>
          <w:numId w:val="36"/>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w:t>
      </w:r>
      <w:r>
        <w:t>perception of their risk for pregnancy</w:t>
      </w:r>
      <w:r w:rsidRPr="00726E75">
        <w:t xml:space="preserve"> three months after receiving the treatment?</w:t>
      </w:r>
    </w:p>
    <w:p w14:paraId="3A722B16" w14:textId="5ECD2CDD" w:rsidR="00762A62" w:rsidRPr="00726E75" w:rsidRDefault="00762A62" w:rsidP="00762A62">
      <w:pPr>
        <w:pStyle w:val="PRGTextBody"/>
        <w:numPr>
          <w:ilvl w:val="0"/>
          <w:numId w:val="36"/>
        </w:numPr>
        <w:spacing w:after="0"/>
      </w:pPr>
      <w:r w:rsidRPr="00726E75">
        <w:t xml:space="preserve">What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participants’ reported </w:t>
      </w:r>
      <w:r>
        <w:t>perception of their risk for HIV/STIs</w:t>
      </w:r>
      <w:r w:rsidRPr="00726E75">
        <w:t xml:space="preserve"> three months after receiving the treatment?</w:t>
      </w:r>
    </w:p>
    <w:p w14:paraId="7425F2D1" w14:textId="6B279AA8" w:rsidR="00762A62" w:rsidRPr="00726E75" w:rsidRDefault="00762A62" w:rsidP="00762A62">
      <w:pPr>
        <w:pStyle w:val="PRGTextBody"/>
        <w:numPr>
          <w:ilvl w:val="0"/>
          <w:numId w:val="36"/>
        </w:numPr>
        <w:spacing w:after="0"/>
      </w:pPr>
      <w:r>
        <w:lastRenderedPageBreak/>
        <w:t xml:space="preserve">Among participants who reported attending a </w:t>
      </w:r>
      <w:r w:rsidR="0020023A">
        <w:t>SRH</w:t>
      </w:r>
      <w:r>
        <w:t xml:space="preserve"> visit for the first time at baseline, w</w:t>
      </w:r>
      <w:r w:rsidRPr="00726E75">
        <w:t xml:space="preserve">hat is the impact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 </w:t>
      </w:r>
      <w:r>
        <w:t xml:space="preserve">these </w:t>
      </w:r>
      <w:r w:rsidRPr="00726E75">
        <w:t>participants’ reported use of LARC three months after receiving the treatment?</w:t>
      </w:r>
    </w:p>
    <w:p w14:paraId="11044C46" w14:textId="67B10F70" w:rsidR="00762A62" w:rsidRDefault="00762A62" w:rsidP="00C67E34">
      <w:pPr>
        <w:pStyle w:val="PRGTextBody"/>
        <w:numPr>
          <w:ilvl w:val="0"/>
          <w:numId w:val="36"/>
        </w:numPr>
        <w:spacing w:after="0"/>
      </w:pPr>
      <w:r>
        <w:t>What are the immediate impacts</w:t>
      </w:r>
      <w:r w:rsidRPr="00726E75">
        <w:t xml:space="preserve"> of the offer to watch </w:t>
      </w:r>
      <w:r w:rsidRPr="00726E75">
        <w:rPr>
          <w:i/>
        </w:rPr>
        <w:t xml:space="preserve">Plan A </w:t>
      </w:r>
      <w:r w:rsidRPr="00726E75">
        <w:t xml:space="preserve">(treatment) relative to the offer to watch </w:t>
      </w:r>
      <w:r w:rsidRPr="00726E75">
        <w:rPr>
          <w:i/>
        </w:rPr>
        <w:t>The Toxic Life Cycle of a Cigarette</w:t>
      </w:r>
      <w:r w:rsidRPr="00726E75">
        <w:t xml:space="preserve"> (control) on</w:t>
      </w:r>
      <w:r>
        <w:t xml:space="preserve"> participants’ reported discussion topics with their provider, and their comfort and satisfaction with the SRH visit, immediately after attending the baseline SRH visit?</w:t>
      </w:r>
    </w:p>
    <w:p w14:paraId="73A0A364" w14:textId="77777777" w:rsidR="00762A62" w:rsidRDefault="00762A62" w:rsidP="00762A62">
      <w:pPr>
        <w:pStyle w:val="PRGTextBody"/>
        <w:spacing w:after="0"/>
      </w:pPr>
    </w:p>
    <w:p w14:paraId="783F9586" w14:textId="588C82F8" w:rsidR="00C67E34" w:rsidRDefault="00C67E34" w:rsidP="00ED580D">
      <w:pPr>
        <w:pStyle w:val="PRGTextBody"/>
        <w:spacing w:after="0"/>
      </w:pPr>
      <w:r>
        <w:t xml:space="preserve">A detailed description of how these exploratory measures were constructed is provided in Table </w:t>
      </w:r>
      <w:r w:rsidR="00EA4F88">
        <w:t>S</w:t>
      </w:r>
      <w:r>
        <w:t xml:space="preserve">1. </w:t>
      </w:r>
    </w:p>
    <w:p w14:paraId="01369651" w14:textId="77777777" w:rsidR="00212535" w:rsidRPr="00AB5D54" w:rsidRDefault="00212535" w:rsidP="00212535">
      <w:pPr>
        <w:pStyle w:val="PRGTextBody"/>
        <w:spacing w:after="0"/>
      </w:pPr>
    </w:p>
    <w:p w14:paraId="11115D00" w14:textId="6F5CBAC3" w:rsidR="00172057" w:rsidRPr="00F516CC" w:rsidRDefault="00FC554F" w:rsidP="00F516CC">
      <w:pPr>
        <w:pStyle w:val="PRGLevel2"/>
      </w:pPr>
      <w:r w:rsidRPr="00E9066E">
        <w:t xml:space="preserve">Data </w:t>
      </w:r>
      <w:r w:rsidR="00C67E34">
        <w:t>Management</w:t>
      </w:r>
    </w:p>
    <w:p w14:paraId="2075E046" w14:textId="672265C6" w:rsidR="00172057" w:rsidRPr="00F516CC" w:rsidRDefault="00172057" w:rsidP="00F516CC">
      <w:pPr>
        <w:pStyle w:val="PRGLevel3"/>
      </w:pPr>
      <w:r w:rsidRPr="00F516CC">
        <w:t xml:space="preserve">Data </w:t>
      </w:r>
      <w:r w:rsidR="003C37D3" w:rsidRPr="00F516CC">
        <w:t>Screening</w:t>
      </w:r>
    </w:p>
    <w:p w14:paraId="37333F34" w14:textId="09F64A38" w:rsidR="007D1260" w:rsidRDefault="00932D48" w:rsidP="00212535">
      <w:pPr>
        <w:pStyle w:val="PRGTextBody"/>
        <w:spacing w:after="0"/>
      </w:pPr>
      <w:r w:rsidRPr="00AB5D54">
        <w:t>Prior to analysis, staff systematically screen</w:t>
      </w:r>
      <w:r w:rsidR="00761A5B" w:rsidRPr="00AB5D54">
        <w:t>ed</w:t>
      </w:r>
      <w:r w:rsidRPr="00AB5D54">
        <w:t xml:space="preserve"> the analytic variables (baseline and outcome) to identify</w:t>
      </w:r>
      <w:r w:rsidR="00E94B26" w:rsidRPr="00AB5D54">
        <w:t xml:space="preserve"> invalid,</w:t>
      </w:r>
      <w:r w:rsidR="005622CF" w:rsidRPr="00AB5D54">
        <w:t xml:space="preserve"> outlying, inconsistent,</w:t>
      </w:r>
      <w:r w:rsidRPr="00AB5D54">
        <w:t xml:space="preserve"> </w:t>
      </w:r>
      <w:r w:rsidR="00E94B26" w:rsidRPr="00AB5D54">
        <w:t>and unreliable</w:t>
      </w:r>
      <w:r w:rsidRPr="00AB5D54">
        <w:t xml:space="preserve"> data. The steps taken in this data cleaning process are outlined below.</w:t>
      </w:r>
    </w:p>
    <w:p w14:paraId="4E39AC17" w14:textId="77777777" w:rsidR="00212535" w:rsidRPr="00AB5D54" w:rsidRDefault="00212535" w:rsidP="00212535">
      <w:pPr>
        <w:pStyle w:val="PRGTextBody"/>
        <w:spacing w:after="0"/>
      </w:pPr>
    </w:p>
    <w:p w14:paraId="1E2CE350" w14:textId="235473BE" w:rsidR="002C1D9D" w:rsidRPr="00F516CC" w:rsidRDefault="00EE19FB" w:rsidP="00212535">
      <w:pPr>
        <w:pStyle w:val="PRGLevel4"/>
      </w:pPr>
      <w:r w:rsidRPr="00F516CC">
        <w:t xml:space="preserve">Identify and </w:t>
      </w:r>
      <w:r w:rsidR="000A160F">
        <w:t>F</w:t>
      </w:r>
      <w:r w:rsidRPr="00F516CC">
        <w:t xml:space="preserve">lag </w:t>
      </w:r>
      <w:r w:rsidR="000A160F">
        <w:t>I</w:t>
      </w:r>
      <w:r w:rsidRPr="00F516CC">
        <w:t xml:space="preserve">nvalid </w:t>
      </w:r>
      <w:r w:rsidR="000A160F">
        <w:t>R</w:t>
      </w:r>
      <w:r w:rsidRPr="00F516CC">
        <w:t>esponses</w:t>
      </w:r>
    </w:p>
    <w:p w14:paraId="2E6F6398" w14:textId="4B55BC21" w:rsidR="007D1260" w:rsidRDefault="00EE19FB" w:rsidP="00212535">
      <w:pPr>
        <w:pStyle w:val="PRGTextBody"/>
        <w:spacing w:after="0"/>
      </w:pPr>
      <w:r w:rsidRPr="00AB5D54">
        <w:t xml:space="preserve">The </w:t>
      </w:r>
      <w:r w:rsidR="00D656F3" w:rsidRPr="00AB5D54">
        <w:t>first</w:t>
      </w:r>
      <w:r w:rsidRPr="00AB5D54">
        <w:t xml:space="preserve"> step in the data screening process was inspecting the data for instances in which responses were invalid because they were outside of a predetermined range of plausible or acceptable values.</w:t>
      </w:r>
      <w:r w:rsidR="006F0692" w:rsidRPr="00E86B0F">
        <w:rPr>
          <w:rStyle w:val="FootnoteReference"/>
        </w:rPr>
        <w:footnoteReference w:id="3"/>
      </w:r>
      <w:r w:rsidRPr="00A20634">
        <w:rPr>
          <w:vertAlign w:val="superscript"/>
        </w:rPr>
        <w:t xml:space="preserve"> </w:t>
      </w:r>
      <w:r w:rsidRPr="00AB5D54">
        <w:t>Each questionnaire type (e.g., baseline, three-month follow-up) had a codebook, which was prepared by a</w:t>
      </w:r>
      <w:r w:rsidR="00DF2AB8">
        <w:t>n</w:t>
      </w:r>
      <w:r w:rsidRPr="00AB5D54">
        <w:t xml:space="preserve"> analyst, that contained variable names, valid variable values or ranges of values, and, when applicable, value labels.</w:t>
      </w:r>
      <w:r w:rsidRPr="00E86B0F">
        <w:rPr>
          <w:rStyle w:val="FootnoteReference"/>
        </w:rPr>
        <w:footnoteReference w:id="4"/>
      </w:r>
      <w:r w:rsidRPr="00A20634">
        <w:rPr>
          <w:vertAlign w:val="superscript"/>
        </w:rPr>
        <w:t xml:space="preserve"> </w:t>
      </w:r>
      <w:r w:rsidRPr="00AB5D54">
        <w:t>Referring to the codebook, a lead research analyst performed diagnostics in S</w:t>
      </w:r>
      <w:r w:rsidR="00F83BCE">
        <w:t>tata</w:t>
      </w:r>
      <w:r w:rsidRPr="00AB5D54">
        <w:t xml:space="preserve"> to ensure that responses to all analytic measures were valid (i.e., data were within ranges specified in the codebook). A data analyst inspected the data using two commands in S</w:t>
      </w:r>
      <w:r w:rsidR="00F83BCE">
        <w:t>tata</w:t>
      </w:r>
      <w:r w:rsidRPr="00AB5D54">
        <w:t xml:space="preserve">. First, the analyst used the command </w:t>
      </w:r>
      <w:r w:rsidRPr="00F552EA">
        <w:rPr>
          <w:i/>
          <w:iCs/>
        </w:rPr>
        <w:t>sum variable_name</w:t>
      </w:r>
      <w:r w:rsidRPr="00AB5D54">
        <w:t xml:space="preserve">, which provided summary statistics (mean, minimum, maximum, standard deviation) for all numeric variables. The analyst checked that the minimum and maximum values were valid. When this command revealed values out of range, the analyst then inspected the data using the command </w:t>
      </w:r>
      <w:r w:rsidRPr="00F552EA">
        <w:rPr>
          <w:i/>
          <w:iCs/>
        </w:rPr>
        <w:t>tab variable_name, missing</w:t>
      </w:r>
      <w:r w:rsidRPr="00AB5D54">
        <w:t>, which provided a frequency table of all values (including missing values) so the analyst could identify and flag all values that were out of range</w:t>
      </w:r>
      <w:r w:rsidR="00DA5EBA" w:rsidRPr="00AB5D54">
        <w:t xml:space="preserve">. The lead analyst </w:t>
      </w:r>
      <w:r w:rsidR="0092273B" w:rsidRPr="00AB5D54">
        <w:t>then followed up with study staff to determine whether the value was truly</w:t>
      </w:r>
      <w:r w:rsidRPr="00AB5D54">
        <w:t xml:space="preserve"> invalid </w:t>
      </w:r>
      <w:r w:rsidR="0092273B" w:rsidRPr="00AB5D54">
        <w:t>(</w:t>
      </w:r>
      <w:r w:rsidRPr="00AB5D54">
        <w:t>and</w:t>
      </w:r>
      <w:r w:rsidR="0092273B" w:rsidRPr="00AB5D54">
        <w:t xml:space="preserve"> subsequently</w:t>
      </w:r>
      <w:r w:rsidRPr="00AB5D54">
        <w:t xml:space="preserve"> re</w:t>
      </w:r>
      <w:r w:rsidR="00E95007">
        <w:t>-</w:t>
      </w:r>
      <w:r w:rsidRPr="00AB5D54">
        <w:t>code</w:t>
      </w:r>
      <w:r w:rsidR="0092273B" w:rsidRPr="00AB5D54">
        <w:t>d</w:t>
      </w:r>
      <w:r w:rsidRPr="00AB5D54">
        <w:t xml:space="preserve"> those values to </w:t>
      </w:r>
      <w:r w:rsidR="00786A3B" w:rsidRPr="002656D7">
        <w:t xml:space="preserve">item </w:t>
      </w:r>
      <w:r w:rsidRPr="002656D7">
        <w:t>missing</w:t>
      </w:r>
      <w:r w:rsidR="0092273B" w:rsidRPr="00AB5D54">
        <w:t xml:space="preserve">) or whether the value was the result of a data entry error and could be updated to the correct value. </w:t>
      </w:r>
    </w:p>
    <w:p w14:paraId="305A566F" w14:textId="77777777" w:rsidR="00212535" w:rsidRDefault="00212535" w:rsidP="00212535">
      <w:pPr>
        <w:pStyle w:val="PRGTextBody"/>
        <w:spacing w:after="0"/>
      </w:pPr>
    </w:p>
    <w:p w14:paraId="221A07CD" w14:textId="48F11D3C" w:rsidR="00080F4D" w:rsidRPr="00F516CC" w:rsidRDefault="002C1D9D" w:rsidP="00F516CC">
      <w:pPr>
        <w:pStyle w:val="PRGLevel4"/>
      </w:pPr>
      <w:r w:rsidRPr="00F516CC">
        <w:t xml:space="preserve">Identify and </w:t>
      </w:r>
      <w:r w:rsidR="000A160F">
        <w:t>F</w:t>
      </w:r>
      <w:r w:rsidRPr="00F516CC">
        <w:t xml:space="preserve">lag </w:t>
      </w:r>
      <w:r w:rsidR="000A160F">
        <w:t>O</w:t>
      </w:r>
      <w:r w:rsidRPr="00F516CC">
        <w:t>utliers</w:t>
      </w:r>
    </w:p>
    <w:p w14:paraId="7C17DDBD" w14:textId="64FB6C79" w:rsidR="002C1D9D" w:rsidRPr="00AB5D54" w:rsidRDefault="002C1D9D" w:rsidP="00212535">
      <w:pPr>
        <w:pStyle w:val="PRGTextBody"/>
        <w:spacing w:after="0"/>
      </w:pPr>
      <w:r w:rsidRPr="00AB5D54">
        <w:t xml:space="preserve">The </w:t>
      </w:r>
      <w:r w:rsidR="00080F4D" w:rsidRPr="00AB5D54">
        <w:t>second</w:t>
      </w:r>
      <w:r w:rsidRPr="00AB5D54">
        <w:t xml:space="preserve"> step </w:t>
      </w:r>
      <w:r w:rsidR="003C37D3" w:rsidRPr="00AB5D54">
        <w:t xml:space="preserve">in data screening </w:t>
      </w:r>
      <w:r w:rsidRPr="00AB5D54">
        <w:t xml:space="preserve">was identifying and flagging severe outliers. Outliers (operationally defined below) are values that are extreme compared to other observations but are not plainly invalid. </w:t>
      </w:r>
      <w:r w:rsidRPr="00AB5D54">
        <w:lastRenderedPageBreak/>
        <w:t xml:space="preserve">In </w:t>
      </w:r>
      <w:r w:rsidR="007B5B3F" w:rsidRPr="00AB5D54">
        <w:t>this</w:t>
      </w:r>
      <w:r w:rsidRPr="00AB5D54">
        <w:t xml:space="preserve"> process, we inspected outliers so that we could try to ascertain whether they were in fact true (or plausible) values or potentially a result of measurement error. Our approach to identifying and flagging outliers was as follows</w:t>
      </w:r>
      <w:r w:rsidR="007B05DD">
        <w:t>:</w:t>
      </w:r>
      <w:r w:rsidRPr="00E86B0F">
        <w:rPr>
          <w:rStyle w:val="FootnoteReference"/>
        </w:rPr>
        <w:footnoteReference w:id="5"/>
      </w:r>
    </w:p>
    <w:p w14:paraId="3AA284B6" w14:textId="3DB8021E" w:rsidR="002C1D9D" w:rsidRPr="005303D1" w:rsidRDefault="002C1D9D" w:rsidP="005052B3">
      <w:pPr>
        <w:pStyle w:val="ListParagraph"/>
        <w:numPr>
          <w:ilvl w:val="0"/>
          <w:numId w:val="30"/>
        </w:numPr>
        <w:autoSpaceDE w:val="0"/>
        <w:autoSpaceDN w:val="0"/>
        <w:spacing w:after="0" w:line="240" w:lineRule="auto"/>
        <w:rPr>
          <w:rFonts w:cstheme="minorHAnsi"/>
        </w:rPr>
      </w:pPr>
      <w:r w:rsidRPr="005303D1">
        <w:rPr>
          <w:rFonts w:cstheme="minorHAnsi"/>
        </w:rPr>
        <w:t xml:space="preserve">First, </w:t>
      </w:r>
      <w:r w:rsidR="002007BA" w:rsidRPr="005303D1">
        <w:rPr>
          <w:rFonts w:cstheme="minorHAnsi"/>
        </w:rPr>
        <w:t>we</w:t>
      </w:r>
      <w:r w:rsidRPr="005303D1">
        <w:rPr>
          <w:rFonts w:cstheme="minorHAnsi"/>
        </w:rPr>
        <w:t xml:space="preserve"> defined values as severe outliers according </w:t>
      </w:r>
      <w:r w:rsidR="00221499">
        <w:rPr>
          <w:rFonts w:cstheme="minorHAnsi"/>
        </w:rPr>
        <w:t xml:space="preserve">to </w:t>
      </w:r>
      <w:r w:rsidRPr="005303D1">
        <w:rPr>
          <w:rFonts w:cstheme="minorHAnsi"/>
        </w:rPr>
        <w:t xml:space="preserve">their relation to the interquartile range (IQR). Severe outliers were defined as values outside of the </w:t>
      </w:r>
      <w:r w:rsidRPr="005303D1">
        <w:rPr>
          <w:rFonts w:cstheme="minorHAnsi"/>
          <w:i/>
          <w:iCs/>
        </w:rPr>
        <w:t xml:space="preserve">outer fences </w:t>
      </w:r>
      <w:r w:rsidRPr="005303D1">
        <w:rPr>
          <w:rFonts w:cstheme="minorHAnsi"/>
        </w:rPr>
        <w:t>of the population distribution.</w:t>
      </w:r>
    </w:p>
    <w:p w14:paraId="07CA0713" w14:textId="49988EE1" w:rsidR="002C1D9D" w:rsidRPr="005303D1" w:rsidRDefault="002C1D9D" w:rsidP="005052B3">
      <w:pPr>
        <w:pStyle w:val="PRGTextBody"/>
        <w:numPr>
          <w:ilvl w:val="1"/>
          <w:numId w:val="30"/>
        </w:numPr>
        <w:spacing w:after="0"/>
      </w:pPr>
      <w:r w:rsidRPr="005303D1">
        <w:t>IQR</w:t>
      </w:r>
      <w:r w:rsidR="007B05DD">
        <w:t xml:space="preserve"> </w:t>
      </w:r>
      <w:r w:rsidRPr="005303D1">
        <w:t>= Q3(3</w:t>
      </w:r>
      <w:r w:rsidRPr="005303D1">
        <w:rPr>
          <w:vertAlign w:val="superscript"/>
        </w:rPr>
        <w:t>rd</w:t>
      </w:r>
      <w:r w:rsidRPr="005303D1">
        <w:t xml:space="preserve"> quartile or 75</w:t>
      </w:r>
      <w:r w:rsidRPr="005303D1">
        <w:rPr>
          <w:vertAlign w:val="superscript"/>
        </w:rPr>
        <w:t>th</w:t>
      </w:r>
      <w:r w:rsidRPr="005303D1">
        <w:t xml:space="preserve"> percentile) – Q1 (1</w:t>
      </w:r>
      <w:r w:rsidRPr="005303D1">
        <w:rPr>
          <w:vertAlign w:val="superscript"/>
        </w:rPr>
        <w:t>st</w:t>
      </w:r>
      <w:r w:rsidRPr="005303D1">
        <w:t xml:space="preserve"> quartile or 25</w:t>
      </w:r>
      <w:r w:rsidRPr="005303D1">
        <w:rPr>
          <w:vertAlign w:val="superscript"/>
        </w:rPr>
        <w:t>th</w:t>
      </w:r>
      <w:r w:rsidRPr="005303D1">
        <w:t xml:space="preserve"> percentile)</w:t>
      </w:r>
    </w:p>
    <w:p w14:paraId="6C7E05EB" w14:textId="3719D871" w:rsidR="002C1D9D" w:rsidRPr="005303D1" w:rsidRDefault="002C1D9D" w:rsidP="005052B3">
      <w:pPr>
        <w:pStyle w:val="PRGTextBody"/>
        <w:numPr>
          <w:ilvl w:val="1"/>
          <w:numId w:val="30"/>
        </w:numPr>
        <w:spacing w:after="0"/>
      </w:pPr>
      <w:r w:rsidRPr="005303D1">
        <w:t>Upper outer fence: Q3 + 3*IQ</w:t>
      </w:r>
      <w:r w:rsidR="009770C6" w:rsidRPr="005303D1">
        <w:t>R</w:t>
      </w:r>
    </w:p>
    <w:p w14:paraId="39B5F40B" w14:textId="1C7D4A75" w:rsidR="002C1D9D" w:rsidRPr="005303D1" w:rsidRDefault="002C1D9D" w:rsidP="005052B3">
      <w:pPr>
        <w:pStyle w:val="PRGTextBody"/>
        <w:numPr>
          <w:ilvl w:val="1"/>
          <w:numId w:val="30"/>
        </w:numPr>
        <w:spacing w:after="0"/>
      </w:pPr>
      <w:r w:rsidRPr="005303D1">
        <w:t xml:space="preserve">Lower outer fence: Q1 </w:t>
      </w:r>
      <w:r w:rsidR="007B05DD">
        <w:t>–</w:t>
      </w:r>
      <w:r w:rsidRPr="005303D1">
        <w:t xml:space="preserve"> 3*IQ</w:t>
      </w:r>
      <w:r w:rsidR="002007BA" w:rsidRPr="005303D1">
        <w:t>R</w:t>
      </w:r>
    </w:p>
    <w:p w14:paraId="14602496" w14:textId="0D9E1E95" w:rsidR="002C1D9D" w:rsidRDefault="002C1D9D" w:rsidP="005052B3">
      <w:pPr>
        <w:pStyle w:val="PRGTextBody"/>
        <w:numPr>
          <w:ilvl w:val="0"/>
          <w:numId w:val="30"/>
        </w:numPr>
        <w:spacing w:after="0"/>
      </w:pPr>
      <w:r w:rsidRPr="005303D1">
        <w:t>Second, we created an outlier indicator variable, where observations deemed severe outliers were coded as 1</w:t>
      </w:r>
      <w:r w:rsidR="00221499">
        <w:t xml:space="preserve"> and </w:t>
      </w:r>
      <w:r w:rsidRPr="005303D1">
        <w:t xml:space="preserve">all others were coded as 0. </w:t>
      </w:r>
    </w:p>
    <w:p w14:paraId="63C38EB6" w14:textId="6F49B609" w:rsidR="00212535" w:rsidRDefault="00212535" w:rsidP="00212535">
      <w:pPr>
        <w:pStyle w:val="PRGTextBody"/>
        <w:spacing w:after="0"/>
      </w:pPr>
    </w:p>
    <w:p w14:paraId="79D958D3" w14:textId="56618091" w:rsidR="00F14D12" w:rsidRDefault="00F14D12" w:rsidP="00212535">
      <w:pPr>
        <w:pStyle w:val="PRGTextBody"/>
        <w:spacing w:after="0"/>
      </w:pPr>
      <w:r w:rsidRPr="00AB5D54">
        <w:t xml:space="preserve">The only variables for which we inspected outliers are those used in the construction of </w:t>
      </w:r>
      <w:r w:rsidR="009969BA" w:rsidRPr="00047F3E">
        <w:rPr>
          <w:i/>
          <w:iCs/>
        </w:rPr>
        <w:t xml:space="preserve">Times </w:t>
      </w:r>
      <w:r w:rsidR="0084776D">
        <w:rPr>
          <w:i/>
          <w:iCs/>
        </w:rPr>
        <w:t>h</w:t>
      </w:r>
      <w:r w:rsidR="009969BA" w:rsidRPr="00047F3E">
        <w:rPr>
          <w:i/>
          <w:iCs/>
        </w:rPr>
        <w:t xml:space="preserve">aving </w:t>
      </w:r>
      <w:r w:rsidR="0084776D">
        <w:rPr>
          <w:i/>
          <w:iCs/>
        </w:rPr>
        <w:t>s</w:t>
      </w:r>
      <w:r w:rsidR="009969BA" w:rsidRPr="00047F3E">
        <w:rPr>
          <w:i/>
          <w:iCs/>
        </w:rPr>
        <w:t xml:space="preserve">ex without </w:t>
      </w:r>
      <w:r w:rsidR="0084776D">
        <w:rPr>
          <w:i/>
          <w:iCs/>
        </w:rPr>
        <w:t>c</w:t>
      </w:r>
      <w:r w:rsidR="009969BA" w:rsidRPr="00047F3E">
        <w:rPr>
          <w:i/>
          <w:iCs/>
        </w:rPr>
        <w:t>ondoms</w:t>
      </w:r>
      <w:r w:rsidR="009969BA">
        <w:t xml:space="preserve"> </w:t>
      </w:r>
      <w:r w:rsidRPr="00AB5D54">
        <w:t xml:space="preserve">outcome </w:t>
      </w:r>
      <w:r w:rsidR="005E660E">
        <w:t>measure</w:t>
      </w:r>
      <w:r w:rsidRPr="00AB5D54">
        <w:t xml:space="preserve"> (times having vaginal sex without a condom, times having oral sex without a condom, times having anal sex without a condom) because they have no upper limit (all other variables used in analysis are either categorical or have predicated upper and lower bounds).</w:t>
      </w:r>
      <w:r w:rsidR="00DC4A93">
        <w:t xml:space="preserve"> We identified 7</w:t>
      </w:r>
      <w:r w:rsidR="00DE6D75">
        <w:t>7</w:t>
      </w:r>
      <w:r w:rsidR="00DC4A93">
        <w:t xml:space="preserve"> outliers </w:t>
      </w:r>
      <w:r w:rsidR="00DE6D75">
        <w:t xml:space="preserve">at baseline and 76 </w:t>
      </w:r>
      <w:r w:rsidR="00986224">
        <w:t xml:space="preserve">outliers in the 3-month questionnaire for times having vaginal sex without condoms. We also identified </w:t>
      </w:r>
      <w:r w:rsidR="007B77C2">
        <w:t>89 outliers at baseline and 92 outliers in the 3-month questionnaire for times having oral sex without condoms</w:t>
      </w:r>
      <w:r w:rsidR="009F5AAC">
        <w:t xml:space="preserve">. No outliers were identified in either questionnaire administration for times having anal sex without condoms. </w:t>
      </w:r>
    </w:p>
    <w:p w14:paraId="4A9EEB51" w14:textId="77777777" w:rsidR="00DC4A93" w:rsidRPr="005303D1" w:rsidRDefault="00DC4A93" w:rsidP="00212535">
      <w:pPr>
        <w:pStyle w:val="PRGTextBody"/>
        <w:spacing w:after="0"/>
      </w:pPr>
    </w:p>
    <w:p w14:paraId="5F5BAEC6" w14:textId="3DD20A62" w:rsidR="00212535" w:rsidRDefault="002C1D9D" w:rsidP="00212535">
      <w:pPr>
        <w:pStyle w:val="PRGTextBody"/>
        <w:spacing w:after="0"/>
      </w:pPr>
      <w:r w:rsidRPr="006A32EB">
        <w:t>Our</w:t>
      </w:r>
      <w:r w:rsidRPr="005303D1">
        <w:t xml:space="preserve"> benchmark analytic approach was to include data flagged as outliers in analysis, because we do not know for certain whether the values were true or invalid. However, we also ran </w:t>
      </w:r>
      <w:r w:rsidRPr="00355170">
        <w:t xml:space="preserve">sensitivity analyses that excluded these data </w:t>
      </w:r>
      <w:r w:rsidR="004F15C1" w:rsidRPr="00355170">
        <w:t xml:space="preserve">from the construction of applicable outcome measures </w:t>
      </w:r>
      <w:r w:rsidR="009A7207" w:rsidRPr="00355170">
        <w:t xml:space="preserve">(see Table </w:t>
      </w:r>
      <w:r w:rsidR="00EA4F88">
        <w:t>S</w:t>
      </w:r>
      <w:r w:rsidR="00355170" w:rsidRPr="00355170">
        <w:t>2</w:t>
      </w:r>
      <w:r w:rsidR="00EF3462" w:rsidRPr="00355170">
        <w:t xml:space="preserve"> for results)</w:t>
      </w:r>
      <w:r w:rsidRPr="00355170">
        <w:t>.</w:t>
      </w:r>
    </w:p>
    <w:p w14:paraId="0EE2BAAE" w14:textId="77777777" w:rsidR="00212535" w:rsidRPr="00212535" w:rsidRDefault="00212535" w:rsidP="00212535">
      <w:pPr>
        <w:pStyle w:val="PRGTextBody"/>
        <w:spacing w:after="0"/>
      </w:pPr>
    </w:p>
    <w:p w14:paraId="148C20FB" w14:textId="6C4DCDED" w:rsidR="00C124DE" w:rsidRPr="00F516CC" w:rsidRDefault="002C1D9D" w:rsidP="00F516CC">
      <w:pPr>
        <w:pStyle w:val="PRGLevel4"/>
      </w:pPr>
      <w:r w:rsidRPr="00F516CC">
        <w:t xml:space="preserve">Identify and </w:t>
      </w:r>
      <w:r w:rsidR="000A160F">
        <w:t>F</w:t>
      </w:r>
      <w:r w:rsidRPr="00F516CC">
        <w:t xml:space="preserve">lag </w:t>
      </w:r>
      <w:r w:rsidR="000A160F">
        <w:t>I</w:t>
      </w:r>
      <w:r w:rsidRPr="00F516CC">
        <w:t xml:space="preserve">nconsistencies in </w:t>
      </w:r>
      <w:r w:rsidR="000A160F">
        <w:t>R</w:t>
      </w:r>
      <w:r w:rsidRPr="00F516CC">
        <w:t xml:space="preserve">eporting of </w:t>
      </w:r>
      <w:r w:rsidR="000A160F">
        <w:t>S</w:t>
      </w:r>
      <w:r w:rsidRPr="00F516CC">
        <w:t xml:space="preserve">exual </w:t>
      </w:r>
      <w:r w:rsidR="000A160F">
        <w:t>B</w:t>
      </w:r>
      <w:r w:rsidRPr="00F516CC">
        <w:t>ehaviors</w:t>
      </w:r>
    </w:p>
    <w:p w14:paraId="75508254" w14:textId="449C7944" w:rsidR="00B25115" w:rsidRDefault="002C1D9D" w:rsidP="00A20634">
      <w:pPr>
        <w:pStyle w:val="PRGTextBody"/>
        <w:spacing w:after="0"/>
      </w:pPr>
      <w:r w:rsidRPr="005303D1">
        <w:t xml:space="preserve">The </w:t>
      </w:r>
      <w:r w:rsidR="00B36D2C" w:rsidRPr="005303D1">
        <w:t>third</w:t>
      </w:r>
      <w:r w:rsidRPr="005303D1">
        <w:t xml:space="preserve"> step in </w:t>
      </w:r>
      <w:r w:rsidR="00B36D2C" w:rsidRPr="005303D1">
        <w:t>data screening</w:t>
      </w:r>
      <w:r w:rsidRPr="005303D1">
        <w:t xml:space="preserve"> was inspecting the data and identifying</w:t>
      </w:r>
      <w:r w:rsidR="00BB43EF" w:rsidRPr="005303D1">
        <w:t xml:space="preserve"> internal</w:t>
      </w:r>
      <w:r w:rsidRPr="005303D1">
        <w:t xml:space="preserve"> inconsistencies in sexual behavior outcome data.</w:t>
      </w:r>
      <w:r w:rsidR="00F26759" w:rsidRPr="00E86B0F">
        <w:rPr>
          <w:rStyle w:val="FootnoteReference"/>
        </w:rPr>
        <w:footnoteReference w:id="6"/>
      </w:r>
      <w:r w:rsidRPr="005303D1">
        <w:t xml:space="preserve"> </w:t>
      </w:r>
      <w:r w:rsidR="00BB43EF" w:rsidRPr="005303D1">
        <w:t>Internal inconsistencies refer to discrepancies in responses (to related questions) in the same questionnaire administration.</w:t>
      </w:r>
      <w:r w:rsidRPr="00E86B0F">
        <w:rPr>
          <w:rStyle w:val="FootnoteReference"/>
        </w:rPr>
        <w:footnoteReference w:id="7"/>
      </w:r>
      <w:r w:rsidR="00E00AC6">
        <w:t xml:space="preserve"> </w:t>
      </w:r>
      <w:r w:rsidRPr="005303D1">
        <w:rPr>
          <w:vertAlign w:val="superscript"/>
        </w:rPr>
        <w:t xml:space="preserve"> </w:t>
      </w:r>
      <w:r w:rsidRPr="005303D1">
        <w:t xml:space="preserve">In order to minimize internal inconsistencies in </w:t>
      </w:r>
      <w:r w:rsidRPr="005303D1">
        <w:lastRenderedPageBreak/>
        <w:t xml:space="preserve">our </w:t>
      </w:r>
      <w:r w:rsidR="009F13B1" w:rsidRPr="005303D1">
        <w:t>confirmatory</w:t>
      </w:r>
      <w:r w:rsidRPr="005303D1">
        <w:t xml:space="preserve"> </w:t>
      </w:r>
      <w:r w:rsidR="00BB43EF" w:rsidRPr="005303D1">
        <w:t>and exploratory</w:t>
      </w:r>
      <w:r w:rsidRPr="005303D1">
        <w:t xml:space="preserve"> outcomes, we built skip patterns into the online questionnaire – if participants indicate</w:t>
      </w:r>
      <w:r w:rsidR="00BB43EF" w:rsidRPr="005303D1">
        <w:t>d</w:t>
      </w:r>
      <w:r w:rsidRPr="005303D1">
        <w:t xml:space="preserve"> they </w:t>
      </w:r>
      <w:r w:rsidR="00BB43EF" w:rsidRPr="005303D1">
        <w:t>had</w:t>
      </w:r>
      <w:r w:rsidRPr="005303D1">
        <w:t xml:space="preserve"> not had a particular type of sex in the past </w:t>
      </w:r>
      <w:r w:rsidR="00F75DC0" w:rsidRPr="005303D1">
        <w:t>three</w:t>
      </w:r>
      <w:r w:rsidRPr="005303D1">
        <w:t xml:space="preserve"> months, they were skipped out of more specific questions related to that type of sex. In addition, participants were precluded from indicating they had a particular type of sex without a condom more times than they said they had that type of sex. Because of th</w:t>
      </w:r>
      <w:r w:rsidR="00C52C70" w:rsidRPr="005303D1">
        <w:t>ese internal data checks</w:t>
      </w:r>
      <w:r w:rsidRPr="005303D1">
        <w:t xml:space="preserve">, </w:t>
      </w:r>
      <w:r w:rsidR="00C52C70" w:rsidRPr="005303D1">
        <w:t>there were</w:t>
      </w:r>
      <w:r w:rsidR="00402A00">
        <w:t xml:space="preserve"> only</w:t>
      </w:r>
      <w:r w:rsidR="00C52C70" w:rsidRPr="005303D1">
        <w:t xml:space="preserve"> </w:t>
      </w:r>
      <w:r w:rsidR="009023D6">
        <w:t>limited</w:t>
      </w:r>
      <w:r w:rsidR="00C52C70" w:rsidRPr="005303D1">
        <w:t xml:space="preserve"> instances when internal inconsistencies could exist in our data</w:t>
      </w:r>
      <w:r w:rsidRPr="005303D1">
        <w:t>.</w:t>
      </w:r>
      <w:r w:rsidRPr="00E86B0F">
        <w:rPr>
          <w:rStyle w:val="FootnoteReference"/>
        </w:rPr>
        <w:footnoteReference w:id="8"/>
      </w:r>
      <w:r w:rsidRPr="005303D1">
        <w:t xml:space="preserve"> </w:t>
      </w:r>
    </w:p>
    <w:p w14:paraId="470535E7" w14:textId="77777777" w:rsidR="00B25115" w:rsidRDefault="00B25115" w:rsidP="00A20634">
      <w:pPr>
        <w:pStyle w:val="PRGTextBody"/>
        <w:spacing w:after="0"/>
      </w:pPr>
    </w:p>
    <w:p w14:paraId="36E27912" w14:textId="25F91835" w:rsidR="00E00AC6" w:rsidRDefault="00402A00" w:rsidP="00A20634">
      <w:pPr>
        <w:pStyle w:val="PRGTextBody"/>
        <w:spacing w:after="0"/>
      </w:pPr>
      <w:r>
        <w:t>When reviewing for</w:t>
      </w:r>
      <w:r w:rsidR="00CB523F" w:rsidRPr="00CB523F">
        <w:t xml:space="preserve"> inconsistencies</w:t>
      </w:r>
      <w:r>
        <w:t xml:space="preserve">, we </w:t>
      </w:r>
      <w:r w:rsidR="006D0349">
        <w:t>restricted</w:t>
      </w:r>
      <w:r>
        <w:t xml:space="preserve"> our </w:t>
      </w:r>
      <w:r w:rsidR="006D0349">
        <w:t>assessment to</w:t>
      </w:r>
      <w:r w:rsidR="00CB523F" w:rsidRPr="00CB523F">
        <w:t xml:space="preserve"> variables</w:t>
      </w:r>
      <w:r w:rsidR="00047F3E">
        <w:t xml:space="preserve"> either</w:t>
      </w:r>
      <w:r w:rsidR="00CB523F" w:rsidRPr="00CB523F">
        <w:t xml:space="preserve"> used to construct our outcome measures </w:t>
      </w:r>
      <w:r w:rsidR="00047F3E">
        <w:t>or</w:t>
      </w:r>
      <w:r w:rsidR="00CB523F" w:rsidRPr="00CB523F">
        <w:t xml:space="preserve"> any variables used to directly edit those variables. As such, the only outcome measure in which potential inconsistencies could exist was the </w:t>
      </w:r>
      <w:r w:rsidR="00CB523F" w:rsidRPr="00047F3E">
        <w:rPr>
          <w:i/>
          <w:iCs/>
        </w:rPr>
        <w:t>Current LARC Use</w:t>
      </w:r>
      <w:r w:rsidR="00CB523F" w:rsidRPr="00CB523F">
        <w:t xml:space="preserve"> measure. A total of 93 inconsistencies were found in the baseline questionnaire and 62 in the 3-month questionnaire. These were instances in which participants reported using no prescription birth control in the past three months in one question</w:t>
      </w:r>
      <w:r w:rsidR="00B25115">
        <w:t xml:space="preserve"> </w:t>
      </w:r>
      <w:r w:rsidR="00CB523F" w:rsidRPr="00CB523F">
        <w:t>but reported current use of prescription birth control in another question.</w:t>
      </w:r>
    </w:p>
    <w:p w14:paraId="523EC5EF" w14:textId="77777777" w:rsidR="00E00AC6" w:rsidRDefault="00E00AC6" w:rsidP="00A20634">
      <w:pPr>
        <w:pStyle w:val="PRGTextBody"/>
        <w:spacing w:after="0"/>
      </w:pPr>
    </w:p>
    <w:p w14:paraId="507EE931" w14:textId="1C3EDA09" w:rsidR="002C1D9D" w:rsidRDefault="00624C7C" w:rsidP="00A20634">
      <w:pPr>
        <w:pStyle w:val="PRGTextBody"/>
        <w:spacing w:after="0"/>
      </w:pPr>
      <w:r w:rsidRPr="005303D1">
        <w:t xml:space="preserve">In the limited situations </w:t>
      </w:r>
      <w:r w:rsidR="006A1AB3">
        <w:t>where</w:t>
      </w:r>
      <w:r w:rsidRPr="005303D1">
        <w:t xml:space="preserve"> internal inconsistencies were identified, </w:t>
      </w:r>
      <w:r w:rsidR="00466903" w:rsidRPr="005303D1">
        <w:t xml:space="preserve">all items leading to the </w:t>
      </w:r>
      <w:r w:rsidR="00947578" w:rsidRPr="005303D1">
        <w:t>inconsistency</w:t>
      </w:r>
      <w:r w:rsidR="00466903" w:rsidRPr="005303D1">
        <w:t xml:space="preserve"> were flagged. Our benchmark analytic approach was to include data flagged as inconsistent in analysis, because we do not know for certain </w:t>
      </w:r>
      <w:r w:rsidR="00004D52" w:rsidRPr="005303D1">
        <w:t>which</w:t>
      </w:r>
      <w:r w:rsidR="00466903" w:rsidRPr="005303D1">
        <w:t xml:space="preserve"> values </w:t>
      </w:r>
      <w:r w:rsidR="00004D52" w:rsidRPr="005303D1">
        <w:t xml:space="preserve">are true and which are inaccurate. </w:t>
      </w:r>
      <w:r w:rsidR="006A1AB3" w:rsidRPr="005303D1">
        <w:t xml:space="preserve">However, we also ran sensitivity analyses that excluded these data </w:t>
      </w:r>
      <w:r w:rsidR="004F15C1">
        <w:t>from</w:t>
      </w:r>
      <w:r w:rsidR="006A1AB3">
        <w:t xml:space="preserve"> the construction of </w:t>
      </w:r>
      <w:r w:rsidR="004F15C1">
        <w:t>applicable outcome measures</w:t>
      </w:r>
      <w:r w:rsidR="00D12C2C">
        <w:t xml:space="preserve"> to ensure results were consistent with our </w:t>
      </w:r>
      <w:r w:rsidR="00D12C2C" w:rsidRPr="00355170">
        <w:t>benchmark approach</w:t>
      </w:r>
      <w:r w:rsidR="004F15C1" w:rsidRPr="00355170">
        <w:t xml:space="preserve"> </w:t>
      </w:r>
      <w:r w:rsidR="006A1AB3" w:rsidRPr="00355170">
        <w:t xml:space="preserve">(see Table </w:t>
      </w:r>
      <w:r w:rsidR="00EA4F88">
        <w:t>S</w:t>
      </w:r>
      <w:r w:rsidR="00355170" w:rsidRPr="00355170">
        <w:t>2</w:t>
      </w:r>
      <w:r w:rsidR="006A1AB3" w:rsidRPr="00355170">
        <w:t xml:space="preserve"> for results).</w:t>
      </w:r>
      <w:r w:rsidR="00F14D12">
        <w:t xml:space="preserve"> </w:t>
      </w:r>
    </w:p>
    <w:p w14:paraId="11AC987C" w14:textId="77777777" w:rsidR="00212535" w:rsidRDefault="00212535" w:rsidP="00A930F5">
      <w:pPr>
        <w:pStyle w:val="PRGTextBody"/>
        <w:spacing w:after="0"/>
      </w:pPr>
    </w:p>
    <w:p w14:paraId="4C3D0219" w14:textId="43535A85" w:rsidR="00377906" w:rsidRPr="00377906" w:rsidRDefault="00932D48" w:rsidP="00212535">
      <w:pPr>
        <w:pStyle w:val="PRGLevel4"/>
      </w:pPr>
      <w:r w:rsidRPr="009970A0">
        <w:t xml:space="preserve">Identify and </w:t>
      </w:r>
      <w:r w:rsidR="00052CA8">
        <w:t>F</w:t>
      </w:r>
      <w:r w:rsidRPr="009970A0">
        <w:t xml:space="preserve">lag </w:t>
      </w:r>
      <w:r w:rsidR="00052CA8">
        <w:t>U</w:t>
      </w:r>
      <w:r w:rsidRPr="009970A0">
        <w:t xml:space="preserve">nreliable </w:t>
      </w:r>
      <w:r w:rsidR="00052CA8">
        <w:t>C</w:t>
      </w:r>
      <w:r w:rsidRPr="009970A0">
        <w:t>ases</w:t>
      </w:r>
    </w:p>
    <w:p w14:paraId="66F42222" w14:textId="40D825BB" w:rsidR="00932D48" w:rsidRDefault="00932D48" w:rsidP="00212535">
      <w:pPr>
        <w:pStyle w:val="PRGTextBody"/>
        <w:spacing w:after="0"/>
      </w:pPr>
      <w:r w:rsidRPr="005303D1">
        <w:t xml:space="preserve">The </w:t>
      </w:r>
      <w:r w:rsidR="00377906" w:rsidRPr="005303D1">
        <w:t xml:space="preserve">final </w:t>
      </w:r>
      <w:r w:rsidRPr="005303D1">
        <w:t xml:space="preserve">step in </w:t>
      </w:r>
      <w:r w:rsidR="00377906" w:rsidRPr="005303D1">
        <w:t>data screening</w:t>
      </w:r>
      <w:r w:rsidRPr="005303D1">
        <w:t xml:space="preserve"> </w:t>
      </w:r>
      <w:r w:rsidR="00761A5B" w:rsidRPr="005303D1">
        <w:t>wa</w:t>
      </w:r>
      <w:r w:rsidRPr="005303D1">
        <w:t xml:space="preserve">s </w:t>
      </w:r>
      <w:r w:rsidR="00761A5B" w:rsidRPr="005303D1">
        <w:t>identifying and flagging</w:t>
      </w:r>
      <w:r w:rsidRPr="005303D1">
        <w:t xml:space="preserve"> entire cases (i.e., entire questionnaires) that </w:t>
      </w:r>
      <w:r w:rsidR="00761A5B" w:rsidRPr="005303D1">
        <w:t>wer</w:t>
      </w:r>
      <w:r w:rsidRPr="005303D1">
        <w:t>e unreliable.</w:t>
      </w:r>
      <w:r w:rsidR="00025CF3" w:rsidRPr="00E86B0F">
        <w:rPr>
          <w:rStyle w:val="FootnoteReference"/>
        </w:rPr>
        <w:footnoteReference w:id="9"/>
      </w:r>
      <w:r w:rsidRPr="005303D1">
        <w:t xml:space="preserve"> By unreliable, we mean that we ha</w:t>
      </w:r>
      <w:r w:rsidR="00761A5B" w:rsidRPr="005303D1">
        <w:t>d</w:t>
      </w:r>
      <w:r w:rsidRPr="005303D1">
        <w:t xml:space="preserve"> sufficient reason to believe that the respondent’s answers </w:t>
      </w:r>
      <w:r w:rsidR="00761A5B" w:rsidRPr="005303D1">
        <w:t>we</w:t>
      </w:r>
      <w:r w:rsidRPr="005303D1">
        <w:t>re not honest representations of their behaviors, knowledge, and beliefs.</w:t>
      </w:r>
      <w:r w:rsidR="00AE428C">
        <w:t xml:space="preserve"> In total, we identified </w:t>
      </w:r>
      <w:r w:rsidR="00E9349D">
        <w:t xml:space="preserve">one unreliable record at baseline and zero </w:t>
      </w:r>
      <w:r w:rsidR="00F552EA">
        <w:t>in the</w:t>
      </w:r>
      <w:r w:rsidR="00917EFF">
        <w:t xml:space="preserve"> </w:t>
      </w:r>
      <w:r w:rsidR="00261720">
        <w:t>three</w:t>
      </w:r>
      <w:r w:rsidR="00BC11ED">
        <w:t xml:space="preserve">-month follow-up questionnaires. </w:t>
      </w:r>
      <w:r w:rsidR="0090622B" w:rsidRPr="005303D1">
        <w:t xml:space="preserve">Data for cases that were deemed unreliable were treated as </w:t>
      </w:r>
      <w:r w:rsidR="0090622B" w:rsidRPr="005303D1">
        <w:rPr>
          <w:i/>
        </w:rPr>
        <w:t>unit missing</w:t>
      </w:r>
      <w:r w:rsidR="0090622B" w:rsidRPr="005303D1">
        <w:t xml:space="preserve"> and excluded </w:t>
      </w:r>
      <w:r w:rsidR="0090622B" w:rsidRPr="00355170">
        <w:t xml:space="preserve">from benchmark analyses. However, sensitivity analyses that include the unreliable data were </w:t>
      </w:r>
      <w:r w:rsidR="00F552EA">
        <w:t xml:space="preserve">conducted </w:t>
      </w:r>
      <w:r w:rsidR="00E329CF" w:rsidRPr="00355170">
        <w:t xml:space="preserve">(see Table </w:t>
      </w:r>
      <w:r w:rsidR="00EA4F88">
        <w:t>S</w:t>
      </w:r>
      <w:r w:rsidR="00355170" w:rsidRPr="00355170">
        <w:t>2</w:t>
      </w:r>
      <w:r w:rsidR="00E329CF" w:rsidRPr="00355170">
        <w:t xml:space="preserve"> for results).</w:t>
      </w:r>
      <w:r w:rsidR="002C3D4D" w:rsidRPr="00E86B0F">
        <w:rPr>
          <w:rStyle w:val="FootnoteReference"/>
        </w:rPr>
        <w:footnoteReference w:id="10"/>
      </w:r>
    </w:p>
    <w:p w14:paraId="584AE0D2" w14:textId="77777777" w:rsidR="00212535" w:rsidRPr="00212535" w:rsidRDefault="00212535" w:rsidP="00212535">
      <w:pPr>
        <w:pStyle w:val="PRGTextBody"/>
        <w:spacing w:after="0"/>
      </w:pPr>
    </w:p>
    <w:p w14:paraId="012664EA" w14:textId="7A4BCAD8" w:rsidR="00D318FD" w:rsidRPr="009970A0" w:rsidRDefault="00932D48" w:rsidP="00212535">
      <w:pPr>
        <w:pStyle w:val="PRGLevel3"/>
        <w:rPr>
          <w:szCs w:val="26"/>
        </w:rPr>
      </w:pPr>
      <w:r w:rsidRPr="009970A0">
        <w:rPr>
          <w:szCs w:val="26"/>
        </w:rPr>
        <w:lastRenderedPageBreak/>
        <w:t xml:space="preserve">Missing </w:t>
      </w:r>
      <w:r w:rsidR="000A160F">
        <w:rPr>
          <w:szCs w:val="26"/>
        </w:rPr>
        <w:t>D</w:t>
      </w:r>
      <w:r w:rsidRPr="009970A0">
        <w:rPr>
          <w:szCs w:val="26"/>
        </w:rPr>
        <w:t xml:space="preserve">ata </w:t>
      </w:r>
      <w:r w:rsidR="000A160F">
        <w:rPr>
          <w:szCs w:val="26"/>
        </w:rPr>
        <w:t>A</w:t>
      </w:r>
      <w:r w:rsidRPr="009970A0">
        <w:rPr>
          <w:szCs w:val="26"/>
        </w:rPr>
        <w:t>pproach</w:t>
      </w:r>
    </w:p>
    <w:p w14:paraId="2C58D476" w14:textId="30F807FB" w:rsidR="00932D48" w:rsidRPr="005303D1" w:rsidRDefault="00932D48" w:rsidP="00212535">
      <w:pPr>
        <w:pStyle w:val="PRGTextBody"/>
        <w:spacing w:after="0"/>
      </w:pPr>
      <w:r w:rsidRPr="005303D1">
        <w:t xml:space="preserve">Our six-step decision </w:t>
      </w:r>
      <w:r w:rsidR="003170CD" w:rsidRPr="005303D1">
        <w:t>process</w:t>
      </w:r>
      <w:r w:rsidRPr="005303D1">
        <w:t xml:space="preserve"> for addressing </w:t>
      </w:r>
      <w:r w:rsidR="00D32B58">
        <w:t xml:space="preserve">missing data is informed by </w:t>
      </w:r>
      <w:r w:rsidR="00797EE1">
        <w:t>practical guidance from the Institute of Education Sciences</w:t>
      </w:r>
      <w:r w:rsidRPr="005303D1">
        <w:t>.</w:t>
      </w:r>
      <w:bookmarkStart w:id="2" w:name="_Ref57979716"/>
      <w:r w:rsidR="00797EE1" w:rsidRPr="00E86B0F">
        <w:rPr>
          <w:rStyle w:val="FootnoteReference"/>
        </w:rPr>
        <w:footnoteReference w:id="11"/>
      </w:r>
      <w:bookmarkEnd w:id="2"/>
      <w:r w:rsidRPr="005303D1">
        <w:t xml:space="preserve"> </w:t>
      </w:r>
      <w:r w:rsidR="00C93B41" w:rsidRPr="005303D1">
        <w:t xml:space="preserve">Our benchmark </w:t>
      </w:r>
      <w:r w:rsidR="006A1C23" w:rsidRPr="005303D1">
        <w:t xml:space="preserve">approach </w:t>
      </w:r>
      <w:r w:rsidR="00C93B41" w:rsidRPr="005303D1">
        <w:t xml:space="preserve">aimed </w:t>
      </w:r>
      <w:r w:rsidRPr="005303D1">
        <w:t xml:space="preserve">to mitigate the introduction of bias into our impact estimates, provide good estimates of uncertainty, and maximize the use of available data by adjusting missing baseline/covariate data. </w:t>
      </w:r>
    </w:p>
    <w:p w14:paraId="240B6ECA" w14:textId="04C402D5" w:rsidR="00C73D27" w:rsidRPr="005303D1" w:rsidRDefault="00786A3B" w:rsidP="005052B3">
      <w:pPr>
        <w:pStyle w:val="PRGTextBody"/>
        <w:numPr>
          <w:ilvl w:val="0"/>
          <w:numId w:val="29"/>
        </w:numPr>
        <w:spacing w:after="0"/>
      </w:pPr>
      <w:r w:rsidRPr="005303D1">
        <w:t>I</w:t>
      </w:r>
      <w:r w:rsidR="007242B3" w:rsidRPr="005303D1">
        <w:t xml:space="preserve">mplemented the first step in the </w:t>
      </w:r>
      <w:r w:rsidR="007242B3" w:rsidRPr="005303D1">
        <w:rPr>
          <w:i/>
          <w:iCs/>
        </w:rPr>
        <w:t xml:space="preserve">Data screening </w:t>
      </w:r>
      <w:r w:rsidR="007242B3" w:rsidRPr="005303D1">
        <w:t xml:space="preserve">procedures and </w:t>
      </w:r>
      <w:r w:rsidR="00C73D27" w:rsidRPr="005303D1">
        <w:t xml:space="preserve">reviewed for invalid data. </w:t>
      </w:r>
      <w:r w:rsidR="0061558E" w:rsidRPr="005303D1">
        <w:t>Any data found to be invalid were re</w:t>
      </w:r>
      <w:r w:rsidR="00E95007">
        <w:t>-</w:t>
      </w:r>
      <w:r w:rsidR="0061558E" w:rsidRPr="005303D1">
        <w:t>coded to item missing.</w:t>
      </w:r>
    </w:p>
    <w:p w14:paraId="4DAB1C41" w14:textId="3D7495C5" w:rsidR="00C73D27" w:rsidRPr="005303D1" w:rsidRDefault="00C73D27" w:rsidP="005052B3">
      <w:pPr>
        <w:pStyle w:val="PRGTextBody"/>
        <w:numPr>
          <w:ilvl w:val="0"/>
          <w:numId w:val="29"/>
        </w:numPr>
        <w:spacing w:after="0"/>
      </w:pPr>
      <w:r w:rsidRPr="005303D1">
        <w:t>Determine</w:t>
      </w:r>
      <w:r w:rsidR="00786A3B" w:rsidRPr="005303D1">
        <w:t>d</w:t>
      </w:r>
      <w:r w:rsidRPr="005303D1">
        <w:t xml:space="preserve"> if logical </w:t>
      </w:r>
      <w:r w:rsidR="00786A3B" w:rsidRPr="005303D1">
        <w:t>edits</w:t>
      </w:r>
      <w:r w:rsidRPr="005303D1">
        <w:t xml:space="preserve"> are possible for any analytic variables</w:t>
      </w:r>
      <w:r w:rsidR="00BE6E9C" w:rsidRPr="005303D1">
        <w:t xml:space="preserve"> </w:t>
      </w:r>
      <w:r w:rsidRPr="005303D1">
        <w:t>that may have missing values (due to nonresponse</w:t>
      </w:r>
      <w:r w:rsidR="00BE6E9C" w:rsidRPr="005303D1">
        <w:t xml:space="preserve"> or skip patterns</w:t>
      </w:r>
      <w:r w:rsidRPr="005303D1">
        <w:t>) and logically impute</w:t>
      </w:r>
      <w:r w:rsidR="00BE6E9C" w:rsidRPr="005303D1">
        <w:t>d</w:t>
      </w:r>
      <w:r w:rsidRPr="005303D1">
        <w:t xml:space="preserve"> where </w:t>
      </w:r>
      <w:r w:rsidR="00BE6E9C" w:rsidRPr="005303D1">
        <w:t>possible</w:t>
      </w:r>
      <w:r w:rsidRPr="005303D1">
        <w:t xml:space="preserve">. </w:t>
      </w:r>
    </w:p>
    <w:p w14:paraId="662059B4" w14:textId="5DE6671A" w:rsidR="00932D48" w:rsidRPr="005303D1" w:rsidRDefault="008A1C10" w:rsidP="005052B3">
      <w:pPr>
        <w:pStyle w:val="PRGTextBody"/>
        <w:numPr>
          <w:ilvl w:val="0"/>
          <w:numId w:val="29"/>
        </w:numPr>
        <w:spacing w:after="0"/>
      </w:pPr>
      <w:r w:rsidRPr="005303D1">
        <w:t>Implemented the remaining</w:t>
      </w:r>
      <w:r w:rsidR="00932D48" w:rsidRPr="005303D1">
        <w:t xml:space="preserve"> </w:t>
      </w:r>
      <w:r w:rsidRPr="005303D1">
        <w:rPr>
          <w:i/>
          <w:iCs/>
        </w:rPr>
        <w:t xml:space="preserve">Data screening </w:t>
      </w:r>
      <w:r w:rsidRPr="005303D1">
        <w:t>procedures t</w:t>
      </w:r>
      <w:r w:rsidR="00691902" w:rsidRPr="005303D1">
        <w:t>o</w:t>
      </w:r>
      <w:r w:rsidR="00932D48" w:rsidRPr="005303D1">
        <w:t xml:space="preserve"> identify outlying</w:t>
      </w:r>
      <w:r w:rsidR="00C919E4" w:rsidRPr="005303D1">
        <w:t xml:space="preserve"> or</w:t>
      </w:r>
      <w:r w:rsidR="00932D48" w:rsidRPr="005303D1">
        <w:t xml:space="preserve"> </w:t>
      </w:r>
      <w:r w:rsidRPr="005303D1">
        <w:t>inconsistent</w:t>
      </w:r>
      <w:r w:rsidR="00C919E4" w:rsidRPr="005303D1">
        <w:t xml:space="preserve"> </w:t>
      </w:r>
      <w:r w:rsidR="00932D48" w:rsidRPr="005303D1">
        <w:t xml:space="preserve">data in any </w:t>
      </w:r>
      <w:r w:rsidR="003A0403" w:rsidRPr="005303D1">
        <w:t xml:space="preserve">items used to construct outcome </w:t>
      </w:r>
      <w:r w:rsidR="007F435F" w:rsidRPr="005303D1">
        <w:t>variables and</w:t>
      </w:r>
      <w:r w:rsidR="00EE60BA" w:rsidRPr="005303D1">
        <w:t xml:space="preserve"> identify unreliable records.</w:t>
      </w:r>
      <w:r w:rsidR="0003692C" w:rsidRPr="005303D1">
        <w:t xml:space="preserve"> Outlying and inconsistent </w:t>
      </w:r>
      <w:r w:rsidR="006E5423" w:rsidRPr="005303D1">
        <w:t>items</w:t>
      </w:r>
      <w:r w:rsidR="0003692C" w:rsidRPr="005303D1">
        <w:t xml:space="preserve"> were flagged, but </w:t>
      </w:r>
      <w:r w:rsidR="006E5423" w:rsidRPr="005303D1">
        <w:t>values remained in our benchmark approach</w:t>
      </w:r>
      <w:r w:rsidR="008E2683" w:rsidRPr="005303D1">
        <w:t xml:space="preserve">. Unreliable records at a particular time point were treated as unit missing and not included in analysis. </w:t>
      </w:r>
      <w:r w:rsidR="006E5423" w:rsidRPr="005303D1">
        <w:t xml:space="preserve"> </w:t>
      </w:r>
    </w:p>
    <w:p w14:paraId="5A1CAF8D" w14:textId="503E634D" w:rsidR="00932D48" w:rsidRPr="005303D1" w:rsidRDefault="00932D48" w:rsidP="005052B3">
      <w:pPr>
        <w:pStyle w:val="PRGTextBody"/>
        <w:numPr>
          <w:ilvl w:val="0"/>
          <w:numId w:val="29"/>
        </w:numPr>
        <w:spacing w:after="0"/>
      </w:pPr>
      <w:r w:rsidRPr="005303D1">
        <w:t>Determine</w:t>
      </w:r>
      <w:r w:rsidR="00425845" w:rsidRPr="005303D1">
        <w:t>d</w:t>
      </w:r>
      <w:r w:rsidRPr="005303D1">
        <w:t xml:space="preserve"> if any individuals who </w:t>
      </w:r>
      <w:r w:rsidR="00D87F8E">
        <w:t>were</w:t>
      </w:r>
      <w:r w:rsidRPr="005303D1">
        <w:t xml:space="preserve"> in the randomized sample </w:t>
      </w:r>
      <w:r w:rsidR="00425845" w:rsidRPr="005303D1">
        <w:t>had</w:t>
      </w:r>
      <w:r w:rsidRPr="005303D1">
        <w:t xml:space="preserve"> no data at </w:t>
      </w:r>
      <w:r w:rsidR="00425845" w:rsidRPr="005303D1">
        <w:t xml:space="preserve">all </w:t>
      </w:r>
      <w:r w:rsidRPr="005303D1">
        <w:t xml:space="preserve">at the three-month follow-up time point. If this </w:t>
      </w:r>
      <w:r w:rsidR="00425845" w:rsidRPr="005303D1">
        <w:t>was</w:t>
      </w:r>
      <w:r w:rsidRPr="005303D1">
        <w:t xml:space="preserve"> the case, </w:t>
      </w:r>
      <w:r w:rsidR="00425845" w:rsidRPr="005303D1">
        <w:t>we</w:t>
      </w:r>
      <w:r w:rsidRPr="005303D1">
        <w:t xml:space="preserve"> use</w:t>
      </w:r>
      <w:r w:rsidR="00425845" w:rsidRPr="005303D1">
        <w:t>d</w:t>
      </w:r>
      <w:r w:rsidRPr="005303D1">
        <w:t xml:space="preserve"> case deletion as </w:t>
      </w:r>
      <w:r w:rsidR="00783114" w:rsidRPr="005303D1">
        <w:t xml:space="preserve">the literature suggests that this </w:t>
      </w:r>
      <w:r w:rsidRPr="005303D1">
        <w:t>is the most straightforward and prudent approach for missing follow-up data.</w:t>
      </w:r>
      <w:bookmarkStart w:id="3" w:name="_Ref49785161"/>
      <w:r w:rsidR="008B0563" w:rsidRPr="00E86B0F">
        <w:rPr>
          <w:rStyle w:val="FootnoteReference"/>
        </w:rPr>
        <w:footnoteReference w:id="12"/>
      </w:r>
      <w:bookmarkEnd w:id="3"/>
      <w:r w:rsidRPr="005303D1">
        <w:t xml:space="preserve"> </w:t>
      </w:r>
      <w:r w:rsidR="002A7E7D" w:rsidRPr="005303D1">
        <w:t>A</w:t>
      </w:r>
      <w:r w:rsidRPr="005303D1">
        <w:t xml:space="preserve">ttrition statistics </w:t>
      </w:r>
      <w:r w:rsidR="00783114" w:rsidRPr="005303D1">
        <w:t>are</w:t>
      </w:r>
      <w:r w:rsidRPr="005303D1">
        <w:t xml:space="preserve"> reported.</w:t>
      </w:r>
    </w:p>
    <w:p w14:paraId="0466F631" w14:textId="54CE8CB7" w:rsidR="00932D48" w:rsidRPr="005303D1" w:rsidRDefault="00932D48" w:rsidP="005052B3">
      <w:pPr>
        <w:pStyle w:val="PRGTextBody"/>
        <w:numPr>
          <w:ilvl w:val="0"/>
          <w:numId w:val="29"/>
        </w:numPr>
        <w:spacing w:after="0"/>
      </w:pPr>
      <w:r w:rsidRPr="005303D1">
        <w:t>Determine</w:t>
      </w:r>
      <w:r w:rsidR="00521F86" w:rsidRPr="005303D1">
        <w:t>d</w:t>
      </w:r>
      <w:r w:rsidRPr="005303D1">
        <w:t xml:space="preserve"> if any individuals who </w:t>
      </w:r>
      <w:r w:rsidR="0061700F" w:rsidRPr="005303D1">
        <w:t>were</w:t>
      </w:r>
      <w:r w:rsidRPr="005303D1">
        <w:t xml:space="preserve"> in the randomized sample (for each </w:t>
      </w:r>
      <w:r w:rsidR="0061700F" w:rsidRPr="005303D1">
        <w:t xml:space="preserve">confirmatory </w:t>
      </w:r>
      <w:r w:rsidRPr="005303D1">
        <w:t xml:space="preserve">outcome) </w:t>
      </w:r>
      <w:r w:rsidR="0061700F" w:rsidRPr="005303D1">
        <w:t>were</w:t>
      </w:r>
      <w:r w:rsidRPr="005303D1">
        <w:t xml:space="preserve"> missing baseline covariates or the baseline measure of the outcome variable. If this </w:t>
      </w:r>
      <w:r w:rsidR="0061700F" w:rsidRPr="005303D1">
        <w:t>was</w:t>
      </w:r>
      <w:r w:rsidRPr="005303D1">
        <w:t xml:space="preserve"> the case, our benchmark approach </w:t>
      </w:r>
      <w:r w:rsidR="0061700F" w:rsidRPr="005303D1">
        <w:t>wa</w:t>
      </w:r>
      <w:r w:rsidRPr="005303D1">
        <w:t>s to use dummy variable adjustment procedures</w:t>
      </w:r>
      <w:r w:rsidR="00A316F7" w:rsidRPr="005303D1">
        <w:t xml:space="preserve"> as the literature suggests that this is the most straightforward and prudent approach</w:t>
      </w:r>
      <w:r w:rsidRPr="005303D1">
        <w:t>.</w:t>
      </w:r>
      <w:r w:rsidR="008B0563" w:rsidRPr="00E86B0F">
        <w:rPr>
          <w:rStyle w:val="FootnoteReference"/>
        </w:rPr>
        <w:footnoteReference w:id="13"/>
      </w:r>
      <w:r w:rsidR="00CC3D52">
        <w:t xml:space="preserve"> </w:t>
      </w:r>
      <w:r w:rsidR="00C9496F">
        <w:t>Specifically, c</w:t>
      </w:r>
      <w:r w:rsidR="00CC3D52" w:rsidRPr="00CC3D52">
        <w:t>ontinuous variables missing a value were imputed to the mean for the sample and dichotomous variables missing a value were imputed to zero. We created missing value dummy variables indicating records where values were missing (before imputation) for a particular variable, coded as 1 if originally missing or 0 when not originally missing.</w:t>
      </w:r>
      <w:r w:rsidR="00C9496F">
        <w:t xml:space="preserve"> These</w:t>
      </w:r>
      <w:r w:rsidR="007759C2">
        <w:t xml:space="preserve"> missing value</w:t>
      </w:r>
      <w:r w:rsidR="00C9496F">
        <w:t xml:space="preserve"> indicator</w:t>
      </w:r>
      <w:r w:rsidR="007759C2">
        <w:t xml:space="preserve"> variables</w:t>
      </w:r>
      <w:r w:rsidR="00C9496F">
        <w:t xml:space="preserve"> were included in our benchmark analytic approach</w:t>
      </w:r>
      <w:r w:rsidR="007759C2">
        <w:t xml:space="preserve"> as covariates in our models. </w:t>
      </w:r>
    </w:p>
    <w:p w14:paraId="7EA5C76B" w14:textId="77777777" w:rsidR="007759C2" w:rsidRDefault="007759C2" w:rsidP="007759C2">
      <w:pPr>
        <w:pStyle w:val="PRGTextBody"/>
        <w:spacing w:after="0"/>
        <w:rPr>
          <w:rFonts w:eastAsiaTheme="minorEastAsia"/>
        </w:rPr>
      </w:pPr>
    </w:p>
    <w:p w14:paraId="6F28A6EF" w14:textId="1FCDA881" w:rsidR="00932D48" w:rsidRPr="00212535" w:rsidRDefault="007759C2" w:rsidP="007759C2">
      <w:pPr>
        <w:pStyle w:val="PRGTextBody"/>
        <w:spacing w:after="0"/>
      </w:pPr>
      <w:r>
        <w:rPr>
          <w:rFonts w:eastAsiaTheme="minorEastAsia"/>
        </w:rPr>
        <w:t xml:space="preserve">To explore the potential </w:t>
      </w:r>
      <w:r w:rsidR="00F220EC">
        <w:rPr>
          <w:rFonts w:eastAsiaTheme="minorEastAsia"/>
        </w:rPr>
        <w:t>impact of this approach on our effect estimates, we c</w:t>
      </w:r>
      <w:r w:rsidR="00932D48" w:rsidRPr="005303D1">
        <w:rPr>
          <w:rFonts w:eastAsiaTheme="minorEastAsia"/>
        </w:rPr>
        <w:t>onduct</w:t>
      </w:r>
      <w:r w:rsidR="00CA3B09" w:rsidRPr="005303D1">
        <w:rPr>
          <w:rFonts w:eastAsiaTheme="minorEastAsia"/>
        </w:rPr>
        <w:t>ed</w:t>
      </w:r>
      <w:r w:rsidR="00932D48" w:rsidRPr="005303D1">
        <w:rPr>
          <w:rFonts w:eastAsiaTheme="minorEastAsia"/>
        </w:rPr>
        <w:t xml:space="preserve"> sensitivity analyses by estimating results </w:t>
      </w:r>
      <w:r w:rsidR="00932D48" w:rsidRPr="005303D1">
        <w:t>w</w:t>
      </w:r>
      <w:r w:rsidR="00932D48" w:rsidRPr="005303D1">
        <w:rPr>
          <w:rFonts w:eastAsiaTheme="minorEastAsia"/>
        </w:rPr>
        <w:t>ith missing baseline data excluded from the analysis (i.e., use</w:t>
      </w:r>
      <w:r w:rsidR="00CA3B09" w:rsidRPr="005303D1">
        <w:rPr>
          <w:rFonts w:eastAsiaTheme="minorEastAsia"/>
        </w:rPr>
        <w:t>d</w:t>
      </w:r>
      <w:r w:rsidR="00932D48" w:rsidRPr="005303D1">
        <w:rPr>
          <w:rFonts w:eastAsiaTheme="minorEastAsia"/>
        </w:rPr>
        <w:t xml:space="preserve"> case deletion for all cases with missing baseline </w:t>
      </w:r>
      <w:r w:rsidR="00F44698" w:rsidRPr="005303D1">
        <w:rPr>
          <w:rFonts w:eastAsiaTheme="minorEastAsia"/>
        </w:rPr>
        <w:t xml:space="preserve">covariate </w:t>
      </w:r>
      <w:r w:rsidR="00932D48" w:rsidRPr="005303D1">
        <w:rPr>
          <w:rFonts w:eastAsiaTheme="minorEastAsia"/>
        </w:rPr>
        <w:t xml:space="preserve">and </w:t>
      </w:r>
      <w:r w:rsidR="00F44698" w:rsidRPr="005303D1">
        <w:rPr>
          <w:rFonts w:eastAsiaTheme="minorEastAsia"/>
        </w:rPr>
        <w:t xml:space="preserve">missing baseline </w:t>
      </w:r>
      <w:r w:rsidR="00932D48" w:rsidRPr="005303D1">
        <w:rPr>
          <w:rFonts w:eastAsiaTheme="minorEastAsia"/>
        </w:rPr>
        <w:t xml:space="preserve">outcome </w:t>
      </w:r>
      <w:r w:rsidR="00932D48" w:rsidRPr="00355170">
        <w:rPr>
          <w:rFonts w:eastAsiaTheme="minorEastAsia"/>
        </w:rPr>
        <w:t>data)</w:t>
      </w:r>
      <w:r w:rsidR="00A40666" w:rsidRPr="00355170">
        <w:rPr>
          <w:rFonts w:eastAsiaTheme="minorEastAsia"/>
        </w:rPr>
        <w:t>. S</w:t>
      </w:r>
      <w:r w:rsidR="00A40666" w:rsidRPr="00355170">
        <w:t xml:space="preserve">ee Table </w:t>
      </w:r>
      <w:r w:rsidR="00EA4F88">
        <w:t>S</w:t>
      </w:r>
      <w:r w:rsidR="00355170" w:rsidRPr="00355170">
        <w:t>2</w:t>
      </w:r>
      <w:r w:rsidR="00A40666" w:rsidRPr="00355170">
        <w:t xml:space="preserve"> for results.</w:t>
      </w:r>
      <w:r w:rsidR="00D31412" w:rsidRPr="005303D1">
        <w:rPr>
          <w:rFonts w:eastAsiaTheme="minorEastAsia"/>
        </w:rPr>
        <w:t xml:space="preserve"> </w:t>
      </w:r>
    </w:p>
    <w:p w14:paraId="104E2E01" w14:textId="4C2D6170" w:rsidR="00212535" w:rsidRDefault="00212535" w:rsidP="00212535">
      <w:pPr>
        <w:pStyle w:val="PRGTextBody"/>
        <w:spacing w:after="0"/>
      </w:pPr>
    </w:p>
    <w:p w14:paraId="03FFD9B0" w14:textId="5D8CD7AC" w:rsidR="00C67E34" w:rsidRPr="00093DDB" w:rsidRDefault="00C67E34" w:rsidP="00EA4F88">
      <w:pPr>
        <w:pStyle w:val="PRGLevel2"/>
      </w:pPr>
      <w:r w:rsidRPr="00E9066E">
        <w:t xml:space="preserve">Data </w:t>
      </w:r>
      <w:r>
        <w:t>Analysis</w:t>
      </w:r>
    </w:p>
    <w:p w14:paraId="54349BF5" w14:textId="0D4D26E4" w:rsidR="00034E85" w:rsidRDefault="00034E85" w:rsidP="00034E85">
      <w:pPr>
        <w:pStyle w:val="PRGLevel3"/>
      </w:pPr>
      <w:r>
        <w:t>Baseline Equivalence Assessment</w:t>
      </w:r>
    </w:p>
    <w:p w14:paraId="2756D460" w14:textId="3E31C7C5" w:rsidR="0043375F" w:rsidRDefault="00932D48" w:rsidP="00E31C5A">
      <w:pPr>
        <w:pStyle w:val="PRGTextBody"/>
        <w:spacing w:after="0"/>
      </w:pPr>
      <w:r w:rsidRPr="005303D1">
        <w:t xml:space="preserve">Baseline equivalence </w:t>
      </w:r>
      <w:r w:rsidR="00691902" w:rsidRPr="005303D1">
        <w:t>was</w:t>
      </w:r>
      <w:r w:rsidRPr="005303D1">
        <w:t xml:space="preserve"> </w:t>
      </w:r>
      <w:r w:rsidR="00034E85" w:rsidRPr="005303D1">
        <w:t>analyzed</w:t>
      </w:r>
      <w:r w:rsidRPr="005303D1">
        <w:t xml:space="preserve"> for all baseline measures of each outcome variable </w:t>
      </w:r>
      <w:r w:rsidR="008331B9" w:rsidRPr="005303D1">
        <w:t>and</w:t>
      </w:r>
      <w:r w:rsidRPr="005303D1">
        <w:t xml:space="preserve"> </w:t>
      </w:r>
      <w:r w:rsidR="002440B1" w:rsidRPr="005303D1">
        <w:t>prespecified</w:t>
      </w:r>
      <w:r w:rsidRPr="005303D1">
        <w:t xml:space="preserve"> demographic and sexual behavioral measures</w:t>
      </w:r>
      <w:r w:rsidR="008331B9" w:rsidRPr="005303D1">
        <w:t xml:space="preserve"> for each analytic sample. The analytic samples were defined as all participants who were randomized into either the treatment or control conditions and who reported outcome data for a confirmatory measure at the three-month follow-up time point. </w:t>
      </w:r>
    </w:p>
    <w:p w14:paraId="4C2534A3" w14:textId="77777777" w:rsidR="00E31C5A" w:rsidRPr="005303D1" w:rsidRDefault="00E31C5A" w:rsidP="00E31C5A">
      <w:pPr>
        <w:pStyle w:val="PRGTextBody"/>
        <w:spacing w:after="0"/>
      </w:pPr>
    </w:p>
    <w:p w14:paraId="05991630" w14:textId="4DBD98BB" w:rsidR="00932D48" w:rsidRDefault="00932D48" w:rsidP="00E31C5A">
      <w:pPr>
        <w:pStyle w:val="PRGTextBody"/>
        <w:spacing w:after="0"/>
      </w:pPr>
      <w:r w:rsidRPr="005303D1">
        <w:t xml:space="preserve">We first </w:t>
      </w:r>
      <w:r w:rsidR="0043375F" w:rsidRPr="005303D1">
        <w:t>list</w:t>
      </w:r>
      <w:r w:rsidRPr="005303D1">
        <w:t xml:space="preserve"> and </w:t>
      </w:r>
      <w:r w:rsidR="0043375F" w:rsidRPr="005303D1">
        <w:t>describe</w:t>
      </w:r>
      <w:r w:rsidRPr="005303D1">
        <w:t xml:space="preserve"> the </w:t>
      </w:r>
      <w:r w:rsidR="0043375F" w:rsidRPr="005303D1">
        <w:t xml:space="preserve">prespecified </w:t>
      </w:r>
      <w:r w:rsidRPr="005303D1">
        <w:t xml:space="preserve">measures </w:t>
      </w:r>
      <w:r w:rsidR="00691902" w:rsidRPr="005303D1">
        <w:t>used</w:t>
      </w:r>
      <w:r w:rsidRPr="005303D1">
        <w:t xml:space="preserve"> to examine the equivalence of our treatment and control group</w:t>
      </w:r>
      <w:r w:rsidR="00691902" w:rsidRPr="005303D1">
        <w:t>s</w:t>
      </w:r>
      <w:r w:rsidRPr="005303D1">
        <w:t xml:space="preserve"> at baseline. After </w:t>
      </w:r>
      <w:r w:rsidR="0043375F" w:rsidRPr="005303D1">
        <w:t>identify</w:t>
      </w:r>
      <w:r w:rsidR="00F00AA2">
        <w:t>ing</w:t>
      </w:r>
      <w:r w:rsidRPr="005303D1">
        <w:t xml:space="preserve"> the measures, we provide details on the diagnostic methods that </w:t>
      </w:r>
      <w:r w:rsidR="00F3760F">
        <w:t xml:space="preserve">were </w:t>
      </w:r>
      <w:r w:rsidR="00691902" w:rsidRPr="005303D1">
        <w:t>used</w:t>
      </w:r>
      <w:r w:rsidRPr="005303D1">
        <w:t xml:space="preserve"> to assess any baseline difference that </w:t>
      </w:r>
      <w:r w:rsidR="00691902" w:rsidRPr="005303D1">
        <w:t xml:space="preserve">existed </w:t>
      </w:r>
      <w:r w:rsidRPr="005303D1">
        <w:t>between the treatment and control groups in the measures outlined below.</w:t>
      </w:r>
    </w:p>
    <w:p w14:paraId="0BA0F691" w14:textId="77777777" w:rsidR="00E31C5A" w:rsidRPr="005303D1" w:rsidRDefault="00E31C5A" w:rsidP="00E31C5A">
      <w:pPr>
        <w:pStyle w:val="PRGTextBody"/>
        <w:spacing w:after="0"/>
      </w:pPr>
    </w:p>
    <w:p w14:paraId="3BBD2525" w14:textId="77777777" w:rsidR="00932D48" w:rsidRPr="00A90CBF" w:rsidRDefault="00932D48" w:rsidP="00E31C5A">
      <w:pPr>
        <w:pStyle w:val="PRGLevel4"/>
      </w:pPr>
      <w:r w:rsidRPr="00A90CBF">
        <w:t>Demographic and Sexual Behavior Measures</w:t>
      </w:r>
    </w:p>
    <w:p w14:paraId="58AC6853" w14:textId="56AE9B24" w:rsidR="00E31C5A" w:rsidRDefault="00932D48" w:rsidP="00E31C5A">
      <w:pPr>
        <w:pStyle w:val="PRGTextBody"/>
        <w:spacing w:after="0"/>
        <w:rPr>
          <w:rFonts w:eastAsia="Calibri"/>
        </w:rPr>
      </w:pPr>
      <w:r w:rsidRPr="005303D1">
        <w:rPr>
          <w:rFonts w:eastAsia="Calibri"/>
        </w:rPr>
        <w:t xml:space="preserve">Baseline equivalence </w:t>
      </w:r>
      <w:r w:rsidR="001D56E1" w:rsidRPr="005303D1">
        <w:rPr>
          <w:rFonts w:eastAsia="Calibri"/>
        </w:rPr>
        <w:t>was</w:t>
      </w:r>
      <w:r w:rsidRPr="005303D1">
        <w:rPr>
          <w:rFonts w:eastAsia="Calibri"/>
        </w:rPr>
        <w:t xml:space="preserve"> assessed for four demographic variables and one baseline measure of sexual behavior (identified below). Each of the variables </w:t>
      </w:r>
      <w:r w:rsidR="0032625A" w:rsidRPr="005303D1">
        <w:rPr>
          <w:rFonts w:eastAsia="Calibri"/>
        </w:rPr>
        <w:t>were</w:t>
      </w:r>
      <w:r w:rsidRPr="005303D1">
        <w:rPr>
          <w:rFonts w:eastAsia="Calibri"/>
        </w:rPr>
        <w:t xml:space="preserve"> constructed from participant self-responses to questions in either the </w:t>
      </w:r>
      <w:r w:rsidRPr="005303D1">
        <w:rPr>
          <w:rFonts w:eastAsia="Calibri"/>
          <w:i/>
        </w:rPr>
        <w:t xml:space="preserve">Eligibility Screening Form </w:t>
      </w:r>
      <w:r w:rsidRPr="005303D1">
        <w:rPr>
          <w:rFonts w:eastAsia="Calibri"/>
        </w:rPr>
        <w:t>or V</w:t>
      </w:r>
      <w:r w:rsidR="006E1695">
        <w:rPr>
          <w:rFonts w:eastAsia="Calibri"/>
        </w:rPr>
        <w:t xml:space="preserve">ideo </w:t>
      </w:r>
      <w:r w:rsidRPr="005303D1">
        <w:rPr>
          <w:rFonts w:eastAsia="Calibri"/>
        </w:rPr>
        <w:t>H</w:t>
      </w:r>
      <w:r w:rsidR="006E1695">
        <w:rPr>
          <w:rFonts w:eastAsia="Calibri"/>
        </w:rPr>
        <w:t xml:space="preserve">ealth </w:t>
      </w:r>
      <w:r w:rsidRPr="005303D1">
        <w:rPr>
          <w:rFonts w:eastAsia="Calibri"/>
        </w:rPr>
        <w:t>S</w:t>
      </w:r>
      <w:r w:rsidR="006E1695">
        <w:rPr>
          <w:rFonts w:eastAsia="Calibri"/>
        </w:rPr>
        <w:t>tudy (VHS)</w:t>
      </w:r>
      <w:r w:rsidRPr="005303D1">
        <w:rPr>
          <w:rFonts w:eastAsia="Calibri"/>
        </w:rPr>
        <w:t xml:space="preserve"> baseline</w:t>
      </w:r>
      <w:r w:rsidRPr="005303D1">
        <w:rPr>
          <w:rFonts w:eastAsia="Calibri"/>
          <w:i/>
        </w:rPr>
        <w:t xml:space="preserve"> Participant Questionnaire</w:t>
      </w:r>
      <w:r w:rsidRPr="005303D1">
        <w:rPr>
          <w:rFonts w:eastAsia="Calibri"/>
        </w:rPr>
        <w:t xml:space="preserve">. For the race variables, categorical responses to a single question </w:t>
      </w:r>
      <w:r w:rsidR="001D56E1" w:rsidRPr="005303D1">
        <w:rPr>
          <w:rFonts w:eastAsia="Calibri"/>
        </w:rPr>
        <w:t>we</w:t>
      </w:r>
      <w:r w:rsidRPr="005303D1">
        <w:rPr>
          <w:rFonts w:eastAsia="Calibri"/>
        </w:rPr>
        <w:t xml:space="preserve">re used to create multiple dichotomous variables. The sexual behavioral </w:t>
      </w:r>
      <w:r w:rsidRPr="007A2B0E">
        <w:rPr>
          <w:rFonts w:eastAsia="Calibri"/>
        </w:rPr>
        <w:t xml:space="preserve">variable </w:t>
      </w:r>
      <w:r w:rsidR="001D56E1" w:rsidRPr="002971DF">
        <w:rPr>
          <w:rFonts w:eastAsia="Calibri"/>
        </w:rPr>
        <w:t>wa</w:t>
      </w:r>
      <w:r w:rsidRPr="00487EB3">
        <w:rPr>
          <w:rFonts w:eastAsia="Calibri"/>
        </w:rPr>
        <w:t>s constructed from participants’ responses to three questions in the baselin</w:t>
      </w:r>
      <w:r w:rsidRPr="007A2B0E">
        <w:rPr>
          <w:rFonts w:eastAsia="Calibri"/>
        </w:rPr>
        <w:t xml:space="preserve">e </w:t>
      </w:r>
      <w:r w:rsidRPr="007A2B0E">
        <w:rPr>
          <w:rFonts w:eastAsia="Calibri"/>
          <w:i/>
        </w:rPr>
        <w:t xml:space="preserve">Participant Questionnaire. </w:t>
      </w:r>
      <w:r w:rsidRPr="007A2B0E">
        <w:rPr>
          <w:rFonts w:eastAsia="Calibri"/>
        </w:rPr>
        <w:t>We provide details on variable coding below.</w:t>
      </w:r>
    </w:p>
    <w:p w14:paraId="5E568BBD" w14:textId="77777777" w:rsidR="00E31C5A" w:rsidRDefault="00E31C5A" w:rsidP="00E31C5A">
      <w:pPr>
        <w:pStyle w:val="PRGTextBody"/>
        <w:spacing w:after="0"/>
        <w:rPr>
          <w:rFonts w:eastAsia="Calibri"/>
        </w:rPr>
      </w:pPr>
    </w:p>
    <w:p w14:paraId="6246C0B3" w14:textId="692B11B1" w:rsidR="00932D48" w:rsidRPr="005303D1" w:rsidRDefault="00932D48" w:rsidP="00E31C5A">
      <w:pPr>
        <w:pStyle w:val="PRGTextBody"/>
        <w:spacing w:after="0"/>
        <w:rPr>
          <w:rFonts w:eastAsia="Calibri"/>
        </w:rPr>
      </w:pPr>
      <w:r w:rsidRPr="005303D1">
        <w:rPr>
          <w:rFonts w:eastAsia="Calibri"/>
        </w:rPr>
        <w:t>Demographic:</w:t>
      </w:r>
    </w:p>
    <w:p w14:paraId="4F5B7F13" w14:textId="737F2AA7" w:rsidR="00932D48" w:rsidRPr="005303D1" w:rsidRDefault="00932D48" w:rsidP="005052B3">
      <w:pPr>
        <w:pStyle w:val="PRGTextBody"/>
        <w:numPr>
          <w:ilvl w:val="0"/>
          <w:numId w:val="27"/>
        </w:numPr>
        <w:spacing w:after="0"/>
      </w:pPr>
      <w:r w:rsidRPr="005303D1">
        <w:t>Age at screening (continuous; range 18</w:t>
      </w:r>
      <w:r w:rsidR="000A160F">
        <w:t>–</w:t>
      </w:r>
      <w:r w:rsidRPr="005303D1">
        <w:t>19)</w:t>
      </w:r>
      <w:r w:rsidRPr="00E86B0F">
        <w:rPr>
          <w:rStyle w:val="FootnoteReference"/>
        </w:rPr>
        <w:footnoteReference w:id="14"/>
      </w:r>
    </w:p>
    <w:p w14:paraId="0426D2E6" w14:textId="77777777" w:rsidR="00932D48" w:rsidRPr="005303D1" w:rsidRDefault="00932D48" w:rsidP="005052B3">
      <w:pPr>
        <w:pStyle w:val="PRGTextBody"/>
        <w:numPr>
          <w:ilvl w:val="0"/>
          <w:numId w:val="27"/>
        </w:numPr>
        <w:spacing w:after="0"/>
      </w:pPr>
      <w:r w:rsidRPr="005303D1">
        <w:t>Identify as Black/African American at screening (0 = identify as another race/do not identify race; 1 = identify as Black/African American)</w:t>
      </w:r>
      <w:bookmarkStart w:id="4" w:name="_Ref536104742"/>
      <w:r w:rsidRPr="00E86B0F">
        <w:rPr>
          <w:rStyle w:val="FootnoteReference"/>
        </w:rPr>
        <w:footnoteReference w:id="15"/>
      </w:r>
      <w:bookmarkEnd w:id="4"/>
    </w:p>
    <w:p w14:paraId="6075709C" w14:textId="6ADB3198" w:rsidR="00932D48" w:rsidRPr="005303D1" w:rsidRDefault="00932D48" w:rsidP="005052B3">
      <w:pPr>
        <w:pStyle w:val="PRGTextBody"/>
        <w:numPr>
          <w:ilvl w:val="0"/>
          <w:numId w:val="27"/>
        </w:numPr>
        <w:spacing w:after="0"/>
      </w:pPr>
      <w:r w:rsidRPr="005303D1">
        <w:t>Identify as Hispanic, Latino, or of Spanish origin at screening (0</w:t>
      </w:r>
      <w:r w:rsidR="000A160F">
        <w:t xml:space="preserve"> </w:t>
      </w:r>
      <w:r w:rsidRPr="005303D1">
        <w:t>=</w:t>
      </w:r>
      <w:r w:rsidR="000A160F">
        <w:t xml:space="preserve"> </w:t>
      </w:r>
      <w:r w:rsidRPr="005303D1">
        <w:t>do not identify as Hispanic, Latino, or of Spanish origin; 1</w:t>
      </w:r>
      <w:r w:rsidR="000A160F">
        <w:t xml:space="preserve"> </w:t>
      </w:r>
      <w:r w:rsidRPr="005303D1">
        <w:t>= identify as Hispanic, Latino, or of Spanish origin)</w:t>
      </w:r>
    </w:p>
    <w:p w14:paraId="146DED36" w14:textId="423E4B4A" w:rsidR="00932D48" w:rsidRPr="005303D1" w:rsidRDefault="00932D48" w:rsidP="005052B3">
      <w:pPr>
        <w:pStyle w:val="PRGTextBody"/>
        <w:numPr>
          <w:ilvl w:val="0"/>
          <w:numId w:val="27"/>
        </w:numPr>
        <w:spacing w:after="0"/>
      </w:pPr>
      <w:r w:rsidRPr="005303D1">
        <w:t>Completed high school (0 = has not completed high school; 1</w:t>
      </w:r>
      <w:r w:rsidR="000A160F">
        <w:t xml:space="preserve"> </w:t>
      </w:r>
      <w:r w:rsidRPr="005303D1">
        <w:t>= has completed high school)</w:t>
      </w:r>
    </w:p>
    <w:p w14:paraId="5831F09B" w14:textId="77777777" w:rsidR="00932D48" w:rsidRPr="005303D1" w:rsidRDefault="00932D48" w:rsidP="00932D48">
      <w:pPr>
        <w:pStyle w:val="Default"/>
        <w:rPr>
          <w:rFonts w:asciiTheme="minorHAnsi" w:hAnsiTheme="minorHAnsi" w:cstheme="minorHAnsi"/>
          <w:sz w:val="22"/>
          <w:szCs w:val="22"/>
        </w:rPr>
      </w:pPr>
    </w:p>
    <w:p w14:paraId="0EE848CC" w14:textId="77777777" w:rsidR="00932D48" w:rsidRPr="005303D1" w:rsidRDefault="00932D48" w:rsidP="00C23FAF">
      <w:pPr>
        <w:pStyle w:val="Default"/>
        <w:rPr>
          <w:rFonts w:asciiTheme="minorHAnsi" w:hAnsiTheme="minorHAnsi" w:cstheme="minorHAnsi"/>
          <w:sz w:val="22"/>
          <w:szCs w:val="22"/>
        </w:rPr>
      </w:pPr>
      <w:r w:rsidRPr="005303D1">
        <w:rPr>
          <w:rFonts w:asciiTheme="minorHAnsi" w:hAnsiTheme="minorHAnsi" w:cstheme="minorHAnsi"/>
          <w:sz w:val="22"/>
          <w:szCs w:val="22"/>
        </w:rPr>
        <w:t xml:space="preserve">Sexual Behavior: </w:t>
      </w:r>
    </w:p>
    <w:p w14:paraId="33B0043E" w14:textId="1C7DAC50" w:rsidR="00E31C5A" w:rsidRDefault="00932D48" w:rsidP="005052B3">
      <w:pPr>
        <w:pStyle w:val="PRGTextBody"/>
        <w:numPr>
          <w:ilvl w:val="0"/>
          <w:numId w:val="26"/>
        </w:numPr>
        <w:spacing w:after="0"/>
      </w:pPr>
      <w:r w:rsidRPr="005303D1">
        <w:t>Ever had sex (0</w:t>
      </w:r>
      <w:r w:rsidR="000A160F">
        <w:t xml:space="preserve"> </w:t>
      </w:r>
      <w:r w:rsidRPr="005303D1">
        <w:t>=</w:t>
      </w:r>
      <w:r w:rsidR="000A160F">
        <w:t xml:space="preserve"> </w:t>
      </w:r>
      <w:r w:rsidRPr="005303D1">
        <w:t>never had vaginal, anal, or oral sex; 1</w:t>
      </w:r>
      <w:r w:rsidR="000A160F">
        <w:t xml:space="preserve"> </w:t>
      </w:r>
      <w:r w:rsidRPr="005303D1">
        <w:t>=</w:t>
      </w:r>
      <w:r w:rsidR="000A160F">
        <w:t xml:space="preserve"> </w:t>
      </w:r>
      <w:r w:rsidRPr="005303D1">
        <w:t>has had vaginal, anal, and/or oral sex in lifetime)</w:t>
      </w:r>
    </w:p>
    <w:p w14:paraId="3C6EDE72" w14:textId="77777777" w:rsidR="00E31C5A" w:rsidRPr="00E31C5A" w:rsidRDefault="00E31C5A" w:rsidP="00E31C5A">
      <w:pPr>
        <w:pStyle w:val="PRGTextBody"/>
        <w:spacing w:after="0"/>
      </w:pPr>
    </w:p>
    <w:p w14:paraId="4FE9C1EE" w14:textId="4949EA58" w:rsidR="00932D48" w:rsidRPr="00A90CBF" w:rsidRDefault="00932D48" w:rsidP="00E31C5A">
      <w:pPr>
        <w:pStyle w:val="PRGLevel4"/>
      </w:pPr>
      <w:r w:rsidRPr="00A90CBF">
        <w:t>Baseline Outcome Measures</w:t>
      </w:r>
    </w:p>
    <w:p w14:paraId="55C1ACEA" w14:textId="7F78E32B" w:rsidR="00932D48" w:rsidRPr="005303D1" w:rsidRDefault="00932D48" w:rsidP="00C23FAF">
      <w:pPr>
        <w:pStyle w:val="PRGTextBody"/>
        <w:spacing w:after="0"/>
      </w:pPr>
      <w:r w:rsidRPr="005303D1">
        <w:t>In addition to the demographic and sexual behavior measures, we assess</w:t>
      </w:r>
      <w:r w:rsidR="001D56E1" w:rsidRPr="005303D1">
        <w:t>ed</w:t>
      </w:r>
      <w:r w:rsidRPr="005303D1">
        <w:t xml:space="preserve"> baseline equivalency of the baseline observations of the outcome measures. </w:t>
      </w:r>
      <w:r w:rsidRPr="005303D1">
        <w:rPr>
          <w:rFonts w:eastAsia="Calibri"/>
        </w:rPr>
        <w:t>We provide details on variable coding below</w:t>
      </w:r>
      <w:r w:rsidRPr="00CB3073">
        <w:rPr>
          <w:rFonts w:eastAsia="Calibri"/>
        </w:rPr>
        <w:t>.</w:t>
      </w:r>
    </w:p>
    <w:p w14:paraId="021372FD" w14:textId="7B9A5D40" w:rsidR="00932D48" w:rsidRPr="005303D1" w:rsidRDefault="00932D48" w:rsidP="005052B3">
      <w:pPr>
        <w:pStyle w:val="PRGTextBody"/>
        <w:numPr>
          <w:ilvl w:val="0"/>
          <w:numId w:val="12"/>
        </w:numPr>
        <w:spacing w:after="0"/>
        <w:ind w:left="720"/>
      </w:pPr>
      <w:r w:rsidRPr="005303D1">
        <w:rPr>
          <w:rFonts w:eastAsia="Calibri"/>
          <w:i/>
        </w:rPr>
        <w:t>Times having sex without condom</w:t>
      </w:r>
      <w:r w:rsidR="00F552EA">
        <w:rPr>
          <w:rFonts w:eastAsia="Calibri"/>
          <w:i/>
        </w:rPr>
        <w:t>s</w:t>
      </w:r>
      <w:r w:rsidRPr="005303D1">
        <w:rPr>
          <w:rFonts w:eastAsia="Calibri"/>
          <w:i/>
        </w:rPr>
        <w:t xml:space="preserve"> in the past 3 months </w:t>
      </w:r>
      <w:r w:rsidRPr="005303D1">
        <w:rPr>
          <w:rFonts w:eastAsia="Calibri"/>
        </w:rPr>
        <w:t xml:space="preserve">at baseline (continuous; values range 0 to </w:t>
      </w:r>
      <w:r w:rsidRPr="005303D1">
        <w:rPr>
          <w:rFonts w:eastAsia="Calibri"/>
          <w:i/>
        </w:rPr>
        <w:t>k</w:t>
      </w:r>
      <w:r w:rsidRPr="005303D1">
        <w:rPr>
          <w:rFonts w:eastAsia="Calibri"/>
        </w:rPr>
        <w:t>, where 0</w:t>
      </w:r>
      <w:r w:rsidR="00A775B2">
        <w:rPr>
          <w:rFonts w:eastAsia="Calibri"/>
        </w:rPr>
        <w:t xml:space="preserve"> </w:t>
      </w:r>
      <w:r w:rsidRPr="005303D1">
        <w:rPr>
          <w:rFonts w:eastAsia="Calibri"/>
        </w:rPr>
        <w:t xml:space="preserve">= has had sex without condoms 0 times in past 3 months and </w:t>
      </w:r>
      <w:r w:rsidRPr="005303D1">
        <w:rPr>
          <w:rFonts w:eastAsia="Calibri"/>
          <w:i/>
        </w:rPr>
        <w:t>k</w:t>
      </w:r>
      <w:r w:rsidR="00A775B2">
        <w:rPr>
          <w:rFonts w:eastAsia="Calibri"/>
          <w:i/>
        </w:rPr>
        <w:t xml:space="preserve"> </w:t>
      </w:r>
      <w:r w:rsidRPr="005303D1">
        <w:rPr>
          <w:rFonts w:eastAsia="Calibri"/>
        </w:rPr>
        <w:t>= number of times having sex without condoms in past 3 months)</w:t>
      </w:r>
    </w:p>
    <w:p w14:paraId="3F2F0F8E" w14:textId="7AD1FADA" w:rsidR="00932D48" w:rsidRPr="005303D1" w:rsidRDefault="00932D48" w:rsidP="005052B3">
      <w:pPr>
        <w:pStyle w:val="PRGTextBody"/>
        <w:numPr>
          <w:ilvl w:val="0"/>
          <w:numId w:val="12"/>
        </w:numPr>
        <w:spacing w:after="0"/>
        <w:ind w:left="720"/>
      </w:pPr>
      <w:r w:rsidRPr="005303D1">
        <w:rPr>
          <w:rFonts w:eastAsia="Calibri"/>
          <w:i/>
        </w:rPr>
        <w:t xml:space="preserve">Current LARC use </w:t>
      </w:r>
      <w:r w:rsidRPr="005303D1">
        <w:rPr>
          <w:rFonts w:eastAsia="Calibri"/>
        </w:rPr>
        <w:t>at baseline (0</w:t>
      </w:r>
      <w:r w:rsidR="00A775B2">
        <w:rPr>
          <w:rFonts w:eastAsia="Calibri"/>
        </w:rPr>
        <w:t xml:space="preserve"> </w:t>
      </w:r>
      <w:r w:rsidRPr="005303D1">
        <w:rPr>
          <w:rFonts w:eastAsia="Calibri"/>
        </w:rPr>
        <w:t>= not currently using a LARC; 1</w:t>
      </w:r>
      <w:r w:rsidR="00A775B2">
        <w:rPr>
          <w:rFonts w:eastAsia="Calibri"/>
        </w:rPr>
        <w:t xml:space="preserve"> </w:t>
      </w:r>
      <w:r w:rsidRPr="005303D1">
        <w:rPr>
          <w:rFonts w:eastAsia="Calibri"/>
        </w:rPr>
        <w:t>= currently using a LARC)</w:t>
      </w:r>
    </w:p>
    <w:p w14:paraId="100D9DB1" w14:textId="0BE8E3C9" w:rsidR="00932D48" w:rsidRPr="00E31C5A" w:rsidRDefault="00932D48" w:rsidP="005052B3">
      <w:pPr>
        <w:pStyle w:val="PRGTextBody"/>
        <w:numPr>
          <w:ilvl w:val="0"/>
          <w:numId w:val="12"/>
        </w:numPr>
        <w:spacing w:after="0"/>
        <w:ind w:left="720"/>
      </w:pPr>
      <w:r w:rsidRPr="005303D1">
        <w:rPr>
          <w:rFonts w:eastAsia="Calibri"/>
          <w:i/>
        </w:rPr>
        <w:t>STI Testing in the past 3 months</w:t>
      </w:r>
      <w:r w:rsidRPr="005303D1">
        <w:rPr>
          <w:rFonts w:eastAsia="Calibri"/>
        </w:rPr>
        <w:t xml:space="preserve"> at baseline (0</w:t>
      </w:r>
      <w:r w:rsidR="00A775B2">
        <w:rPr>
          <w:rFonts w:eastAsia="Calibri"/>
        </w:rPr>
        <w:t xml:space="preserve"> </w:t>
      </w:r>
      <w:r w:rsidRPr="005303D1">
        <w:rPr>
          <w:rFonts w:eastAsia="Calibri"/>
        </w:rPr>
        <w:t>=</w:t>
      </w:r>
      <w:r w:rsidR="00A775B2">
        <w:rPr>
          <w:rFonts w:eastAsia="Calibri"/>
        </w:rPr>
        <w:t xml:space="preserve"> </w:t>
      </w:r>
      <w:r w:rsidRPr="005303D1">
        <w:rPr>
          <w:rFonts w:eastAsia="Calibri"/>
        </w:rPr>
        <w:t>not tested for STIs/STDs in past 3 months; 1</w:t>
      </w:r>
      <w:r w:rsidR="00A775B2">
        <w:rPr>
          <w:rFonts w:eastAsia="Calibri"/>
        </w:rPr>
        <w:t xml:space="preserve"> </w:t>
      </w:r>
      <w:r w:rsidRPr="005303D1">
        <w:rPr>
          <w:rFonts w:eastAsia="Calibri"/>
        </w:rPr>
        <w:t>= tested for STIs/STDs in past 3 months)</w:t>
      </w:r>
    </w:p>
    <w:p w14:paraId="114080B7" w14:textId="77777777" w:rsidR="00E31C5A" w:rsidRPr="00E31C5A" w:rsidRDefault="00E31C5A" w:rsidP="00E31C5A">
      <w:pPr>
        <w:pStyle w:val="PRGTextBody"/>
        <w:spacing w:after="0"/>
      </w:pPr>
    </w:p>
    <w:p w14:paraId="60D32C96" w14:textId="77777777" w:rsidR="00F516CC" w:rsidRDefault="00932D48" w:rsidP="00F516CC">
      <w:pPr>
        <w:pStyle w:val="PRGLevel4"/>
      </w:pPr>
      <w:r w:rsidRPr="00A90CBF">
        <w:t>Balance Assessment Methods</w:t>
      </w:r>
    </w:p>
    <w:p w14:paraId="756756EE" w14:textId="055FDD83" w:rsidR="00932D48" w:rsidRDefault="00932D48" w:rsidP="00E31C5A">
      <w:pPr>
        <w:pStyle w:val="PRGTextBody"/>
        <w:spacing w:after="0"/>
        <w:rPr>
          <w:rFonts w:eastAsia="Calibri"/>
        </w:rPr>
      </w:pPr>
      <w:r w:rsidRPr="005303D1">
        <w:rPr>
          <w:rFonts w:eastAsia="Calibri"/>
        </w:rPr>
        <w:t xml:space="preserve">We </w:t>
      </w:r>
      <w:r w:rsidR="001D56E1" w:rsidRPr="005303D1">
        <w:rPr>
          <w:rFonts w:eastAsia="Calibri"/>
        </w:rPr>
        <w:t>assessed</w:t>
      </w:r>
      <w:r w:rsidRPr="005303D1">
        <w:rPr>
          <w:rFonts w:eastAsia="Calibri"/>
        </w:rPr>
        <w:t xml:space="preserve"> baseline equivalence of the treatment and control groups according to a multistep procedure. Baseline equivalence statistics </w:t>
      </w:r>
      <w:r w:rsidR="001D56E1" w:rsidRPr="005303D1">
        <w:rPr>
          <w:rFonts w:eastAsia="Calibri"/>
        </w:rPr>
        <w:t>were</w:t>
      </w:r>
      <w:r w:rsidRPr="005303D1">
        <w:rPr>
          <w:rFonts w:eastAsia="Calibri"/>
        </w:rPr>
        <w:t xml:space="preserve"> produced for each analytic sample.</w:t>
      </w:r>
      <w:r w:rsidRPr="00E86B0F">
        <w:rPr>
          <w:rStyle w:val="FootnoteReference"/>
          <w:rFonts w:eastAsia="Calibri"/>
        </w:rPr>
        <w:footnoteReference w:id="16"/>
      </w:r>
      <w:r w:rsidRPr="005303D1">
        <w:rPr>
          <w:rFonts w:eastAsia="Calibri"/>
        </w:rPr>
        <w:t xml:space="preserve"> Only participants who provide</w:t>
      </w:r>
      <w:r w:rsidR="001D56E1" w:rsidRPr="005303D1">
        <w:rPr>
          <w:rFonts w:eastAsia="Calibri"/>
        </w:rPr>
        <w:t>d</w:t>
      </w:r>
      <w:r w:rsidRPr="005303D1">
        <w:rPr>
          <w:rFonts w:eastAsia="Calibri"/>
        </w:rPr>
        <w:t xml:space="preserve"> </w:t>
      </w:r>
      <w:r w:rsidR="005F4CCA" w:rsidRPr="005303D1">
        <w:rPr>
          <w:rFonts w:eastAsia="Calibri"/>
        </w:rPr>
        <w:t>a response to</w:t>
      </w:r>
      <w:r w:rsidR="005411CC" w:rsidRPr="005303D1">
        <w:rPr>
          <w:rFonts w:eastAsia="Calibri"/>
        </w:rPr>
        <w:t xml:space="preserve"> all</w:t>
      </w:r>
      <w:r w:rsidR="005F4CCA" w:rsidRPr="005303D1">
        <w:rPr>
          <w:rFonts w:eastAsia="Calibri"/>
        </w:rPr>
        <w:t xml:space="preserve"> </w:t>
      </w:r>
      <w:r w:rsidR="00A309CB">
        <w:rPr>
          <w:rFonts w:eastAsia="Calibri"/>
        </w:rPr>
        <w:t xml:space="preserve">of </w:t>
      </w:r>
      <w:r w:rsidR="005F4CCA" w:rsidRPr="005303D1">
        <w:rPr>
          <w:rFonts w:eastAsia="Calibri"/>
        </w:rPr>
        <w:t>the items used to construct the confirmatory outcome measure at the three-m</w:t>
      </w:r>
      <w:r w:rsidR="00557C6F" w:rsidRPr="005303D1">
        <w:rPr>
          <w:rFonts w:eastAsia="Calibri"/>
        </w:rPr>
        <w:t>onth follow-up time point</w:t>
      </w:r>
      <w:r w:rsidRPr="005303D1">
        <w:rPr>
          <w:rFonts w:eastAsia="Calibri"/>
        </w:rPr>
        <w:t xml:space="preserve"> </w:t>
      </w:r>
      <w:r w:rsidR="001D56E1" w:rsidRPr="005303D1">
        <w:rPr>
          <w:rFonts w:eastAsia="Calibri"/>
        </w:rPr>
        <w:t>were</w:t>
      </w:r>
      <w:r w:rsidRPr="005303D1">
        <w:rPr>
          <w:rFonts w:eastAsia="Calibri"/>
        </w:rPr>
        <w:t xml:space="preserve"> included in the analytic sample for that outcome measure; </w:t>
      </w:r>
      <w:r w:rsidR="00CF568F" w:rsidRPr="005303D1">
        <w:rPr>
          <w:rFonts w:eastAsia="Calibri"/>
        </w:rPr>
        <w:t>thus,</w:t>
      </w:r>
      <w:r w:rsidRPr="005303D1">
        <w:rPr>
          <w:rFonts w:eastAsia="Calibri"/>
        </w:rPr>
        <w:t xml:space="preserve"> the analytic sample</w:t>
      </w:r>
      <w:r w:rsidR="005411CC" w:rsidRPr="005303D1">
        <w:rPr>
          <w:rFonts w:eastAsia="Calibri"/>
        </w:rPr>
        <w:t>s</w:t>
      </w:r>
      <w:r w:rsidRPr="005303D1">
        <w:rPr>
          <w:rFonts w:eastAsia="Calibri"/>
        </w:rPr>
        <w:t xml:space="preserve"> used for each research question </w:t>
      </w:r>
      <w:r w:rsidR="005411CC" w:rsidRPr="005303D1">
        <w:rPr>
          <w:rFonts w:eastAsia="Calibri"/>
        </w:rPr>
        <w:t>varied</w:t>
      </w:r>
      <w:r w:rsidRPr="005303D1">
        <w:rPr>
          <w:rFonts w:eastAsia="Calibri"/>
        </w:rPr>
        <w:t xml:space="preserve"> slightly because of the exclusion of nonresponders. </w:t>
      </w:r>
      <w:r w:rsidR="00033197">
        <w:rPr>
          <w:rFonts w:eastAsia="Calibri"/>
        </w:rPr>
        <w:t>We</w:t>
      </w:r>
      <w:r w:rsidRPr="005303D1">
        <w:rPr>
          <w:rFonts w:eastAsia="Calibri"/>
        </w:rPr>
        <w:t xml:space="preserve"> </w:t>
      </w:r>
      <w:r w:rsidR="001D56E1" w:rsidRPr="005303D1">
        <w:rPr>
          <w:rFonts w:eastAsia="Calibri"/>
        </w:rPr>
        <w:t xml:space="preserve">report </w:t>
      </w:r>
      <w:r w:rsidRPr="005303D1">
        <w:rPr>
          <w:rFonts w:eastAsia="Calibri"/>
        </w:rPr>
        <w:t xml:space="preserve">the adjusted means and standardized mean difference of each baseline variable for the treatment and control groups. </w:t>
      </w:r>
    </w:p>
    <w:p w14:paraId="17862B8D" w14:textId="77777777" w:rsidR="00E31C5A" w:rsidRPr="005303D1" w:rsidRDefault="00E31C5A" w:rsidP="00E31C5A">
      <w:pPr>
        <w:pStyle w:val="PRGTextBody"/>
        <w:spacing w:after="0"/>
        <w:rPr>
          <w:rFonts w:eastAsia="Calibri"/>
        </w:rPr>
      </w:pPr>
    </w:p>
    <w:p w14:paraId="55AB2AC8" w14:textId="49C1A496" w:rsidR="00932D48" w:rsidRPr="005303D1" w:rsidRDefault="00932D48" w:rsidP="00E31C5A">
      <w:pPr>
        <w:pStyle w:val="PRGTextBody"/>
        <w:spacing w:after="0"/>
        <w:rPr>
          <w:rFonts w:eastAsia="Calibri"/>
        </w:rPr>
      </w:pPr>
      <w:r w:rsidRPr="005303D1">
        <w:rPr>
          <w:rFonts w:eastAsia="Calibri"/>
        </w:rPr>
        <w:t>To establish baseline equivalence, we generate</w:t>
      </w:r>
      <w:r w:rsidR="00806128" w:rsidRPr="005303D1">
        <w:rPr>
          <w:rFonts w:eastAsia="Calibri"/>
        </w:rPr>
        <w:t>d</w:t>
      </w:r>
      <w:r w:rsidRPr="005303D1">
        <w:rPr>
          <w:rFonts w:eastAsia="Calibri"/>
        </w:rPr>
        <w:t xml:space="preserve"> model-based point estimates of the difference between the treatment and control groups for the identified baseline equivalence variables</w:t>
      </w:r>
      <w:r w:rsidR="00812FF7" w:rsidRPr="005303D1">
        <w:rPr>
          <w:rFonts w:eastAsia="Calibri"/>
        </w:rPr>
        <w:t xml:space="preserve"> using the following procedures</w:t>
      </w:r>
      <w:r w:rsidR="00A309CB">
        <w:rPr>
          <w:rFonts w:eastAsia="Calibri"/>
        </w:rPr>
        <w:t>:</w:t>
      </w:r>
      <w:r w:rsidRPr="00E86B0F">
        <w:rPr>
          <w:rStyle w:val="FootnoteReference"/>
          <w:rFonts w:eastAsia="Calibri"/>
        </w:rPr>
        <w:footnoteReference w:id="17"/>
      </w:r>
      <w:r w:rsidRPr="005303D1">
        <w:rPr>
          <w:rFonts w:eastAsia="Calibri"/>
        </w:rPr>
        <w:t xml:space="preserve"> </w:t>
      </w:r>
    </w:p>
    <w:p w14:paraId="64018945" w14:textId="51D5D0B4" w:rsidR="00932D48" w:rsidRPr="005303D1" w:rsidRDefault="006F10B4" w:rsidP="005052B3">
      <w:pPr>
        <w:pStyle w:val="PRGTextBody"/>
        <w:numPr>
          <w:ilvl w:val="0"/>
          <w:numId w:val="25"/>
        </w:numPr>
        <w:spacing w:after="0"/>
        <w:rPr>
          <w:rFonts w:eastAsia="Calibri"/>
        </w:rPr>
      </w:pPr>
      <w:r>
        <w:rPr>
          <w:rFonts w:eastAsia="Calibri"/>
          <w:b/>
          <w:iCs/>
        </w:rPr>
        <w:t>S</w:t>
      </w:r>
      <w:r w:rsidR="00932D48" w:rsidRPr="00093DDB">
        <w:rPr>
          <w:rFonts w:eastAsia="Calibri"/>
          <w:b/>
          <w:iCs/>
        </w:rPr>
        <w:t>tep 1</w:t>
      </w:r>
      <w:r w:rsidR="00932D48" w:rsidRPr="005303D1">
        <w:rPr>
          <w:rFonts w:eastAsia="Calibri"/>
          <w:b/>
          <w:i/>
        </w:rPr>
        <w:t>.</w:t>
      </w:r>
      <w:r w:rsidR="00932D48" w:rsidRPr="005303D1">
        <w:rPr>
          <w:rFonts w:eastAsia="Calibri"/>
          <w:b/>
        </w:rPr>
        <w:t xml:space="preserve"> </w:t>
      </w:r>
      <w:r w:rsidR="00932D48" w:rsidRPr="005303D1">
        <w:rPr>
          <w:rFonts w:eastAsia="Calibri"/>
        </w:rPr>
        <w:t>First, we generate</w:t>
      </w:r>
      <w:r w:rsidR="001D56E1" w:rsidRPr="005303D1">
        <w:rPr>
          <w:rFonts w:eastAsia="Calibri"/>
        </w:rPr>
        <w:t>d</w:t>
      </w:r>
      <w:r w:rsidR="00932D48" w:rsidRPr="005303D1">
        <w:rPr>
          <w:rFonts w:eastAsia="Calibri"/>
        </w:rPr>
        <w:t xml:space="preserve"> a model-based estimate of the difference between treatment and comparison groups on the preintervention measures identified above. Separate models </w:t>
      </w:r>
      <w:r w:rsidR="001D56E1" w:rsidRPr="005303D1">
        <w:rPr>
          <w:rFonts w:eastAsia="Calibri"/>
        </w:rPr>
        <w:t>were</w:t>
      </w:r>
      <w:r w:rsidR="00932D48" w:rsidRPr="005303D1">
        <w:rPr>
          <w:rFonts w:eastAsia="Calibri"/>
        </w:rPr>
        <w:t xml:space="preserve"> run for each of the variables. </w:t>
      </w:r>
      <w:r w:rsidR="006B18F0" w:rsidRPr="005303D1">
        <w:rPr>
          <w:rFonts w:eastAsia="Calibri"/>
        </w:rPr>
        <w:t>For continuous measures, we used</w:t>
      </w:r>
      <w:r w:rsidR="009A3D71">
        <w:rPr>
          <w:rFonts w:eastAsia="Calibri"/>
        </w:rPr>
        <w:t xml:space="preserve"> </w:t>
      </w:r>
      <w:r w:rsidR="006B18F0" w:rsidRPr="005303D1">
        <w:rPr>
          <w:rFonts w:eastAsia="Calibri"/>
        </w:rPr>
        <w:t xml:space="preserve">ordinary least squares </w:t>
      </w:r>
      <w:r w:rsidR="008A6FA9" w:rsidRPr="005303D1">
        <w:rPr>
          <w:rFonts w:eastAsia="Calibri"/>
        </w:rPr>
        <w:t>(OLS) models</w:t>
      </w:r>
      <w:r w:rsidR="00932D48" w:rsidRPr="005303D1">
        <w:rPr>
          <w:rFonts w:eastAsia="Calibri"/>
        </w:rPr>
        <w:t xml:space="preserve">. </w:t>
      </w:r>
      <w:r w:rsidR="001D56E1" w:rsidRPr="005303D1">
        <w:rPr>
          <w:rFonts w:eastAsia="Calibri"/>
        </w:rPr>
        <w:t>For dichotomous measures,</w:t>
      </w:r>
      <w:r w:rsidR="00932D48" w:rsidRPr="005303D1">
        <w:rPr>
          <w:rFonts w:eastAsia="Calibri"/>
        </w:rPr>
        <w:t xml:space="preserve"> we </w:t>
      </w:r>
      <w:r w:rsidR="001D56E1" w:rsidRPr="005303D1">
        <w:rPr>
          <w:rFonts w:eastAsia="Calibri"/>
        </w:rPr>
        <w:t>used</w:t>
      </w:r>
      <w:r w:rsidR="00932D48" w:rsidRPr="005303D1">
        <w:rPr>
          <w:rFonts w:eastAsia="Calibri"/>
        </w:rPr>
        <w:t xml:space="preserve"> linear probability model</w:t>
      </w:r>
      <w:r w:rsidR="00A708C1" w:rsidRPr="005303D1">
        <w:rPr>
          <w:rFonts w:eastAsia="Calibri"/>
        </w:rPr>
        <w:t>s</w:t>
      </w:r>
      <w:r w:rsidR="00932D48" w:rsidRPr="005303D1">
        <w:rPr>
          <w:rFonts w:eastAsia="Calibri"/>
        </w:rPr>
        <w:t xml:space="preserve"> to estimate the predicted probability of group membership. The model</w:t>
      </w:r>
      <w:r w:rsidR="00EE3766" w:rsidRPr="005303D1">
        <w:rPr>
          <w:rFonts w:eastAsia="Calibri"/>
        </w:rPr>
        <w:t>s</w:t>
      </w:r>
      <w:r w:rsidR="00932D48" w:rsidRPr="005303D1">
        <w:rPr>
          <w:rFonts w:eastAsia="Calibri"/>
        </w:rPr>
        <w:t xml:space="preserve"> </w:t>
      </w:r>
      <w:r w:rsidR="00EE3766" w:rsidRPr="005303D1">
        <w:rPr>
          <w:rFonts w:eastAsia="Calibri"/>
        </w:rPr>
        <w:t>are</w:t>
      </w:r>
      <w:r w:rsidR="00932D48" w:rsidRPr="005303D1">
        <w:rPr>
          <w:rFonts w:eastAsia="Calibri"/>
        </w:rPr>
        <w:t xml:space="preserve"> reduced-form variation</w:t>
      </w:r>
      <w:r w:rsidR="00EE3766" w:rsidRPr="005303D1">
        <w:rPr>
          <w:rFonts w:eastAsia="Calibri"/>
        </w:rPr>
        <w:t>s</w:t>
      </w:r>
      <w:r w:rsidR="00932D48" w:rsidRPr="005303D1">
        <w:rPr>
          <w:rFonts w:eastAsia="Calibri"/>
        </w:rPr>
        <w:t xml:space="preserve"> of the model</w:t>
      </w:r>
      <w:r w:rsidR="00EE3766" w:rsidRPr="005303D1">
        <w:rPr>
          <w:rFonts w:eastAsia="Calibri"/>
        </w:rPr>
        <w:t>s</w:t>
      </w:r>
      <w:r w:rsidR="00932D48" w:rsidRPr="005303D1">
        <w:rPr>
          <w:rFonts w:eastAsia="Calibri"/>
        </w:rPr>
        <w:t xml:space="preserve"> that we use to estimate program impact.</w:t>
      </w:r>
      <w:r w:rsidR="00932D48" w:rsidRPr="00E86B0F">
        <w:rPr>
          <w:rStyle w:val="FootnoteReference"/>
          <w:rFonts w:eastAsia="Calibri"/>
        </w:rPr>
        <w:footnoteReference w:id="18"/>
      </w:r>
    </w:p>
    <w:p w14:paraId="29FBFE99" w14:textId="77777777" w:rsidR="00932D48" w:rsidRPr="005303D1" w:rsidRDefault="00FD167C" w:rsidP="00093DDB">
      <w:pPr>
        <w:pStyle w:val="PRGTextBody"/>
        <w:rPr>
          <w:rFonts w:eastAsia="Calibri"/>
        </w:rPr>
      </w:pPr>
      <m:oMathPara>
        <m:oMath>
          <m:sSub>
            <m:sSubPr>
              <m:ctrlPr>
                <w:rPr>
                  <w:rFonts w:ascii="Cambria Math" w:eastAsia="Calibri" w:hAnsi="Cambria Math"/>
                </w:rPr>
              </m:ctrlPr>
            </m:sSubPr>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baseline</m:t>
                  </m:r>
                </m:sub>
              </m:sSub>
              <m:r>
                <m:rPr>
                  <m:sty m:val="p"/>
                </m:rPr>
                <w:rPr>
                  <w:rFonts w:ascii="Cambria Math" w:eastAsia="Calibri" w:hAnsi="Cambria Math"/>
                </w:rPr>
                <m:t xml:space="preserve">= </m:t>
              </m:r>
              <m:r>
                <w:rPr>
                  <w:rFonts w:ascii="Cambria Math" w:eastAsia="Calibri" w:hAnsi="Cambria Math"/>
                </w:rPr>
                <m:t>β</m:t>
              </m:r>
            </m:e>
            <m:sub>
              <m:r>
                <m:rPr>
                  <m:sty m:val="p"/>
                </m:rPr>
                <w:rPr>
                  <w:rFonts w:ascii="Cambria Math" w:eastAsia="Calibri" w:hAnsi="Cambria Math"/>
                </w:rPr>
                <m:t xml:space="preserve">0 </m:t>
              </m:r>
            </m:sub>
          </m:sSub>
          <m:sSub>
            <m:sSubPr>
              <m:ctrlPr>
                <w:rPr>
                  <w:rFonts w:ascii="Cambria Math" w:eastAsia="Calibri" w:hAnsi="Cambria Math"/>
                </w:rPr>
              </m:ctrlPr>
            </m:sSubPr>
            <m:e>
              <m:r>
                <m:rPr>
                  <m:sty m:val="p"/>
                </m:rPr>
                <w:rPr>
                  <w:rFonts w:ascii="Cambria Math" w:eastAsia="Calibri" w:hAnsi="Cambria Math"/>
                </w:rPr>
                <m:t xml:space="preserve">+ </m:t>
              </m:r>
              <m:r>
                <w:rPr>
                  <w:rFonts w:ascii="Cambria Math" w:eastAsia="Calibri" w:hAnsi="Cambria Math"/>
                </w:rPr>
                <m:t>β</m:t>
              </m:r>
            </m:e>
            <m:sub>
              <m:r>
                <m:rPr>
                  <m:sty m:val="p"/>
                </m:rPr>
                <w:rPr>
                  <w:rFonts w:ascii="Cambria Math" w:eastAsia="Calibri" w:hAnsi="Cambria Math"/>
                </w:rPr>
                <m:t>1</m:t>
              </m:r>
            </m:sub>
          </m:sSub>
          <m:sSub>
            <m:sSubPr>
              <m:ctrlPr>
                <w:rPr>
                  <w:rFonts w:ascii="Cambria Math" w:eastAsia="Calibri" w:hAnsi="Cambria Math"/>
                </w:rPr>
              </m:ctrlPr>
            </m:sSubPr>
            <m:e>
              <m:r>
                <w:rPr>
                  <w:rFonts w:ascii="Cambria Math" w:eastAsia="Calibri" w:hAnsi="Cambria Math"/>
                </w:rPr>
                <m:t>T</m:t>
              </m:r>
            </m:e>
            <m:sub>
              <m:r>
                <m:rPr>
                  <m:sty m:val="p"/>
                </m:rPr>
                <w:rPr>
                  <w:rFonts w:ascii="Cambria Math" w:eastAsia="Calibri" w:hAnsi="Cambria Math"/>
                </w:rPr>
                <m:t xml:space="preserve"> </m:t>
              </m:r>
            </m:sub>
          </m:sSub>
          <m:r>
            <m:rPr>
              <m:sty m:val="p"/>
            </m:rPr>
            <w:rPr>
              <w:rFonts w:ascii="Cambria Math" w:eastAsia="Calibri" w:hAnsi="Cambria Math"/>
            </w:rPr>
            <m:t>+</m:t>
          </m:r>
          <m:nary>
            <m:naryPr>
              <m:chr m:val="∑"/>
              <m:limLoc m:val="undOvr"/>
              <m:subHide m:val="1"/>
              <m:supHide m:val="1"/>
              <m:ctrlPr>
                <w:rPr>
                  <w:rFonts w:ascii="Cambria Math" w:eastAsia="Calibri" w:hAnsi="Cambria Math"/>
                </w:rPr>
              </m:ctrlPr>
            </m:naryPr>
            <m:sub/>
            <m:sup/>
            <m:e>
              <m:d>
                <m:dPr>
                  <m:ctrlPr>
                    <w:rPr>
                      <w:rFonts w:ascii="Cambria Math" w:eastAsia="Calibri" w:hAnsi="Cambria Math"/>
                    </w:rPr>
                  </m:ctrlPr>
                </m:dPr>
                <m:e>
                  <m:sSub>
                    <m:sSubPr>
                      <m:ctrlPr>
                        <w:rPr>
                          <w:rFonts w:ascii="Cambria Math" w:eastAsia="Calibri" w:hAnsi="Cambria Math"/>
                        </w:rPr>
                      </m:ctrlPr>
                    </m:sSubPr>
                    <m:e>
                      <m:r>
                        <w:rPr>
                          <w:rFonts w:ascii="Cambria Math" w:eastAsia="Calibri" w:hAnsi="Cambria Math"/>
                        </w:rPr>
                        <m:t>β</m:t>
                      </m:r>
                    </m:e>
                    <m:sub>
                      <m:r>
                        <w:rPr>
                          <w:rFonts w:ascii="Cambria Math" w:eastAsia="Calibri" w:hAnsi="Cambria Math"/>
                        </w:rPr>
                        <m:t>P</m:t>
                      </m:r>
                    </m:sub>
                  </m:sSub>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P</m:t>
                      </m:r>
                    </m:sub>
                  </m:sSub>
                </m:e>
              </m:d>
            </m:e>
          </m:nary>
          <m:r>
            <m:rPr>
              <m:sty m:val="p"/>
            </m:rPr>
            <w:rPr>
              <w:rFonts w:ascii="Cambria Math" w:eastAsia="Calibri" w:hAnsi="Cambria Math"/>
            </w:rPr>
            <m:t>+</m:t>
          </m:r>
          <m:r>
            <w:rPr>
              <w:rFonts w:ascii="Cambria Math" w:eastAsia="Calibri" w:hAnsi="Cambria Math"/>
            </w:rPr>
            <m:t>ε</m:t>
          </m:r>
        </m:oMath>
      </m:oMathPara>
    </w:p>
    <w:p w14:paraId="436307F4" w14:textId="77777777" w:rsidR="00932D48" w:rsidRPr="005303D1" w:rsidRDefault="00932D48" w:rsidP="00A734EB">
      <w:pPr>
        <w:pStyle w:val="PRGTextBody"/>
        <w:ind w:left="1440"/>
        <w:rPr>
          <w:rFonts w:eastAsia="Calibri"/>
        </w:rPr>
      </w:pPr>
      <w:r w:rsidRPr="005303D1">
        <w:rPr>
          <w:rFonts w:eastAsia="Calibri"/>
        </w:rPr>
        <w:t>where:</w:t>
      </w:r>
    </w:p>
    <w:p w14:paraId="4934E359" w14:textId="44FE7C64" w:rsidR="00932D48" w:rsidRPr="005303D1" w:rsidRDefault="00FD167C" w:rsidP="00A734EB">
      <w:pPr>
        <w:pStyle w:val="PRGTextBody"/>
        <w:ind w:left="1440"/>
      </w:pPr>
      <m:oMath>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baseline</m:t>
            </m:r>
          </m:sub>
        </m:sSub>
      </m:oMath>
      <w:r w:rsidR="00932D48" w:rsidRPr="005303D1">
        <w:t xml:space="preserve"> – </w:t>
      </w:r>
      <w:r w:rsidR="00932D48" w:rsidRPr="0080700C">
        <w:t xml:space="preserve">is the baseline measure of the variable that we use to establish baseline equivalency. This variable </w:t>
      </w:r>
      <w:r w:rsidR="001D56E1" w:rsidRPr="00EE34B2">
        <w:t>wa</w:t>
      </w:r>
      <w:r w:rsidR="00932D48" w:rsidRPr="00EE34B2">
        <w:t>s included as a covariate in the analytic model</w:t>
      </w:r>
      <w:r w:rsidR="00932D48" w:rsidRPr="0080700C">
        <w:t>. Separate</w:t>
      </w:r>
      <w:r w:rsidR="00932D48" w:rsidRPr="005303D1">
        <w:t xml:space="preserve"> models </w:t>
      </w:r>
      <w:r w:rsidR="00E72F0E" w:rsidRPr="005303D1">
        <w:t>were</w:t>
      </w:r>
      <w:r w:rsidR="00932D48" w:rsidRPr="005303D1">
        <w:t xml:space="preserve"> estimated for each baseline equivalency measure specified above.</w:t>
      </w:r>
    </w:p>
    <w:bookmarkStart w:id="5" w:name="_Hlk59379874"/>
    <w:p w14:paraId="0D02A0A8" w14:textId="49FE14F6" w:rsidR="00932D48" w:rsidRPr="005303D1" w:rsidRDefault="00FD167C" w:rsidP="00A734EB">
      <w:pPr>
        <w:pStyle w:val="PRGTextBody"/>
        <w:ind w:left="1440"/>
        <w:rPr>
          <w:rFonts w:eastAsia="Calibri"/>
        </w:rPr>
      </w:pPr>
      <m:oMath>
        <m:sSub>
          <m:sSubPr>
            <m:ctrlPr>
              <w:rPr>
                <w:rFonts w:ascii="Cambria Math" w:eastAsia="Calibri" w:hAnsi="Cambria Math"/>
              </w:rPr>
            </m:ctrlPr>
          </m:sSubPr>
          <m:e>
            <m:r>
              <w:rPr>
                <w:rFonts w:ascii="Cambria Math" w:eastAsia="Calibri" w:hAnsi="Cambria Math"/>
              </w:rPr>
              <m:t>T</m:t>
            </m:r>
          </m:e>
          <m:sub>
            <m:r>
              <m:rPr>
                <m:sty m:val="p"/>
              </m:rPr>
              <w:rPr>
                <w:rFonts w:ascii="Cambria Math" w:eastAsia="Calibri" w:hAnsi="Cambria Math"/>
              </w:rPr>
              <m:t xml:space="preserve"> </m:t>
            </m:r>
          </m:sub>
        </m:sSub>
      </m:oMath>
      <w:r w:rsidR="00932D48" w:rsidRPr="005303D1">
        <w:t xml:space="preserve">– </w:t>
      </w:r>
      <w:r w:rsidR="00932D48" w:rsidRPr="005303D1">
        <w:rPr>
          <w:rFonts w:eastAsia="Calibri"/>
        </w:rPr>
        <w:t>A dummy treatment indicator variable whose value equal</w:t>
      </w:r>
      <w:r w:rsidR="001D56E1" w:rsidRPr="005303D1">
        <w:rPr>
          <w:rFonts w:eastAsia="Calibri"/>
        </w:rPr>
        <w:t>ed</w:t>
      </w:r>
      <w:r w:rsidR="00932D48" w:rsidRPr="005303D1">
        <w:rPr>
          <w:rFonts w:eastAsia="Calibri"/>
        </w:rPr>
        <w:t xml:space="preserve"> 1 if the participant </w:t>
      </w:r>
      <w:r w:rsidR="00E72F0E" w:rsidRPr="005303D1">
        <w:rPr>
          <w:rFonts w:eastAsia="Calibri"/>
        </w:rPr>
        <w:t>was</w:t>
      </w:r>
      <w:r w:rsidR="00932D48" w:rsidRPr="005303D1">
        <w:rPr>
          <w:rFonts w:eastAsia="Calibri"/>
        </w:rPr>
        <w:t xml:space="preserve"> randomized into the treatment group and zero otherwise.</w:t>
      </w:r>
    </w:p>
    <w:bookmarkEnd w:id="5"/>
    <w:p w14:paraId="38D9FFE9" w14:textId="2EA5B0B8" w:rsidR="00932D48" w:rsidRPr="005303D1" w:rsidRDefault="00FD167C" w:rsidP="00A734EB">
      <w:pPr>
        <w:pStyle w:val="PRGTextBody"/>
        <w:ind w:left="1440"/>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 xml:space="preserve"> </m:t>
            </m:r>
          </m:sub>
        </m:sSub>
      </m:oMath>
      <w:r w:rsidR="00932D48" w:rsidRPr="005303D1">
        <w:t>–</w:t>
      </w:r>
      <w:r w:rsidR="00932D48" w:rsidRPr="005303D1">
        <w:rPr>
          <w:rFonts w:eastAsia="Calibri"/>
        </w:rPr>
        <w:t xml:space="preserve"> Region (blocking variable) – An </w:t>
      </w:r>
      <w:r w:rsidR="00F44792" w:rsidRPr="00F552EA">
        <w:rPr>
          <w:rFonts w:eastAsia="Calibri"/>
          <w:i/>
          <w:iCs/>
        </w:rPr>
        <w:t>n</w:t>
      </w:r>
      <w:r w:rsidR="00F44792">
        <w:rPr>
          <w:rFonts w:eastAsia="Calibri"/>
        </w:rPr>
        <w:t xml:space="preserve"> </w:t>
      </w:r>
      <w:r w:rsidR="00F44792" w:rsidRPr="005303D1">
        <w:t>–</w:t>
      </w:r>
      <w:r w:rsidR="00F44792" w:rsidRPr="005303D1">
        <w:rPr>
          <w:rFonts w:eastAsia="Calibri"/>
        </w:rPr>
        <w:t xml:space="preserve"> </w:t>
      </w:r>
      <w:r w:rsidR="00932D48" w:rsidRPr="005303D1">
        <w:rPr>
          <w:rFonts w:eastAsia="Calibri"/>
        </w:rPr>
        <w:t xml:space="preserve">1 vector of region indicator dummy variables that </w:t>
      </w:r>
      <w:r w:rsidR="001D56E1" w:rsidRPr="005303D1">
        <w:rPr>
          <w:rFonts w:eastAsia="Calibri"/>
        </w:rPr>
        <w:t>we</w:t>
      </w:r>
      <w:r w:rsidR="00932D48" w:rsidRPr="005303D1">
        <w:rPr>
          <w:rFonts w:eastAsia="Calibri"/>
        </w:rPr>
        <w:t xml:space="preserve">re coded </w:t>
      </w:r>
      <w:r w:rsidR="00E263BE">
        <w:rPr>
          <w:rFonts w:eastAsia="Calibri"/>
        </w:rPr>
        <w:t>1</w:t>
      </w:r>
      <w:r w:rsidR="00E263BE" w:rsidRPr="005303D1">
        <w:rPr>
          <w:rFonts w:eastAsia="Calibri"/>
        </w:rPr>
        <w:t xml:space="preserve"> </w:t>
      </w:r>
      <w:r w:rsidR="00932D48" w:rsidRPr="005303D1">
        <w:rPr>
          <w:rFonts w:eastAsia="Calibri"/>
        </w:rPr>
        <w:t xml:space="preserve">if the intervention was delivered at region </w:t>
      </w:r>
      <w:r w:rsidR="00932D48" w:rsidRPr="00F552EA">
        <w:rPr>
          <w:rFonts w:eastAsia="Calibri"/>
          <w:i/>
          <w:iCs/>
        </w:rPr>
        <w:t>n</w:t>
      </w:r>
      <w:r w:rsidR="00932D48" w:rsidRPr="005303D1">
        <w:rPr>
          <w:rFonts w:eastAsia="Calibri"/>
        </w:rPr>
        <w:t xml:space="preserve"> and coded zero otherwise. </w:t>
      </w:r>
    </w:p>
    <w:p w14:paraId="1E3B4DEF" w14:textId="502F1F95" w:rsidR="00932D48" w:rsidRPr="005303D1" w:rsidRDefault="00FD167C" w:rsidP="00A734EB">
      <w:pPr>
        <w:pStyle w:val="PRGTextBody"/>
        <w:ind w:left="1440"/>
      </w:pPr>
      <m:oMath>
        <m:sSub>
          <m:sSubPr>
            <m:ctrlPr>
              <w:rPr>
                <w:rFonts w:ascii="Cambria Math" w:eastAsia="Calibri" w:hAnsi="Cambria Math"/>
              </w:rPr>
            </m:ctrlPr>
          </m:sSubPr>
          <m:e>
            <m:r>
              <w:rPr>
                <w:rFonts w:ascii="Cambria Math" w:eastAsia="Calibri" w:hAnsi="Cambria Math"/>
              </w:rPr>
              <m:t>β</m:t>
            </m:r>
          </m:e>
          <m:sub>
            <m:r>
              <m:rPr>
                <m:sty m:val="p"/>
              </m:rPr>
              <w:rPr>
                <w:rFonts w:ascii="Cambria Math" w:eastAsia="Calibri" w:hAnsi="Cambria Math"/>
              </w:rPr>
              <m:t>0</m:t>
            </m:r>
          </m:sub>
        </m:sSub>
      </m:oMath>
      <w:r w:rsidR="00932D48" w:rsidRPr="005303D1">
        <w:t xml:space="preserve"> – The intercept term, which represent</w:t>
      </w:r>
      <w:r w:rsidR="003C00F3" w:rsidRPr="005303D1">
        <w:t>ed</w:t>
      </w:r>
      <w:r w:rsidR="00932D48" w:rsidRPr="005303D1">
        <w:t xml:space="preserve"> the adjusted mean value of the baseline equivalency measure for participants in the control sample, with all other variables in the model held constant at zero.</w:t>
      </w:r>
    </w:p>
    <w:p w14:paraId="64299DD1" w14:textId="17362AB2" w:rsidR="00932D48" w:rsidRPr="005303D1" w:rsidRDefault="00FD167C" w:rsidP="00A734EB">
      <w:pPr>
        <w:pStyle w:val="PRGTextBody"/>
        <w:ind w:left="1440"/>
      </w:pPr>
      <m:oMath>
        <m:sSub>
          <m:sSubPr>
            <m:ctrlPr>
              <w:rPr>
                <w:rFonts w:ascii="Cambria Math" w:eastAsia="Calibri" w:hAnsi="Cambria Math"/>
              </w:rPr>
            </m:ctrlPr>
          </m:sSubPr>
          <m:e>
            <m:r>
              <w:rPr>
                <w:rFonts w:ascii="Cambria Math" w:eastAsia="Calibri" w:hAnsi="Cambria Math"/>
              </w:rPr>
              <m:t>β</m:t>
            </m:r>
          </m:e>
          <m:sub>
            <m:r>
              <m:rPr>
                <m:sty m:val="p"/>
              </m:rPr>
              <w:rPr>
                <w:rFonts w:ascii="Cambria Math" w:eastAsia="Calibri" w:hAnsi="Cambria Math"/>
              </w:rPr>
              <m:t>1</m:t>
            </m:r>
          </m:sub>
        </m:sSub>
      </m:oMath>
      <w:r w:rsidR="00932D48" w:rsidRPr="005303D1">
        <w:t xml:space="preserve"> – This represent</w:t>
      </w:r>
      <w:r w:rsidR="003C00F3" w:rsidRPr="005303D1">
        <w:t>ed</w:t>
      </w:r>
      <w:r w:rsidR="00932D48" w:rsidRPr="005303D1">
        <w:t xml:space="preserve"> the adjusted (but not standardized) mean difference in the baseline equivalency variable between treatment and control participants.</w:t>
      </w:r>
    </w:p>
    <w:p w14:paraId="0CBC4BE2" w14:textId="25793E30" w:rsidR="00932D48" w:rsidRPr="005303D1" w:rsidRDefault="00932D48" w:rsidP="00A734EB">
      <w:pPr>
        <w:pStyle w:val="PRGTextBody"/>
        <w:ind w:left="1440"/>
      </w:pPr>
      <m:oMath>
        <m:r>
          <w:rPr>
            <w:rFonts w:ascii="Cambria Math" w:eastAsia="Calibri" w:hAnsi="Cambria Math"/>
          </w:rPr>
          <m:t>ε</m:t>
        </m:r>
        <m:r>
          <m:rPr>
            <m:sty m:val="p"/>
          </m:rPr>
          <w:rPr>
            <w:rFonts w:ascii="Cambria Math" w:eastAsia="Calibri" w:hAnsi="Cambria Math"/>
          </w:rPr>
          <m:t xml:space="preserve"> </m:t>
        </m:r>
      </m:oMath>
      <w:r w:rsidR="00584556" w:rsidRPr="005303D1">
        <w:t>–</w:t>
      </w:r>
      <w:r w:rsidR="00584556">
        <w:t xml:space="preserve"> </w:t>
      </w:r>
      <w:r w:rsidRPr="005303D1">
        <w:rPr>
          <w:rFonts w:eastAsia="Calibri"/>
        </w:rPr>
        <w:t>The residual or random variation that remains for each observation after the structural components of the model are estimated. It is the difference between the observed and the predicted values at the individual level.</w:t>
      </w:r>
    </w:p>
    <w:p w14:paraId="5C6AB3B4" w14:textId="37538BE2" w:rsidR="00932D48" w:rsidRPr="005303D1" w:rsidRDefault="006F10B4" w:rsidP="005052B3">
      <w:pPr>
        <w:pStyle w:val="PRGTextBody"/>
        <w:numPr>
          <w:ilvl w:val="0"/>
          <w:numId w:val="25"/>
        </w:numPr>
        <w:spacing w:after="0"/>
        <w:rPr>
          <w:rFonts w:eastAsia="Calibri"/>
        </w:rPr>
      </w:pPr>
      <w:r>
        <w:rPr>
          <w:rFonts w:eastAsia="Calibri"/>
          <w:b/>
        </w:rPr>
        <w:t>S</w:t>
      </w:r>
      <w:r w:rsidR="00932D48" w:rsidRPr="005303D1">
        <w:rPr>
          <w:rFonts w:eastAsia="Calibri"/>
          <w:b/>
        </w:rPr>
        <w:t>tep 2.</w:t>
      </w:r>
      <w:r w:rsidR="00932D48" w:rsidRPr="005303D1">
        <w:rPr>
          <w:rFonts w:eastAsia="Calibri"/>
        </w:rPr>
        <w:t xml:space="preserve"> Report</w:t>
      </w:r>
      <w:r w:rsidR="003C00F3" w:rsidRPr="005303D1">
        <w:rPr>
          <w:rFonts w:eastAsia="Calibri"/>
        </w:rPr>
        <w:t>ed</w:t>
      </w:r>
      <w:r w:rsidR="00932D48" w:rsidRPr="005303D1">
        <w:rPr>
          <w:rFonts w:eastAsia="Calibri"/>
        </w:rPr>
        <w:t xml:space="preserve"> the adjusted means </w:t>
      </w:r>
      <w:r w:rsidR="002F5E48">
        <w:rPr>
          <w:rFonts w:eastAsia="Calibri"/>
        </w:rPr>
        <w:t>for</w:t>
      </w:r>
      <w:r w:rsidR="00932D48" w:rsidRPr="005303D1">
        <w:rPr>
          <w:rFonts w:eastAsia="Calibri"/>
        </w:rPr>
        <w:t xml:space="preserve"> the baseline variable of interest for the treatment and control groups.</w:t>
      </w:r>
    </w:p>
    <w:p w14:paraId="047CEEB0" w14:textId="1B2A2BC7" w:rsidR="00932D48" w:rsidRPr="005303D1" w:rsidRDefault="006F10B4" w:rsidP="005052B3">
      <w:pPr>
        <w:pStyle w:val="PRGTextBody"/>
        <w:numPr>
          <w:ilvl w:val="0"/>
          <w:numId w:val="25"/>
        </w:numPr>
        <w:spacing w:after="0"/>
        <w:rPr>
          <w:rFonts w:eastAsia="Calibri"/>
        </w:rPr>
      </w:pPr>
      <w:r>
        <w:rPr>
          <w:rFonts w:eastAsia="Calibri"/>
          <w:b/>
        </w:rPr>
        <w:t>S</w:t>
      </w:r>
      <w:r w:rsidR="00932D48" w:rsidRPr="005303D1">
        <w:rPr>
          <w:rFonts w:eastAsia="Calibri"/>
          <w:b/>
        </w:rPr>
        <w:t>tep 3.</w:t>
      </w:r>
      <w:r w:rsidR="00932D48" w:rsidRPr="005303D1">
        <w:rPr>
          <w:rFonts w:eastAsia="Calibri"/>
        </w:rPr>
        <w:t xml:space="preserve"> If the </w:t>
      </w:r>
      <w:r w:rsidR="00261CF7" w:rsidRPr="005303D1">
        <w:rPr>
          <w:rFonts w:eastAsia="Calibri"/>
        </w:rPr>
        <w:t>baseline</w:t>
      </w:r>
      <w:r w:rsidR="00932D48" w:rsidRPr="005303D1">
        <w:rPr>
          <w:rFonts w:eastAsia="Calibri"/>
        </w:rPr>
        <w:t xml:space="preserve"> measure </w:t>
      </w:r>
      <w:r w:rsidR="003C00F3" w:rsidRPr="005303D1">
        <w:rPr>
          <w:rFonts w:eastAsia="Calibri"/>
        </w:rPr>
        <w:t>was</w:t>
      </w:r>
      <w:r w:rsidR="00932D48" w:rsidRPr="005303D1">
        <w:rPr>
          <w:rFonts w:eastAsia="Calibri"/>
        </w:rPr>
        <w:t xml:space="preserve"> continuous, we </w:t>
      </w:r>
      <w:r w:rsidR="00D00C0C" w:rsidRPr="005303D1">
        <w:rPr>
          <w:rFonts w:eastAsia="Calibri"/>
        </w:rPr>
        <w:t>used</w:t>
      </w:r>
      <w:r w:rsidR="00932D48" w:rsidRPr="005303D1">
        <w:rPr>
          <w:rFonts w:eastAsia="Calibri"/>
        </w:rPr>
        <w:t xml:space="preserve"> the following formula to calculate the pooled within-group standard deviation of the outcome measure: </w:t>
      </w:r>
    </w:p>
    <w:p w14:paraId="1B15605A" w14:textId="6C289743" w:rsidR="00932D48" w:rsidRPr="005303D1" w:rsidRDefault="00FD167C" w:rsidP="00093DDB">
      <w:pPr>
        <w:pStyle w:val="PRGTextBody"/>
        <w:rPr>
          <w:rFonts w:eastAsia="Calibri"/>
        </w:rPr>
      </w:pPr>
      <m:oMathPara>
        <m:oMath>
          <m:sSub>
            <m:sSubPr>
              <m:ctrlPr>
                <w:rPr>
                  <w:rFonts w:ascii="Cambria Math" w:eastAsia="Calibri" w:hAnsi="Cambria Math"/>
                </w:rPr>
              </m:ctrlPr>
            </m:sSubPr>
            <m:e>
              <m:r>
                <w:rPr>
                  <w:rFonts w:ascii="Cambria Math" w:eastAsia="Calibri" w:hAnsi="Cambria Math"/>
                </w:rPr>
                <m:t>S</m:t>
              </m:r>
            </m:e>
            <m:sub>
              <m:r>
                <w:rPr>
                  <w:rFonts w:ascii="Cambria Math" w:eastAsia="Calibri" w:hAnsi="Cambria Math"/>
                </w:rPr>
                <m:t>p</m:t>
              </m:r>
            </m:sub>
          </m:sSub>
          <m:r>
            <m:rPr>
              <m:sty m:val="p"/>
            </m:rPr>
            <w:rPr>
              <w:rFonts w:ascii="Cambria Math" w:eastAsia="Calibri" w:hAnsi="Cambria Math"/>
            </w:rPr>
            <m:t>=</m:t>
          </m:r>
          <m:rad>
            <m:radPr>
              <m:degHide m:val="1"/>
              <m:ctrlPr>
                <w:rPr>
                  <w:rFonts w:ascii="Cambria Math" w:eastAsia="Calibri" w:hAnsi="Cambria Math"/>
                </w:rPr>
              </m:ctrlPr>
            </m:radPr>
            <m:deg/>
            <m:e>
              <m:f>
                <m:fPr>
                  <m:ctrlPr>
                    <w:rPr>
                      <w:rFonts w:ascii="Cambria Math" w:eastAsia="Calibri" w:hAnsi="Cambria Math"/>
                    </w:rPr>
                  </m:ctrlPr>
                </m:fPr>
                <m:num>
                  <m:d>
                    <m:dPr>
                      <m:ctrlPr>
                        <w:rPr>
                          <w:rFonts w:ascii="Cambria Math" w:eastAsia="Calibri" w:hAnsi="Cambria Math"/>
                        </w:rPr>
                      </m:ctrlPr>
                    </m:dPr>
                    <m:e>
                      <m:sSub>
                        <m:sSubPr>
                          <m:ctrlPr>
                            <w:rPr>
                              <w:rFonts w:ascii="Cambria Math" w:eastAsia="Calibri" w:hAnsi="Cambria Math"/>
                            </w:rPr>
                          </m:ctrlPr>
                        </m:sSubPr>
                        <m:e>
                          <m:r>
                            <w:rPr>
                              <w:rFonts w:ascii="Cambria Math" w:eastAsia="Calibri" w:hAnsi="Cambria Math"/>
                            </w:rPr>
                            <m:t>n</m:t>
                          </m:r>
                        </m:e>
                        <m:sub>
                          <m:r>
                            <w:rPr>
                              <w:rFonts w:ascii="Cambria Math" w:eastAsia="Calibri" w:hAnsi="Cambria Math"/>
                            </w:rPr>
                            <m:t>t</m:t>
                          </m:r>
                        </m:sub>
                      </m:sSub>
                      <m:r>
                        <m:rPr>
                          <m:sty m:val="p"/>
                        </m:rPr>
                        <w:rPr>
                          <w:rFonts w:ascii="Cambria Math" w:eastAsia="Calibri" w:hAnsi="Cambria Math"/>
                        </w:rPr>
                        <m:t>-</m:t>
                      </m:r>
                      <m:r>
                        <m:rPr>
                          <m:sty m:val="p"/>
                        </m:rPr>
                        <w:rPr>
                          <w:rFonts w:ascii="Cambria Math" w:eastAsia="Calibri" w:hAnsi="Cambria Math"/>
                        </w:rPr>
                        <m:t>1</m:t>
                      </m:r>
                    </m:e>
                  </m:d>
                  <m:sSubSup>
                    <m:sSubSupPr>
                      <m:ctrlPr>
                        <w:rPr>
                          <w:rFonts w:ascii="Cambria Math" w:eastAsia="Calibri" w:hAnsi="Cambria Math"/>
                        </w:rPr>
                      </m:ctrlPr>
                    </m:sSubSupPr>
                    <m:e>
                      <m:r>
                        <w:rPr>
                          <w:rFonts w:ascii="Cambria Math" w:eastAsia="Calibri" w:hAnsi="Cambria Math"/>
                        </w:rPr>
                        <m:t>S</m:t>
                      </m:r>
                    </m:e>
                    <m:sub>
                      <m:r>
                        <w:rPr>
                          <w:rFonts w:ascii="Cambria Math" w:eastAsia="Calibri" w:hAnsi="Cambria Math"/>
                        </w:rPr>
                        <m:t>t</m:t>
                      </m:r>
                    </m:sub>
                    <m:sup>
                      <m:r>
                        <m:rPr>
                          <m:sty m:val="p"/>
                        </m:rPr>
                        <w:rPr>
                          <w:rFonts w:ascii="Cambria Math" w:eastAsia="Calibri" w:hAnsi="Cambria Math"/>
                        </w:rPr>
                        <m:t>2</m:t>
                      </m:r>
                    </m:sup>
                  </m:sSubSup>
                  <m:r>
                    <m:rPr>
                      <m:sty m:val="p"/>
                    </m:rPr>
                    <w:rPr>
                      <w:rFonts w:ascii="Cambria Math" w:eastAsia="Calibri" w:hAnsi="Cambria Math"/>
                    </w:rPr>
                    <m:t>+</m:t>
                  </m:r>
                  <m:d>
                    <m:dPr>
                      <m:ctrlPr>
                        <w:rPr>
                          <w:rFonts w:ascii="Cambria Math" w:eastAsia="Calibri" w:hAnsi="Cambria Math"/>
                        </w:rPr>
                      </m:ctrlPr>
                    </m:dPr>
                    <m:e>
                      <m:sSub>
                        <m:sSubPr>
                          <m:ctrlPr>
                            <w:rPr>
                              <w:rFonts w:ascii="Cambria Math" w:eastAsia="Calibri" w:hAnsi="Cambria Math"/>
                            </w:rPr>
                          </m:ctrlPr>
                        </m:sSubPr>
                        <m:e>
                          <m:r>
                            <w:rPr>
                              <w:rFonts w:ascii="Cambria Math" w:eastAsia="Calibri" w:hAnsi="Cambria Math"/>
                            </w:rPr>
                            <m:t>n</m:t>
                          </m:r>
                        </m:e>
                        <m:sub>
                          <m:r>
                            <w:rPr>
                              <w:rFonts w:ascii="Cambria Math" w:eastAsia="Calibri" w:hAnsi="Cambria Math"/>
                            </w:rPr>
                            <m:t>c</m:t>
                          </m:r>
                        </m:sub>
                      </m:sSub>
                      <m:r>
                        <m:rPr>
                          <m:sty m:val="p"/>
                        </m:rPr>
                        <w:rPr>
                          <w:rFonts w:ascii="Cambria Math" w:eastAsia="Calibri" w:hAnsi="Cambria Math"/>
                        </w:rPr>
                        <m:t>-</m:t>
                      </m:r>
                      <m:r>
                        <m:rPr>
                          <m:sty m:val="p"/>
                        </m:rPr>
                        <w:rPr>
                          <w:rFonts w:ascii="Cambria Math" w:eastAsia="Calibri" w:hAnsi="Cambria Math"/>
                        </w:rPr>
                        <m:t>1</m:t>
                      </m:r>
                    </m:e>
                  </m:d>
                  <m:sSubSup>
                    <m:sSubSupPr>
                      <m:ctrlPr>
                        <w:rPr>
                          <w:rFonts w:ascii="Cambria Math" w:eastAsia="Calibri" w:hAnsi="Cambria Math"/>
                        </w:rPr>
                      </m:ctrlPr>
                    </m:sSubSupPr>
                    <m:e>
                      <m:r>
                        <w:rPr>
                          <w:rFonts w:ascii="Cambria Math" w:eastAsia="Calibri" w:hAnsi="Cambria Math"/>
                        </w:rPr>
                        <m:t>S</m:t>
                      </m:r>
                    </m:e>
                    <m:sub>
                      <m:r>
                        <w:rPr>
                          <w:rFonts w:ascii="Cambria Math" w:eastAsia="Calibri" w:hAnsi="Cambria Math"/>
                        </w:rPr>
                        <m:t>c</m:t>
                      </m:r>
                    </m:sub>
                    <m:sup>
                      <m:r>
                        <m:rPr>
                          <m:sty m:val="p"/>
                        </m:rPr>
                        <w:rPr>
                          <w:rFonts w:ascii="Cambria Math" w:eastAsia="Calibri" w:hAnsi="Cambria Math"/>
                        </w:rPr>
                        <m:t>2</m:t>
                      </m:r>
                    </m:sup>
                  </m:sSubSup>
                </m:num>
                <m:den>
                  <m:r>
                    <m:rPr>
                      <m:sty m:val="p"/>
                    </m:rPr>
                    <w:rPr>
                      <w:rFonts w:ascii="Cambria Math" w:eastAsia="Calibri" w:hAnsi="Cambria Math"/>
                    </w:rPr>
                    <m:t>(</m:t>
                  </m:r>
                  <m:sSub>
                    <m:sSubPr>
                      <m:ctrlPr>
                        <w:rPr>
                          <w:rFonts w:ascii="Cambria Math" w:eastAsia="Calibri" w:hAnsi="Cambria Math"/>
                        </w:rPr>
                      </m:ctrlPr>
                    </m:sSubPr>
                    <m:e>
                      <m:r>
                        <w:rPr>
                          <w:rFonts w:ascii="Cambria Math" w:eastAsia="Calibri" w:hAnsi="Cambria Math"/>
                        </w:rPr>
                        <m:t>n</m:t>
                      </m:r>
                    </m:e>
                    <m:sub>
                      <m:r>
                        <w:rPr>
                          <w:rFonts w:ascii="Cambria Math" w:eastAsia="Calibri" w:hAnsi="Cambria Math"/>
                        </w:rPr>
                        <m:t>t</m:t>
                      </m:r>
                    </m:sub>
                  </m:sSub>
                  <m:r>
                    <m:rPr>
                      <m:sty m:val="p"/>
                    </m:rPr>
                    <w:rPr>
                      <w:rFonts w:ascii="Cambria Math" w:eastAsia="Calibri" w:hAnsi="Cambria Math"/>
                    </w:rPr>
                    <m:t xml:space="preserve">+ </m:t>
                  </m:r>
                  <m:sSub>
                    <m:sSubPr>
                      <m:ctrlPr>
                        <w:rPr>
                          <w:rFonts w:ascii="Cambria Math" w:eastAsia="Calibri" w:hAnsi="Cambria Math"/>
                        </w:rPr>
                      </m:ctrlPr>
                    </m:sSubPr>
                    <m:e>
                      <m:r>
                        <w:rPr>
                          <w:rFonts w:ascii="Cambria Math" w:eastAsia="Calibri" w:hAnsi="Cambria Math"/>
                        </w:rPr>
                        <m:t>n</m:t>
                      </m:r>
                    </m:e>
                    <m:sub>
                      <m:r>
                        <w:rPr>
                          <w:rFonts w:ascii="Cambria Math" w:eastAsia="Calibri" w:hAnsi="Cambria Math"/>
                        </w:rPr>
                        <m:t>c</m:t>
                      </m:r>
                    </m:sub>
                  </m:sSub>
                  <m:r>
                    <m:rPr>
                      <m:sty m:val="p"/>
                    </m:rPr>
                    <w:rPr>
                      <w:rFonts w:ascii="Cambria Math" w:eastAsia="Calibri" w:hAnsi="Cambria Math"/>
                    </w:rPr>
                    <m:t>-</m:t>
                  </m:r>
                  <m:r>
                    <m:rPr>
                      <m:sty m:val="p"/>
                    </m:rPr>
                    <w:rPr>
                      <w:rFonts w:ascii="Cambria Math" w:eastAsia="Calibri" w:hAnsi="Cambria Math"/>
                    </w:rPr>
                    <m:t>2)</m:t>
                  </m:r>
                </m:den>
              </m:f>
            </m:e>
          </m:rad>
        </m:oMath>
      </m:oMathPara>
    </w:p>
    <w:p w14:paraId="0475E19B" w14:textId="3BDE407E" w:rsidR="00932D48" w:rsidRPr="005303D1" w:rsidRDefault="00932D48" w:rsidP="005D5152">
      <w:pPr>
        <w:pStyle w:val="PRGTextBody"/>
        <w:ind w:left="1440"/>
        <w:rPr>
          <w:rFonts w:eastAsia="Calibri"/>
        </w:rPr>
      </w:pPr>
      <w:r w:rsidRPr="005303D1">
        <w:rPr>
          <w:rFonts w:eastAsia="Calibri"/>
        </w:rPr>
        <w:t xml:space="preserve">where </w:t>
      </w:r>
      <w:r w:rsidRPr="00F552EA">
        <w:rPr>
          <w:rFonts w:eastAsia="Calibri"/>
          <w:i/>
          <w:iCs/>
        </w:rPr>
        <w:t>n</w:t>
      </w:r>
      <w:r w:rsidRPr="00F552EA">
        <w:rPr>
          <w:rFonts w:eastAsia="Calibri"/>
          <w:i/>
          <w:iCs/>
          <w:vertAlign w:val="subscript"/>
        </w:rPr>
        <w:t>t</w:t>
      </w:r>
      <w:r w:rsidRPr="005303D1">
        <w:rPr>
          <w:rFonts w:eastAsia="Calibri"/>
        </w:rPr>
        <w:t xml:space="preserve"> and </w:t>
      </w:r>
      <w:r w:rsidRPr="00F552EA">
        <w:rPr>
          <w:rFonts w:eastAsia="Calibri"/>
          <w:i/>
          <w:iCs/>
        </w:rPr>
        <w:t>n</w:t>
      </w:r>
      <w:r w:rsidRPr="00F552EA">
        <w:rPr>
          <w:rFonts w:eastAsia="Calibri"/>
          <w:i/>
          <w:iCs/>
          <w:vertAlign w:val="subscript"/>
        </w:rPr>
        <w:t>c</w:t>
      </w:r>
      <w:r w:rsidRPr="005303D1">
        <w:rPr>
          <w:rFonts w:eastAsia="Calibri"/>
        </w:rPr>
        <w:t xml:space="preserve"> are the sample sizes, and </w:t>
      </w:r>
      <w:r w:rsidRPr="00F552EA">
        <w:rPr>
          <w:rFonts w:eastAsia="Calibri"/>
          <w:i/>
          <w:iCs/>
        </w:rPr>
        <w:t>S</w:t>
      </w:r>
      <w:r w:rsidRPr="00F552EA">
        <w:rPr>
          <w:rFonts w:eastAsia="Calibri"/>
          <w:i/>
          <w:iCs/>
          <w:vertAlign w:val="subscript"/>
        </w:rPr>
        <w:t>t</w:t>
      </w:r>
      <w:r w:rsidRPr="005303D1">
        <w:rPr>
          <w:rFonts w:eastAsia="Calibri"/>
        </w:rPr>
        <w:t xml:space="preserve"> and </w:t>
      </w:r>
      <w:r w:rsidRPr="00F552EA">
        <w:rPr>
          <w:rFonts w:eastAsia="Calibri"/>
          <w:i/>
          <w:iCs/>
        </w:rPr>
        <w:t>S</w:t>
      </w:r>
      <w:r w:rsidRPr="00F552EA">
        <w:rPr>
          <w:rFonts w:eastAsia="Calibri"/>
          <w:i/>
          <w:iCs/>
          <w:vertAlign w:val="subscript"/>
        </w:rPr>
        <w:t>c</w:t>
      </w:r>
      <w:r w:rsidRPr="005303D1">
        <w:rPr>
          <w:rFonts w:eastAsia="Calibri"/>
        </w:rPr>
        <w:t xml:space="preserve"> are the participant-level standard deviations for the </w:t>
      </w:r>
      <w:r w:rsidR="00261CF7" w:rsidRPr="005303D1">
        <w:rPr>
          <w:rFonts w:eastAsia="Calibri"/>
        </w:rPr>
        <w:t>baseline</w:t>
      </w:r>
      <w:r w:rsidRPr="005303D1">
        <w:rPr>
          <w:rFonts w:eastAsia="Calibri"/>
        </w:rPr>
        <w:t xml:space="preserve"> measures for the analytic treatment and comparison groups, respectively. We </w:t>
      </w:r>
      <w:r w:rsidR="00D00C0C" w:rsidRPr="005303D1">
        <w:rPr>
          <w:rFonts w:eastAsia="Calibri"/>
        </w:rPr>
        <w:t>produced</w:t>
      </w:r>
      <w:r w:rsidRPr="005303D1">
        <w:rPr>
          <w:rFonts w:eastAsia="Calibri"/>
        </w:rPr>
        <w:t xml:space="preserve"> separate calculations of the pooled standardized deviation for each variable used to establish baseline equivalence (as noted above).</w:t>
      </w:r>
    </w:p>
    <w:p w14:paraId="395CAB16" w14:textId="585CFB63" w:rsidR="00932D48" w:rsidRPr="005303D1" w:rsidRDefault="006F10B4" w:rsidP="00A20634">
      <w:pPr>
        <w:pStyle w:val="PRGTextBody"/>
        <w:numPr>
          <w:ilvl w:val="0"/>
          <w:numId w:val="34"/>
        </w:numPr>
        <w:rPr>
          <w:rFonts w:eastAsia="Calibri"/>
        </w:rPr>
      </w:pPr>
      <w:r>
        <w:rPr>
          <w:rFonts w:eastAsia="Calibri"/>
          <w:b/>
        </w:rPr>
        <w:t>S</w:t>
      </w:r>
      <w:r w:rsidR="00932D48" w:rsidRPr="005303D1">
        <w:rPr>
          <w:rFonts w:eastAsia="Calibri"/>
          <w:b/>
        </w:rPr>
        <w:t>tep 4.</w:t>
      </w:r>
      <w:r w:rsidR="00932D48" w:rsidRPr="005303D1">
        <w:rPr>
          <w:rFonts w:eastAsia="Calibri"/>
        </w:rPr>
        <w:t xml:space="preserve"> Produce</w:t>
      </w:r>
      <w:r w:rsidR="0075456B">
        <w:rPr>
          <w:rFonts w:eastAsia="Calibri"/>
        </w:rPr>
        <w:t>d</w:t>
      </w:r>
      <w:r w:rsidR="00932D48" w:rsidRPr="005303D1">
        <w:rPr>
          <w:rFonts w:eastAsia="Calibri"/>
        </w:rPr>
        <w:t xml:space="preserve"> the standardized difference of means. If the </w:t>
      </w:r>
      <w:r w:rsidR="002F5C86" w:rsidRPr="005303D1">
        <w:rPr>
          <w:rFonts w:eastAsia="Calibri"/>
        </w:rPr>
        <w:t>baseline</w:t>
      </w:r>
      <w:r w:rsidR="00932D48" w:rsidRPr="005303D1">
        <w:rPr>
          <w:rFonts w:eastAsia="Calibri"/>
        </w:rPr>
        <w:t xml:space="preserve"> measure </w:t>
      </w:r>
      <w:r w:rsidR="00D00C0C" w:rsidRPr="005303D1">
        <w:rPr>
          <w:rFonts w:eastAsia="Calibri"/>
        </w:rPr>
        <w:t>was</w:t>
      </w:r>
      <w:r w:rsidR="00932D48" w:rsidRPr="005303D1">
        <w:rPr>
          <w:rFonts w:eastAsia="Calibri"/>
        </w:rPr>
        <w:t xml:space="preserve"> continuous, we </w:t>
      </w:r>
      <w:r w:rsidR="00D00C0C" w:rsidRPr="005303D1">
        <w:rPr>
          <w:rFonts w:eastAsia="Calibri"/>
        </w:rPr>
        <w:t xml:space="preserve">used </w:t>
      </w:r>
      <w:r w:rsidR="00932D48" w:rsidRPr="005303D1">
        <w:rPr>
          <w:rFonts w:eastAsia="Calibri"/>
        </w:rPr>
        <w:t xml:space="preserve">Hedges’ </w:t>
      </w:r>
      <w:r w:rsidR="00932D48" w:rsidRPr="00F552EA">
        <w:rPr>
          <w:rFonts w:eastAsia="Calibri"/>
          <w:i/>
          <w:iCs/>
        </w:rPr>
        <w:t>g</w:t>
      </w:r>
      <w:r w:rsidR="00932D48" w:rsidRPr="005303D1">
        <w:rPr>
          <w:rFonts w:eastAsia="Calibri"/>
        </w:rPr>
        <w:t xml:space="preserve"> as the formula to compute the standardized difference of means for the treatment and comparison groups:</w:t>
      </w:r>
    </w:p>
    <w:p w14:paraId="1745DA57" w14:textId="521DB3FD" w:rsidR="00932D48" w:rsidRPr="005303D1" w:rsidRDefault="00932D48" w:rsidP="00093DDB">
      <w:pPr>
        <w:pStyle w:val="PRGTextBody"/>
      </w:pPr>
      <m:oMathPara>
        <m:oMath>
          <m:r>
            <w:rPr>
              <w:rFonts w:ascii="Cambria Math" w:eastAsia="Calibri" w:hAnsi="Cambria Math"/>
            </w:rPr>
            <m:t>g</m:t>
          </m:r>
          <m:r>
            <m:rPr>
              <m:sty m:val="p"/>
            </m:rPr>
            <w:rPr>
              <w:rFonts w:ascii="Cambria Math" w:eastAsia="Calibri" w:hAnsi="Cambria Math"/>
            </w:rPr>
            <m:t xml:space="preserve">= </m:t>
          </m:r>
          <m:f>
            <m:fPr>
              <m:ctrlPr>
                <w:rPr>
                  <w:rFonts w:ascii="Cambria Math" w:eastAsia="Calibri" w:hAnsi="Cambria Math"/>
                </w:rPr>
              </m:ctrlPr>
            </m:fPr>
            <m:num>
              <m:sSub>
                <m:sSubPr>
                  <m:ctrlPr>
                    <w:rPr>
                      <w:rFonts w:ascii="Cambria Math" w:eastAsia="Calibri" w:hAnsi="Cambria Math"/>
                    </w:rPr>
                  </m:ctrlPr>
                </m:sSubPr>
                <m:e>
                  <m:r>
                    <w:rPr>
                      <w:rFonts w:ascii="Cambria Math" w:eastAsia="Calibri" w:hAnsi="Cambria Math"/>
                    </w:rPr>
                    <m:t>β</m:t>
                  </m:r>
                </m:e>
                <m:sub>
                  <m:r>
                    <m:rPr>
                      <m:sty m:val="p"/>
                    </m:rPr>
                    <w:rPr>
                      <w:rFonts w:ascii="Cambria Math" w:eastAsia="Calibri" w:hAnsi="Cambria Math"/>
                    </w:rPr>
                    <m:t>1</m:t>
                  </m:r>
                </m:sub>
              </m:sSub>
            </m:num>
            <m:den>
              <m:sSub>
                <m:sSubPr>
                  <m:ctrlPr>
                    <w:rPr>
                      <w:rFonts w:ascii="Cambria Math" w:eastAsia="Calibri" w:hAnsi="Cambria Math"/>
                    </w:rPr>
                  </m:ctrlPr>
                </m:sSubPr>
                <m:e>
                  <m:r>
                    <w:rPr>
                      <w:rFonts w:ascii="Cambria Math" w:eastAsia="Calibri" w:hAnsi="Cambria Math"/>
                    </w:rPr>
                    <m:t>S</m:t>
                  </m:r>
                </m:e>
                <m:sub>
                  <m:r>
                    <w:rPr>
                      <w:rFonts w:ascii="Cambria Math" w:eastAsia="Calibri" w:hAnsi="Cambria Math"/>
                    </w:rPr>
                    <m:t>p</m:t>
                  </m:r>
                </m:sub>
              </m:sSub>
            </m:den>
          </m:f>
        </m:oMath>
      </m:oMathPara>
    </w:p>
    <w:p w14:paraId="44C8B8B6" w14:textId="6912DD0F" w:rsidR="00932D48" w:rsidRPr="005D5152" w:rsidRDefault="00EE34B2" w:rsidP="00A734EB">
      <w:pPr>
        <w:pStyle w:val="PRGTextBody"/>
        <w:ind w:left="1440"/>
      </w:pPr>
      <w:r>
        <w:t>w</w:t>
      </w:r>
      <w:r w:rsidR="00932D48" w:rsidRPr="005303D1">
        <w:t>here</w:t>
      </w:r>
      <w:r w:rsidR="005D5152">
        <w:t xml:space="preserve"> </w:t>
      </w:r>
      <m:oMath>
        <m:sSub>
          <m:sSubPr>
            <m:ctrlPr>
              <w:rPr>
                <w:rFonts w:ascii="Cambria Math" w:eastAsia="Calibri" w:hAnsi="Cambria Math"/>
              </w:rPr>
            </m:ctrlPr>
          </m:sSubPr>
          <m:e>
            <m:r>
              <w:rPr>
                <w:rFonts w:ascii="Cambria Math" w:eastAsia="Calibri" w:hAnsi="Cambria Math"/>
              </w:rPr>
              <m:t>β</m:t>
            </m:r>
          </m:e>
          <m:sub>
            <m:r>
              <m:rPr>
                <m:sty m:val="p"/>
              </m:rPr>
              <w:rPr>
                <w:rFonts w:ascii="Cambria Math" w:eastAsia="Calibri" w:hAnsi="Cambria Math"/>
              </w:rPr>
              <m:t>1</m:t>
            </m:r>
          </m:sub>
        </m:sSub>
        <m:r>
          <m:rPr>
            <m:sty m:val="p"/>
          </m:rPr>
          <w:rPr>
            <w:rFonts w:ascii="Cambria Math" w:eastAsia="Calibri" w:hAnsi="Cambria Math"/>
          </w:rPr>
          <m:t xml:space="preserve"> </m:t>
        </m:r>
      </m:oMath>
      <w:r w:rsidR="00932D48" w:rsidRPr="005303D1">
        <w:t xml:space="preserve">is the </w:t>
      </w:r>
      <w:r w:rsidR="00932D48" w:rsidRPr="005303D1">
        <w:rPr>
          <w:rFonts w:eastAsia="Calibri"/>
        </w:rPr>
        <w:t xml:space="preserve">adjusted mean difference in the variable selected to establish baseline equivalence </w:t>
      </w:r>
      <w:r w:rsidR="00932D48" w:rsidRPr="005303D1">
        <w:t xml:space="preserve">for the treatment and comparison groups (calculated in </w:t>
      </w:r>
      <w:r w:rsidR="006070BE">
        <w:t>S</w:t>
      </w:r>
      <w:r w:rsidR="00932D48" w:rsidRPr="005303D1">
        <w:t xml:space="preserve">tep 1), and </w:t>
      </w:r>
      <w:r w:rsidR="00932D48" w:rsidRPr="00F552EA">
        <w:rPr>
          <w:i/>
          <w:iCs/>
        </w:rPr>
        <w:t>S</w:t>
      </w:r>
      <w:r w:rsidR="00932D48" w:rsidRPr="00F552EA">
        <w:rPr>
          <w:i/>
          <w:iCs/>
          <w:vertAlign w:val="subscript"/>
        </w:rPr>
        <w:t>p</w:t>
      </w:r>
      <w:r w:rsidR="00932D48" w:rsidRPr="005303D1">
        <w:t xml:space="preserve"> is the pooled standard deviation (produced in </w:t>
      </w:r>
      <w:r w:rsidR="00DD2CF6">
        <w:t>S</w:t>
      </w:r>
      <w:r w:rsidR="00932D48" w:rsidRPr="005303D1">
        <w:t xml:space="preserve">tep </w:t>
      </w:r>
      <w:r w:rsidR="00123427">
        <w:t>3</w:t>
      </w:r>
      <w:r w:rsidR="00932D48" w:rsidRPr="005303D1">
        <w:t>)</w:t>
      </w:r>
      <w:r w:rsidR="00932D48" w:rsidRPr="005303D1">
        <w:rPr>
          <w:rFonts w:eastAsia="Calibri"/>
        </w:rPr>
        <w:t>.</w:t>
      </w:r>
    </w:p>
    <w:p w14:paraId="6902AA53" w14:textId="002DE0EF" w:rsidR="00932D48" w:rsidRPr="005303D1" w:rsidRDefault="00932D48" w:rsidP="00A734EB">
      <w:pPr>
        <w:pStyle w:val="PRGTextBody"/>
        <w:ind w:left="720"/>
        <w:rPr>
          <w:rFonts w:eastAsia="Calibri"/>
        </w:rPr>
      </w:pPr>
      <w:r w:rsidRPr="005303D1">
        <w:rPr>
          <w:rFonts w:eastAsia="Calibri"/>
        </w:rPr>
        <w:t xml:space="preserve">For dichotomous baseline variables we </w:t>
      </w:r>
      <w:r w:rsidR="00D00C0C" w:rsidRPr="005303D1">
        <w:rPr>
          <w:rFonts w:eastAsia="Calibri"/>
        </w:rPr>
        <w:t>used</w:t>
      </w:r>
      <w:r w:rsidRPr="005303D1">
        <w:rPr>
          <w:rFonts w:eastAsia="Calibri"/>
        </w:rPr>
        <w:t xml:space="preserve"> the Cox </w:t>
      </w:r>
      <w:r w:rsidR="005A1A95">
        <w:rPr>
          <w:rFonts w:eastAsia="Calibri"/>
        </w:rPr>
        <w:t>I</w:t>
      </w:r>
      <w:r w:rsidRPr="005303D1">
        <w:rPr>
          <w:rFonts w:eastAsia="Calibri"/>
        </w:rPr>
        <w:t xml:space="preserve">ndex, which yields effect size values similar to the values of Hedges’ </w:t>
      </w:r>
      <w:r w:rsidRPr="00F552EA">
        <w:rPr>
          <w:rFonts w:eastAsia="Calibri"/>
          <w:i/>
          <w:iCs/>
        </w:rPr>
        <w:t>g</w:t>
      </w:r>
      <w:r w:rsidRPr="005303D1">
        <w:rPr>
          <w:rFonts w:eastAsia="Calibri"/>
        </w:rPr>
        <w:t xml:space="preserve"> that one would obtain </w:t>
      </w:r>
      <w:r w:rsidR="00D00C0C" w:rsidRPr="005303D1">
        <w:rPr>
          <w:rFonts w:eastAsia="Calibri"/>
        </w:rPr>
        <w:t>when</w:t>
      </w:r>
      <w:r w:rsidRPr="005303D1">
        <w:rPr>
          <w:rFonts w:eastAsia="Calibri"/>
        </w:rPr>
        <w:t xml:space="preserve"> group means, standard deviations, and sample sizes were available, assuming the dichotomous outcome measure </w:t>
      </w:r>
      <w:r w:rsidR="00D00C0C" w:rsidRPr="005303D1">
        <w:rPr>
          <w:rFonts w:eastAsia="Calibri"/>
        </w:rPr>
        <w:t>wa</w:t>
      </w:r>
      <w:r w:rsidRPr="005303D1">
        <w:rPr>
          <w:rFonts w:eastAsia="Calibri"/>
        </w:rPr>
        <w:t xml:space="preserve">s based on any underlying normal distribution.” Following this guidance, we </w:t>
      </w:r>
      <w:r w:rsidR="00D00C0C" w:rsidRPr="005303D1">
        <w:rPr>
          <w:rFonts w:eastAsia="Calibri"/>
        </w:rPr>
        <w:t>used</w:t>
      </w:r>
      <w:r w:rsidRPr="005303D1">
        <w:rPr>
          <w:rFonts w:eastAsia="Calibri"/>
        </w:rPr>
        <w:t xml:space="preserve"> the Cox </w:t>
      </w:r>
      <w:r w:rsidR="003E49DC">
        <w:rPr>
          <w:rFonts w:eastAsia="Calibri"/>
        </w:rPr>
        <w:t>I</w:t>
      </w:r>
      <w:r w:rsidRPr="005303D1">
        <w:rPr>
          <w:rFonts w:eastAsia="Calibri"/>
        </w:rPr>
        <w:t xml:space="preserve">ndex to estimate baseline equivalence for dichotomous baseline covariates. The formula is as follows: </w:t>
      </w:r>
    </w:p>
    <w:p w14:paraId="7A2FE320" w14:textId="090A78D6" w:rsidR="00932D48" w:rsidRPr="005303D1" w:rsidRDefault="00FD167C" w:rsidP="00093DDB">
      <w:pPr>
        <w:pStyle w:val="PRGTextBody"/>
        <w:rPr>
          <w:rFonts w:eastAsia="Calibri"/>
        </w:rPr>
      </w:pPr>
      <m:oMathPara>
        <m:oMath>
          <m:sSub>
            <m:sSubPr>
              <m:ctrlPr>
                <w:rPr>
                  <w:rFonts w:ascii="Cambria Math" w:hAnsi="Cambria Math"/>
                </w:rPr>
              </m:ctrlPr>
            </m:sSubPr>
            <m:e>
              <m:r>
                <w:rPr>
                  <w:rFonts w:ascii="Cambria Math" w:hAnsi="Cambria Math"/>
                </w:rPr>
                <m:t>d</m:t>
              </m:r>
            </m:e>
            <m:sub>
              <m:r>
                <w:rPr>
                  <w:rFonts w:ascii="Cambria Math" w:hAnsi="Cambria Math"/>
                </w:rPr>
                <m:t>Cox</m:t>
              </m:r>
            </m:sub>
          </m:sSub>
          <m:r>
            <m:rPr>
              <m:sty m:val="p"/>
            </m:rPr>
            <w:rPr>
              <w:rFonts w:ascii="Cambria Math" w:hAnsi="Cambria Math"/>
            </w:rPr>
            <m:t xml:space="preserve">= </m:t>
          </m:r>
          <m:f>
            <m:fPr>
              <m:type m:val="skw"/>
              <m:ctrlPr>
                <w:rPr>
                  <w:rFonts w:ascii="Cambria Math" w:hAnsi="Cambria Math"/>
                </w:rPr>
              </m:ctrlPr>
            </m:fPr>
            <m:num>
              <m:d>
                <m:dPr>
                  <m:begChr m:val="["/>
                  <m:endChr m:val="]"/>
                  <m:ctrlPr>
                    <w:rPr>
                      <w:rFonts w:ascii="Cambria Math" w:hAnsi="Cambria Math"/>
                    </w:rPr>
                  </m:ctrlPr>
                </m:dPr>
                <m:e>
                  <m:r>
                    <w:rPr>
                      <w:rFonts w:ascii="Cambria Math" w:hAnsi="Cambria Math"/>
                    </w:rPr>
                    <m:t>ln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t</m:t>
                              </m:r>
                            </m:sub>
                          </m:sSub>
                        </m:num>
                        <m:den>
                          <m:r>
                            <m:rPr>
                              <m:sty m:val="p"/>
                            </m:rP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t</m:t>
                              </m:r>
                            </m:sub>
                          </m:sSub>
                        </m:den>
                      </m:f>
                    </m:e>
                  </m:d>
                  <m:r>
                    <m:rPr>
                      <m:sty m:val="p"/>
                    </m:rPr>
                    <w:rPr>
                      <w:rFonts w:ascii="Cambria Math" w:hAnsi="Cambria Math"/>
                    </w:rPr>
                    <m:t>-</m:t>
                  </m:r>
                  <m:r>
                    <w:rPr>
                      <w:rFonts w:ascii="Cambria Math" w:hAnsi="Cambria Math"/>
                    </w:rPr>
                    <m:t>ln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r>
                            <m:rPr>
                              <m:sty m:val="p"/>
                            </m:rP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c</m:t>
                              </m:r>
                            </m:sub>
                          </m:sSub>
                        </m:den>
                      </m:f>
                    </m:e>
                  </m:d>
                </m:e>
              </m:d>
            </m:num>
            <m:den>
              <m:r>
                <m:rPr>
                  <m:sty m:val="p"/>
                </m:rPr>
                <w:rPr>
                  <w:rFonts w:ascii="Cambria Math" w:hAnsi="Cambria Math"/>
                </w:rPr>
                <m:t>1.65</m:t>
              </m:r>
            </m:den>
          </m:f>
        </m:oMath>
      </m:oMathPara>
    </w:p>
    <w:p w14:paraId="39E4A88F" w14:textId="7B1AE68B" w:rsidR="00932D48" w:rsidRPr="005303D1" w:rsidRDefault="00123427" w:rsidP="00A734EB">
      <w:pPr>
        <w:pStyle w:val="PRGTextBody"/>
        <w:ind w:left="1440"/>
        <w:rPr>
          <w:rFonts w:eastAsia="Calibri"/>
        </w:rPr>
      </w:pPr>
      <w:r>
        <w:rPr>
          <w:rFonts w:eastAsia="Calibri"/>
        </w:rPr>
        <w:t>w</w:t>
      </w:r>
      <w:r w:rsidR="00932D48" w:rsidRPr="005303D1">
        <w:rPr>
          <w:rFonts w:eastAsia="Calibri"/>
        </w:rPr>
        <w:t xml:space="preserve">here </w:t>
      </w:r>
      <w:r w:rsidR="00932D48" w:rsidRPr="005303D1">
        <w:rPr>
          <w:rFonts w:ascii="Cambria Math" w:eastAsia="Calibri" w:hAnsi="Cambria Math" w:cs="Cambria Math"/>
        </w:rPr>
        <w:t>𝑝</w:t>
      </w:r>
      <w:r w:rsidR="00932D48" w:rsidRPr="00F552EA">
        <w:rPr>
          <w:rFonts w:ascii="Cambria Math" w:eastAsia="Calibri" w:hAnsi="Cambria Math" w:cs="Cambria Math"/>
          <w:vertAlign w:val="subscript"/>
        </w:rPr>
        <w:t>𝑡</w:t>
      </w:r>
      <w:r w:rsidR="00932D48" w:rsidRPr="005303D1">
        <w:rPr>
          <w:rFonts w:eastAsia="Calibri"/>
        </w:rPr>
        <w:t xml:space="preserve"> and </w:t>
      </w:r>
      <w:r w:rsidR="00932D48" w:rsidRPr="005303D1">
        <w:rPr>
          <w:rFonts w:ascii="Cambria Math" w:eastAsia="Calibri" w:hAnsi="Cambria Math" w:cs="Cambria Math"/>
        </w:rPr>
        <w:t>𝑝</w:t>
      </w:r>
      <w:r w:rsidR="00932D48" w:rsidRPr="00F552EA">
        <w:rPr>
          <w:rFonts w:ascii="Cambria Math" w:eastAsia="Calibri" w:hAnsi="Cambria Math" w:cs="Cambria Math"/>
          <w:vertAlign w:val="subscript"/>
        </w:rPr>
        <w:t>𝑐</w:t>
      </w:r>
      <w:r w:rsidR="00932D48" w:rsidRPr="005303D1">
        <w:rPr>
          <w:rFonts w:eastAsia="Calibri"/>
        </w:rPr>
        <w:t xml:space="preserve"> represent the probability of occurrence of the event (or characteristic) within the treatment and comparison groups, respectively.</w:t>
      </w:r>
    </w:p>
    <w:p w14:paraId="0BFE1C5C" w14:textId="5375C2A6" w:rsidR="00814BBA" w:rsidRPr="00F516CC" w:rsidRDefault="00814BBA" w:rsidP="00F516CC">
      <w:pPr>
        <w:pStyle w:val="PRGLevel3"/>
      </w:pPr>
      <w:r w:rsidRPr="00F516CC">
        <w:t>Analytic Approach</w:t>
      </w:r>
    </w:p>
    <w:p w14:paraId="731A0853" w14:textId="1B321D71" w:rsidR="00932D48" w:rsidRDefault="008F1623" w:rsidP="00E31C5A">
      <w:pPr>
        <w:pStyle w:val="PRGTextBody"/>
        <w:spacing w:after="0"/>
      </w:pPr>
      <w:bookmarkStart w:id="6" w:name="_Ref514936374"/>
      <w:r>
        <w:t>We used an</w:t>
      </w:r>
      <w:r w:rsidR="00932D48" w:rsidRPr="001949ED">
        <w:t xml:space="preserve"> intent</w:t>
      </w:r>
      <w:r w:rsidR="00826CD5">
        <w:t>-</w:t>
      </w:r>
      <w:r w:rsidR="00932D48" w:rsidRPr="001949ED">
        <w:t>to</w:t>
      </w:r>
      <w:r w:rsidR="00826CD5">
        <w:t>-</w:t>
      </w:r>
      <w:r w:rsidR="00932D48" w:rsidRPr="001949ED">
        <w:t>treat (ITT) framework, which does not measure the effect of the participant’s exposure to the treatment itself but rather the effect of the offer of the treatment relative to the offer of receiving the control condition. This framework maintains the integrity of the experimental structure by including all participants who were randomized (except those who attrite) in the analytic</w:t>
      </w:r>
      <w:r w:rsidR="00932D48">
        <w:t xml:space="preserve"> </w:t>
      </w:r>
      <w:r w:rsidR="00932D48" w:rsidRPr="001949ED">
        <w:t xml:space="preserve">sample, thereby maintaining an exogenous assignment of participants to experimental condition. Bias can be insinuated through self-selection if any participant who </w:t>
      </w:r>
      <w:r w:rsidR="00794605">
        <w:t>wa</w:t>
      </w:r>
      <w:r w:rsidR="00932D48" w:rsidRPr="001949ED">
        <w:t>s randomized fails to provide</w:t>
      </w:r>
      <w:r w:rsidR="00932D48">
        <w:t xml:space="preserve"> outcome</w:t>
      </w:r>
      <w:r w:rsidR="00932D48" w:rsidRPr="001949ED">
        <w:t xml:space="preserve"> </w:t>
      </w:r>
      <w:r w:rsidR="00932D48">
        <w:t>data</w:t>
      </w:r>
      <w:bookmarkEnd w:id="6"/>
      <w:r w:rsidR="00932D48">
        <w:t xml:space="preserve">. </w:t>
      </w:r>
      <w:r w:rsidR="00A87AD2">
        <w:t xml:space="preserve">However, follow-up data collection rates were extremely high (96%) and the differential attrition between treatment and control groups was low (&lt;1%); the literature suggests that </w:t>
      </w:r>
      <w:r w:rsidR="00DB1625">
        <w:t>a combination of these ov</w:t>
      </w:r>
      <w:r w:rsidR="00682A00">
        <w:t>e</w:t>
      </w:r>
      <w:r w:rsidR="00DB1625">
        <w:t xml:space="preserve">rall </w:t>
      </w:r>
      <w:r w:rsidR="00C32A51">
        <w:t xml:space="preserve">attrition and differential attrition rates </w:t>
      </w:r>
      <w:r w:rsidR="00682A00">
        <w:t>result in a tolerable threat of potential bias.</w:t>
      </w:r>
      <w:r w:rsidR="003B3501" w:rsidRPr="00E86B0F">
        <w:rPr>
          <w:rStyle w:val="FootnoteReference"/>
        </w:rPr>
        <w:footnoteReference w:id="19"/>
      </w:r>
      <w:r w:rsidR="00682A00">
        <w:t xml:space="preserve"> </w:t>
      </w:r>
    </w:p>
    <w:p w14:paraId="125541C4" w14:textId="77777777" w:rsidR="00E31C5A" w:rsidRPr="00E31C5A" w:rsidRDefault="00E31C5A" w:rsidP="00E31C5A">
      <w:pPr>
        <w:pStyle w:val="PRGTextBody"/>
        <w:spacing w:after="0"/>
      </w:pPr>
    </w:p>
    <w:p w14:paraId="5A01B8DA" w14:textId="56EC54A3" w:rsidR="00D8791E" w:rsidRPr="00D8791E" w:rsidRDefault="00C67E34" w:rsidP="00EA4F88">
      <w:pPr>
        <w:pStyle w:val="PRG3"/>
      </w:pPr>
      <w:r>
        <w:t xml:space="preserve">Benchmark </w:t>
      </w:r>
      <w:r w:rsidR="00DD2CF6">
        <w:t>M</w:t>
      </w:r>
      <w:r w:rsidRPr="00D8791E">
        <w:t xml:space="preserve">odel </w:t>
      </w:r>
      <w:r w:rsidR="00DD2CF6">
        <w:t>S</w:t>
      </w:r>
      <w:r w:rsidR="00932D48" w:rsidRPr="00D8791E">
        <w:t xml:space="preserve">pecification </w:t>
      </w:r>
    </w:p>
    <w:p w14:paraId="48BE3B48" w14:textId="45381E81" w:rsidR="00932D48" w:rsidRPr="005303D1" w:rsidRDefault="00932D48" w:rsidP="00E31C5A">
      <w:pPr>
        <w:pStyle w:val="PRGTextBody"/>
        <w:spacing w:after="0"/>
      </w:pPr>
      <w:r w:rsidRPr="005303D1">
        <w:rPr>
          <w:rFonts w:eastAsia="Calibri"/>
        </w:rPr>
        <w:t xml:space="preserve">The </w:t>
      </w:r>
      <w:r w:rsidR="00D8791E" w:rsidRPr="005303D1">
        <w:rPr>
          <w:rFonts w:eastAsia="Calibri"/>
        </w:rPr>
        <w:t>confirmatory</w:t>
      </w:r>
      <w:r w:rsidRPr="005303D1">
        <w:rPr>
          <w:rFonts w:eastAsia="Calibri"/>
        </w:rPr>
        <w:t xml:space="preserve"> research questions under investigation in this study </w:t>
      </w:r>
      <w:r w:rsidR="00794605" w:rsidRPr="005303D1">
        <w:rPr>
          <w:rFonts w:eastAsia="Calibri"/>
        </w:rPr>
        <w:t>we</w:t>
      </w:r>
      <w:r w:rsidRPr="005303D1">
        <w:rPr>
          <w:rFonts w:eastAsia="Calibri"/>
        </w:rPr>
        <w:t xml:space="preserve">re whether offering </w:t>
      </w:r>
      <w:r w:rsidRPr="005303D1">
        <w:rPr>
          <w:rFonts w:eastAsia="Calibri"/>
          <w:i/>
        </w:rPr>
        <w:t>Plan A</w:t>
      </w:r>
      <w:r w:rsidRPr="005303D1">
        <w:rPr>
          <w:rFonts w:eastAsia="Calibri"/>
        </w:rPr>
        <w:t xml:space="preserve"> to participants impacts their (1) </w:t>
      </w:r>
      <w:r w:rsidRPr="00E953E5">
        <w:rPr>
          <w:rFonts w:eastAsia="Calibri"/>
        </w:rPr>
        <w:t>reported use of LARC, (2) times having sex without condoms, and (3) reported STI testing</w:t>
      </w:r>
      <w:r w:rsidRPr="005303D1">
        <w:rPr>
          <w:rFonts w:eastAsia="Calibri"/>
        </w:rPr>
        <w:t xml:space="preserve">. </w:t>
      </w:r>
      <w:r w:rsidR="00E34FC5">
        <w:rPr>
          <w:rFonts w:eastAsia="Calibri"/>
        </w:rPr>
        <w:t xml:space="preserve">A detailed description of how each of these confirmatory outcome measures were constructed is provided in Table </w:t>
      </w:r>
      <w:r w:rsidR="00EA4F88">
        <w:rPr>
          <w:rFonts w:eastAsia="Calibri"/>
        </w:rPr>
        <w:t>S</w:t>
      </w:r>
      <w:r w:rsidR="00E34FC5">
        <w:rPr>
          <w:rFonts w:eastAsia="Calibri"/>
        </w:rPr>
        <w:t xml:space="preserve">1. </w:t>
      </w:r>
      <w:r w:rsidRPr="005303D1">
        <w:rPr>
          <w:rFonts w:eastAsia="Calibri"/>
        </w:rPr>
        <w:t xml:space="preserve">We </w:t>
      </w:r>
      <w:r w:rsidR="00794605" w:rsidRPr="005303D1">
        <w:rPr>
          <w:rFonts w:eastAsia="Calibri"/>
        </w:rPr>
        <w:t>estimated</w:t>
      </w:r>
      <w:r w:rsidRPr="005303D1">
        <w:rPr>
          <w:rFonts w:eastAsia="Calibri"/>
        </w:rPr>
        <w:t xml:space="preserve"> these impacts using a regression that </w:t>
      </w:r>
      <w:r w:rsidR="00794605" w:rsidRPr="005303D1">
        <w:rPr>
          <w:rFonts w:eastAsia="Calibri"/>
        </w:rPr>
        <w:t>models</w:t>
      </w:r>
      <w:r w:rsidRPr="005303D1">
        <w:rPr>
          <w:rFonts w:eastAsia="Calibri"/>
        </w:rPr>
        <w:t xml:space="preserve"> intervention effects as a function of assignment to </w:t>
      </w:r>
      <w:r w:rsidRPr="005303D1">
        <w:rPr>
          <w:rFonts w:eastAsia="Calibri"/>
          <w:i/>
        </w:rPr>
        <w:t>Plan A</w:t>
      </w:r>
      <w:r w:rsidRPr="005303D1">
        <w:rPr>
          <w:rFonts w:eastAsia="Calibri"/>
        </w:rPr>
        <w:t xml:space="preserve"> (i.e., </w:t>
      </w:r>
      <w:r w:rsidR="004A3CD9">
        <w:rPr>
          <w:rFonts w:eastAsia="Calibri"/>
        </w:rPr>
        <w:t>t</w:t>
      </w:r>
      <w:r w:rsidRPr="005303D1">
        <w:rPr>
          <w:rFonts w:eastAsia="Calibri"/>
        </w:rPr>
        <w:t xml:space="preserve">reatment), relevant baseline </w:t>
      </w:r>
      <w:r w:rsidRPr="00E953E5">
        <w:rPr>
          <w:rFonts w:eastAsia="Calibri"/>
        </w:rPr>
        <w:t>covariates, a baseline measure of the outcome variable, and regional (blocking) indicators</w:t>
      </w:r>
      <w:r w:rsidRPr="005303D1">
        <w:rPr>
          <w:rFonts w:eastAsia="Calibri"/>
        </w:rPr>
        <w:t>.</w:t>
      </w:r>
      <w:r w:rsidR="00953965">
        <w:rPr>
          <w:rFonts w:eastAsia="Calibri"/>
        </w:rPr>
        <w:t xml:space="preserve"> </w:t>
      </w:r>
      <w:r w:rsidR="00953965" w:rsidRPr="005303D1">
        <w:rPr>
          <w:rFonts w:eastAsia="Calibri"/>
        </w:rPr>
        <w:t>Although a straight difference-of-means approach should provide unbiased estimates of the effect of the treatment, we used a model-based approach because it increases the precision of those estimates</w:t>
      </w:r>
      <w:r w:rsidR="00C550DD">
        <w:rPr>
          <w:rFonts w:eastAsia="Calibri"/>
        </w:rPr>
        <w:t>.</w:t>
      </w:r>
      <w:r w:rsidRPr="00E86B0F">
        <w:rPr>
          <w:rStyle w:val="FootnoteReference"/>
          <w:rFonts w:eastAsia="Calibri"/>
        </w:rPr>
        <w:footnoteReference w:id="20"/>
      </w:r>
      <w:r w:rsidRPr="005303D1">
        <w:rPr>
          <w:rFonts w:eastAsia="Calibri"/>
        </w:rPr>
        <w:t xml:space="preserve"> </w:t>
      </w:r>
      <w:r w:rsidRPr="005303D1">
        <w:t>The empirical model</w:t>
      </w:r>
      <w:r w:rsidR="00C363D5" w:rsidRPr="005303D1">
        <w:t xml:space="preserve">s </w:t>
      </w:r>
      <w:r w:rsidR="002E2079" w:rsidRPr="005303D1">
        <w:t>were</w:t>
      </w:r>
      <w:r w:rsidRPr="005303D1">
        <w:t xml:space="preserve"> estimated with </w:t>
      </w:r>
      <w:r w:rsidR="00C550DD">
        <w:t>a negative binomial</w:t>
      </w:r>
      <w:r w:rsidRPr="005303D1">
        <w:t xml:space="preserve"> regression </w:t>
      </w:r>
      <w:r w:rsidR="002B4A33" w:rsidRPr="005303D1">
        <w:t xml:space="preserve">for </w:t>
      </w:r>
      <w:r w:rsidR="00C550DD">
        <w:t xml:space="preserve">the </w:t>
      </w:r>
      <w:r w:rsidR="00DC248D">
        <w:t xml:space="preserve">one </w:t>
      </w:r>
      <w:r w:rsidR="002B4A33" w:rsidRPr="005303D1">
        <w:t>continuous</w:t>
      </w:r>
      <w:r w:rsidR="00DC248D">
        <w:t xml:space="preserve"> confirmatory</w:t>
      </w:r>
      <w:r w:rsidR="002B4A33" w:rsidRPr="005303D1">
        <w:t xml:space="preserve"> </w:t>
      </w:r>
      <w:r w:rsidR="00C363D5" w:rsidRPr="005303D1">
        <w:t xml:space="preserve">outcome measure and  </w:t>
      </w:r>
      <w:r w:rsidR="00A706E7">
        <w:t>logistic regression</w:t>
      </w:r>
      <w:r w:rsidR="00C363D5" w:rsidRPr="005303D1">
        <w:t xml:space="preserve"> model</w:t>
      </w:r>
      <w:r w:rsidR="00A706E7">
        <w:t>s</w:t>
      </w:r>
      <w:r w:rsidR="00C363D5" w:rsidRPr="005303D1">
        <w:t xml:space="preserve"> for</w:t>
      </w:r>
      <w:r w:rsidR="00DC248D">
        <w:t xml:space="preserve"> the two</w:t>
      </w:r>
      <w:r w:rsidR="00C363D5" w:rsidRPr="005303D1">
        <w:t xml:space="preserve"> dichotomous </w:t>
      </w:r>
      <w:r w:rsidR="00DC248D">
        <w:t xml:space="preserve">confirmatory </w:t>
      </w:r>
      <w:r w:rsidR="00C363D5" w:rsidRPr="005303D1">
        <w:t>outcome measures</w:t>
      </w:r>
      <w:r w:rsidR="002E2079" w:rsidRPr="005303D1">
        <w:t>.</w:t>
      </w:r>
      <w:r w:rsidRPr="005303D1">
        <w:t xml:space="preserve"> We present the empirical model here:</w:t>
      </w:r>
    </w:p>
    <w:p w14:paraId="44F51EFC" w14:textId="77777777" w:rsidR="00932D48" w:rsidRPr="005303D1" w:rsidRDefault="00932D48" w:rsidP="00093DDB">
      <w:pPr>
        <w:pStyle w:val="PRGTextBody"/>
      </w:pPr>
    </w:p>
    <w:p w14:paraId="7C89E897" w14:textId="21C97B30" w:rsidR="00932D48" w:rsidRPr="005303D1" w:rsidRDefault="00FD167C" w:rsidP="00093DDB">
      <w:pPr>
        <w:pStyle w:val="PRGTextBody"/>
        <w:rPr>
          <w:rFonts w:eastAsia="Calibri"/>
        </w:rPr>
      </w:pPr>
      <m:oMathPara>
        <m:oMath>
          <m:sSub>
            <m:sSubPr>
              <m:ctrlPr>
                <w:rPr>
                  <w:rFonts w:ascii="Cambria Math" w:eastAsia="Calibri" w:hAnsi="Cambria Math"/>
                  <w:i/>
                </w:rPr>
              </m:ctrlPr>
            </m:sSub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Post</m:t>
                  </m:r>
                </m:sub>
              </m:sSub>
              <m:r>
                <w:rPr>
                  <w:rFonts w:ascii="Cambria Math" w:eastAsia="Calibri" w:hAnsi="Cambria Math"/>
                </w:rPr>
                <m:t xml:space="preserve">= </m:t>
              </m:r>
              <m:r>
                <w:rPr>
                  <w:rFonts w:ascii="Cambria Math" w:eastAsia="Calibri" w:hAnsi="Cambria Math"/>
                </w:rPr>
                <m:t>β</m:t>
              </m:r>
            </m:e>
            <m:sub>
              <m:r>
                <w:rPr>
                  <w:rFonts w:ascii="Cambria Math" w:eastAsia="Calibri" w:hAnsi="Cambria Math"/>
                </w:rPr>
                <m:t xml:space="preserve">0 </m:t>
              </m:r>
            </m:sub>
          </m:sSub>
          <m:sSub>
            <m:sSubPr>
              <m:ctrlPr>
                <w:rPr>
                  <w:rFonts w:ascii="Cambria Math" w:eastAsia="Calibri" w:hAnsi="Cambria Math"/>
                  <w:i/>
                </w:rPr>
              </m:ctrlPr>
            </m:sSubPr>
            <m:e>
              <m:r>
                <w:rPr>
                  <w:rFonts w:ascii="Cambria Math" w:eastAsia="Calibri" w:hAnsi="Cambria Math"/>
                </w:rPr>
                <m:t xml:space="preserve">+ </m:t>
              </m:r>
              <m:r>
                <w:rPr>
                  <w:rFonts w:ascii="Cambria Math" w:eastAsia="Calibri" w:hAnsi="Cambria Math"/>
                </w:rPr>
                <m:t>β</m:t>
              </m:r>
            </m:e>
            <m:sub>
              <m:r>
                <w:rPr>
                  <w:rFonts w:ascii="Cambria Math" w:eastAsia="Calibri" w:hAnsi="Cambria Math"/>
                </w:rPr>
                <m:t>1</m:t>
              </m:r>
            </m:sub>
          </m:sSub>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 xml:space="preserve"> </m:t>
              </m:r>
            </m:sub>
          </m:sSub>
          <m:sSub>
            <m:sSubPr>
              <m:ctrlPr>
                <w:rPr>
                  <w:rFonts w:ascii="Cambria Math" w:eastAsia="Calibri" w:hAnsi="Cambria Math"/>
                  <w:i/>
                </w:rPr>
              </m:ctrlPr>
            </m:sSubPr>
            <m:e>
              <m:r>
                <w:rPr>
                  <w:rFonts w:ascii="Cambria Math" w:eastAsia="Calibri" w:hAnsi="Cambria Math"/>
                </w:rPr>
                <m:t xml:space="preserve">+ </m:t>
              </m:r>
              <m:r>
                <w:rPr>
                  <w:rFonts w:ascii="Cambria Math" w:eastAsia="Calibri" w:hAnsi="Cambria Math"/>
                </w:rPr>
                <m:t>β</m:t>
              </m:r>
            </m:e>
            <m:sub>
              <m:r>
                <w:rPr>
                  <w:rFonts w:ascii="Cambria Math" w:eastAsia="Calibri" w:hAnsi="Cambria Math"/>
                </w:rPr>
                <m:t xml:space="preserve">2 </m:t>
              </m:r>
            </m:sub>
          </m:sSub>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Pre</m:t>
              </m:r>
            </m:sub>
          </m:sSub>
          <m:r>
            <w:rPr>
              <w:rFonts w:ascii="Cambria Math" w:eastAsia="Calibri" w:hAnsi="Cambria Math"/>
            </w:rPr>
            <m:t xml:space="preserve">+ </m:t>
          </m:r>
          <m:nary>
            <m:naryPr>
              <m:chr m:val="∑"/>
              <m:limLoc m:val="undOvr"/>
              <m:subHide m:val="1"/>
              <m:supHide m:val="1"/>
              <m:ctrlPr>
                <w:rPr>
                  <w:rFonts w:ascii="Cambria Math" w:eastAsia="Calibri" w:hAnsi="Cambria Math"/>
                  <w:i/>
                </w:rPr>
              </m:ctrlPr>
            </m:naryPr>
            <m:sub/>
            <m:sup/>
            <m:e>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P</m:t>
                      </m:r>
                    </m:sub>
                  </m:sSub>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P</m:t>
                      </m:r>
                    </m:sub>
                  </m:sSub>
                </m:e>
              </m:d>
            </m:e>
          </m:nary>
          <m:r>
            <w:rPr>
              <w:rFonts w:ascii="Cambria Math" w:eastAsia="Calibri" w:hAnsi="Cambria Math"/>
            </w:rPr>
            <m:t xml:space="preserve">+ </m:t>
          </m:r>
          <m:r>
            <w:rPr>
              <w:rFonts w:ascii="Cambria Math" w:eastAsia="Calibri" w:hAnsi="Cambria Math"/>
            </w:rPr>
            <m:t>ε</m:t>
          </m:r>
        </m:oMath>
      </m:oMathPara>
    </w:p>
    <w:p w14:paraId="51ACF306" w14:textId="736750FA" w:rsidR="00932D48" w:rsidRPr="005303D1" w:rsidRDefault="002E2079" w:rsidP="000260E9">
      <w:pPr>
        <w:pStyle w:val="PRGTextBody"/>
        <w:ind w:left="720"/>
        <w:rPr>
          <w:rFonts w:eastAsia="Calibri"/>
        </w:rPr>
      </w:pPr>
      <w:r w:rsidRPr="005303D1">
        <w:rPr>
          <w:rFonts w:eastAsia="Calibri"/>
        </w:rPr>
        <w:t>w</w:t>
      </w:r>
      <w:r w:rsidR="00932D48" w:rsidRPr="005303D1">
        <w:rPr>
          <w:rFonts w:eastAsia="Calibri"/>
        </w:rPr>
        <w:t xml:space="preserve">here: </w:t>
      </w:r>
    </w:p>
    <w:p w14:paraId="166DA01D" w14:textId="41E78658" w:rsidR="00932D48" w:rsidRPr="005303D1" w:rsidRDefault="00932D48" w:rsidP="000260E9">
      <w:pPr>
        <w:pStyle w:val="PRGTextBody"/>
        <w:ind w:left="720"/>
        <w:rPr>
          <w:rFonts w:eastAsia="Calibri"/>
        </w:rPr>
      </w:pPr>
      <w:r w:rsidRPr="00F552EA">
        <w:rPr>
          <w:rFonts w:eastAsia="Calibri"/>
          <w:i/>
          <w:iCs/>
        </w:rPr>
        <w:t>Y</w:t>
      </w:r>
      <w:r w:rsidRPr="00F552EA">
        <w:rPr>
          <w:rFonts w:eastAsia="Calibri"/>
          <w:i/>
          <w:iCs/>
          <w:vertAlign w:val="subscript"/>
        </w:rPr>
        <w:t>Post</w:t>
      </w:r>
      <w:r w:rsidRPr="005303D1">
        <w:rPr>
          <w:rFonts w:eastAsia="Calibri"/>
        </w:rPr>
        <w:t xml:space="preserve"> – </w:t>
      </w:r>
      <w:r w:rsidRPr="00355170">
        <w:rPr>
          <w:rFonts w:eastAsia="Calibri"/>
        </w:rPr>
        <w:t>The outcome variable of interest</w:t>
      </w:r>
      <w:r w:rsidR="00522F3D" w:rsidRPr="00355170">
        <w:rPr>
          <w:rFonts w:eastAsia="Calibri"/>
        </w:rPr>
        <w:t xml:space="preserve"> </w:t>
      </w:r>
      <w:r w:rsidRPr="00355170">
        <w:rPr>
          <w:rFonts w:eastAsia="Calibri"/>
        </w:rPr>
        <w:t xml:space="preserve">reported by participant </w:t>
      </w:r>
      <w:r w:rsidRPr="00355170">
        <w:rPr>
          <w:rFonts w:eastAsia="Calibri"/>
          <w:i/>
        </w:rPr>
        <w:t xml:space="preserve">i </w:t>
      </w:r>
      <w:r w:rsidRPr="00355170">
        <w:rPr>
          <w:rFonts w:eastAsia="Calibri"/>
        </w:rPr>
        <w:t xml:space="preserve">at the </w:t>
      </w:r>
      <w:r w:rsidR="0093695B">
        <w:rPr>
          <w:rFonts w:eastAsia="Calibri"/>
        </w:rPr>
        <w:t>three</w:t>
      </w:r>
      <w:r w:rsidRPr="00355170">
        <w:rPr>
          <w:rFonts w:eastAsia="Calibri"/>
        </w:rPr>
        <w:t xml:space="preserve">-month follow-up (see Table </w:t>
      </w:r>
      <w:r w:rsidR="00EA4F88">
        <w:rPr>
          <w:rFonts w:eastAsia="Calibri"/>
        </w:rPr>
        <w:t>S</w:t>
      </w:r>
      <w:r w:rsidRPr="00355170">
        <w:rPr>
          <w:rFonts w:eastAsia="Calibri"/>
        </w:rPr>
        <w:t>1 for</w:t>
      </w:r>
      <w:r w:rsidRPr="005303D1">
        <w:rPr>
          <w:rFonts w:eastAsia="Calibri"/>
        </w:rPr>
        <w:t xml:space="preserve"> full details on variable construction).</w:t>
      </w:r>
    </w:p>
    <w:p w14:paraId="633940C3" w14:textId="7053E244" w:rsidR="00932D48" w:rsidRPr="005303D1" w:rsidRDefault="00932D48" w:rsidP="000260E9">
      <w:pPr>
        <w:pStyle w:val="PRGTextBody"/>
        <w:ind w:left="720"/>
        <w:rPr>
          <w:rFonts w:eastAsia="Calibri"/>
        </w:rPr>
      </w:pPr>
      <w:r w:rsidRPr="00F552EA">
        <w:rPr>
          <w:rFonts w:eastAsia="Calibri"/>
          <w:i/>
          <w:iCs/>
        </w:rPr>
        <w:t>Y</w:t>
      </w:r>
      <w:r w:rsidRPr="00F552EA">
        <w:rPr>
          <w:rFonts w:eastAsia="Calibri"/>
          <w:i/>
          <w:iCs/>
          <w:vertAlign w:val="subscript"/>
        </w:rPr>
        <w:t>Pr</w:t>
      </w:r>
      <w:r w:rsidRPr="005303D1">
        <w:rPr>
          <w:rFonts w:eastAsia="Calibri"/>
          <w:vertAlign w:val="subscript"/>
        </w:rPr>
        <w:t xml:space="preserve">e </w:t>
      </w:r>
      <w:r w:rsidRPr="005303D1">
        <w:rPr>
          <w:rFonts w:eastAsia="Calibri"/>
        </w:rPr>
        <w:t xml:space="preserve">– </w:t>
      </w:r>
      <w:r w:rsidRPr="00653AB3">
        <w:rPr>
          <w:rFonts w:eastAsia="Calibri"/>
        </w:rPr>
        <w:t xml:space="preserve">The baseline measure of the outcome variable </w:t>
      </w:r>
      <w:r w:rsidRPr="00487EB3">
        <w:rPr>
          <w:rFonts w:eastAsia="Calibri"/>
        </w:rPr>
        <w:t xml:space="preserve">of interest reported by participant </w:t>
      </w:r>
      <w:r w:rsidRPr="00487EB3">
        <w:rPr>
          <w:rFonts w:eastAsia="Calibri"/>
          <w:i/>
        </w:rPr>
        <w:t xml:space="preserve">i </w:t>
      </w:r>
      <w:r w:rsidRPr="009570C0">
        <w:rPr>
          <w:rFonts w:eastAsia="Calibri"/>
        </w:rPr>
        <w:t>at baseline</w:t>
      </w:r>
      <w:r w:rsidRPr="00653AB3">
        <w:rPr>
          <w:rFonts w:eastAsia="Calibri"/>
        </w:rPr>
        <w:t>; variable re-centered at the grand mean for analysis.</w:t>
      </w:r>
    </w:p>
    <w:p w14:paraId="243D6FA9" w14:textId="6A19ACA4" w:rsidR="00932D48" w:rsidRPr="005303D1" w:rsidRDefault="00932D48" w:rsidP="000260E9">
      <w:pPr>
        <w:pStyle w:val="PRGTextBody"/>
        <w:ind w:left="720"/>
        <w:rPr>
          <w:rFonts w:eastAsia="Calibri"/>
        </w:rPr>
      </w:pPr>
      <w:r w:rsidRPr="00F552EA">
        <w:rPr>
          <w:rFonts w:eastAsia="Calibri"/>
          <w:i/>
          <w:iCs/>
        </w:rPr>
        <w:t>T</w:t>
      </w:r>
      <w:r w:rsidRPr="005303D1">
        <w:rPr>
          <w:rFonts w:eastAsia="Calibri"/>
        </w:rPr>
        <w:t xml:space="preserve"> –</w:t>
      </w:r>
      <w:r w:rsidR="0093695B">
        <w:rPr>
          <w:rFonts w:eastAsia="Calibri"/>
        </w:rPr>
        <w:t xml:space="preserve"> </w:t>
      </w:r>
      <w:r w:rsidRPr="005303D1">
        <w:rPr>
          <w:rFonts w:eastAsia="Calibri"/>
        </w:rPr>
        <w:t xml:space="preserve">A dummy treatment indicator variable whose value equals 1 if the participant is randomized into the treatment group and </w:t>
      </w:r>
      <w:r w:rsidR="001D17E0">
        <w:rPr>
          <w:rFonts w:eastAsia="Calibri"/>
        </w:rPr>
        <w:t>0</w:t>
      </w:r>
      <w:r w:rsidR="001D17E0" w:rsidRPr="005303D1">
        <w:rPr>
          <w:rFonts w:eastAsia="Calibri"/>
        </w:rPr>
        <w:t xml:space="preserve"> </w:t>
      </w:r>
      <w:r w:rsidRPr="005303D1">
        <w:rPr>
          <w:rFonts w:eastAsia="Calibri"/>
        </w:rPr>
        <w:t>otherwise.</w:t>
      </w:r>
    </w:p>
    <w:p w14:paraId="63F17225" w14:textId="7405F530" w:rsidR="00932D48" w:rsidRPr="005303D1" w:rsidRDefault="00932D48" w:rsidP="000260E9">
      <w:pPr>
        <w:pStyle w:val="PRGTextBody"/>
        <w:ind w:left="720"/>
        <w:rPr>
          <w:rFonts w:eastAsia="Calibri"/>
        </w:rPr>
      </w:pPr>
      <w:r w:rsidRPr="00F552EA">
        <w:rPr>
          <w:rFonts w:eastAsia="Calibri"/>
          <w:i/>
          <w:iCs/>
        </w:rPr>
        <w:t>X</w:t>
      </w:r>
      <w:r w:rsidRPr="005303D1">
        <w:rPr>
          <w:rFonts w:eastAsia="Calibri"/>
        </w:rPr>
        <w:t xml:space="preserve"> – A </w:t>
      </w:r>
      <w:r w:rsidRPr="005303D1">
        <w:rPr>
          <w:rFonts w:eastAsia="Calibri"/>
          <w:i/>
        </w:rPr>
        <w:t>p</w:t>
      </w:r>
      <w:r w:rsidRPr="005303D1">
        <w:rPr>
          <w:rFonts w:eastAsia="Calibri"/>
        </w:rPr>
        <w:t xml:space="preserve"> vector of baseline (i.e., measured prior to receiving intervention) participant-level covariates as well as blocking variables to account for the variation in outcomes associated with these groups. These covariates</w:t>
      </w:r>
      <w:r w:rsidR="00D92191">
        <w:rPr>
          <w:rFonts w:eastAsia="Calibri"/>
        </w:rPr>
        <w:t xml:space="preserve"> </w:t>
      </w:r>
      <w:r w:rsidRPr="005631BC">
        <w:rPr>
          <w:rFonts w:eastAsia="Calibri"/>
        </w:rPr>
        <w:t>include</w:t>
      </w:r>
      <w:r w:rsidR="007D1D55">
        <w:rPr>
          <w:rFonts w:eastAsia="Calibri"/>
        </w:rPr>
        <w:t xml:space="preserve"> (described in detail in the </w:t>
      </w:r>
      <w:r w:rsidR="007D1D55" w:rsidRPr="00F552EA">
        <w:rPr>
          <w:rFonts w:eastAsia="Calibri"/>
        </w:rPr>
        <w:t>Demographic</w:t>
      </w:r>
      <w:r w:rsidR="0075456B" w:rsidRPr="00F552EA">
        <w:rPr>
          <w:rFonts w:eastAsia="Calibri"/>
        </w:rPr>
        <w:t xml:space="preserve"> and Sexual Behaviors</w:t>
      </w:r>
      <w:r w:rsidR="007D1D55" w:rsidRPr="00F552EA">
        <w:rPr>
          <w:rFonts w:eastAsia="Calibri"/>
        </w:rPr>
        <w:t xml:space="preserve"> Measures</w:t>
      </w:r>
      <w:r w:rsidR="007D1D55">
        <w:rPr>
          <w:rFonts w:eastAsia="Calibri"/>
        </w:rPr>
        <w:t xml:space="preserve"> section above</w:t>
      </w:r>
      <w:r w:rsidRPr="005303D1">
        <w:rPr>
          <w:rFonts w:eastAsia="Calibri"/>
        </w:rPr>
        <w:t>:</w:t>
      </w:r>
    </w:p>
    <w:p w14:paraId="365C82A2" w14:textId="77777777" w:rsidR="007D1D55" w:rsidRDefault="00932D48" w:rsidP="00B0637B">
      <w:pPr>
        <w:pStyle w:val="PRGTextBody"/>
        <w:numPr>
          <w:ilvl w:val="0"/>
          <w:numId w:val="24"/>
        </w:numPr>
        <w:spacing w:after="0" w:line="240" w:lineRule="auto"/>
        <w:ind w:left="1440"/>
        <w:rPr>
          <w:rFonts w:eastAsia="Calibri"/>
        </w:rPr>
      </w:pPr>
      <w:r w:rsidRPr="007D1D55">
        <w:rPr>
          <w:rFonts w:eastAsia="Calibri"/>
        </w:rPr>
        <w:t>Age</w:t>
      </w:r>
    </w:p>
    <w:p w14:paraId="772CC489" w14:textId="400A2D68" w:rsidR="00932D48" w:rsidRPr="007D1D55" w:rsidRDefault="007D1D55" w:rsidP="00B0637B">
      <w:pPr>
        <w:pStyle w:val="PRGTextBody"/>
        <w:numPr>
          <w:ilvl w:val="0"/>
          <w:numId w:val="24"/>
        </w:numPr>
        <w:spacing w:after="0" w:line="240" w:lineRule="auto"/>
        <w:ind w:left="1440"/>
        <w:rPr>
          <w:rFonts w:eastAsia="Calibri"/>
        </w:rPr>
      </w:pPr>
      <w:r>
        <w:rPr>
          <w:rFonts w:eastAsia="Calibri"/>
        </w:rPr>
        <w:t>Black r</w:t>
      </w:r>
      <w:r w:rsidR="00932D48" w:rsidRPr="007D1D55">
        <w:rPr>
          <w:rFonts w:eastAsia="Calibri"/>
        </w:rPr>
        <w:t xml:space="preserve">ace </w:t>
      </w:r>
    </w:p>
    <w:p w14:paraId="0B7CB6A8" w14:textId="5B7BD90A" w:rsidR="00932D48" w:rsidRPr="005303D1" w:rsidRDefault="007D1D55" w:rsidP="00B0637B">
      <w:pPr>
        <w:pStyle w:val="PRGTextBody"/>
        <w:numPr>
          <w:ilvl w:val="0"/>
          <w:numId w:val="24"/>
        </w:numPr>
        <w:spacing w:after="0" w:line="240" w:lineRule="auto"/>
        <w:ind w:left="1440"/>
        <w:rPr>
          <w:rFonts w:eastAsia="Calibri"/>
        </w:rPr>
      </w:pPr>
      <w:r w:rsidRPr="005303D1">
        <w:t xml:space="preserve">Hispanic, Latino, or of Spanish </w:t>
      </w:r>
      <w:r>
        <w:t>e</w:t>
      </w:r>
      <w:r w:rsidR="00932D48" w:rsidRPr="005303D1">
        <w:rPr>
          <w:rFonts w:eastAsia="Calibri"/>
        </w:rPr>
        <w:t>thnicity</w:t>
      </w:r>
    </w:p>
    <w:p w14:paraId="4A77FA50" w14:textId="3CDAD429" w:rsidR="00932D48" w:rsidRPr="005303D1" w:rsidRDefault="00932D48" w:rsidP="00B0637B">
      <w:pPr>
        <w:pStyle w:val="PRGTextBody"/>
        <w:numPr>
          <w:ilvl w:val="0"/>
          <w:numId w:val="24"/>
        </w:numPr>
        <w:spacing w:after="0" w:line="240" w:lineRule="auto"/>
        <w:ind w:left="1440"/>
        <w:rPr>
          <w:rFonts w:eastAsia="Calibri"/>
        </w:rPr>
      </w:pPr>
      <w:r w:rsidRPr="005303D1">
        <w:rPr>
          <w:rFonts w:eastAsia="Calibri"/>
        </w:rPr>
        <w:t>High school education</w:t>
      </w:r>
    </w:p>
    <w:p w14:paraId="32883111" w14:textId="45FDAD9F" w:rsidR="00932D48" w:rsidRPr="005303D1" w:rsidRDefault="00932D48" w:rsidP="00B0637B">
      <w:pPr>
        <w:pStyle w:val="PRGTextBody"/>
        <w:numPr>
          <w:ilvl w:val="0"/>
          <w:numId w:val="24"/>
        </w:numPr>
        <w:spacing w:after="0" w:line="240" w:lineRule="auto"/>
        <w:ind w:left="1440"/>
        <w:rPr>
          <w:rFonts w:eastAsia="Calibri"/>
        </w:rPr>
      </w:pPr>
      <w:r w:rsidRPr="005303D1">
        <w:rPr>
          <w:rFonts w:eastAsia="Calibri"/>
        </w:rPr>
        <w:t>Region</w:t>
      </w:r>
      <w:r w:rsidRPr="00E86B0F">
        <w:rPr>
          <w:rStyle w:val="FootnoteReference"/>
          <w:rFonts w:eastAsiaTheme="minorEastAsia"/>
        </w:rPr>
        <w:footnoteReference w:id="21"/>
      </w:r>
    </w:p>
    <w:p w14:paraId="6D379DE7" w14:textId="77777777" w:rsidR="00B0637B" w:rsidRDefault="00B0637B" w:rsidP="000260E9">
      <w:pPr>
        <w:pStyle w:val="PRGTextBody"/>
        <w:ind w:left="720"/>
        <w:rPr>
          <w:rFonts w:eastAsia="Calibri"/>
        </w:rPr>
      </w:pPr>
    </w:p>
    <w:p w14:paraId="2DCF38DC" w14:textId="77BEC926" w:rsidR="00932D48" w:rsidRPr="005303D1" w:rsidRDefault="00FD167C" w:rsidP="000260E9">
      <w:pPr>
        <w:pStyle w:val="PRGTextBody"/>
        <w:ind w:left="720"/>
      </w:pP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0</m:t>
            </m:r>
          </m:sub>
        </m:sSub>
      </m:oMath>
      <w:r w:rsidR="00932D48" w:rsidRPr="005303D1">
        <w:rPr>
          <w:rFonts w:eastAsia="Calibri"/>
        </w:rPr>
        <w:t xml:space="preserve"> – The intercept term, which represent</w:t>
      </w:r>
      <w:r w:rsidR="0047609D" w:rsidRPr="005303D1">
        <w:rPr>
          <w:rFonts w:eastAsia="Calibri"/>
        </w:rPr>
        <w:t>s</w:t>
      </w:r>
      <w:r w:rsidR="00932D48" w:rsidRPr="005303D1">
        <w:rPr>
          <w:rFonts w:eastAsia="Calibri"/>
        </w:rPr>
        <w:t xml:space="preserve">, depending on the outcome measure of interest in the analysis, the outcome for the average control participant </w:t>
      </w:r>
      <w:r w:rsidR="00932D48" w:rsidRPr="005303D1">
        <w:t>with all other variables in the model held constant at their mean.</w:t>
      </w:r>
    </w:p>
    <w:p w14:paraId="01C5280B" w14:textId="1172B7E9" w:rsidR="00932D48" w:rsidRPr="005303D1" w:rsidRDefault="00FD167C" w:rsidP="000260E9">
      <w:pPr>
        <w:pStyle w:val="PRGTextBody"/>
        <w:ind w:left="720"/>
      </w:pP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oMath>
      <w:r w:rsidR="00932D48" w:rsidRPr="005303D1">
        <w:rPr>
          <w:rFonts w:eastAsia="Calibri"/>
        </w:rPr>
        <w:t xml:space="preserve"> </w:t>
      </w:r>
      <w:r w:rsidR="00932D48" w:rsidRPr="005303D1">
        <w:t xml:space="preserve">– This is the parameter estimate of substantive interest. </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oMath>
      <w:r w:rsidR="00932D48" w:rsidRPr="005303D1">
        <w:t xml:space="preserve"> represents, depending on the </w:t>
      </w:r>
      <w:r w:rsidR="00DB179F">
        <w:t xml:space="preserve">confirmatory </w:t>
      </w:r>
      <w:r w:rsidR="00932D48" w:rsidRPr="005303D1">
        <w:t xml:space="preserve">outcome measure of interest in the analysis, either </w:t>
      </w:r>
      <w:r w:rsidR="00DD2CF6">
        <w:t>(</w:t>
      </w:r>
      <w:r w:rsidR="00932D48" w:rsidRPr="005303D1">
        <w:t xml:space="preserve">1) the adjusted mean difference in treatment and control participants’ self-reported times having sex without condoms in the past three months at the three-month follow-up; </w:t>
      </w:r>
      <w:r w:rsidR="00DD2CF6">
        <w:t>(</w:t>
      </w:r>
      <w:r w:rsidR="00932D48" w:rsidRPr="005303D1">
        <w:t xml:space="preserve">2) the adjusted </w:t>
      </w:r>
      <w:r w:rsidR="00F7431A">
        <w:t>effect estimate</w:t>
      </w:r>
      <w:r w:rsidR="00932D48" w:rsidRPr="005303D1">
        <w:t xml:space="preserve"> comparing treatment participants’ current LARC use to control participants’ use at the three-month follow-up; or </w:t>
      </w:r>
      <w:r w:rsidR="00DD2CF6">
        <w:t>(</w:t>
      </w:r>
      <w:r w:rsidR="00932D48" w:rsidRPr="005303D1">
        <w:t xml:space="preserve">3) the adjusted </w:t>
      </w:r>
      <w:r w:rsidR="00F7431A">
        <w:t>effect estimate</w:t>
      </w:r>
      <w:r w:rsidR="00932D48" w:rsidRPr="005303D1">
        <w:t xml:space="preserve"> comparing treatment participants’ STI testing in the past three months to control participants at the three-month follow-up.</w:t>
      </w:r>
    </w:p>
    <w:p w14:paraId="58A0CA7F" w14:textId="41E589B1" w:rsidR="00932D48" w:rsidRPr="005303D1" w:rsidRDefault="00932D48" w:rsidP="000260E9">
      <w:pPr>
        <w:pStyle w:val="PRGTextBody"/>
        <w:ind w:left="720"/>
      </w:pPr>
      <m:oMath>
        <m:r>
          <w:rPr>
            <w:rFonts w:ascii="Cambria Math" w:eastAsia="Calibri" w:hAnsi="Cambria Math"/>
          </w:rPr>
          <m:t xml:space="preserve">ε- </m:t>
        </m:r>
      </m:oMath>
      <w:r w:rsidRPr="005303D1">
        <w:rPr>
          <w:rFonts w:eastAsia="Calibri"/>
        </w:rPr>
        <w:t>The error term or unexplained individual-level variance that remains for each observation after the structural components of the model are estimated. It is the difference between the observed and the predicted values at the individual level.</w:t>
      </w:r>
    </w:p>
    <w:p w14:paraId="032498C2" w14:textId="53CDD7D0" w:rsidR="00932D48" w:rsidRPr="007F480F" w:rsidRDefault="00932D48" w:rsidP="005303D1">
      <w:pPr>
        <w:pStyle w:val="PRGTextBody"/>
      </w:pPr>
      <w:r w:rsidRPr="00455C96">
        <w:t>We</w:t>
      </w:r>
      <w:r w:rsidR="00794605">
        <w:t xml:space="preserve"> </w:t>
      </w:r>
      <w:r w:rsidRPr="00455C96">
        <w:t xml:space="preserve">report model-estimated effects and the results of significance tests in </w:t>
      </w:r>
      <w:r w:rsidR="00FB364E">
        <w:t xml:space="preserve">the </w:t>
      </w:r>
      <w:r w:rsidR="002E716A">
        <w:t>paper</w:t>
      </w:r>
      <w:r w:rsidR="00CA6AAE">
        <w:t xml:space="preserve"> marginal effects </w:t>
      </w:r>
      <w:r w:rsidR="00F21599" w:rsidRPr="00F21599">
        <w:t xml:space="preserve">calculated at the mean value </w:t>
      </w:r>
      <w:r w:rsidR="00CA6AAE">
        <w:t xml:space="preserve">for all </w:t>
      </w:r>
      <w:r w:rsidR="00F21599" w:rsidRPr="00F21599">
        <w:t>covariates</w:t>
      </w:r>
      <w:r w:rsidR="00F21599">
        <w:t xml:space="preserve"> for ease in interpre</w:t>
      </w:r>
      <w:r w:rsidR="004F64FE">
        <w:t>t</w:t>
      </w:r>
      <w:r w:rsidR="00F21599">
        <w:t>ation</w:t>
      </w:r>
      <w:r w:rsidR="00CA6AAE">
        <w:t>.</w:t>
      </w:r>
      <w:r w:rsidR="00CA6AAE" w:rsidRPr="00E86B0F">
        <w:rPr>
          <w:rStyle w:val="FootnoteReference"/>
        </w:rPr>
        <w:footnoteReference w:id="22"/>
      </w:r>
      <w:r w:rsidR="00CA6AAE">
        <w:t xml:space="preserve"> </w:t>
      </w:r>
      <w:r w:rsidRPr="001949ED">
        <w:t xml:space="preserve">Statistical significance </w:t>
      </w:r>
      <w:r w:rsidR="00794605">
        <w:t xml:space="preserve">is </w:t>
      </w:r>
      <w:r w:rsidRPr="001949ED">
        <w:t xml:space="preserve">based on test statistics produced by Stata for the coefficient </w:t>
      </w:r>
      <m:oMath>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oMath>
      <w:r w:rsidRPr="001949ED">
        <w:rPr>
          <w:rFonts w:eastAsia="Calibri"/>
        </w:rPr>
        <w:t xml:space="preserve"> </w:t>
      </w:r>
      <w:r w:rsidRPr="001949ED">
        <w:t xml:space="preserve">using a two-tailed test, with </w:t>
      </w:r>
      <w:r w:rsidRPr="000A2314">
        <w:rPr>
          <w:i/>
        </w:rPr>
        <w:t>p</w:t>
      </w:r>
      <w:r w:rsidRPr="001949ED">
        <w:t xml:space="preserve"> &lt; .05.</w:t>
      </w:r>
      <w:r w:rsidR="00464FFE">
        <w:t xml:space="preserve"> </w:t>
      </w:r>
      <w:r w:rsidR="008D7175">
        <w:t>We</w:t>
      </w:r>
      <w:r w:rsidR="00BB13B0">
        <w:t xml:space="preserve"> did </w:t>
      </w:r>
      <w:r w:rsidR="00B87974">
        <w:t>not adjust for multiple comparisons in our confirmatory outcome measures</w:t>
      </w:r>
      <w:r w:rsidR="009402CE">
        <w:t xml:space="preserve"> because each of the three measures falls into its own domain</w:t>
      </w:r>
      <w:r w:rsidR="00A241E7">
        <w:t xml:space="preserve"> as defined by the </w:t>
      </w:r>
      <w:r w:rsidR="00A241E7">
        <w:rPr>
          <w:i/>
          <w:iCs/>
        </w:rPr>
        <w:t xml:space="preserve">Identifying Programs That Impact Teen Pregnancy, Sexually Transmitted Infections, and Associated Sexual Risk Behaviors, Review Protocol </w:t>
      </w:r>
      <w:r w:rsidR="00DF4503">
        <w:rPr>
          <w:i/>
          <w:iCs/>
        </w:rPr>
        <w:t>Version 5.0</w:t>
      </w:r>
      <w:r w:rsidR="00DF4503">
        <w:t>.</w:t>
      </w:r>
      <w:r w:rsidR="005052B3" w:rsidRPr="00E86B0F">
        <w:rPr>
          <w:rStyle w:val="FootnoteReference"/>
        </w:rPr>
        <w:footnoteReference w:id="23"/>
      </w:r>
      <w:r w:rsidR="00DF4503">
        <w:t xml:space="preserve"> </w:t>
      </w:r>
    </w:p>
    <w:p w14:paraId="21EDD3C7" w14:textId="202F0FB2" w:rsidR="006B4DC4" w:rsidRDefault="00932D48" w:rsidP="00712C66">
      <w:pPr>
        <w:pStyle w:val="PRG3"/>
      </w:pPr>
      <w:r w:rsidRPr="00F57BD3">
        <w:t xml:space="preserve">Sensitivity </w:t>
      </w:r>
      <w:r w:rsidR="00DD2CF6">
        <w:t>A</w:t>
      </w:r>
      <w:r w:rsidRPr="00F57BD3">
        <w:t>nalyses</w:t>
      </w:r>
    </w:p>
    <w:p w14:paraId="2E50D620" w14:textId="51C367A4" w:rsidR="00932D48" w:rsidRPr="005303D1" w:rsidRDefault="00932D48" w:rsidP="00093DDB">
      <w:pPr>
        <w:pStyle w:val="NormalSS"/>
        <w:spacing w:after="0"/>
        <w:ind w:firstLine="0"/>
        <w:jc w:val="left"/>
        <w:rPr>
          <w:rFonts w:asciiTheme="minorHAnsi" w:hAnsiTheme="minorHAnsi" w:cstheme="minorHAnsi"/>
          <w:sz w:val="22"/>
        </w:rPr>
      </w:pPr>
      <w:r w:rsidRPr="005303D1">
        <w:rPr>
          <w:rFonts w:asciiTheme="minorHAnsi" w:hAnsiTheme="minorHAnsi" w:cstheme="minorHAnsi"/>
          <w:sz w:val="22"/>
        </w:rPr>
        <w:t xml:space="preserve">We </w:t>
      </w:r>
      <w:r w:rsidR="004B1101" w:rsidRPr="005303D1">
        <w:rPr>
          <w:rFonts w:asciiTheme="minorHAnsi" w:hAnsiTheme="minorHAnsi" w:cstheme="minorHAnsi"/>
          <w:sz w:val="22"/>
        </w:rPr>
        <w:t>conducted</w:t>
      </w:r>
      <w:r w:rsidRPr="005303D1">
        <w:rPr>
          <w:rFonts w:asciiTheme="minorHAnsi" w:hAnsiTheme="minorHAnsi" w:cstheme="minorHAnsi"/>
          <w:sz w:val="22"/>
        </w:rPr>
        <w:t xml:space="preserve"> sensitivity analyses to test the robustness and validity of our benchmark approach outlined above. </w:t>
      </w:r>
      <w:r w:rsidR="00EA4F88">
        <w:rPr>
          <w:rFonts w:asciiTheme="minorHAnsi" w:hAnsiTheme="minorHAnsi" w:cstheme="minorHAnsi"/>
          <w:sz w:val="22"/>
        </w:rPr>
        <w:t xml:space="preserve">The results of sensitivity analyses are reported in Table S2. </w:t>
      </w:r>
      <w:r w:rsidRPr="005303D1">
        <w:rPr>
          <w:rFonts w:asciiTheme="minorHAnsi" w:hAnsiTheme="minorHAnsi" w:cstheme="minorHAnsi"/>
          <w:sz w:val="22"/>
        </w:rPr>
        <w:t>These include</w:t>
      </w:r>
      <w:r w:rsidR="00A44D2B">
        <w:rPr>
          <w:rFonts w:asciiTheme="minorHAnsi" w:hAnsiTheme="minorHAnsi" w:cstheme="minorHAnsi"/>
          <w:sz w:val="22"/>
        </w:rPr>
        <w:t>:</w:t>
      </w:r>
      <w:r w:rsidRPr="005303D1">
        <w:rPr>
          <w:rFonts w:asciiTheme="minorHAnsi" w:hAnsiTheme="minorHAnsi" w:cstheme="minorHAnsi"/>
          <w:sz w:val="22"/>
          <w:szCs w:val="22"/>
        </w:rPr>
        <w:t xml:space="preserve"> </w:t>
      </w:r>
    </w:p>
    <w:p w14:paraId="41E0BBE8" w14:textId="09F2CA03" w:rsidR="00932D48" w:rsidRDefault="00932D48" w:rsidP="005052B3">
      <w:pPr>
        <w:pStyle w:val="PRGTextBody"/>
        <w:numPr>
          <w:ilvl w:val="0"/>
          <w:numId w:val="23"/>
        </w:numPr>
        <w:spacing w:after="0"/>
      </w:pPr>
      <w:r w:rsidRPr="005303D1">
        <w:rPr>
          <w:b/>
        </w:rPr>
        <w:t>Without baseline covariates</w:t>
      </w:r>
      <w:r w:rsidRPr="005303D1">
        <w:t xml:space="preserve"> </w:t>
      </w:r>
      <w:r w:rsidR="00A76D1A" w:rsidRPr="00EA4F88">
        <w:rPr>
          <w:b/>
          <w:bCs/>
        </w:rPr>
        <w:t xml:space="preserve">(Model </w:t>
      </w:r>
      <w:r w:rsidR="00181953">
        <w:rPr>
          <w:b/>
          <w:bCs/>
        </w:rPr>
        <w:t>A</w:t>
      </w:r>
      <w:r w:rsidR="00A76D1A" w:rsidRPr="00EA4F88">
        <w:rPr>
          <w:b/>
          <w:bCs/>
        </w:rPr>
        <w:t>)</w:t>
      </w:r>
      <w:r w:rsidR="00EA4F88">
        <w:rPr>
          <w:b/>
          <w:bCs/>
        </w:rPr>
        <w:t>:</w:t>
      </w:r>
      <w:r w:rsidR="00A76D1A" w:rsidRPr="00EA4F88">
        <w:rPr>
          <w:b/>
          <w:bCs/>
        </w:rPr>
        <w:t xml:space="preserve"> </w:t>
      </w:r>
      <w:r w:rsidR="00C67E34">
        <w:t>W</w:t>
      </w:r>
      <w:r w:rsidR="00C67E34" w:rsidRPr="005303D1">
        <w:t xml:space="preserve">e </w:t>
      </w:r>
      <w:r w:rsidR="003B4FCB">
        <w:t>removed all covariates from the benchmark model</w:t>
      </w:r>
      <w:r w:rsidR="00391C53">
        <w:t>s</w:t>
      </w:r>
      <w:r w:rsidR="003B4FCB">
        <w:t>, simply regressing the outcome</w:t>
      </w:r>
      <w:r w:rsidR="00391C53">
        <w:t>s</w:t>
      </w:r>
      <w:r w:rsidR="003B4FCB">
        <w:t xml:space="preserve"> on the treatment variable. </w:t>
      </w:r>
    </w:p>
    <w:p w14:paraId="70F2CD67" w14:textId="5BEE2E01" w:rsidR="00FA76DD" w:rsidRPr="005303D1" w:rsidRDefault="00FA76DD" w:rsidP="005052B3">
      <w:pPr>
        <w:pStyle w:val="PRGTextBody"/>
        <w:numPr>
          <w:ilvl w:val="0"/>
          <w:numId w:val="23"/>
        </w:numPr>
        <w:spacing w:after="0"/>
      </w:pPr>
      <w:r>
        <w:rPr>
          <w:b/>
        </w:rPr>
        <w:t>With expanded</w:t>
      </w:r>
      <w:r w:rsidRPr="005303D1">
        <w:rPr>
          <w:b/>
        </w:rPr>
        <w:t xml:space="preserve"> baseline covariates</w:t>
      </w:r>
      <w:r w:rsidR="00181953">
        <w:rPr>
          <w:b/>
        </w:rPr>
        <w:t xml:space="preserve"> (Model B)</w:t>
      </w:r>
      <w:r w:rsidR="00EA4F88">
        <w:rPr>
          <w:b/>
        </w:rPr>
        <w:t>:</w:t>
      </w:r>
      <w:r w:rsidR="00E21185">
        <w:rPr>
          <w:b/>
        </w:rPr>
        <w:t xml:space="preserve"> </w:t>
      </w:r>
      <w:r w:rsidR="003B4FCB">
        <w:t xml:space="preserve">In addition to the benchmark covariates, we added the following variables </w:t>
      </w:r>
      <w:r w:rsidR="00EA4F88">
        <w:t xml:space="preserve">measured at baseline </w:t>
      </w:r>
      <w:r w:rsidR="003B4FCB">
        <w:t xml:space="preserve">as covariates to the benchmark model: </w:t>
      </w:r>
      <w:r w:rsidR="00EA4F88">
        <w:t>times having sex without condoms in the past three months, current LARC use, STI test in the past three months, HIV test in the past three months, HIV/STI risk perception, pregnancy risk perception, contraceptive knowledge, and ever had sex.</w:t>
      </w:r>
    </w:p>
    <w:p w14:paraId="5BC86C48" w14:textId="6BD7A0A9" w:rsidR="00932D48" w:rsidRDefault="00932D48" w:rsidP="005052B3">
      <w:pPr>
        <w:pStyle w:val="PRGTextBody"/>
        <w:numPr>
          <w:ilvl w:val="0"/>
          <w:numId w:val="23"/>
        </w:numPr>
        <w:spacing w:after="0"/>
      </w:pPr>
      <w:r w:rsidRPr="005303D1">
        <w:rPr>
          <w:b/>
        </w:rPr>
        <w:t xml:space="preserve">Without </w:t>
      </w:r>
      <w:r w:rsidR="003E0C8E" w:rsidRPr="005303D1">
        <w:rPr>
          <w:b/>
        </w:rPr>
        <w:t xml:space="preserve">imputed </w:t>
      </w:r>
      <w:r w:rsidRPr="005303D1">
        <w:rPr>
          <w:b/>
        </w:rPr>
        <w:t>baseline data</w:t>
      </w:r>
      <w:r w:rsidR="00EA4F88">
        <w:rPr>
          <w:b/>
        </w:rPr>
        <w:t xml:space="preserve"> (Model C):</w:t>
      </w:r>
      <w:r w:rsidRPr="005303D1">
        <w:t xml:space="preserve"> </w:t>
      </w:r>
      <w:r w:rsidR="003B4FCB">
        <w:t>We ran the benchmark models with reduced analytic samples that did not include any</w:t>
      </w:r>
      <w:r w:rsidR="00BC6419" w:rsidRPr="005303D1">
        <w:t xml:space="preserve"> imputed baseline data. </w:t>
      </w:r>
    </w:p>
    <w:p w14:paraId="4A3B6536" w14:textId="335DAA2B" w:rsidR="00EA4F88" w:rsidRPr="005303D1" w:rsidRDefault="00EA4F88" w:rsidP="00EA4F88">
      <w:pPr>
        <w:pStyle w:val="PRGTextBody"/>
        <w:numPr>
          <w:ilvl w:val="0"/>
          <w:numId w:val="23"/>
        </w:numPr>
        <w:spacing w:after="0"/>
      </w:pPr>
      <w:r>
        <w:rPr>
          <w:b/>
        </w:rPr>
        <w:t>Robust OLS (Model D):</w:t>
      </w:r>
      <w:r w:rsidRPr="00ED580D">
        <w:t xml:space="preserve"> Our benchmark approach was to use negative binomial regression for count outcomes and logistic regression for dichotomous outcomes.</w:t>
      </w:r>
      <w:r>
        <w:t xml:space="preserve"> </w:t>
      </w:r>
      <w:r w:rsidRPr="00ED580D">
        <w:t>We assessed the robustness of this decision by also running robust OLS models for all outcome measures (regardless of whether dichotomous or count).</w:t>
      </w:r>
    </w:p>
    <w:p w14:paraId="14F0DED3" w14:textId="4F5271BC" w:rsidR="00932D48" w:rsidRPr="005303D1" w:rsidRDefault="00932D48" w:rsidP="005052B3">
      <w:pPr>
        <w:pStyle w:val="PRGTextBody"/>
        <w:numPr>
          <w:ilvl w:val="0"/>
          <w:numId w:val="23"/>
        </w:numPr>
        <w:spacing w:after="0"/>
      </w:pPr>
      <w:r w:rsidRPr="005303D1">
        <w:rPr>
          <w:b/>
        </w:rPr>
        <w:t>With unreliable data</w:t>
      </w:r>
      <w:r w:rsidR="00EA4F88">
        <w:rPr>
          <w:b/>
        </w:rPr>
        <w:t xml:space="preserve"> (Model E):</w:t>
      </w:r>
      <w:r w:rsidRPr="005303D1">
        <w:rPr>
          <w:b/>
        </w:rPr>
        <w:t xml:space="preserve"> </w:t>
      </w:r>
      <w:r w:rsidR="003B4FCB">
        <w:t>We ran the benchmark models with reduced analytic samples that did not include any</w:t>
      </w:r>
      <w:r w:rsidR="003B4FCB" w:rsidRPr="005303D1">
        <w:t xml:space="preserve"> </w:t>
      </w:r>
      <w:r w:rsidR="003B4FCB">
        <w:t>observations that were indicated as unreliable (according to the procedures outlined above)</w:t>
      </w:r>
      <w:r w:rsidR="003B4FCB" w:rsidRPr="005303D1">
        <w:t>.</w:t>
      </w:r>
    </w:p>
    <w:p w14:paraId="38BC7FF8" w14:textId="42B00775" w:rsidR="00932D48" w:rsidRDefault="00EA4F88" w:rsidP="005052B3">
      <w:pPr>
        <w:pStyle w:val="PRGTextBody"/>
        <w:numPr>
          <w:ilvl w:val="0"/>
          <w:numId w:val="23"/>
        </w:numPr>
        <w:spacing w:after="0"/>
      </w:pPr>
      <w:r>
        <w:rPr>
          <w:b/>
        </w:rPr>
        <w:t>Without late responders (Model F):</w:t>
      </w:r>
      <w:r w:rsidR="00932D48" w:rsidRPr="005303D1">
        <w:t xml:space="preserve"> Our benchmark approach </w:t>
      </w:r>
      <w:r w:rsidR="00DC780B" w:rsidRPr="005303D1">
        <w:t>wa</w:t>
      </w:r>
      <w:r w:rsidR="00932D48" w:rsidRPr="005303D1">
        <w:t xml:space="preserve">s to include follow-up data from all participants who completed a questionnaire during their open data collection window, regardless of the time point in that window when it was completed. Data collection windows </w:t>
      </w:r>
      <w:r w:rsidR="00A763E1">
        <w:t xml:space="preserve">were open for four months and </w:t>
      </w:r>
      <w:r w:rsidR="00DC780B" w:rsidRPr="005303D1">
        <w:t>we</w:t>
      </w:r>
      <w:r w:rsidR="00932D48" w:rsidRPr="005303D1">
        <w:t xml:space="preserve">re </w:t>
      </w:r>
      <w:r w:rsidR="00DC780B" w:rsidRPr="005303D1">
        <w:t xml:space="preserve">intentionally </w:t>
      </w:r>
      <w:r w:rsidR="00932D48" w:rsidRPr="005303D1">
        <w:t xml:space="preserve">broad to minimize attrition from the analytic sample. To examine </w:t>
      </w:r>
      <w:r w:rsidR="00691C36" w:rsidRPr="005303D1">
        <w:t>whether</w:t>
      </w:r>
      <w:r w:rsidR="00932D48" w:rsidRPr="005303D1">
        <w:t xml:space="preserve"> </w:t>
      </w:r>
      <w:r w:rsidR="0006549C">
        <w:t>results were robust to this decision,</w:t>
      </w:r>
      <w:r w:rsidR="00CB2641" w:rsidRPr="005303D1">
        <w:t xml:space="preserve"> we conducted sensitivity analyses </w:t>
      </w:r>
      <w:r w:rsidR="0006549C">
        <w:t>that excluded late</w:t>
      </w:r>
      <w:r w:rsidR="00CB2641" w:rsidRPr="005303D1">
        <w:t xml:space="preserve"> responders</w:t>
      </w:r>
      <w:r w:rsidR="0006549C">
        <w:t xml:space="preserve"> from the benchmark analytic sample</w:t>
      </w:r>
      <w:r w:rsidR="00932D48" w:rsidRPr="005303D1">
        <w:t xml:space="preserve">. Late responders </w:t>
      </w:r>
      <w:r w:rsidR="00DC780B" w:rsidRPr="005303D1">
        <w:t>were</w:t>
      </w:r>
      <w:r w:rsidR="00932D48" w:rsidRPr="005303D1">
        <w:t xml:space="preserve"> defined as those participants who complete</w:t>
      </w:r>
      <w:r w:rsidR="00DC780B" w:rsidRPr="005303D1">
        <w:t>d</w:t>
      </w:r>
      <w:r w:rsidR="00932D48" w:rsidRPr="005303D1">
        <w:t xml:space="preserve"> their three-month questionnaire more than </w:t>
      </w:r>
      <w:r w:rsidR="00932D48" w:rsidRPr="003A6BF9">
        <w:t xml:space="preserve">one </w:t>
      </w:r>
      <w:r w:rsidR="00932D48" w:rsidRPr="00EA4F88">
        <w:t>month after the initiation of the three-month data collection window.</w:t>
      </w:r>
    </w:p>
    <w:p w14:paraId="04D965FA" w14:textId="2C4D2F0B" w:rsidR="00EA4F88" w:rsidRPr="00EA4F88" w:rsidRDefault="00EA4F88" w:rsidP="00EA4F88">
      <w:pPr>
        <w:pStyle w:val="PRGTextBody"/>
        <w:numPr>
          <w:ilvl w:val="0"/>
          <w:numId w:val="23"/>
        </w:numPr>
        <w:spacing w:after="0"/>
        <w:rPr>
          <w:b/>
        </w:rPr>
      </w:pPr>
      <w:r w:rsidRPr="005303D1">
        <w:rPr>
          <w:b/>
        </w:rPr>
        <w:t>Without outliers</w:t>
      </w:r>
      <w:r>
        <w:rPr>
          <w:b/>
        </w:rPr>
        <w:t xml:space="preserve"> (Model G):</w:t>
      </w:r>
      <w:r w:rsidRPr="005303D1">
        <w:t xml:space="preserve"> </w:t>
      </w:r>
      <w:r>
        <w:t>We ran the benchmark models with reduced analytic samples that excluded all cases with outcome or baseline outcome values</w:t>
      </w:r>
      <w:r w:rsidRPr="005303D1">
        <w:t xml:space="preserve"> flagged as outliers </w:t>
      </w:r>
      <w:r>
        <w:t>(according to the procedures outlined above)</w:t>
      </w:r>
      <w:r w:rsidRPr="005303D1">
        <w:t>.</w:t>
      </w:r>
    </w:p>
    <w:p w14:paraId="281281C1" w14:textId="37D369B3" w:rsidR="00EA4F88" w:rsidRPr="00EA4F88" w:rsidRDefault="00EA4F88" w:rsidP="00EA4F88">
      <w:pPr>
        <w:pStyle w:val="PRGTextBody"/>
        <w:numPr>
          <w:ilvl w:val="0"/>
          <w:numId w:val="23"/>
        </w:numPr>
        <w:spacing w:after="0"/>
        <w:rPr>
          <w:b/>
        </w:rPr>
      </w:pPr>
      <w:r>
        <w:rPr>
          <w:b/>
        </w:rPr>
        <w:t xml:space="preserve">Without inconsistent data (Model H): </w:t>
      </w:r>
      <w:r>
        <w:rPr>
          <w:bCs/>
        </w:rPr>
        <w:t>We ran benchmark models with reduced analytic samples that excluded all cases with outcome or baseline outcome values flagged as inconsistent (according to the procedures outlined above).</w:t>
      </w:r>
    </w:p>
    <w:p w14:paraId="0A92E371" w14:textId="77777777" w:rsidR="00E31C5A" w:rsidRPr="00093DDB" w:rsidRDefault="00E31C5A" w:rsidP="00E31C5A">
      <w:pPr>
        <w:pStyle w:val="PRGTextBody"/>
        <w:spacing w:after="0"/>
      </w:pPr>
    </w:p>
    <w:p w14:paraId="3AFAD6EC" w14:textId="77777777" w:rsidR="009A160F" w:rsidRPr="009A160F" w:rsidRDefault="009A160F" w:rsidP="009A160F"/>
    <w:p w14:paraId="4DE32D03" w14:textId="77777777" w:rsidR="009A160F" w:rsidRPr="009A160F" w:rsidRDefault="009A160F" w:rsidP="009A160F"/>
    <w:p w14:paraId="5BB083F3" w14:textId="77777777" w:rsidR="009A160F" w:rsidRPr="009A160F" w:rsidRDefault="009A160F" w:rsidP="009A160F"/>
    <w:p w14:paraId="5970A7A5" w14:textId="77777777" w:rsidR="009A160F" w:rsidRPr="009A160F" w:rsidRDefault="009A160F" w:rsidP="009A160F"/>
    <w:p w14:paraId="0A0AE8B4" w14:textId="77777777" w:rsidR="009A160F" w:rsidRPr="009A160F" w:rsidRDefault="009A160F" w:rsidP="009A160F"/>
    <w:p w14:paraId="722CB14E" w14:textId="356CD01F" w:rsidR="009A160F" w:rsidRPr="009A160F" w:rsidRDefault="009A160F" w:rsidP="009A160F">
      <w:pPr>
        <w:tabs>
          <w:tab w:val="left" w:pos="3285"/>
        </w:tabs>
        <w:sectPr w:rsidR="009A160F" w:rsidRPr="009A160F">
          <w:headerReference w:type="default" r:id="rId11"/>
          <w:footerReference w:type="default" r:id="rId12"/>
          <w:pgSz w:w="12240" w:h="15840"/>
          <w:pgMar w:top="1440" w:right="1440" w:bottom="1440" w:left="1440" w:header="720" w:footer="720" w:gutter="0"/>
          <w:cols w:space="720"/>
          <w:docGrid w:linePitch="360"/>
        </w:sectPr>
      </w:pPr>
      <w:r>
        <w:tab/>
      </w:r>
    </w:p>
    <w:p w14:paraId="03F025F0" w14:textId="1B664646" w:rsidR="00901DE6" w:rsidRPr="00F552EA" w:rsidRDefault="00901DE6" w:rsidP="00F552EA">
      <w:pPr>
        <w:pStyle w:val="TableFootnoteCaption"/>
        <w:rPr>
          <w:rFonts w:asciiTheme="majorHAnsi" w:hAnsiTheme="majorHAnsi" w:cstheme="majorHAnsi"/>
          <w:i/>
          <w:iCs/>
          <w:sz w:val="22"/>
          <w:szCs w:val="22"/>
        </w:rPr>
      </w:pPr>
      <w:r w:rsidRPr="00F552EA">
        <w:rPr>
          <w:rFonts w:asciiTheme="majorHAnsi" w:hAnsiTheme="majorHAnsi" w:cstheme="majorHAnsi"/>
          <w:b/>
          <w:bCs/>
          <w:i/>
          <w:iCs/>
          <w:sz w:val="22"/>
          <w:szCs w:val="22"/>
        </w:rPr>
        <w:t xml:space="preserve">Table </w:t>
      </w:r>
      <w:r w:rsidR="00E1049B" w:rsidRPr="00F552EA">
        <w:rPr>
          <w:rFonts w:asciiTheme="majorHAnsi" w:hAnsiTheme="majorHAnsi" w:cstheme="majorHAnsi"/>
          <w:b/>
          <w:bCs/>
          <w:i/>
          <w:iCs/>
          <w:sz w:val="22"/>
          <w:szCs w:val="22"/>
        </w:rPr>
        <w:t>S</w:t>
      </w:r>
      <w:r w:rsidRPr="00F552EA">
        <w:rPr>
          <w:rFonts w:asciiTheme="majorHAnsi" w:hAnsiTheme="majorHAnsi" w:cstheme="majorHAnsi"/>
          <w:b/>
          <w:bCs/>
          <w:i/>
          <w:iCs/>
          <w:sz w:val="22"/>
          <w:szCs w:val="22"/>
        </w:rPr>
        <w:t>1.</w:t>
      </w:r>
      <w:r w:rsidRPr="00F552EA">
        <w:t xml:space="preserve"> </w:t>
      </w:r>
      <w:r w:rsidR="00F62230" w:rsidRPr="00F552EA">
        <w:rPr>
          <w:rFonts w:asciiTheme="majorHAnsi" w:hAnsiTheme="majorHAnsi" w:cstheme="majorHAnsi"/>
          <w:i/>
          <w:iCs/>
          <w:sz w:val="22"/>
          <w:szCs w:val="22"/>
        </w:rPr>
        <w:t>Confirmatory and Exploratory Outcome Measures</w:t>
      </w:r>
    </w:p>
    <w:tbl>
      <w:tblPr>
        <w:tblStyle w:val="SMPRTableRed"/>
        <w:tblW w:w="5000" w:type="pct"/>
        <w:tblInd w:w="0" w:type="dxa"/>
        <w:tblLook w:val="04A0" w:firstRow="1" w:lastRow="0" w:firstColumn="1" w:lastColumn="0" w:noHBand="0" w:noVBand="1"/>
      </w:tblPr>
      <w:tblGrid>
        <w:gridCol w:w="1999"/>
        <w:gridCol w:w="12401"/>
      </w:tblGrid>
      <w:tr w:rsidR="00A06A22" w:rsidRPr="006F538A" w14:paraId="6AB6129E" w14:textId="77777777" w:rsidTr="00C63C37">
        <w:trPr>
          <w:cnfStyle w:val="100000000000" w:firstRow="1" w:lastRow="0" w:firstColumn="0" w:lastColumn="0" w:oddVBand="0" w:evenVBand="0" w:oddHBand="0" w:evenHBand="0" w:firstRowFirstColumn="0" w:firstRowLastColumn="0" w:lastRowFirstColumn="0" w:lastRowLastColumn="0"/>
          <w:tblHeader/>
        </w:trPr>
        <w:tc>
          <w:tcPr>
            <w:tcW w:w="694" w:type="pct"/>
          </w:tcPr>
          <w:p w14:paraId="2EEC0A5B" w14:textId="060A4DB8" w:rsidR="00A06A22" w:rsidRPr="00F552EA" w:rsidRDefault="00A06A22" w:rsidP="00F516CC">
            <w:pPr>
              <w:pStyle w:val="NormalSS"/>
              <w:spacing w:before="40" w:after="40"/>
              <w:ind w:firstLine="0"/>
              <w:jc w:val="left"/>
              <w:rPr>
                <w:rFonts w:asciiTheme="minorHAnsi" w:hAnsiTheme="minorHAnsi" w:cstheme="minorHAnsi"/>
                <w:b/>
                <w:sz w:val="16"/>
                <w:szCs w:val="16"/>
              </w:rPr>
            </w:pPr>
            <w:r w:rsidRPr="00F552EA">
              <w:rPr>
                <w:rFonts w:asciiTheme="minorHAnsi" w:hAnsiTheme="minorHAnsi" w:cstheme="minorHAnsi"/>
                <w:b/>
                <w:sz w:val="16"/>
                <w:szCs w:val="16"/>
              </w:rPr>
              <w:t xml:space="preserve">Outcome </w:t>
            </w:r>
            <w:r w:rsidR="005E7CCA" w:rsidRPr="00F552EA">
              <w:rPr>
                <w:rFonts w:asciiTheme="minorHAnsi" w:hAnsiTheme="minorHAnsi" w:cstheme="minorHAnsi"/>
                <w:b/>
                <w:sz w:val="16"/>
                <w:szCs w:val="16"/>
              </w:rPr>
              <w:t>N</w:t>
            </w:r>
            <w:r w:rsidRPr="00F552EA">
              <w:rPr>
                <w:rFonts w:asciiTheme="minorHAnsi" w:hAnsiTheme="minorHAnsi" w:cstheme="minorHAnsi"/>
                <w:b/>
                <w:sz w:val="16"/>
                <w:szCs w:val="16"/>
              </w:rPr>
              <w:t>ame</w:t>
            </w:r>
          </w:p>
        </w:tc>
        <w:tc>
          <w:tcPr>
            <w:tcW w:w="4306" w:type="pct"/>
          </w:tcPr>
          <w:p w14:paraId="305623CD" w14:textId="15AE5DD4" w:rsidR="00A06A22" w:rsidRPr="00F552EA" w:rsidRDefault="00A06A22" w:rsidP="00F516CC">
            <w:pPr>
              <w:pStyle w:val="NormalSS"/>
              <w:spacing w:before="40" w:after="40"/>
              <w:ind w:firstLine="0"/>
              <w:jc w:val="left"/>
              <w:rPr>
                <w:rFonts w:ascii="Calibri" w:hAnsi="Calibri" w:cs="Calibri"/>
                <w:b/>
                <w:sz w:val="16"/>
                <w:szCs w:val="16"/>
              </w:rPr>
            </w:pPr>
            <w:r w:rsidRPr="00F552EA">
              <w:rPr>
                <w:rFonts w:ascii="Calibri" w:hAnsi="Calibri" w:cs="Calibri"/>
                <w:b/>
                <w:sz w:val="16"/>
                <w:szCs w:val="16"/>
              </w:rPr>
              <w:t xml:space="preserve">Description of the </w:t>
            </w:r>
            <w:r w:rsidR="005E7CCA" w:rsidRPr="00F552EA">
              <w:rPr>
                <w:rFonts w:ascii="Calibri" w:hAnsi="Calibri" w:cs="Calibri"/>
                <w:b/>
                <w:sz w:val="16"/>
                <w:szCs w:val="16"/>
              </w:rPr>
              <w:t>O</w:t>
            </w:r>
            <w:r w:rsidRPr="00F552EA">
              <w:rPr>
                <w:rFonts w:ascii="Calibri" w:hAnsi="Calibri" w:cs="Calibri"/>
                <w:b/>
                <w:sz w:val="16"/>
                <w:szCs w:val="16"/>
              </w:rPr>
              <w:t xml:space="preserve">utcome, </w:t>
            </w:r>
            <w:r w:rsidR="005E7CCA" w:rsidRPr="00F552EA">
              <w:rPr>
                <w:rFonts w:ascii="Calibri" w:hAnsi="Calibri" w:cs="Calibri"/>
                <w:b/>
                <w:sz w:val="16"/>
                <w:szCs w:val="16"/>
              </w:rPr>
              <w:t>I</w:t>
            </w:r>
            <w:r w:rsidRPr="00F552EA">
              <w:rPr>
                <w:rFonts w:ascii="Calibri" w:hAnsi="Calibri" w:cs="Calibri"/>
                <w:b/>
                <w:sz w:val="16"/>
                <w:szCs w:val="16"/>
              </w:rPr>
              <w:t xml:space="preserve">ncluding </w:t>
            </w:r>
            <w:r w:rsidR="005E7CCA" w:rsidRPr="00F552EA">
              <w:rPr>
                <w:rFonts w:ascii="Calibri" w:hAnsi="Calibri" w:cs="Calibri"/>
                <w:b/>
                <w:sz w:val="16"/>
                <w:szCs w:val="16"/>
              </w:rPr>
              <w:t>H</w:t>
            </w:r>
            <w:r w:rsidRPr="00F552EA">
              <w:rPr>
                <w:rFonts w:ascii="Calibri" w:hAnsi="Calibri" w:cs="Calibri"/>
                <w:b/>
                <w:sz w:val="16"/>
                <w:szCs w:val="16"/>
              </w:rPr>
              <w:t xml:space="preserve">ow </w:t>
            </w:r>
            <w:r w:rsidR="005E7CCA" w:rsidRPr="00F552EA">
              <w:rPr>
                <w:rFonts w:ascii="Calibri" w:hAnsi="Calibri" w:cs="Calibri"/>
                <w:b/>
                <w:sz w:val="16"/>
                <w:szCs w:val="16"/>
              </w:rPr>
              <w:t>I</w:t>
            </w:r>
            <w:r w:rsidRPr="00F552EA">
              <w:rPr>
                <w:rFonts w:ascii="Calibri" w:hAnsi="Calibri" w:cs="Calibri"/>
                <w:b/>
                <w:sz w:val="16"/>
                <w:szCs w:val="16"/>
              </w:rPr>
              <w:t xml:space="preserve">t </w:t>
            </w:r>
            <w:r w:rsidR="005E7CCA" w:rsidRPr="00F552EA">
              <w:rPr>
                <w:rFonts w:ascii="Calibri" w:hAnsi="Calibri" w:cs="Calibri"/>
                <w:b/>
                <w:sz w:val="16"/>
                <w:szCs w:val="16"/>
              </w:rPr>
              <w:t>I</w:t>
            </w:r>
            <w:r w:rsidRPr="00F552EA">
              <w:rPr>
                <w:rFonts w:ascii="Calibri" w:hAnsi="Calibri" w:cs="Calibri"/>
                <w:b/>
                <w:sz w:val="16"/>
                <w:szCs w:val="16"/>
              </w:rPr>
              <w:t xml:space="preserve">s </w:t>
            </w:r>
            <w:r w:rsidR="005E7CCA" w:rsidRPr="00F552EA">
              <w:rPr>
                <w:rFonts w:ascii="Calibri" w:hAnsi="Calibri" w:cs="Calibri"/>
                <w:b/>
                <w:sz w:val="16"/>
                <w:szCs w:val="16"/>
              </w:rPr>
              <w:t>O</w:t>
            </w:r>
            <w:r w:rsidRPr="00F552EA">
              <w:rPr>
                <w:rFonts w:ascii="Calibri" w:hAnsi="Calibri" w:cs="Calibri"/>
                <w:b/>
                <w:sz w:val="16"/>
                <w:szCs w:val="16"/>
              </w:rPr>
              <w:t xml:space="preserve">perationalized </w:t>
            </w:r>
          </w:p>
        </w:tc>
      </w:tr>
      <w:tr w:rsidR="00DA51DF" w:rsidRPr="006F538A" w14:paraId="2C2DBA3E" w14:textId="77777777" w:rsidTr="00DA51DF">
        <w:tc>
          <w:tcPr>
            <w:tcW w:w="5000" w:type="pct"/>
            <w:gridSpan w:val="2"/>
            <w:tcBorders>
              <w:top w:val="single" w:sz="2" w:space="0" w:color="auto"/>
              <w:bottom w:val="single" w:sz="4" w:space="0" w:color="auto"/>
            </w:tcBorders>
          </w:tcPr>
          <w:p w14:paraId="3A3C08E3" w14:textId="634989D7" w:rsidR="00DA51DF" w:rsidRPr="00F552EA" w:rsidRDefault="00DA51DF" w:rsidP="00DA51DF">
            <w:pPr>
              <w:pStyle w:val="NormalSS"/>
              <w:spacing w:before="120" w:after="120"/>
              <w:ind w:firstLine="0"/>
              <w:jc w:val="left"/>
              <w:rPr>
                <w:rFonts w:asciiTheme="minorHAnsi" w:hAnsiTheme="minorHAnsi" w:cstheme="minorHAnsi"/>
                <w:b/>
                <w:bCs/>
                <w:i/>
                <w:iCs/>
                <w:sz w:val="16"/>
                <w:szCs w:val="16"/>
              </w:rPr>
            </w:pPr>
            <w:r w:rsidRPr="00F552EA">
              <w:rPr>
                <w:rFonts w:asciiTheme="minorHAnsi" w:hAnsiTheme="minorHAnsi" w:cstheme="minorHAnsi"/>
                <w:b/>
                <w:bCs/>
                <w:i/>
                <w:iCs/>
                <w:sz w:val="16"/>
                <w:szCs w:val="16"/>
              </w:rPr>
              <w:t>CONFIRMATORY OUTCOME MEASURES</w:t>
            </w:r>
          </w:p>
        </w:tc>
      </w:tr>
      <w:tr w:rsidR="00A06A22" w:rsidRPr="006F538A" w14:paraId="08B85544" w14:textId="77777777" w:rsidTr="00A06A22">
        <w:tc>
          <w:tcPr>
            <w:tcW w:w="694" w:type="pct"/>
            <w:tcBorders>
              <w:top w:val="single" w:sz="2" w:space="0" w:color="auto"/>
              <w:bottom w:val="single" w:sz="4" w:space="0" w:color="auto"/>
            </w:tcBorders>
          </w:tcPr>
          <w:p w14:paraId="65F52072" w14:textId="77777777" w:rsidR="00A06A22" w:rsidRPr="00F552EA" w:rsidRDefault="00A06A22" w:rsidP="00F516CC">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Current LARC use</w:t>
            </w:r>
          </w:p>
        </w:tc>
        <w:tc>
          <w:tcPr>
            <w:tcW w:w="4306" w:type="pct"/>
            <w:tcBorders>
              <w:top w:val="single" w:sz="2" w:space="0" w:color="auto"/>
              <w:bottom w:val="single" w:sz="4" w:space="0" w:color="auto"/>
            </w:tcBorders>
          </w:tcPr>
          <w:p w14:paraId="07EAA895" w14:textId="36FAD835" w:rsidR="00A06A22" w:rsidRPr="00F552EA" w:rsidRDefault="00ED580D"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443387"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Participant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00A06A22" w:rsidRPr="00F552EA">
              <w:rPr>
                <w:rFonts w:asciiTheme="minorHAnsi" w:hAnsiTheme="minorHAnsi" w:cstheme="minorHAnsi"/>
                <w:sz w:val="16"/>
                <w:szCs w:val="16"/>
              </w:rPr>
              <w:t xml:space="preserve">The protective outcome </w:t>
            </w:r>
            <w:r w:rsidR="00E57CC2" w:rsidRPr="00F552EA">
              <w:rPr>
                <w:rFonts w:asciiTheme="minorHAnsi" w:hAnsiTheme="minorHAnsi" w:cstheme="minorHAnsi"/>
                <w:sz w:val="16"/>
                <w:szCs w:val="16"/>
              </w:rPr>
              <w:t>was</w:t>
            </w:r>
            <w:r w:rsidR="00A06A22" w:rsidRPr="00F552EA">
              <w:rPr>
                <w:rFonts w:asciiTheme="minorHAnsi" w:hAnsiTheme="minorHAnsi" w:cstheme="minorHAnsi"/>
                <w:sz w:val="16"/>
                <w:szCs w:val="16"/>
              </w:rPr>
              <w:t xml:space="preserve"> operationalized as a dichotomous variable indicating whether a person report</w:t>
            </w:r>
            <w:r w:rsidR="00E57CC2" w:rsidRPr="00F552EA">
              <w:rPr>
                <w:rFonts w:asciiTheme="minorHAnsi" w:hAnsiTheme="minorHAnsi" w:cstheme="minorHAnsi"/>
                <w:sz w:val="16"/>
                <w:szCs w:val="16"/>
              </w:rPr>
              <w:t>ed</w:t>
            </w:r>
            <w:r w:rsidR="00A06A22" w:rsidRPr="00F552EA">
              <w:rPr>
                <w:rFonts w:asciiTheme="minorHAnsi" w:hAnsiTheme="minorHAnsi" w:cstheme="minorHAnsi"/>
                <w:sz w:val="16"/>
                <w:szCs w:val="16"/>
              </w:rPr>
              <w:t xml:space="preserve"> currently using LARC (implant or I</w:t>
            </w:r>
            <w:r w:rsidR="00282940" w:rsidRPr="00F552EA">
              <w:rPr>
                <w:rFonts w:asciiTheme="minorHAnsi" w:hAnsiTheme="minorHAnsi" w:cstheme="minorHAnsi"/>
                <w:sz w:val="16"/>
                <w:szCs w:val="16"/>
              </w:rPr>
              <w:t>ntra-Uterine Device</w:t>
            </w:r>
            <w:r w:rsidR="00A06A22" w:rsidRPr="00F552EA">
              <w:rPr>
                <w:rFonts w:asciiTheme="minorHAnsi" w:hAnsiTheme="minorHAnsi" w:cstheme="minorHAnsi"/>
                <w:sz w:val="16"/>
                <w:szCs w:val="16"/>
              </w:rPr>
              <w:t xml:space="preserve">) or not currently using LARC. </w:t>
            </w:r>
          </w:p>
          <w:p w14:paraId="50521693" w14:textId="77777777" w:rsidR="00A06A22" w:rsidRPr="00F552EA" w:rsidRDefault="00A06A22" w:rsidP="002A7F6F">
            <w:pPr>
              <w:pStyle w:val="NormalSS"/>
              <w:spacing w:after="0"/>
              <w:ind w:firstLine="0"/>
              <w:jc w:val="left"/>
              <w:rPr>
                <w:rFonts w:asciiTheme="minorHAnsi" w:hAnsiTheme="minorHAnsi" w:cstheme="minorHAnsi"/>
                <w:sz w:val="16"/>
                <w:szCs w:val="16"/>
              </w:rPr>
            </w:pPr>
          </w:p>
          <w:p w14:paraId="7838D2F3" w14:textId="7E533B42" w:rsidR="00A06A22" w:rsidRPr="00F552EA" w:rsidRDefault="00A06A22"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The measure </w:t>
            </w:r>
            <w:r w:rsidR="00E57CC2" w:rsidRPr="00F552EA">
              <w:rPr>
                <w:rFonts w:asciiTheme="minorHAnsi" w:hAnsiTheme="minorHAnsi" w:cstheme="minorHAnsi"/>
                <w:sz w:val="16"/>
                <w:szCs w:val="16"/>
              </w:rPr>
              <w:t>was</w:t>
            </w:r>
            <w:r w:rsidRPr="00F552EA">
              <w:rPr>
                <w:rFonts w:asciiTheme="minorHAnsi" w:hAnsiTheme="minorHAnsi" w:cstheme="minorHAnsi"/>
                <w:sz w:val="16"/>
                <w:szCs w:val="16"/>
              </w:rPr>
              <w:t xml:space="preserve"> calculated from the following item:</w:t>
            </w:r>
          </w:p>
          <w:p w14:paraId="3701B468" w14:textId="77777777" w:rsidR="00A06A22" w:rsidRPr="00F552EA" w:rsidRDefault="00A06A22" w:rsidP="005052B3">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Which of the following methods of prescription birth control are you currently using?</w:t>
            </w:r>
          </w:p>
          <w:p w14:paraId="5772C4A2" w14:textId="77777777"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None: I am not currently using any of these methods</w:t>
            </w:r>
          </w:p>
          <w:p w14:paraId="68EE664C" w14:textId="50452D5D"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Oral contraceptives (</w:t>
            </w:r>
            <w:r w:rsidR="00443387" w:rsidRPr="00F552EA">
              <w:rPr>
                <w:rFonts w:asciiTheme="minorHAnsi" w:hAnsiTheme="minorHAnsi" w:cstheme="minorHAnsi"/>
                <w:sz w:val="16"/>
                <w:szCs w:val="16"/>
              </w:rPr>
              <w:t>e.g.</w:t>
            </w:r>
            <w:r w:rsidRPr="00F552EA">
              <w:rPr>
                <w:rFonts w:asciiTheme="minorHAnsi" w:hAnsiTheme="minorHAnsi" w:cstheme="minorHAnsi"/>
                <w:sz w:val="16"/>
                <w:szCs w:val="16"/>
              </w:rPr>
              <w:t>, the pill)</w:t>
            </w:r>
          </w:p>
          <w:p w14:paraId="1CD75D95" w14:textId="08EA26E6"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The patch (</w:t>
            </w:r>
            <w:r w:rsidR="00443387" w:rsidRPr="00F552EA">
              <w:rPr>
                <w:rFonts w:asciiTheme="minorHAnsi" w:hAnsiTheme="minorHAnsi" w:cstheme="minorHAnsi"/>
                <w:sz w:val="16"/>
                <w:szCs w:val="16"/>
              </w:rPr>
              <w:t>e.g.</w:t>
            </w:r>
            <w:r w:rsidRPr="00F552EA">
              <w:rPr>
                <w:rFonts w:asciiTheme="minorHAnsi" w:hAnsiTheme="minorHAnsi" w:cstheme="minorHAnsi"/>
                <w:sz w:val="16"/>
                <w:szCs w:val="16"/>
              </w:rPr>
              <w:t>, Ortho Evra)</w:t>
            </w:r>
          </w:p>
          <w:p w14:paraId="0D2DED28" w14:textId="19E2FE6E"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The shot/injection (</w:t>
            </w:r>
            <w:r w:rsidR="00443387" w:rsidRPr="00F552EA">
              <w:rPr>
                <w:rFonts w:asciiTheme="minorHAnsi" w:hAnsiTheme="minorHAnsi" w:cstheme="minorHAnsi"/>
                <w:sz w:val="16"/>
                <w:szCs w:val="16"/>
              </w:rPr>
              <w:t>e.g.</w:t>
            </w:r>
            <w:r w:rsidRPr="00F552EA">
              <w:rPr>
                <w:rFonts w:asciiTheme="minorHAnsi" w:hAnsiTheme="minorHAnsi" w:cstheme="minorHAnsi"/>
                <w:sz w:val="16"/>
                <w:szCs w:val="16"/>
              </w:rPr>
              <w:t>, Depo-Provera)</w:t>
            </w:r>
          </w:p>
          <w:p w14:paraId="35EFCAB5" w14:textId="34477045"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The ring (</w:t>
            </w:r>
            <w:r w:rsidR="00443387" w:rsidRPr="00F552EA">
              <w:rPr>
                <w:rFonts w:asciiTheme="minorHAnsi" w:hAnsiTheme="minorHAnsi" w:cstheme="minorHAnsi"/>
                <w:sz w:val="16"/>
                <w:szCs w:val="16"/>
              </w:rPr>
              <w:t>e.g.</w:t>
            </w:r>
            <w:r w:rsidRPr="00F552EA">
              <w:rPr>
                <w:rFonts w:asciiTheme="minorHAnsi" w:hAnsiTheme="minorHAnsi" w:cstheme="minorHAnsi"/>
                <w:sz w:val="16"/>
                <w:szCs w:val="16"/>
              </w:rPr>
              <w:t>, NuvaRing)</w:t>
            </w:r>
          </w:p>
          <w:p w14:paraId="4B405DEA" w14:textId="33AAC449"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The implant (</w:t>
            </w:r>
            <w:r w:rsidR="00443387" w:rsidRPr="00F552EA">
              <w:rPr>
                <w:rFonts w:asciiTheme="minorHAnsi" w:hAnsiTheme="minorHAnsi" w:cstheme="minorHAnsi"/>
                <w:sz w:val="16"/>
                <w:szCs w:val="16"/>
              </w:rPr>
              <w:t>e.g.</w:t>
            </w:r>
            <w:r w:rsidRPr="00F552EA">
              <w:rPr>
                <w:rFonts w:asciiTheme="minorHAnsi" w:hAnsiTheme="minorHAnsi" w:cstheme="minorHAnsi"/>
                <w:sz w:val="16"/>
                <w:szCs w:val="16"/>
              </w:rPr>
              <w:t>, Implanon or Nexplanon)</w:t>
            </w:r>
          </w:p>
          <w:p w14:paraId="7F5FC3E1" w14:textId="571068CC" w:rsidR="00A06A22" w:rsidRPr="00F552EA" w:rsidRDefault="00A06A22" w:rsidP="005052B3">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IUD (</w:t>
            </w:r>
            <w:r w:rsidR="00443387" w:rsidRPr="00F552EA">
              <w:rPr>
                <w:rFonts w:asciiTheme="minorHAnsi" w:hAnsiTheme="minorHAnsi" w:cstheme="minorHAnsi"/>
                <w:sz w:val="16"/>
                <w:szCs w:val="16"/>
              </w:rPr>
              <w:t>e.g.</w:t>
            </w:r>
            <w:r w:rsidRPr="00F552EA">
              <w:rPr>
                <w:rFonts w:asciiTheme="minorHAnsi" w:hAnsiTheme="minorHAnsi" w:cstheme="minorHAnsi"/>
                <w:sz w:val="16"/>
                <w:szCs w:val="16"/>
              </w:rPr>
              <w:t>, Para</w:t>
            </w:r>
            <w:r w:rsidR="00282940" w:rsidRPr="00F552EA">
              <w:rPr>
                <w:rFonts w:asciiTheme="minorHAnsi" w:hAnsiTheme="minorHAnsi" w:cstheme="minorHAnsi"/>
                <w:sz w:val="16"/>
                <w:szCs w:val="16"/>
              </w:rPr>
              <w:t>g</w:t>
            </w:r>
            <w:r w:rsidRPr="00F552EA">
              <w:rPr>
                <w:rFonts w:asciiTheme="minorHAnsi" w:hAnsiTheme="minorHAnsi" w:cstheme="minorHAnsi"/>
                <w:sz w:val="16"/>
                <w:szCs w:val="16"/>
              </w:rPr>
              <w:t>ard, Skyla, or Mirena)</w:t>
            </w:r>
          </w:p>
          <w:p w14:paraId="17EA81D5" w14:textId="77777777" w:rsidR="00A06A22" w:rsidRPr="00F552EA" w:rsidRDefault="00A06A22" w:rsidP="002A7F6F">
            <w:pPr>
              <w:pStyle w:val="NormalSS"/>
              <w:spacing w:after="0"/>
              <w:ind w:left="1440" w:firstLine="0"/>
              <w:jc w:val="left"/>
              <w:rPr>
                <w:rFonts w:asciiTheme="minorHAnsi" w:hAnsiTheme="minorHAnsi" w:cstheme="minorHAnsi"/>
                <w:sz w:val="16"/>
                <w:szCs w:val="16"/>
              </w:rPr>
            </w:pPr>
          </w:p>
          <w:p w14:paraId="1D61897E" w14:textId="41F91220" w:rsidR="00A06A22" w:rsidRPr="00F552EA" w:rsidRDefault="00A06A22"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A person who select</w:t>
            </w:r>
            <w:r w:rsidR="00E57CC2" w:rsidRPr="00F552EA">
              <w:rPr>
                <w:rFonts w:asciiTheme="minorHAnsi" w:hAnsiTheme="minorHAnsi" w:cstheme="minorHAnsi"/>
                <w:sz w:val="16"/>
                <w:szCs w:val="16"/>
              </w:rPr>
              <w:t>ed</w:t>
            </w:r>
            <w:r w:rsidRPr="00F552EA">
              <w:rPr>
                <w:rFonts w:asciiTheme="minorHAnsi" w:hAnsiTheme="minorHAnsi" w:cstheme="minorHAnsi"/>
                <w:sz w:val="16"/>
                <w:szCs w:val="16"/>
              </w:rPr>
              <w:t xml:space="preserve"> either </w:t>
            </w:r>
            <w:r w:rsidRPr="00F552EA">
              <w:rPr>
                <w:rFonts w:asciiTheme="minorHAnsi" w:hAnsiTheme="minorHAnsi" w:cstheme="minorHAnsi"/>
                <w:i/>
                <w:sz w:val="16"/>
                <w:szCs w:val="16"/>
              </w:rPr>
              <w:t xml:space="preserve">The implant </w:t>
            </w:r>
            <w:r w:rsidRPr="00F552EA">
              <w:rPr>
                <w:rFonts w:asciiTheme="minorHAnsi" w:hAnsiTheme="minorHAnsi" w:cstheme="minorHAnsi"/>
                <w:sz w:val="16"/>
                <w:szCs w:val="16"/>
              </w:rPr>
              <w:t xml:space="preserve">or </w:t>
            </w:r>
            <w:r w:rsidRPr="00F552EA">
              <w:rPr>
                <w:rFonts w:asciiTheme="minorHAnsi" w:hAnsiTheme="minorHAnsi" w:cstheme="minorHAnsi"/>
                <w:i/>
                <w:sz w:val="16"/>
                <w:szCs w:val="16"/>
              </w:rPr>
              <w:t xml:space="preserve">IUD </w:t>
            </w:r>
            <w:r w:rsidR="00E57CC2" w:rsidRPr="00F552EA">
              <w:rPr>
                <w:rFonts w:asciiTheme="minorHAnsi" w:hAnsiTheme="minorHAnsi" w:cstheme="minorHAnsi"/>
                <w:iCs/>
                <w:sz w:val="16"/>
                <w:szCs w:val="16"/>
              </w:rPr>
              <w:t>was</w:t>
            </w:r>
            <w:r w:rsidRPr="00F552EA">
              <w:rPr>
                <w:rFonts w:asciiTheme="minorHAnsi" w:hAnsiTheme="minorHAnsi" w:cstheme="minorHAnsi"/>
                <w:sz w:val="16"/>
                <w:szCs w:val="16"/>
              </w:rPr>
              <w:t xml:space="preserve"> given a value of 1 for the measure. A person who select</w:t>
            </w:r>
            <w:r w:rsidR="00E57CC2" w:rsidRPr="00F552EA">
              <w:rPr>
                <w:rFonts w:asciiTheme="minorHAnsi" w:hAnsiTheme="minorHAnsi" w:cstheme="minorHAnsi"/>
                <w:sz w:val="16"/>
                <w:szCs w:val="16"/>
              </w:rPr>
              <w:t>ed</w:t>
            </w:r>
            <w:r w:rsidRPr="00F552EA">
              <w:rPr>
                <w:rFonts w:asciiTheme="minorHAnsi" w:hAnsiTheme="minorHAnsi" w:cstheme="minorHAnsi"/>
                <w:sz w:val="16"/>
                <w:szCs w:val="16"/>
              </w:rPr>
              <w:t xml:space="preserve"> </w:t>
            </w:r>
            <w:r w:rsidRPr="00F552EA">
              <w:rPr>
                <w:rFonts w:asciiTheme="minorHAnsi" w:hAnsiTheme="minorHAnsi" w:cstheme="minorHAnsi"/>
                <w:i/>
                <w:sz w:val="16"/>
                <w:szCs w:val="16"/>
              </w:rPr>
              <w:t>None</w:t>
            </w:r>
            <w:r w:rsidRPr="00F552EA">
              <w:rPr>
                <w:rFonts w:asciiTheme="minorHAnsi" w:hAnsiTheme="minorHAnsi" w:cstheme="minorHAnsi"/>
                <w:iCs/>
                <w:sz w:val="16"/>
                <w:szCs w:val="16"/>
              </w:rPr>
              <w:t>,</w:t>
            </w:r>
            <w:r w:rsidRPr="00F552EA">
              <w:rPr>
                <w:rFonts w:asciiTheme="minorHAnsi" w:hAnsiTheme="minorHAnsi" w:cstheme="minorHAnsi"/>
                <w:i/>
                <w:sz w:val="16"/>
                <w:szCs w:val="16"/>
              </w:rPr>
              <w:t xml:space="preserve"> Oral contraceptives, The patch</w:t>
            </w:r>
            <w:r w:rsidRPr="00F552EA">
              <w:rPr>
                <w:rFonts w:asciiTheme="minorHAnsi" w:hAnsiTheme="minorHAnsi" w:cstheme="minorHAnsi"/>
                <w:iCs/>
                <w:sz w:val="16"/>
                <w:szCs w:val="16"/>
              </w:rPr>
              <w:t>,</w:t>
            </w:r>
            <w:r w:rsidRPr="00F552EA">
              <w:rPr>
                <w:rFonts w:asciiTheme="minorHAnsi" w:hAnsiTheme="minorHAnsi" w:cstheme="minorHAnsi"/>
                <w:i/>
                <w:sz w:val="16"/>
                <w:szCs w:val="16"/>
              </w:rPr>
              <w:t xml:space="preserve"> The shot/injection</w:t>
            </w:r>
            <w:r w:rsidRPr="00F552EA">
              <w:rPr>
                <w:rFonts w:asciiTheme="minorHAnsi" w:hAnsiTheme="minorHAnsi" w:cstheme="minorHAnsi"/>
                <w:iCs/>
                <w:sz w:val="16"/>
                <w:szCs w:val="16"/>
              </w:rPr>
              <w:t>,</w:t>
            </w:r>
            <w:r w:rsidRPr="00F552EA">
              <w:rPr>
                <w:rFonts w:asciiTheme="minorHAnsi" w:hAnsiTheme="minorHAnsi" w:cstheme="minorHAnsi"/>
                <w:i/>
                <w:sz w:val="16"/>
                <w:szCs w:val="16"/>
              </w:rPr>
              <w:t xml:space="preserve"> </w:t>
            </w:r>
            <w:r w:rsidRPr="00F552EA">
              <w:rPr>
                <w:rFonts w:asciiTheme="minorHAnsi" w:hAnsiTheme="minorHAnsi" w:cstheme="minorHAnsi"/>
                <w:sz w:val="16"/>
                <w:szCs w:val="16"/>
              </w:rPr>
              <w:t xml:space="preserve">or </w:t>
            </w:r>
            <w:r w:rsidRPr="00F552EA">
              <w:rPr>
                <w:rFonts w:asciiTheme="minorHAnsi" w:hAnsiTheme="minorHAnsi" w:cstheme="minorHAnsi"/>
                <w:i/>
                <w:sz w:val="16"/>
                <w:szCs w:val="16"/>
              </w:rPr>
              <w:t>The ring</w:t>
            </w:r>
            <w:r w:rsidRPr="00F552EA">
              <w:rPr>
                <w:rFonts w:asciiTheme="minorHAnsi" w:hAnsiTheme="minorHAnsi" w:cstheme="minorHAnsi"/>
                <w:sz w:val="16"/>
                <w:szCs w:val="16"/>
              </w:rPr>
              <w:t xml:space="preserve"> </w:t>
            </w:r>
            <w:r w:rsidR="00E57CC2" w:rsidRPr="00F552EA">
              <w:rPr>
                <w:rFonts w:asciiTheme="minorHAnsi" w:hAnsiTheme="minorHAnsi" w:cstheme="minorHAnsi"/>
                <w:sz w:val="16"/>
                <w:szCs w:val="16"/>
              </w:rPr>
              <w:t>was</w:t>
            </w:r>
            <w:r w:rsidRPr="00F552EA">
              <w:rPr>
                <w:rFonts w:asciiTheme="minorHAnsi" w:hAnsiTheme="minorHAnsi" w:cstheme="minorHAnsi"/>
                <w:sz w:val="16"/>
                <w:szCs w:val="16"/>
              </w:rPr>
              <w:t xml:space="preserve"> given a value of 0 for the measure.</w:t>
            </w:r>
            <w:r w:rsidR="00E57CC2" w:rsidRPr="00F552EA">
              <w:rPr>
                <w:rFonts w:asciiTheme="minorHAnsi" w:hAnsiTheme="minorHAnsi" w:cstheme="minorHAnsi"/>
                <w:sz w:val="16"/>
                <w:szCs w:val="16"/>
              </w:rPr>
              <w:t xml:space="preserve"> </w:t>
            </w:r>
            <w:r w:rsidRPr="00F552EA">
              <w:rPr>
                <w:rFonts w:asciiTheme="minorHAnsi" w:hAnsiTheme="minorHAnsi" w:cstheme="minorHAnsi"/>
                <w:sz w:val="16"/>
                <w:szCs w:val="16"/>
              </w:rPr>
              <w:t xml:space="preserve">The resulting variable </w:t>
            </w:r>
            <w:r w:rsidR="00E57CC2" w:rsidRPr="00F552EA">
              <w:rPr>
                <w:rFonts w:asciiTheme="minorHAnsi" w:hAnsiTheme="minorHAnsi" w:cstheme="minorHAnsi"/>
                <w:sz w:val="16"/>
                <w:szCs w:val="16"/>
              </w:rPr>
              <w:t>was</w:t>
            </w:r>
            <w:r w:rsidRPr="00F552EA">
              <w:rPr>
                <w:rFonts w:asciiTheme="minorHAnsi" w:hAnsiTheme="minorHAnsi" w:cstheme="minorHAnsi"/>
                <w:sz w:val="16"/>
                <w:szCs w:val="16"/>
              </w:rPr>
              <w:t xml:space="preserve"> dichotomous with values 0 or 1, where 0 indicates a person who does not currently use a LARC and 1 indicates a person who does currently use a LARC. </w:t>
            </w:r>
          </w:p>
        </w:tc>
      </w:tr>
      <w:tr w:rsidR="00A06A22" w:rsidRPr="006F538A" w14:paraId="49D82479" w14:textId="77777777" w:rsidTr="00A06A22">
        <w:tc>
          <w:tcPr>
            <w:tcW w:w="694" w:type="pct"/>
            <w:tcBorders>
              <w:top w:val="single" w:sz="4" w:space="0" w:color="auto"/>
              <w:bottom w:val="single" w:sz="4" w:space="0" w:color="auto"/>
            </w:tcBorders>
          </w:tcPr>
          <w:p w14:paraId="22ABC16F" w14:textId="6BF864A5" w:rsidR="00A06A22" w:rsidRPr="00F552EA" w:rsidRDefault="00A06A22" w:rsidP="00F516CC">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Times having sex without condom</w:t>
            </w:r>
            <w:r w:rsidR="00F552EA" w:rsidRPr="00F552EA">
              <w:rPr>
                <w:rFonts w:asciiTheme="minorHAnsi" w:hAnsiTheme="minorHAnsi" w:cstheme="minorHAnsi"/>
                <w:b/>
                <w:bCs/>
                <w:sz w:val="16"/>
                <w:szCs w:val="16"/>
              </w:rPr>
              <w:t>s</w:t>
            </w:r>
          </w:p>
          <w:p w14:paraId="32288DDA" w14:textId="77777777" w:rsidR="00A06A22" w:rsidRPr="00F552EA" w:rsidRDefault="00A06A22" w:rsidP="00F516CC">
            <w:pPr>
              <w:pStyle w:val="NormalSS"/>
              <w:spacing w:before="40" w:after="40"/>
              <w:ind w:firstLine="0"/>
              <w:jc w:val="left"/>
              <w:rPr>
                <w:rFonts w:asciiTheme="minorHAnsi" w:hAnsiTheme="minorHAnsi" w:cstheme="minorHAnsi"/>
                <w:sz w:val="16"/>
                <w:szCs w:val="16"/>
              </w:rPr>
            </w:pPr>
          </w:p>
          <w:p w14:paraId="58D6A575" w14:textId="77777777" w:rsidR="00A06A22" w:rsidRPr="00F552EA" w:rsidRDefault="00A06A22" w:rsidP="00F516CC">
            <w:pPr>
              <w:pStyle w:val="NormalSS"/>
              <w:spacing w:before="40" w:after="40"/>
              <w:ind w:firstLine="0"/>
              <w:jc w:val="left"/>
              <w:rPr>
                <w:rFonts w:asciiTheme="minorHAnsi" w:hAnsiTheme="minorHAnsi" w:cstheme="minorHAnsi"/>
                <w:sz w:val="16"/>
                <w:szCs w:val="16"/>
              </w:rPr>
            </w:pPr>
          </w:p>
        </w:tc>
        <w:tc>
          <w:tcPr>
            <w:tcW w:w="4306" w:type="pct"/>
            <w:tcBorders>
              <w:top w:val="single" w:sz="4" w:space="0" w:color="auto"/>
              <w:bottom w:val="single" w:sz="4" w:space="0" w:color="auto"/>
            </w:tcBorders>
          </w:tcPr>
          <w:p w14:paraId="3D965B5C" w14:textId="7C51E525" w:rsidR="00A06A22" w:rsidRPr="00F552EA" w:rsidRDefault="00ED580D"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443387"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 xml:space="preserve">Participant Questionnaire. </w:t>
            </w:r>
            <w:r w:rsidR="00A06A22" w:rsidRPr="00F552EA">
              <w:rPr>
                <w:rFonts w:asciiTheme="minorHAnsi" w:hAnsiTheme="minorHAnsi" w:cstheme="minorHAnsi"/>
                <w:sz w:val="16"/>
                <w:szCs w:val="16"/>
              </w:rPr>
              <w:t xml:space="preserve">The risk outcome </w:t>
            </w:r>
            <w:r w:rsidR="007F2E26" w:rsidRPr="00F552EA">
              <w:rPr>
                <w:rFonts w:asciiTheme="minorHAnsi" w:hAnsiTheme="minorHAnsi" w:cstheme="minorHAnsi"/>
                <w:sz w:val="16"/>
                <w:szCs w:val="16"/>
              </w:rPr>
              <w:t>was</w:t>
            </w:r>
            <w:r w:rsidR="00A06A22" w:rsidRPr="00F552EA">
              <w:rPr>
                <w:rFonts w:asciiTheme="minorHAnsi" w:hAnsiTheme="minorHAnsi" w:cstheme="minorHAnsi"/>
                <w:sz w:val="16"/>
                <w:szCs w:val="16"/>
              </w:rPr>
              <w:t xml:space="preserve"> operationalized as the number of times in the past </w:t>
            </w:r>
            <w:r w:rsidR="0041767C" w:rsidRPr="00F552EA">
              <w:rPr>
                <w:rFonts w:asciiTheme="minorHAnsi" w:hAnsiTheme="minorHAnsi" w:cstheme="minorHAnsi"/>
                <w:sz w:val="16"/>
                <w:szCs w:val="16"/>
              </w:rPr>
              <w:t xml:space="preserve">3 </w:t>
            </w:r>
            <w:r w:rsidR="00A06A22" w:rsidRPr="00F552EA">
              <w:rPr>
                <w:rFonts w:asciiTheme="minorHAnsi" w:hAnsiTheme="minorHAnsi" w:cstheme="minorHAnsi"/>
                <w:sz w:val="16"/>
                <w:szCs w:val="16"/>
              </w:rPr>
              <w:t xml:space="preserve">months a person reports having any type of sex </w:t>
            </w:r>
            <w:r w:rsidR="00A06A22" w:rsidRPr="00F552EA">
              <w:rPr>
                <w:rFonts w:asciiTheme="minorHAnsi" w:hAnsiTheme="minorHAnsi" w:cstheme="minorHAnsi"/>
                <w:sz w:val="16"/>
                <w:szCs w:val="16"/>
                <w:u w:val="single"/>
              </w:rPr>
              <w:t>without</w:t>
            </w:r>
            <w:r w:rsidR="00A06A22" w:rsidRPr="00F552EA">
              <w:rPr>
                <w:rFonts w:asciiTheme="minorHAnsi" w:hAnsiTheme="minorHAnsi" w:cstheme="minorHAnsi"/>
                <w:sz w:val="16"/>
                <w:szCs w:val="16"/>
              </w:rPr>
              <w:t xml:space="preserve"> using a condom. </w:t>
            </w:r>
          </w:p>
          <w:p w14:paraId="4C3BBACD" w14:textId="77777777" w:rsidR="00A06A22" w:rsidRPr="00F552EA" w:rsidRDefault="00A06A22" w:rsidP="002A7F6F">
            <w:pPr>
              <w:pStyle w:val="NormalSS"/>
              <w:spacing w:after="0"/>
              <w:ind w:firstLine="0"/>
              <w:jc w:val="left"/>
              <w:rPr>
                <w:rFonts w:asciiTheme="minorHAnsi" w:hAnsiTheme="minorHAnsi" w:cstheme="minorHAnsi"/>
                <w:sz w:val="16"/>
                <w:szCs w:val="16"/>
              </w:rPr>
            </w:pPr>
          </w:p>
          <w:p w14:paraId="2A7A3745" w14:textId="161156E1" w:rsidR="00A06A22" w:rsidRPr="00F552EA" w:rsidRDefault="00A06A22"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The measure </w:t>
            </w:r>
            <w:r w:rsidR="007F2E26" w:rsidRPr="00F552EA">
              <w:rPr>
                <w:rFonts w:asciiTheme="minorHAnsi" w:hAnsiTheme="minorHAnsi" w:cstheme="minorHAnsi"/>
                <w:sz w:val="16"/>
                <w:szCs w:val="16"/>
              </w:rPr>
              <w:t>was</w:t>
            </w:r>
            <w:r w:rsidRPr="00F552EA">
              <w:rPr>
                <w:rFonts w:asciiTheme="minorHAnsi" w:hAnsiTheme="minorHAnsi" w:cstheme="minorHAnsi"/>
                <w:sz w:val="16"/>
                <w:szCs w:val="16"/>
              </w:rPr>
              <w:t xml:space="preserve"> calculated from the following items:</w:t>
            </w:r>
          </w:p>
          <w:p w14:paraId="2DA72204" w14:textId="77777777" w:rsidR="00A06A22" w:rsidRPr="00F552EA" w:rsidRDefault="00A06A22" w:rsidP="005052B3">
            <w:pPr>
              <w:pStyle w:val="NormalSS"/>
              <w:numPr>
                <w:ilvl w:val="0"/>
                <w:numId w:val="17"/>
              </w:numPr>
              <w:spacing w:after="0"/>
              <w:jc w:val="left"/>
              <w:rPr>
                <w:rFonts w:asciiTheme="minorHAnsi" w:hAnsiTheme="minorHAnsi" w:cstheme="minorHAnsi"/>
                <w:sz w:val="16"/>
                <w:szCs w:val="16"/>
              </w:rPr>
            </w:pPr>
            <w:r w:rsidRPr="00F552EA">
              <w:rPr>
                <w:rFonts w:asciiTheme="minorHAnsi" w:hAnsiTheme="minorHAnsi" w:cstheme="minorHAnsi"/>
                <w:sz w:val="16"/>
                <w:szCs w:val="16"/>
              </w:rPr>
              <w:t>In the past 3 months, how many times have you had vaginal sex without using a condom?</w:t>
            </w:r>
          </w:p>
          <w:p w14:paraId="7FD0C605" w14:textId="77777777" w:rsidR="00A06A22" w:rsidRPr="00F552EA" w:rsidRDefault="00A06A22" w:rsidP="005052B3">
            <w:pPr>
              <w:pStyle w:val="NormalSS"/>
              <w:numPr>
                <w:ilvl w:val="0"/>
                <w:numId w:val="17"/>
              </w:numPr>
              <w:spacing w:after="0"/>
              <w:jc w:val="left"/>
              <w:rPr>
                <w:rFonts w:asciiTheme="minorHAnsi" w:hAnsiTheme="minorHAnsi" w:cstheme="minorHAnsi"/>
                <w:sz w:val="16"/>
                <w:szCs w:val="16"/>
              </w:rPr>
            </w:pPr>
            <w:r w:rsidRPr="00F552EA">
              <w:rPr>
                <w:rFonts w:asciiTheme="minorHAnsi" w:hAnsiTheme="minorHAnsi" w:cstheme="minorHAnsi"/>
                <w:sz w:val="16"/>
                <w:szCs w:val="16"/>
              </w:rPr>
              <w:t>In the past 3 months, how many times have you had oral sex without using a condom?</w:t>
            </w:r>
          </w:p>
          <w:p w14:paraId="0749B477" w14:textId="77777777" w:rsidR="00A06A22" w:rsidRPr="00F552EA" w:rsidRDefault="00A06A22" w:rsidP="005052B3">
            <w:pPr>
              <w:pStyle w:val="NormalSS"/>
              <w:numPr>
                <w:ilvl w:val="0"/>
                <w:numId w:val="17"/>
              </w:numPr>
              <w:spacing w:after="0"/>
              <w:jc w:val="left"/>
              <w:rPr>
                <w:rFonts w:asciiTheme="minorHAnsi" w:hAnsiTheme="minorHAnsi" w:cstheme="minorHAnsi"/>
                <w:sz w:val="16"/>
                <w:szCs w:val="16"/>
              </w:rPr>
            </w:pPr>
            <w:r w:rsidRPr="00F552EA">
              <w:rPr>
                <w:rFonts w:asciiTheme="minorHAnsi" w:hAnsiTheme="minorHAnsi" w:cstheme="minorHAnsi"/>
                <w:sz w:val="16"/>
                <w:szCs w:val="16"/>
              </w:rPr>
              <w:t>In the past 3 months, how many times have you had anal sex without using a condom?</w:t>
            </w:r>
          </w:p>
          <w:p w14:paraId="319CFC71" w14:textId="77777777" w:rsidR="00A06A22" w:rsidRPr="00F552EA" w:rsidRDefault="00A06A22" w:rsidP="002A7F6F">
            <w:pPr>
              <w:pStyle w:val="NormalSS"/>
              <w:spacing w:after="0"/>
              <w:ind w:firstLine="0"/>
              <w:jc w:val="left"/>
              <w:rPr>
                <w:rFonts w:asciiTheme="minorHAnsi" w:hAnsiTheme="minorHAnsi" w:cstheme="minorHAnsi"/>
                <w:sz w:val="16"/>
                <w:szCs w:val="16"/>
              </w:rPr>
            </w:pPr>
          </w:p>
          <w:p w14:paraId="1DC1ECD4" w14:textId="6CF82FE2" w:rsidR="00A06A22" w:rsidRPr="00F552EA" w:rsidRDefault="00A06A22"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The measure </w:t>
            </w:r>
            <w:r w:rsidR="007F2E26" w:rsidRPr="00F552EA">
              <w:rPr>
                <w:rFonts w:asciiTheme="minorHAnsi" w:hAnsiTheme="minorHAnsi" w:cstheme="minorHAnsi"/>
                <w:sz w:val="16"/>
                <w:szCs w:val="16"/>
              </w:rPr>
              <w:t>was</w:t>
            </w:r>
            <w:r w:rsidRPr="00F552EA">
              <w:rPr>
                <w:rFonts w:asciiTheme="minorHAnsi" w:hAnsiTheme="minorHAnsi" w:cstheme="minorHAnsi"/>
                <w:sz w:val="16"/>
                <w:szCs w:val="16"/>
              </w:rPr>
              <w:t xml:space="preserve"> calculated by summing the total number of times a person reported not using a condom during vaginal, oral</w:t>
            </w:r>
            <w:r w:rsidR="004714F3" w:rsidRPr="00F552EA">
              <w:rPr>
                <w:rFonts w:asciiTheme="minorHAnsi" w:hAnsiTheme="minorHAnsi" w:cstheme="minorHAnsi"/>
                <w:sz w:val="16"/>
                <w:szCs w:val="16"/>
              </w:rPr>
              <w:t>,</w:t>
            </w:r>
            <w:r w:rsidRPr="00F552EA">
              <w:rPr>
                <w:rFonts w:asciiTheme="minorHAnsi" w:hAnsiTheme="minorHAnsi" w:cstheme="minorHAnsi"/>
                <w:sz w:val="16"/>
                <w:szCs w:val="16"/>
              </w:rPr>
              <w:t xml:space="preserve"> and anal sex</w:t>
            </w:r>
            <w:r w:rsidR="007F2E26" w:rsidRPr="00F552EA">
              <w:rPr>
                <w:rFonts w:asciiTheme="minorHAnsi" w:hAnsiTheme="minorHAnsi" w:cstheme="minorHAnsi"/>
                <w:sz w:val="16"/>
                <w:szCs w:val="16"/>
              </w:rPr>
              <w:t xml:space="preserve"> in the past </w:t>
            </w:r>
            <w:r w:rsidR="004714F3" w:rsidRPr="00F552EA">
              <w:rPr>
                <w:rFonts w:asciiTheme="minorHAnsi" w:hAnsiTheme="minorHAnsi" w:cstheme="minorHAnsi"/>
                <w:sz w:val="16"/>
                <w:szCs w:val="16"/>
              </w:rPr>
              <w:t xml:space="preserve">3 </w:t>
            </w:r>
            <w:r w:rsidR="007F2E26" w:rsidRPr="00F552EA">
              <w:rPr>
                <w:rFonts w:asciiTheme="minorHAnsi" w:hAnsiTheme="minorHAnsi" w:cstheme="minorHAnsi"/>
                <w:sz w:val="16"/>
                <w:szCs w:val="16"/>
              </w:rPr>
              <w:t>months.</w:t>
            </w:r>
            <w:r w:rsidR="000F1FB3" w:rsidRPr="00F552EA">
              <w:rPr>
                <w:rFonts w:asciiTheme="minorHAnsi" w:hAnsiTheme="minorHAnsi" w:cstheme="minorHAnsi"/>
                <w:sz w:val="16"/>
                <w:szCs w:val="16"/>
              </w:rPr>
              <w:t xml:space="preserve"> </w:t>
            </w:r>
            <w:r w:rsidRPr="00F552EA">
              <w:rPr>
                <w:rFonts w:asciiTheme="minorHAnsi" w:hAnsiTheme="minorHAnsi" w:cstheme="minorHAnsi"/>
                <w:sz w:val="16"/>
                <w:szCs w:val="16"/>
              </w:rPr>
              <w:t xml:space="preserve">The resulting variable </w:t>
            </w:r>
            <w:r w:rsidR="007F2E26" w:rsidRPr="00F552EA">
              <w:rPr>
                <w:rFonts w:asciiTheme="minorHAnsi" w:hAnsiTheme="minorHAnsi" w:cstheme="minorHAnsi"/>
                <w:sz w:val="16"/>
                <w:szCs w:val="16"/>
              </w:rPr>
              <w:t>was</w:t>
            </w:r>
            <w:r w:rsidRPr="00F552EA">
              <w:rPr>
                <w:rFonts w:asciiTheme="minorHAnsi" w:hAnsiTheme="minorHAnsi" w:cstheme="minorHAnsi"/>
                <w:sz w:val="16"/>
                <w:szCs w:val="16"/>
              </w:rPr>
              <w:t xml:space="preserve"> continuous with values that range from 0 to </w:t>
            </w:r>
            <w:r w:rsidRPr="00F552EA">
              <w:rPr>
                <w:rFonts w:asciiTheme="minorHAnsi" w:hAnsiTheme="minorHAnsi" w:cstheme="minorHAnsi"/>
                <w:i/>
                <w:sz w:val="16"/>
                <w:szCs w:val="16"/>
              </w:rPr>
              <w:t>k</w:t>
            </w:r>
            <w:r w:rsidRPr="00F552EA">
              <w:rPr>
                <w:rFonts w:asciiTheme="minorHAnsi" w:hAnsiTheme="minorHAnsi" w:cstheme="minorHAnsi"/>
                <w:sz w:val="16"/>
                <w:szCs w:val="16"/>
              </w:rPr>
              <w:t xml:space="preserve">, where 0 indicates that a person has not engaged in sex without a condom in the past </w:t>
            </w:r>
            <w:r w:rsidR="004714F3" w:rsidRPr="00F552EA">
              <w:rPr>
                <w:rFonts w:asciiTheme="minorHAnsi" w:hAnsiTheme="minorHAnsi" w:cstheme="minorHAnsi"/>
                <w:sz w:val="16"/>
                <w:szCs w:val="16"/>
              </w:rPr>
              <w:t xml:space="preserve">3 </w:t>
            </w:r>
            <w:r w:rsidRPr="00F552EA">
              <w:rPr>
                <w:rFonts w:asciiTheme="minorHAnsi" w:hAnsiTheme="minorHAnsi" w:cstheme="minorHAnsi"/>
                <w:sz w:val="16"/>
                <w:szCs w:val="16"/>
              </w:rPr>
              <w:t xml:space="preserve">months, and </w:t>
            </w:r>
            <w:r w:rsidRPr="00F552EA">
              <w:rPr>
                <w:rFonts w:asciiTheme="minorHAnsi" w:hAnsiTheme="minorHAnsi" w:cstheme="minorHAnsi"/>
                <w:i/>
                <w:sz w:val="16"/>
                <w:szCs w:val="16"/>
              </w:rPr>
              <w:t>k</w:t>
            </w:r>
            <w:r w:rsidRPr="00F552EA">
              <w:rPr>
                <w:rFonts w:asciiTheme="minorHAnsi" w:hAnsiTheme="minorHAnsi" w:cstheme="minorHAnsi"/>
                <w:sz w:val="16"/>
                <w:szCs w:val="16"/>
              </w:rPr>
              <w:t xml:space="preserve"> indicates the number of times the person has engaged in sex without a condom (risk behavior) in the past </w:t>
            </w:r>
            <w:r w:rsidR="004714F3" w:rsidRPr="00F552EA">
              <w:rPr>
                <w:rFonts w:asciiTheme="minorHAnsi" w:hAnsiTheme="minorHAnsi" w:cstheme="minorHAnsi"/>
                <w:sz w:val="16"/>
                <w:szCs w:val="16"/>
              </w:rPr>
              <w:t xml:space="preserve">3 </w:t>
            </w:r>
            <w:r w:rsidRPr="00F552EA">
              <w:rPr>
                <w:rFonts w:asciiTheme="minorHAnsi" w:hAnsiTheme="minorHAnsi" w:cstheme="minorHAnsi"/>
                <w:sz w:val="16"/>
                <w:szCs w:val="16"/>
              </w:rPr>
              <w:t>months.</w:t>
            </w:r>
            <w:r w:rsidRPr="00F552EA">
              <w:rPr>
                <w:rFonts w:asciiTheme="minorHAnsi" w:hAnsiTheme="minorHAnsi" w:cstheme="minorHAnsi"/>
                <w:b/>
                <w:sz w:val="16"/>
                <w:szCs w:val="16"/>
              </w:rPr>
              <w:t xml:space="preserve"> </w:t>
            </w:r>
          </w:p>
        </w:tc>
      </w:tr>
      <w:tr w:rsidR="00A06A22" w:rsidRPr="006F538A" w14:paraId="36F14142" w14:textId="77777777" w:rsidTr="00A06A22">
        <w:tc>
          <w:tcPr>
            <w:tcW w:w="694" w:type="pct"/>
            <w:tcBorders>
              <w:top w:val="single" w:sz="4" w:space="0" w:color="auto"/>
              <w:bottom w:val="single" w:sz="4" w:space="0" w:color="auto"/>
            </w:tcBorders>
          </w:tcPr>
          <w:p w14:paraId="03FC1EB6" w14:textId="77777777" w:rsidR="00A06A22" w:rsidRPr="00F552EA" w:rsidRDefault="00A06A22" w:rsidP="00F516CC">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STI testing</w:t>
            </w:r>
          </w:p>
        </w:tc>
        <w:tc>
          <w:tcPr>
            <w:tcW w:w="4306" w:type="pct"/>
            <w:tcBorders>
              <w:top w:val="single" w:sz="4" w:space="0" w:color="auto"/>
              <w:bottom w:val="single" w:sz="4" w:space="0" w:color="auto"/>
            </w:tcBorders>
          </w:tcPr>
          <w:p w14:paraId="7A32DD0B" w14:textId="4A5B3264" w:rsidR="00A06A22" w:rsidRPr="00F552EA" w:rsidRDefault="00ED580D"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443387"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Participant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00A06A22" w:rsidRPr="00F552EA">
              <w:rPr>
                <w:rFonts w:asciiTheme="minorHAnsi" w:hAnsiTheme="minorHAnsi" w:cstheme="minorHAnsi"/>
                <w:sz w:val="16"/>
                <w:szCs w:val="16"/>
              </w:rPr>
              <w:t xml:space="preserve">The protective outcome </w:t>
            </w:r>
            <w:r w:rsidR="000F1FB3" w:rsidRPr="00F552EA">
              <w:rPr>
                <w:rFonts w:asciiTheme="minorHAnsi" w:hAnsiTheme="minorHAnsi" w:cstheme="minorHAnsi"/>
                <w:sz w:val="16"/>
                <w:szCs w:val="16"/>
              </w:rPr>
              <w:t>was</w:t>
            </w:r>
            <w:r w:rsidR="00A06A22" w:rsidRPr="00F552EA">
              <w:rPr>
                <w:rFonts w:asciiTheme="minorHAnsi" w:hAnsiTheme="minorHAnsi" w:cstheme="minorHAnsi"/>
                <w:sz w:val="16"/>
                <w:szCs w:val="16"/>
              </w:rPr>
              <w:t xml:space="preserve"> operationalized as a dichotomous variable indicating whether a person report</w:t>
            </w:r>
            <w:r w:rsidR="000F1FB3" w:rsidRPr="00F552EA">
              <w:rPr>
                <w:rFonts w:asciiTheme="minorHAnsi" w:hAnsiTheme="minorHAnsi" w:cstheme="minorHAnsi"/>
                <w:sz w:val="16"/>
                <w:szCs w:val="16"/>
              </w:rPr>
              <w:t>ed</w:t>
            </w:r>
            <w:r w:rsidR="00A06A22" w:rsidRPr="00F552EA">
              <w:rPr>
                <w:rFonts w:asciiTheme="minorHAnsi" w:hAnsiTheme="minorHAnsi" w:cstheme="minorHAnsi"/>
                <w:sz w:val="16"/>
                <w:szCs w:val="16"/>
              </w:rPr>
              <w:t xml:space="preserve"> having been tested for STIs</w:t>
            </w:r>
            <w:r w:rsidR="00282940" w:rsidRPr="00F552EA">
              <w:rPr>
                <w:rFonts w:asciiTheme="minorHAnsi" w:hAnsiTheme="minorHAnsi" w:cstheme="minorHAnsi"/>
                <w:sz w:val="16"/>
                <w:szCs w:val="16"/>
              </w:rPr>
              <w:t>/STDs</w:t>
            </w:r>
            <w:r w:rsidR="00A06A22" w:rsidRPr="00F552EA">
              <w:rPr>
                <w:rFonts w:asciiTheme="minorHAnsi" w:hAnsiTheme="minorHAnsi" w:cstheme="minorHAnsi"/>
                <w:sz w:val="16"/>
                <w:szCs w:val="16"/>
              </w:rPr>
              <w:t xml:space="preserve"> in the past </w:t>
            </w:r>
            <w:r w:rsidR="004714F3" w:rsidRPr="00F552EA">
              <w:rPr>
                <w:rFonts w:asciiTheme="minorHAnsi" w:hAnsiTheme="minorHAnsi" w:cstheme="minorHAnsi"/>
                <w:sz w:val="16"/>
                <w:szCs w:val="16"/>
              </w:rPr>
              <w:t xml:space="preserve">3 </w:t>
            </w:r>
            <w:r w:rsidR="00A06A22" w:rsidRPr="00F552EA">
              <w:rPr>
                <w:rFonts w:asciiTheme="minorHAnsi" w:hAnsiTheme="minorHAnsi" w:cstheme="minorHAnsi"/>
                <w:sz w:val="16"/>
                <w:szCs w:val="16"/>
              </w:rPr>
              <w:t xml:space="preserve">months or not having been tested. </w:t>
            </w:r>
          </w:p>
          <w:p w14:paraId="0C56E04B" w14:textId="77777777" w:rsidR="00A06A22" w:rsidRPr="00F552EA" w:rsidRDefault="00A06A22" w:rsidP="002A7F6F">
            <w:pPr>
              <w:pStyle w:val="NormalSS"/>
              <w:spacing w:after="0"/>
              <w:ind w:firstLine="0"/>
              <w:jc w:val="left"/>
              <w:rPr>
                <w:rFonts w:asciiTheme="minorHAnsi" w:hAnsiTheme="minorHAnsi" w:cstheme="minorHAnsi"/>
                <w:sz w:val="16"/>
                <w:szCs w:val="16"/>
              </w:rPr>
            </w:pPr>
          </w:p>
          <w:p w14:paraId="7BE742EF" w14:textId="52E1D053" w:rsidR="00A06A22" w:rsidRPr="00F552EA" w:rsidRDefault="00A06A22"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The measure </w:t>
            </w:r>
            <w:r w:rsidR="000F1FB3" w:rsidRPr="00F552EA">
              <w:rPr>
                <w:rFonts w:asciiTheme="minorHAnsi" w:hAnsiTheme="minorHAnsi" w:cstheme="minorHAnsi"/>
                <w:sz w:val="16"/>
                <w:szCs w:val="16"/>
              </w:rPr>
              <w:t>was</w:t>
            </w:r>
            <w:r w:rsidRPr="00F552EA">
              <w:rPr>
                <w:rFonts w:asciiTheme="minorHAnsi" w:hAnsiTheme="minorHAnsi" w:cstheme="minorHAnsi"/>
                <w:sz w:val="16"/>
                <w:szCs w:val="16"/>
              </w:rPr>
              <w:t xml:space="preserve"> calculated from the following item:</w:t>
            </w:r>
          </w:p>
          <w:p w14:paraId="71FFB2AC" w14:textId="77777777" w:rsidR="00A06A22" w:rsidRPr="00F552EA" w:rsidRDefault="00A06A22" w:rsidP="005052B3">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Have you been tested for STIs/STDs other than HIV in the past 3 months?</w:t>
            </w:r>
          </w:p>
          <w:p w14:paraId="79766764" w14:textId="77777777" w:rsidR="00A06A22" w:rsidRPr="00F552EA" w:rsidRDefault="00A06A22" w:rsidP="002A7F6F">
            <w:pPr>
              <w:pStyle w:val="NormalSS"/>
              <w:spacing w:after="0"/>
              <w:ind w:left="1440" w:firstLine="0"/>
              <w:jc w:val="left"/>
              <w:rPr>
                <w:rFonts w:asciiTheme="minorHAnsi" w:hAnsiTheme="minorHAnsi" w:cstheme="minorHAnsi"/>
                <w:sz w:val="16"/>
                <w:szCs w:val="16"/>
              </w:rPr>
            </w:pPr>
          </w:p>
          <w:p w14:paraId="0AC8471E" w14:textId="27A90198" w:rsidR="00A06A22" w:rsidRPr="00F552EA" w:rsidRDefault="00A06A22" w:rsidP="002A7F6F">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A person who select</w:t>
            </w:r>
            <w:r w:rsidR="000F1FB3" w:rsidRPr="00F552EA">
              <w:rPr>
                <w:rFonts w:asciiTheme="minorHAnsi" w:hAnsiTheme="minorHAnsi" w:cstheme="minorHAnsi"/>
                <w:sz w:val="16"/>
                <w:szCs w:val="16"/>
              </w:rPr>
              <w:t>ed</w:t>
            </w:r>
            <w:r w:rsidRPr="00F552EA">
              <w:rPr>
                <w:rFonts w:asciiTheme="minorHAnsi" w:hAnsiTheme="minorHAnsi" w:cstheme="minorHAnsi"/>
                <w:sz w:val="16"/>
                <w:szCs w:val="16"/>
              </w:rPr>
              <w:t xml:space="preserve"> either </w:t>
            </w:r>
            <w:r w:rsidRPr="00F552EA">
              <w:rPr>
                <w:rFonts w:asciiTheme="minorHAnsi" w:hAnsiTheme="minorHAnsi" w:cstheme="minorHAnsi"/>
                <w:i/>
                <w:sz w:val="16"/>
                <w:szCs w:val="16"/>
              </w:rPr>
              <w:t xml:space="preserve">Yes </w:t>
            </w:r>
            <w:r w:rsidR="00027574" w:rsidRPr="00F552EA">
              <w:rPr>
                <w:rFonts w:asciiTheme="minorHAnsi" w:hAnsiTheme="minorHAnsi" w:cstheme="minorHAnsi"/>
                <w:sz w:val="16"/>
                <w:szCs w:val="16"/>
              </w:rPr>
              <w:t>was</w:t>
            </w:r>
            <w:r w:rsidRPr="00F552EA">
              <w:rPr>
                <w:rFonts w:asciiTheme="minorHAnsi" w:hAnsiTheme="minorHAnsi" w:cstheme="minorHAnsi"/>
                <w:sz w:val="16"/>
                <w:szCs w:val="16"/>
              </w:rPr>
              <w:t xml:space="preserve"> given a value of 1 for the measure. A person who select</w:t>
            </w:r>
            <w:r w:rsidR="00027574" w:rsidRPr="00F552EA">
              <w:rPr>
                <w:rFonts w:asciiTheme="minorHAnsi" w:hAnsiTheme="minorHAnsi" w:cstheme="minorHAnsi"/>
                <w:sz w:val="16"/>
                <w:szCs w:val="16"/>
              </w:rPr>
              <w:t>ed</w:t>
            </w:r>
            <w:r w:rsidRPr="00F552EA">
              <w:rPr>
                <w:rFonts w:asciiTheme="minorHAnsi" w:hAnsiTheme="minorHAnsi" w:cstheme="minorHAnsi"/>
                <w:sz w:val="16"/>
                <w:szCs w:val="16"/>
              </w:rPr>
              <w:t xml:space="preserve"> </w:t>
            </w:r>
            <w:r w:rsidRPr="00F552EA">
              <w:rPr>
                <w:rFonts w:asciiTheme="minorHAnsi" w:hAnsiTheme="minorHAnsi" w:cstheme="minorHAnsi"/>
                <w:i/>
                <w:sz w:val="16"/>
                <w:szCs w:val="16"/>
              </w:rPr>
              <w:t>No</w:t>
            </w:r>
            <w:r w:rsidRPr="00F552EA">
              <w:rPr>
                <w:rFonts w:asciiTheme="minorHAnsi" w:hAnsiTheme="minorHAnsi" w:cstheme="minorHAnsi"/>
                <w:sz w:val="16"/>
                <w:szCs w:val="16"/>
              </w:rPr>
              <w:t xml:space="preserve"> </w:t>
            </w:r>
            <w:r w:rsidR="00027574" w:rsidRPr="00F552EA">
              <w:rPr>
                <w:rFonts w:asciiTheme="minorHAnsi" w:hAnsiTheme="minorHAnsi" w:cstheme="minorHAnsi"/>
                <w:sz w:val="16"/>
                <w:szCs w:val="16"/>
              </w:rPr>
              <w:t>was</w:t>
            </w:r>
            <w:r w:rsidRPr="00F552EA">
              <w:rPr>
                <w:rFonts w:asciiTheme="minorHAnsi" w:hAnsiTheme="minorHAnsi" w:cstheme="minorHAnsi"/>
                <w:sz w:val="16"/>
                <w:szCs w:val="16"/>
              </w:rPr>
              <w:t xml:space="preserve"> given a value of 0 for the measure.</w:t>
            </w:r>
            <w:r w:rsidR="00027574" w:rsidRPr="00F552EA">
              <w:rPr>
                <w:rFonts w:asciiTheme="minorHAnsi" w:hAnsiTheme="minorHAnsi" w:cstheme="minorHAnsi"/>
                <w:sz w:val="16"/>
                <w:szCs w:val="16"/>
              </w:rPr>
              <w:t xml:space="preserve"> </w:t>
            </w:r>
            <w:r w:rsidRPr="00F552EA">
              <w:rPr>
                <w:rFonts w:asciiTheme="minorHAnsi" w:hAnsiTheme="minorHAnsi" w:cstheme="minorHAnsi"/>
                <w:sz w:val="16"/>
                <w:szCs w:val="16"/>
              </w:rPr>
              <w:t xml:space="preserve">The resulting variable </w:t>
            </w:r>
            <w:r w:rsidR="00027574" w:rsidRPr="00F552EA">
              <w:rPr>
                <w:rFonts w:asciiTheme="minorHAnsi" w:hAnsiTheme="minorHAnsi" w:cstheme="minorHAnsi"/>
                <w:sz w:val="16"/>
                <w:szCs w:val="16"/>
              </w:rPr>
              <w:t>was</w:t>
            </w:r>
            <w:r w:rsidRPr="00F552EA">
              <w:rPr>
                <w:rFonts w:asciiTheme="minorHAnsi" w:hAnsiTheme="minorHAnsi" w:cstheme="minorHAnsi"/>
                <w:sz w:val="16"/>
                <w:szCs w:val="16"/>
              </w:rPr>
              <w:t xml:space="preserve"> dichotomous with values 0 or 1, where 0 indicates a person who has not been tested for STIs/STDS in the past </w:t>
            </w:r>
            <w:r w:rsidR="0019773F" w:rsidRPr="00F552EA">
              <w:rPr>
                <w:rFonts w:asciiTheme="minorHAnsi" w:hAnsiTheme="minorHAnsi" w:cstheme="minorHAnsi"/>
                <w:sz w:val="16"/>
                <w:szCs w:val="16"/>
              </w:rPr>
              <w:t xml:space="preserve">3 </w:t>
            </w:r>
            <w:r w:rsidRPr="00F552EA">
              <w:rPr>
                <w:rFonts w:asciiTheme="minorHAnsi" w:hAnsiTheme="minorHAnsi" w:cstheme="minorHAnsi"/>
                <w:sz w:val="16"/>
                <w:szCs w:val="16"/>
              </w:rPr>
              <w:t xml:space="preserve">months and 1 indicates a person who has been tested for STIs/STDs. </w:t>
            </w:r>
            <w:r w:rsidRPr="00F552EA">
              <w:rPr>
                <w:rFonts w:asciiTheme="minorHAnsi" w:hAnsiTheme="minorHAnsi" w:cstheme="minorHAnsi"/>
                <w:b/>
                <w:sz w:val="16"/>
                <w:szCs w:val="16"/>
              </w:rPr>
              <w:t xml:space="preserve"> </w:t>
            </w:r>
          </w:p>
        </w:tc>
      </w:tr>
      <w:tr w:rsidR="00233BC8" w:rsidRPr="006F538A" w14:paraId="287763C9" w14:textId="77777777" w:rsidTr="00233BC8">
        <w:tc>
          <w:tcPr>
            <w:tcW w:w="5000" w:type="pct"/>
            <w:gridSpan w:val="2"/>
            <w:tcBorders>
              <w:top w:val="single" w:sz="4" w:space="0" w:color="auto"/>
              <w:bottom w:val="single" w:sz="4" w:space="0" w:color="auto"/>
            </w:tcBorders>
          </w:tcPr>
          <w:p w14:paraId="4CF685CA" w14:textId="4B285039" w:rsidR="00233BC8" w:rsidRPr="00F552EA" w:rsidRDefault="00233BC8" w:rsidP="00233BC8">
            <w:pPr>
              <w:pStyle w:val="NormalSS"/>
              <w:spacing w:before="120" w:after="120"/>
              <w:ind w:firstLine="0"/>
              <w:jc w:val="left"/>
              <w:rPr>
                <w:rFonts w:asciiTheme="minorHAnsi" w:hAnsiTheme="minorHAnsi" w:cstheme="minorHAnsi"/>
                <w:sz w:val="16"/>
                <w:szCs w:val="16"/>
              </w:rPr>
            </w:pPr>
            <w:r w:rsidRPr="00F552EA">
              <w:rPr>
                <w:rFonts w:asciiTheme="minorHAnsi" w:hAnsiTheme="minorHAnsi" w:cstheme="minorHAnsi"/>
                <w:b/>
                <w:bCs/>
                <w:i/>
                <w:iCs/>
                <w:sz w:val="16"/>
                <w:szCs w:val="16"/>
              </w:rPr>
              <w:t>EXPLORATORY MEASURES</w:t>
            </w:r>
          </w:p>
        </w:tc>
      </w:tr>
      <w:tr w:rsidR="00233BC8" w:rsidRPr="008D40DF" w14:paraId="3E13F3F7" w14:textId="77777777" w:rsidTr="00E1049B">
        <w:tc>
          <w:tcPr>
            <w:tcW w:w="694" w:type="pct"/>
            <w:tcBorders>
              <w:top w:val="single" w:sz="4" w:space="0" w:color="auto"/>
              <w:bottom w:val="single" w:sz="4" w:space="0" w:color="auto"/>
            </w:tcBorders>
          </w:tcPr>
          <w:p w14:paraId="53240F12" w14:textId="6E61FAC6" w:rsidR="00233BC8" w:rsidRPr="00F552EA" w:rsidRDefault="00233BC8" w:rsidP="00E1049B">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 xml:space="preserve">HIV </w:t>
            </w:r>
            <w:r w:rsidR="003169D0" w:rsidRPr="00F552EA">
              <w:rPr>
                <w:rFonts w:asciiTheme="minorHAnsi" w:hAnsiTheme="minorHAnsi" w:cstheme="minorHAnsi"/>
                <w:b/>
                <w:bCs/>
                <w:sz w:val="16"/>
                <w:szCs w:val="16"/>
              </w:rPr>
              <w:t>t</w:t>
            </w:r>
            <w:r w:rsidRPr="00F552EA">
              <w:rPr>
                <w:rFonts w:asciiTheme="minorHAnsi" w:hAnsiTheme="minorHAnsi" w:cstheme="minorHAnsi"/>
                <w:b/>
                <w:bCs/>
                <w:sz w:val="16"/>
                <w:szCs w:val="16"/>
              </w:rPr>
              <w:t>esting</w:t>
            </w:r>
          </w:p>
        </w:tc>
        <w:tc>
          <w:tcPr>
            <w:tcW w:w="4306" w:type="pct"/>
            <w:tcBorders>
              <w:top w:val="single" w:sz="4" w:space="0" w:color="auto"/>
              <w:bottom w:val="single" w:sz="4" w:space="0" w:color="auto"/>
            </w:tcBorders>
          </w:tcPr>
          <w:p w14:paraId="2963145C" w14:textId="0AB6C84C" w:rsidR="00233BC8" w:rsidRPr="00F552EA" w:rsidRDefault="00ED580D"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7310CE"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Participant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00233BC8" w:rsidRPr="00F552EA">
              <w:rPr>
                <w:rFonts w:asciiTheme="minorHAnsi" w:hAnsiTheme="minorHAnsi" w:cstheme="minorHAnsi"/>
                <w:sz w:val="16"/>
                <w:szCs w:val="16"/>
              </w:rPr>
              <w:t xml:space="preserve">The protective outcome was operationalized as a dichotomous variable indicating whether a person reported having been tested for </w:t>
            </w:r>
            <w:r w:rsidR="001D69CA" w:rsidRPr="00F552EA">
              <w:rPr>
                <w:rFonts w:asciiTheme="minorHAnsi" w:hAnsiTheme="minorHAnsi" w:cstheme="minorHAnsi"/>
                <w:sz w:val="16"/>
                <w:szCs w:val="16"/>
              </w:rPr>
              <w:t>HIV</w:t>
            </w:r>
            <w:r w:rsidR="00233BC8" w:rsidRPr="00F552EA">
              <w:rPr>
                <w:rFonts w:asciiTheme="minorHAnsi" w:hAnsiTheme="minorHAnsi" w:cstheme="minorHAnsi"/>
                <w:sz w:val="16"/>
                <w:szCs w:val="16"/>
              </w:rPr>
              <w:t xml:space="preserve"> in the past </w:t>
            </w:r>
            <w:r w:rsidR="0019773F" w:rsidRPr="00F552EA">
              <w:rPr>
                <w:rFonts w:asciiTheme="minorHAnsi" w:hAnsiTheme="minorHAnsi" w:cstheme="minorHAnsi"/>
                <w:sz w:val="16"/>
                <w:szCs w:val="16"/>
              </w:rPr>
              <w:t xml:space="preserve">3 </w:t>
            </w:r>
            <w:r w:rsidR="00233BC8" w:rsidRPr="00F552EA">
              <w:rPr>
                <w:rFonts w:asciiTheme="minorHAnsi" w:hAnsiTheme="minorHAnsi" w:cstheme="minorHAnsi"/>
                <w:sz w:val="16"/>
                <w:szCs w:val="16"/>
              </w:rPr>
              <w:t xml:space="preserve">months or not having been tested. </w:t>
            </w:r>
          </w:p>
          <w:p w14:paraId="5910D9B3" w14:textId="77777777" w:rsidR="00233BC8" w:rsidRPr="00F552EA" w:rsidRDefault="00233BC8" w:rsidP="00E1049B">
            <w:pPr>
              <w:pStyle w:val="NormalSS"/>
              <w:spacing w:after="0"/>
              <w:ind w:firstLine="0"/>
              <w:jc w:val="left"/>
              <w:rPr>
                <w:rFonts w:asciiTheme="minorHAnsi" w:hAnsiTheme="minorHAnsi" w:cstheme="minorHAnsi"/>
                <w:sz w:val="16"/>
                <w:szCs w:val="16"/>
              </w:rPr>
            </w:pPr>
          </w:p>
          <w:p w14:paraId="767C7E6B" w14:textId="77777777" w:rsidR="00233BC8" w:rsidRPr="00F552EA" w:rsidRDefault="00233BC8"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w:t>
            </w:r>
          </w:p>
          <w:p w14:paraId="210AB945" w14:textId="403DEA9E" w:rsidR="00233BC8" w:rsidRPr="00F552EA" w:rsidRDefault="00233BC8" w:rsidP="00E1049B">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Have you been tested for </w:t>
            </w:r>
            <w:r w:rsidR="00F21900" w:rsidRPr="00F552EA">
              <w:rPr>
                <w:rFonts w:asciiTheme="minorHAnsi" w:hAnsiTheme="minorHAnsi" w:cstheme="minorHAnsi"/>
                <w:sz w:val="16"/>
                <w:szCs w:val="16"/>
              </w:rPr>
              <w:t>HIV</w:t>
            </w:r>
            <w:r w:rsidRPr="00F552EA">
              <w:rPr>
                <w:rFonts w:asciiTheme="minorHAnsi" w:hAnsiTheme="minorHAnsi" w:cstheme="minorHAnsi"/>
                <w:sz w:val="16"/>
                <w:szCs w:val="16"/>
              </w:rPr>
              <w:t xml:space="preserve"> in the past 3 months?</w:t>
            </w:r>
          </w:p>
          <w:p w14:paraId="33726336" w14:textId="77777777" w:rsidR="00233BC8" w:rsidRPr="00F552EA" w:rsidRDefault="00233BC8" w:rsidP="00E1049B">
            <w:pPr>
              <w:pStyle w:val="NormalSS"/>
              <w:spacing w:after="0"/>
              <w:ind w:left="1440" w:firstLine="0"/>
              <w:jc w:val="left"/>
              <w:rPr>
                <w:rFonts w:asciiTheme="minorHAnsi" w:hAnsiTheme="minorHAnsi" w:cstheme="minorHAnsi"/>
                <w:sz w:val="16"/>
                <w:szCs w:val="16"/>
              </w:rPr>
            </w:pPr>
          </w:p>
          <w:p w14:paraId="4654CB9C" w14:textId="212EBAD1" w:rsidR="00233BC8" w:rsidRPr="00F552EA" w:rsidRDefault="00233BC8"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A person who selected </w:t>
            </w:r>
            <w:r w:rsidRPr="00F552EA">
              <w:rPr>
                <w:rFonts w:asciiTheme="minorHAnsi" w:hAnsiTheme="minorHAnsi" w:cstheme="minorHAnsi"/>
                <w:i/>
                <w:sz w:val="16"/>
                <w:szCs w:val="16"/>
              </w:rPr>
              <w:t xml:space="preserve">Yes </w:t>
            </w:r>
            <w:r w:rsidRPr="00F552EA">
              <w:rPr>
                <w:rFonts w:asciiTheme="minorHAnsi" w:hAnsiTheme="minorHAnsi" w:cstheme="minorHAnsi"/>
                <w:sz w:val="16"/>
                <w:szCs w:val="16"/>
              </w:rPr>
              <w:t xml:space="preserve">was given a value of 1 for the measure. A person who selected </w:t>
            </w:r>
            <w:r w:rsidRPr="00F552EA">
              <w:rPr>
                <w:rFonts w:asciiTheme="minorHAnsi" w:hAnsiTheme="minorHAnsi" w:cstheme="minorHAnsi"/>
                <w:i/>
                <w:sz w:val="16"/>
                <w:szCs w:val="16"/>
              </w:rPr>
              <w:t>No</w:t>
            </w:r>
            <w:r w:rsidRPr="00F552EA">
              <w:rPr>
                <w:rFonts w:asciiTheme="minorHAnsi" w:hAnsiTheme="minorHAnsi" w:cstheme="minorHAnsi"/>
                <w:sz w:val="16"/>
                <w:szCs w:val="16"/>
              </w:rPr>
              <w:t xml:space="preserve"> was given a value of 0 for the measure. The resulting variable was dichotomous with values 0 or 1, where 0 indicates a person who has not been tested for </w:t>
            </w:r>
            <w:r w:rsidR="00BE2A00" w:rsidRPr="00F552EA">
              <w:rPr>
                <w:rFonts w:asciiTheme="minorHAnsi" w:hAnsiTheme="minorHAnsi" w:cstheme="minorHAnsi"/>
                <w:sz w:val="16"/>
                <w:szCs w:val="16"/>
              </w:rPr>
              <w:t>HIV</w:t>
            </w:r>
            <w:r w:rsidRPr="00F552EA">
              <w:rPr>
                <w:rFonts w:asciiTheme="minorHAnsi" w:hAnsiTheme="minorHAnsi" w:cstheme="minorHAnsi"/>
                <w:sz w:val="16"/>
                <w:szCs w:val="16"/>
              </w:rPr>
              <w:t xml:space="preserve"> in the past </w:t>
            </w:r>
            <w:r w:rsidR="0019773F" w:rsidRPr="00F552EA">
              <w:rPr>
                <w:rFonts w:asciiTheme="minorHAnsi" w:hAnsiTheme="minorHAnsi" w:cstheme="minorHAnsi"/>
                <w:sz w:val="16"/>
                <w:szCs w:val="16"/>
              </w:rPr>
              <w:t xml:space="preserve">3 </w:t>
            </w:r>
            <w:r w:rsidRPr="00F552EA">
              <w:rPr>
                <w:rFonts w:asciiTheme="minorHAnsi" w:hAnsiTheme="minorHAnsi" w:cstheme="minorHAnsi"/>
                <w:sz w:val="16"/>
                <w:szCs w:val="16"/>
              </w:rPr>
              <w:t xml:space="preserve">months and 1 indicates a person who has been tested for </w:t>
            </w:r>
            <w:r w:rsidR="00BE2A00" w:rsidRPr="00F552EA">
              <w:rPr>
                <w:rFonts w:asciiTheme="minorHAnsi" w:hAnsiTheme="minorHAnsi" w:cstheme="minorHAnsi"/>
                <w:sz w:val="16"/>
                <w:szCs w:val="16"/>
              </w:rPr>
              <w:t>HIV</w:t>
            </w:r>
            <w:r w:rsidRPr="00F552EA">
              <w:rPr>
                <w:rFonts w:asciiTheme="minorHAnsi" w:hAnsiTheme="minorHAnsi" w:cstheme="minorHAnsi"/>
                <w:sz w:val="16"/>
                <w:szCs w:val="16"/>
              </w:rPr>
              <w:t xml:space="preserve">. </w:t>
            </w:r>
            <w:r w:rsidRPr="00F552EA">
              <w:rPr>
                <w:rFonts w:asciiTheme="minorHAnsi" w:hAnsiTheme="minorHAnsi" w:cstheme="minorHAnsi"/>
                <w:b/>
                <w:sz w:val="16"/>
                <w:szCs w:val="16"/>
              </w:rPr>
              <w:t xml:space="preserve"> </w:t>
            </w:r>
          </w:p>
        </w:tc>
      </w:tr>
      <w:tr w:rsidR="00203DDE" w:rsidRPr="008D40DF" w14:paraId="0BAAF31F" w14:textId="77777777" w:rsidTr="00E1049B">
        <w:tc>
          <w:tcPr>
            <w:tcW w:w="694" w:type="pct"/>
            <w:tcBorders>
              <w:top w:val="single" w:sz="4" w:space="0" w:color="auto"/>
              <w:bottom w:val="single" w:sz="4" w:space="0" w:color="auto"/>
            </w:tcBorders>
          </w:tcPr>
          <w:p w14:paraId="3346ED65" w14:textId="18C1A80A" w:rsidR="00203DDE" w:rsidRPr="00F552EA" w:rsidRDefault="00203DDE" w:rsidP="00E1049B">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 xml:space="preserve">Contraceptive </w:t>
            </w:r>
            <w:r w:rsidR="003169D0" w:rsidRPr="00F552EA">
              <w:rPr>
                <w:rFonts w:asciiTheme="minorHAnsi" w:hAnsiTheme="minorHAnsi" w:cstheme="minorHAnsi"/>
                <w:b/>
                <w:bCs/>
                <w:sz w:val="16"/>
                <w:szCs w:val="16"/>
              </w:rPr>
              <w:t>k</w:t>
            </w:r>
            <w:r w:rsidRPr="00F552EA">
              <w:rPr>
                <w:rFonts w:asciiTheme="minorHAnsi" w:hAnsiTheme="minorHAnsi" w:cstheme="minorHAnsi"/>
                <w:b/>
                <w:bCs/>
                <w:sz w:val="16"/>
                <w:szCs w:val="16"/>
              </w:rPr>
              <w:t>nowledge</w:t>
            </w:r>
          </w:p>
        </w:tc>
        <w:tc>
          <w:tcPr>
            <w:tcW w:w="4306" w:type="pct"/>
            <w:tcBorders>
              <w:top w:val="single" w:sz="4" w:space="0" w:color="auto"/>
              <w:bottom w:val="single" w:sz="4" w:space="0" w:color="auto"/>
            </w:tcBorders>
          </w:tcPr>
          <w:p w14:paraId="7A38F2A2" w14:textId="58583F61" w:rsidR="00203DDE" w:rsidRPr="00F552EA" w:rsidRDefault="00ED580D"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19773F"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Participant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00FD3AFD" w:rsidRPr="00F552EA">
              <w:rPr>
                <w:rFonts w:asciiTheme="minorHAnsi" w:hAnsiTheme="minorHAnsi" w:cstheme="minorHAnsi"/>
                <w:sz w:val="16"/>
                <w:szCs w:val="16"/>
              </w:rPr>
              <w:t xml:space="preserve">The outcome was operationalized </w:t>
            </w:r>
            <w:r w:rsidR="00781184" w:rsidRPr="00F552EA">
              <w:rPr>
                <w:rFonts w:asciiTheme="minorHAnsi" w:hAnsiTheme="minorHAnsi" w:cstheme="minorHAnsi"/>
                <w:sz w:val="16"/>
                <w:szCs w:val="16"/>
              </w:rPr>
              <w:t xml:space="preserve">as </w:t>
            </w:r>
            <w:r w:rsidR="000A63C9" w:rsidRPr="00F552EA">
              <w:rPr>
                <w:rFonts w:asciiTheme="minorHAnsi" w:hAnsiTheme="minorHAnsi" w:cstheme="minorHAnsi"/>
                <w:sz w:val="16"/>
                <w:szCs w:val="16"/>
              </w:rPr>
              <w:t>a proportionate variable indicating the percentage of items</w:t>
            </w:r>
            <w:r w:rsidR="004A6BD5" w:rsidRPr="00F552EA">
              <w:rPr>
                <w:rFonts w:asciiTheme="minorHAnsi" w:hAnsiTheme="minorHAnsi" w:cstheme="minorHAnsi"/>
                <w:sz w:val="16"/>
                <w:szCs w:val="16"/>
              </w:rPr>
              <w:t xml:space="preserve"> to which a person provided an accurate response in a series of </w:t>
            </w:r>
            <w:r w:rsidR="004A6BD5" w:rsidRPr="00F552EA">
              <w:rPr>
                <w:rFonts w:asciiTheme="minorHAnsi" w:hAnsiTheme="minorHAnsi" w:cstheme="minorHAnsi"/>
                <w:i/>
                <w:iCs/>
                <w:sz w:val="16"/>
                <w:szCs w:val="16"/>
              </w:rPr>
              <w:t xml:space="preserve">True/False </w:t>
            </w:r>
            <w:r w:rsidR="004A6BD5" w:rsidRPr="00F552EA">
              <w:rPr>
                <w:rFonts w:asciiTheme="minorHAnsi" w:hAnsiTheme="minorHAnsi" w:cstheme="minorHAnsi"/>
                <w:sz w:val="16"/>
                <w:szCs w:val="16"/>
              </w:rPr>
              <w:t>questions</w:t>
            </w:r>
            <w:r w:rsidR="00190B9A" w:rsidRPr="00F552EA">
              <w:rPr>
                <w:rFonts w:asciiTheme="minorHAnsi" w:hAnsiTheme="minorHAnsi" w:cstheme="minorHAnsi"/>
                <w:sz w:val="16"/>
                <w:szCs w:val="16"/>
              </w:rPr>
              <w:t xml:space="preserve"> out of all total questions.</w:t>
            </w:r>
          </w:p>
          <w:p w14:paraId="0F333B75" w14:textId="77777777" w:rsidR="00190B9A" w:rsidRPr="00F552EA" w:rsidRDefault="00190B9A" w:rsidP="00E1049B">
            <w:pPr>
              <w:pStyle w:val="NormalSS"/>
              <w:spacing w:after="0"/>
              <w:ind w:firstLine="0"/>
              <w:jc w:val="left"/>
              <w:rPr>
                <w:rFonts w:asciiTheme="minorHAnsi" w:hAnsiTheme="minorHAnsi" w:cstheme="minorHAnsi"/>
                <w:sz w:val="16"/>
                <w:szCs w:val="16"/>
              </w:rPr>
            </w:pPr>
          </w:p>
          <w:p w14:paraId="312E7489" w14:textId="77777777" w:rsidR="00190B9A" w:rsidRPr="00F552EA" w:rsidRDefault="00190B9A"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w:t>
            </w:r>
            <w:r w:rsidR="001A682F" w:rsidRPr="00F552EA">
              <w:rPr>
                <w:rFonts w:asciiTheme="minorHAnsi" w:hAnsiTheme="minorHAnsi" w:cstheme="minorHAnsi"/>
                <w:sz w:val="16"/>
                <w:szCs w:val="16"/>
              </w:rPr>
              <w:t>ms:</w:t>
            </w:r>
          </w:p>
          <w:p w14:paraId="291FBA9D" w14:textId="0A5035A1" w:rsidR="001A682F" w:rsidRPr="00F552EA" w:rsidRDefault="001A682F"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Birth control pills are effective even if a woman misses taking them for </w:t>
            </w:r>
            <w:r w:rsidR="00836639" w:rsidRPr="00F552EA">
              <w:rPr>
                <w:rFonts w:asciiTheme="minorHAnsi" w:hAnsiTheme="minorHAnsi" w:cstheme="minorHAnsi"/>
                <w:sz w:val="16"/>
                <w:szCs w:val="16"/>
              </w:rPr>
              <w:t>2</w:t>
            </w:r>
            <w:r w:rsidRPr="00F552EA">
              <w:rPr>
                <w:rFonts w:asciiTheme="minorHAnsi" w:hAnsiTheme="minorHAnsi" w:cstheme="minorHAnsi"/>
                <w:sz w:val="16"/>
                <w:szCs w:val="16"/>
              </w:rPr>
              <w:t xml:space="preserve"> or</w:t>
            </w:r>
            <w:r w:rsidR="00836639" w:rsidRPr="00F552EA">
              <w:rPr>
                <w:rFonts w:asciiTheme="minorHAnsi" w:hAnsiTheme="minorHAnsi" w:cstheme="minorHAnsi"/>
                <w:sz w:val="16"/>
                <w:szCs w:val="16"/>
              </w:rPr>
              <w:t xml:space="preserve"> 3</w:t>
            </w:r>
            <w:r w:rsidRPr="00F552EA">
              <w:rPr>
                <w:rFonts w:asciiTheme="minorHAnsi" w:hAnsiTheme="minorHAnsi" w:cstheme="minorHAnsi"/>
                <w:sz w:val="16"/>
                <w:szCs w:val="16"/>
              </w:rPr>
              <w:t xml:space="preserve"> days in a row</w:t>
            </w:r>
            <w:r w:rsidR="00234BC1" w:rsidRPr="00F552EA">
              <w:rPr>
                <w:rFonts w:asciiTheme="minorHAnsi" w:hAnsiTheme="minorHAnsi" w:cstheme="minorHAnsi"/>
                <w:sz w:val="16"/>
                <w:szCs w:val="16"/>
              </w:rPr>
              <w:t>.</w:t>
            </w:r>
            <w:r w:rsidR="002E20C3" w:rsidRPr="00F552EA">
              <w:rPr>
                <w:rFonts w:asciiTheme="minorHAnsi" w:hAnsiTheme="minorHAnsi" w:cstheme="minorHAnsi"/>
                <w:sz w:val="16"/>
                <w:szCs w:val="16"/>
              </w:rPr>
              <w:t xml:space="preserve"> (Correct response: </w:t>
            </w:r>
            <w:r w:rsidR="002E20C3" w:rsidRPr="00F552EA">
              <w:rPr>
                <w:rFonts w:asciiTheme="minorHAnsi" w:hAnsiTheme="minorHAnsi" w:cstheme="minorHAnsi"/>
                <w:i/>
                <w:iCs/>
                <w:sz w:val="16"/>
                <w:szCs w:val="16"/>
              </w:rPr>
              <w:t>False</w:t>
            </w:r>
            <w:r w:rsidR="002E20C3" w:rsidRPr="00F552EA">
              <w:rPr>
                <w:rFonts w:asciiTheme="minorHAnsi" w:hAnsiTheme="minorHAnsi" w:cstheme="minorHAnsi"/>
                <w:sz w:val="16"/>
                <w:szCs w:val="16"/>
              </w:rPr>
              <w:t>)</w:t>
            </w:r>
          </w:p>
          <w:p w14:paraId="4886837D" w14:textId="77777777" w:rsidR="002E20C3" w:rsidRPr="00F552EA" w:rsidRDefault="002E20C3"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For people who are sexually active, if used properly, condoms are the only type of birth control that will protect you from unplanned pregnancy and sexually transmitted infections (STIs)</w:t>
            </w:r>
            <w:r w:rsidR="00234BC1" w:rsidRPr="00F552EA">
              <w:rPr>
                <w:rFonts w:asciiTheme="minorHAnsi" w:hAnsiTheme="minorHAnsi" w:cstheme="minorHAnsi"/>
                <w:sz w:val="16"/>
                <w:szCs w:val="16"/>
              </w:rPr>
              <w:t xml:space="preserve">. (Correct response: </w:t>
            </w:r>
            <w:r w:rsidR="00234BC1" w:rsidRPr="00F552EA">
              <w:rPr>
                <w:rFonts w:asciiTheme="minorHAnsi" w:hAnsiTheme="minorHAnsi" w:cstheme="minorHAnsi"/>
                <w:i/>
                <w:iCs/>
                <w:sz w:val="16"/>
                <w:szCs w:val="16"/>
              </w:rPr>
              <w:t>True)</w:t>
            </w:r>
          </w:p>
          <w:p w14:paraId="42D1E9F8" w14:textId="77777777" w:rsidR="00234BC1" w:rsidRPr="00F552EA" w:rsidRDefault="00234BC1"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In order to get birth control, a woman must have a pelvic exam</w:t>
            </w:r>
            <w:r w:rsidR="00D9716F" w:rsidRPr="00F552EA">
              <w:rPr>
                <w:rFonts w:asciiTheme="minorHAnsi" w:hAnsiTheme="minorHAnsi" w:cstheme="minorHAnsi"/>
                <w:sz w:val="16"/>
                <w:szCs w:val="16"/>
              </w:rPr>
              <w:t xml:space="preserve">. (Correct response: </w:t>
            </w:r>
            <w:r w:rsidR="00D9716F" w:rsidRPr="00F552EA">
              <w:rPr>
                <w:rFonts w:asciiTheme="minorHAnsi" w:hAnsiTheme="minorHAnsi" w:cstheme="minorHAnsi"/>
                <w:i/>
                <w:iCs/>
                <w:sz w:val="16"/>
                <w:szCs w:val="16"/>
              </w:rPr>
              <w:t>False</w:t>
            </w:r>
            <w:r w:rsidR="00D9716F" w:rsidRPr="00F552EA">
              <w:rPr>
                <w:rFonts w:asciiTheme="minorHAnsi" w:hAnsiTheme="minorHAnsi" w:cstheme="minorHAnsi"/>
                <w:sz w:val="16"/>
                <w:szCs w:val="16"/>
              </w:rPr>
              <w:t>)</w:t>
            </w:r>
          </w:p>
          <w:p w14:paraId="009F19EE" w14:textId="4B74C897" w:rsidR="00D9716F" w:rsidRPr="00F552EA" w:rsidRDefault="00D9716F"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Women using the birth control shot (</w:t>
            </w:r>
            <w:r w:rsidR="00C535A8" w:rsidRPr="00F552EA">
              <w:rPr>
                <w:rFonts w:asciiTheme="minorHAnsi" w:hAnsiTheme="minorHAnsi" w:cstheme="minorHAnsi"/>
                <w:sz w:val="16"/>
                <w:szCs w:val="16"/>
              </w:rPr>
              <w:t>e.g.</w:t>
            </w:r>
            <w:r w:rsidRPr="00F552EA">
              <w:rPr>
                <w:rFonts w:asciiTheme="minorHAnsi" w:hAnsiTheme="minorHAnsi" w:cstheme="minorHAnsi"/>
                <w:sz w:val="16"/>
                <w:szCs w:val="16"/>
              </w:rPr>
              <w:t xml:space="preserve">, Depo-Provera) must get an injection from a health care provider every </w:t>
            </w:r>
            <w:r w:rsidR="00C535A8" w:rsidRPr="00F552EA">
              <w:rPr>
                <w:rFonts w:asciiTheme="minorHAnsi" w:hAnsiTheme="minorHAnsi" w:cstheme="minorHAnsi"/>
                <w:sz w:val="16"/>
                <w:szCs w:val="16"/>
              </w:rPr>
              <w:t xml:space="preserve">3 </w:t>
            </w:r>
            <w:r w:rsidRPr="00F552EA">
              <w:rPr>
                <w:rFonts w:asciiTheme="minorHAnsi" w:hAnsiTheme="minorHAnsi" w:cstheme="minorHAnsi"/>
                <w:sz w:val="16"/>
                <w:szCs w:val="16"/>
              </w:rPr>
              <w:t>months. (Correct response</w:t>
            </w:r>
            <w:r w:rsidR="00466A5D" w:rsidRPr="00F552EA">
              <w:rPr>
                <w:rFonts w:asciiTheme="minorHAnsi" w:hAnsiTheme="minorHAnsi" w:cstheme="minorHAnsi"/>
                <w:sz w:val="16"/>
                <w:szCs w:val="16"/>
              </w:rPr>
              <w:t xml:space="preserve">: </w:t>
            </w:r>
            <w:r w:rsidR="00466A5D" w:rsidRPr="00F552EA">
              <w:rPr>
                <w:rFonts w:asciiTheme="minorHAnsi" w:hAnsiTheme="minorHAnsi" w:cstheme="minorHAnsi"/>
                <w:i/>
                <w:iCs/>
                <w:sz w:val="16"/>
                <w:szCs w:val="16"/>
              </w:rPr>
              <w:t>True</w:t>
            </w:r>
            <w:r w:rsidR="00466A5D" w:rsidRPr="00F552EA">
              <w:rPr>
                <w:rFonts w:asciiTheme="minorHAnsi" w:hAnsiTheme="minorHAnsi" w:cstheme="minorHAnsi"/>
                <w:sz w:val="16"/>
                <w:szCs w:val="16"/>
              </w:rPr>
              <w:t>)</w:t>
            </w:r>
          </w:p>
          <w:p w14:paraId="337E3B7A" w14:textId="5A402398" w:rsidR="00466A5D" w:rsidRPr="00F552EA" w:rsidRDefault="00466A5D"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Women using the vaginal ring (</w:t>
            </w:r>
            <w:r w:rsidR="00C535A8" w:rsidRPr="00F552EA">
              <w:rPr>
                <w:rFonts w:asciiTheme="minorHAnsi" w:hAnsiTheme="minorHAnsi" w:cstheme="minorHAnsi"/>
                <w:sz w:val="16"/>
                <w:szCs w:val="16"/>
              </w:rPr>
              <w:t>e.g.</w:t>
            </w:r>
            <w:r w:rsidRPr="00F552EA">
              <w:rPr>
                <w:rFonts w:asciiTheme="minorHAnsi" w:hAnsiTheme="minorHAnsi" w:cstheme="minorHAnsi"/>
                <w:sz w:val="16"/>
                <w:szCs w:val="16"/>
              </w:rPr>
              <w:t xml:space="preserve">, NuvaRing) must have it inserted by a doctor or health care provider every month. (Correct response: </w:t>
            </w:r>
            <w:r w:rsidRPr="00F552EA">
              <w:rPr>
                <w:rFonts w:asciiTheme="minorHAnsi" w:hAnsiTheme="minorHAnsi" w:cstheme="minorHAnsi"/>
                <w:i/>
                <w:iCs/>
                <w:sz w:val="16"/>
                <w:szCs w:val="16"/>
              </w:rPr>
              <w:t>False</w:t>
            </w:r>
            <w:r w:rsidRPr="00F552EA">
              <w:rPr>
                <w:rFonts w:asciiTheme="minorHAnsi" w:hAnsiTheme="minorHAnsi" w:cstheme="minorHAnsi"/>
                <w:sz w:val="16"/>
                <w:szCs w:val="16"/>
              </w:rPr>
              <w:t>)</w:t>
            </w:r>
          </w:p>
          <w:p w14:paraId="35C6D7F1" w14:textId="77777777" w:rsidR="00466A5D" w:rsidRPr="00F552EA" w:rsidRDefault="00466A5D"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Long-acting methods of birth control like the implant or IUD cannot be removed early, even if a </w:t>
            </w:r>
            <w:r w:rsidR="00C658E1" w:rsidRPr="00F552EA">
              <w:rPr>
                <w:rFonts w:asciiTheme="minorHAnsi" w:hAnsiTheme="minorHAnsi" w:cstheme="minorHAnsi"/>
                <w:sz w:val="16"/>
                <w:szCs w:val="16"/>
              </w:rPr>
              <w:t xml:space="preserve">woman changes her mind about wanting to get pregnant. (Correct response: </w:t>
            </w:r>
            <w:r w:rsidR="00C658E1" w:rsidRPr="00F552EA">
              <w:rPr>
                <w:rFonts w:asciiTheme="minorHAnsi" w:hAnsiTheme="minorHAnsi" w:cstheme="minorHAnsi"/>
                <w:i/>
                <w:iCs/>
                <w:sz w:val="16"/>
                <w:szCs w:val="16"/>
              </w:rPr>
              <w:t>False</w:t>
            </w:r>
            <w:r w:rsidR="00C658E1" w:rsidRPr="00F552EA">
              <w:rPr>
                <w:rFonts w:asciiTheme="minorHAnsi" w:hAnsiTheme="minorHAnsi" w:cstheme="minorHAnsi"/>
                <w:sz w:val="16"/>
                <w:szCs w:val="16"/>
              </w:rPr>
              <w:t>)</w:t>
            </w:r>
          </w:p>
          <w:p w14:paraId="212F394F" w14:textId="69A256C8" w:rsidR="00C658E1" w:rsidRPr="00F552EA" w:rsidRDefault="00C658E1"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Women using the birth control patch (</w:t>
            </w:r>
            <w:r w:rsidR="00C535A8" w:rsidRPr="00F552EA">
              <w:rPr>
                <w:rFonts w:asciiTheme="minorHAnsi" w:hAnsiTheme="minorHAnsi" w:cstheme="minorHAnsi"/>
                <w:sz w:val="16"/>
                <w:szCs w:val="16"/>
              </w:rPr>
              <w:t>e.g.</w:t>
            </w:r>
            <w:r w:rsidRPr="00F552EA">
              <w:rPr>
                <w:rFonts w:asciiTheme="minorHAnsi" w:hAnsiTheme="minorHAnsi" w:cstheme="minorHAnsi"/>
                <w:sz w:val="16"/>
                <w:szCs w:val="16"/>
              </w:rPr>
              <w:t>, Ortho Evra</w:t>
            </w:r>
            <w:r w:rsidR="00352301" w:rsidRPr="00F552EA">
              <w:rPr>
                <w:rFonts w:asciiTheme="minorHAnsi" w:hAnsiTheme="minorHAnsi" w:cstheme="minorHAnsi"/>
                <w:sz w:val="16"/>
                <w:szCs w:val="16"/>
              </w:rPr>
              <w:t xml:space="preserve">) must apply a new patch each day. (Correct response: </w:t>
            </w:r>
            <w:r w:rsidR="00352301" w:rsidRPr="00F552EA">
              <w:rPr>
                <w:rFonts w:asciiTheme="minorHAnsi" w:hAnsiTheme="minorHAnsi" w:cstheme="minorHAnsi"/>
                <w:i/>
                <w:iCs/>
                <w:sz w:val="16"/>
                <w:szCs w:val="16"/>
              </w:rPr>
              <w:t>False</w:t>
            </w:r>
            <w:r w:rsidR="00352301" w:rsidRPr="00F552EA">
              <w:rPr>
                <w:rFonts w:asciiTheme="minorHAnsi" w:hAnsiTheme="minorHAnsi" w:cstheme="minorHAnsi"/>
                <w:sz w:val="16"/>
                <w:szCs w:val="16"/>
              </w:rPr>
              <w:t>)</w:t>
            </w:r>
          </w:p>
          <w:p w14:paraId="449EF76F" w14:textId="77777777" w:rsidR="00352301" w:rsidRPr="00F552EA" w:rsidRDefault="00352301"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Emergency contraception (sometimes called the morning after pill or Plan B must be taken within 24 hours after having unprotected sex to be effective. (Correct response: </w:t>
            </w:r>
            <w:r w:rsidR="00FA3824" w:rsidRPr="00F552EA">
              <w:rPr>
                <w:rFonts w:asciiTheme="minorHAnsi" w:hAnsiTheme="minorHAnsi" w:cstheme="minorHAnsi"/>
                <w:i/>
                <w:iCs/>
                <w:sz w:val="16"/>
                <w:szCs w:val="16"/>
              </w:rPr>
              <w:t>False</w:t>
            </w:r>
            <w:r w:rsidR="00FA3824" w:rsidRPr="00F552EA">
              <w:rPr>
                <w:rFonts w:asciiTheme="minorHAnsi" w:hAnsiTheme="minorHAnsi" w:cstheme="minorHAnsi"/>
                <w:sz w:val="16"/>
                <w:szCs w:val="16"/>
              </w:rPr>
              <w:t>)</w:t>
            </w:r>
          </w:p>
          <w:p w14:paraId="5185F7B9" w14:textId="77777777" w:rsidR="00FA3824" w:rsidRPr="00F552EA" w:rsidRDefault="00FA3824"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To obtain an IUD, a woman must undergo a surgical operation. (Correct response: </w:t>
            </w:r>
            <w:r w:rsidRPr="00F552EA">
              <w:rPr>
                <w:rFonts w:asciiTheme="minorHAnsi" w:hAnsiTheme="minorHAnsi" w:cstheme="minorHAnsi"/>
                <w:i/>
                <w:iCs/>
                <w:sz w:val="16"/>
                <w:szCs w:val="16"/>
              </w:rPr>
              <w:t>False</w:t>
            </w:r>
            <w:r w:rsidRPr="00F552EA">
              <w:rPr>
                <w:rFonts w:asciiTheme="minorHAnsi" w:hAnsiTheme="minorHAnsi" w:cstheme="minorHAnsi"/>
                <w:sz w:val="16"/>
                <w:szCs w:val="16"/>
              </w:rPr>
              <w:t>)</w:t>
            </w:r>
          </w:p>
          <w:p w14:paraId="1286E1A0" w14:textId="77777777" w:rsidR="00FA3824" w:rsidRPr="00F552EA" w:rsidRDefault="00FA3824" w:rsidP="001A682F">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Condoms have an expiration date. (Correct response: </w:t>
            </w:r>
            <w:r w:rsidRPr="00F552EA">
              <w:rPr>
                <w:rFonts w:asciiTheme="minorHAnsi" w:hAnsiTheme="minorHAnsi" w:cstheme="minorHAnsi"/>
                <w:i/>
                <w:iCs/>
                <w:sz w:val="16"/>
                <w:szCs w:val="16"/>
              </w:rPr>
              <w:t>True</w:t>
            </w:r>
            <w:r w:rsidRPr="00F552EA">
              <w:rPr>
                <w:rFonts w:asciiTheme="minorHAnsi" w:hAnsiTheme="minorHAnsi" w:cstheme="minorHAnsi"/>
                <w:sz w:val="16"/>
                <w:szCs w:val="16"/>
              </w:rPr>
              <w:t>)</w:t>
            </w:r>
          </w:p>
          <w:p w14:paraId="6BD17D74" w14:textId="77777777" w:rsidR="005A6578" w:rsidRPr="00F552EA" w:rsidRDefault="005A6578" w:rsidP="005A6578">
            <w:pPr>
              <w:pStyle w:val="NormalSS"/>
              <w:spacing w:after="0"/>
              <w:jc w:val="left"/>
              <w:rPr>
                <w:rFonts w:asciiTheme="minorHAnsi" w:hAnsiTheme="minorHAnsi" w:cstheme="minorHAnsi"/>
                <w:sz w:val="16"/>
                <w:szCs w:val="16"/>
              </w:rPr>
            </w:pPr>
          </w:p>
          <w:p w14:paraId="430E038C" w14:textId="7438A1F9" w:rsidR="005A6578" w:rsidRPr="00F552EA" w:rsidRDefault="005A6578" w:rsidP="005A6578">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A person who selected the correct response for an item was given a value of 1</w:t>
            </w:r>
            <w:r w:rsidR="002B7D70" w:rsidRPr="00F552EA">
              <w:rPr>
                <w:rFonts w:asciiTheme="minorHAnsi" w:hAnsiTheme="minorHAnsi" w:cstheme="minorHAnsi"/>
                <w:sz w:val="16"/>
                <w:szCs w:val="16"/>
              </w:rPr>
              <w:t xml:space="preserve"> for that item. A person who selected the incorrect response for an item or left the item missing was given a value of 0 for that item. </w:t>
            </w:r>
            <w:r w:rsidR="00AC1005" w:rsidRPr="00F552EA">
              <w:rPr>
                <w:rFonts w:asciiTheme="minorHAnsi" w:hAnsiTheme="minorHAnsi" w:cstheme="minorHAnsi"/>
                <w:sz w:val="16"/>
                <w:szCs w:val="16"/>
              </w:rPr>
              <w:t xml:space="preserve">The </w:t>
            </w:r>
            <w:r w:rsidR="005D5C55" w:rsidRPr="00F552EA">
              <w:rPr>
                <w:rFonts w:asciiTheme="minorHAnsi" w:hAnsiTheme="minorHAnsi" w:cstheme="minorHAnsi"/>
                <w:sz w:val="16"/>
                <w:szCs w:val="16"/>
              </w:rPr>
              <w:t>correct items were</w:t>
            </w:r>
            <w:r w:rsidR="00AC517B" w:rsidRPr="00F552EA">
              <w:rPr>
                <w:rFonts w:asciiTheme="minorHAnsi" w:hAnsiTheme="minorHAnsi" w:cstheme="minorHAnsi"/>
                <w:sz w:val="16"/>
                <w:szCs w:val="16"/>
              </w:rPr>
              <w:t xml:space="preserve"> then summed and divided by </w:t>
            </w:r>
            <w:r w:rsidR="0017424C" w:rsidRPr="00F552EA">
              <w:rPr>
                <w:rFonts w:asciiTheme="minorHAnsi" w:hAnsiTheme="minorHAnsi" w:cstheme="minorHAnsi"/>
                <w:sz w:val="16"/>
                <w:szCs w:val="16"/>
              </w:rPr>
              <w:t>the total number of items in the scale</w:t>
            </w:r>
            <w:r w:rsidR="00FD3E89" w:rsidRPr="00F552EA">
              <w:rPr>
                <w:rFonts w:asciiTheme="minorHAnsi" w:hAnsiTheme="minorHAnsi" w:cstheme="minorHAnsi"/>
                <w:sz w:val="16"/>
                <w:szCs w:val="16"/>
              </w:rPr>
              <w:t xml:space="preserve">. The resulting variable was continuous with values ranging from 0 to 1, indicating </w:t>
            </w:r>
            <w:r w:rsidR="00614F39" w:rsidRPr="00F552EA">
              <w:rPr>
                <w:rFonts w:asciiTheme="minorHAnsi" w:hAnsiTheme="minorHAnsi" w:cstheme="minorHAnsi"/>
                <w:sz w:val="16"/>
                <w:szCs w:val="16"/>
              </w:rPr>
              <w:t xml:space="preserve">the percentage of correct items selected. </w:t>
            </w:r>
          </w:p>
        </w:tc>
      </w:tr>
      <w:tr w:rsidR="00154C8B" w:rsidRPr="008D40DF" w14:paraId="65B25F75" w14:textId="77777777" w:rsidTr="00E1049B">
        <w:tc>
          <w:tcPr>
            <w:tcW w:w="694" w:type="pct"/>
            <w:tcBorders>
              <w:top w:val="single" w:sz="4" w:space="0" w:color="auto"/>
              <w:bottom w:val="single" w:sz="4" w:space="0" w:color="auto"/>
            </w:tcBorders>
          </w:tcPr>
          <w:p w14:paraId="607ECDA6" w14:textId="4CD2BB82" w:rsidR="00154C8B" w:rsidRPr="00F552EA" w:rsidRDefault="00605AD4" w:rsidP="00E1049B">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HIV/</w:t>
            </w:r>
            <w:r w:rsidR="00154C8B" w:rsidRPr="00F552EA">
              <w:rPr>
                <w:rFonts w:asciiTheme="minorHAnsi" w:hAnsiTheme="minorHAnsi" w:cstheme="minorHAnsi"/>
                <w:b/>
                <w:bCs/>
                <w:sz w:val="16"/>
                <w:szCs w:val="16"/>
              </w:rPr>
              <w:t xml:space="preserve">STI </w:t>
            </w:r>
            <w:r w:rsidR="003169D0" w:rsidRPr="00F552EA">
              <w:rPr>
                <w:rFonts w:asciiTheme="minorHAnsi" w:hAnsiTheme="minorHAnsi" w:cstheme="minorHAnsi"/>
                <w:b/>
                <w:bCs/>
                <w:sz w:val="16"/>
                <w:szCs w:val="16"/>
              </w:rPr>
              <w:t>r</w:t>
            </w:r>
            <w:r w:rsidR="00154C8B" w:rsidRPr="00F552EA">
              <w:rPr>
                <w:rFonts w:asciiTheme="minorHAnsi" w:hAnsiTheme="minorHAnsi" w:cstheme="minorHAnsi"/>
                <w:b/>
                <w:bCs/>
                <w:sz w:val="16"/>
                <w:szCs w:val="16"/>
              </w:rPr>
              <w:t xml:space="preserve">isk </w:t>
            </w:r>
            <w:r w:rsidR="003169D0" w:rsidRPr="00F552EA">
              <w:rPr>
                <w:rFonts w:asciiTheme="minorHAnsi" w:hAnsiTheme="minorHAnsi" w:cstheme="minorHAnsi"/>
                <w:b/>
                <w:bCs/>
                <w:sz w:val="16"/>
                <w:szCs w:val="16"/>
              </w:rPr>
              <w:t>p</w:t>
            </w:r>
            <w:r w:rsidR="00154C8B" w:rsidRPr="00F552EA">
              <w:rPr>
                <w:rFonts w:asciiTheme="minorHAnsi" w:hAnsiTheme="minorHAnsi" w:cstheme="minorHAnsi"/>
                <w:b/>
                <w:bCs/>
                <w:sz w:val="16"/>
                <w:szCs w:val="16"/>
              </w:rPr>
              <w:t>erc</w:t>
            </w:r>
            <w:r w:rsidR="00E92DA1" w:rsidRPr="00F552EA">
              <w:rPr>
                <w:rFonts w:asciiTheme="minorHAnsi" w:hAnsiTheme="minorHAnsi" w:cstheme="minorHAnsi"/>
                <w:b/>
                <w:bCs/>
                <w:sz w:val="16"/>
                <w:szCs w:val="16"/>
              </w:rPr>
              <w:t>eption</w:t>
            </w:r>
          </w:p>
        </w:tc>
        <w:tc>
          <w:tcPr>
            <w:tcW w:w="4306" w:type="pct"/>
            <w:tcBorders>
              <w:top w:val="single" w:sz="4" w:space="0" w:color="auto"/>
              <w:bottom w:val="single" w:sz="4" w:space="0" w:color="auto"/>
            </w:tcBorders>
          </w:tcPr>
          <w:p w14:paraId="7062A351" w14:textId="4B705872" w:rsidR="00154C8B" w:rsidRPr="00F552EA" w:rsidRDefault="00ED580D"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A23861"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Participant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00605AD4" w:rsidRPr="00F552EA">
              <w:rPr>
                <w:rFonts w:asciiTheme="minorHAnsi" w:hAnsiTheme="minorHAnsi" w:cstheme="minorHAnsi"/>
                <w:sz w:val="16"/>
                <w:szCs w:val="16"/>
              </w:rPr>
              <w:t>The outcome measure was operationalized as a mean scale score ind</w:t>
            </w:r>
            <w:r w:rsidR="001309BF" w:rsidRPr="00F552EA">
              <w:rPr>
                <w:rFonts w:asciiTheme="minorHAnsi" w:hAnsiTheme="minorHAnsi" w:cstheme="minorHAnsi"/>
                <w:sz w:val="16"/>
                <w:szCs w:val="16"/>
              </w:rPr>
              <w:t xml:space="preserve">icating the </w:t>
            </w:r>
            <w:r w:rsidR="00163274" w:rsidRPr="00F552EA">
              <w:rPr>
                <w:rFonts w:asciiTheme="minorHAnsi" w:hAnsiTheme="minorHAnsi" w:cstheme="minorHAnsi"/>
                <w:sz w:val="16"/>
                <w:szCs w:val="16"/>
              </w:rPr>
              <w:t xml:space="preserve">person’s </w:t>
            </w:r>
            <w:r w:rsidR="001309BF" w:rsidRPr="00F552EA">
              <w:rPr>
                <w:rFonts w:asciiTheme="minorHAnsi" w:hAnsiTheme="minorHAnsi" w:cstheme="minorHAnsi"/>
                <w:sz w:val="16"/>
                <w:szCs w:val="16"/>
              </w:rPr>
              <w:t xml:space="preserve">perceived likelihood of </w:t>
            </w:r>
            <w:r w:rsidR="00163274" w:rsidRPr="00F552EA">
              <w:rPr>
                <w:rFonts w:asciiTheme="minorHAnsi" w:hAnsiTheme="minorHAnsi" w:cstheme="minorHAnsi"/>
                <w:sz w:val="16"/>
                <w:szCs w:val="16"/>
              </w:rPr>
              <w:t>their</w:t>
            </w:r>
            <w:r w:rsidR="001309BF" w:rsidRPr="00F552EA">
              <w:rPr>
                <w:rFonts w:asciiTheme="minorHAnsi" w:hAnsiTheme="minorHAnsi" w:cstheme="minorHAnsi"/>
                <w:sz w:val="16"/>
                <w:szCs w:val="16"/>
              </w:rPr>
              <w:t xml:space="preserve"> getting HIV and STIs in the next year</w:t>
            </w:r>
            <w:r w:rsidR="00163274" w:rsidRPr="00F552EA">
              <w:rPr>
                <w:rFonts w:asciiTheme="minorHAnsi" w:hAnsiTheme="minorHAnsi" w:cstheme="minorHAnsi"/>
                <w:sz w:val="16"/>
                <w:szCs w:val="16"/>
              </w:rPr>
              <w:t>.</w:t>
            </w:r>
          </w:p>
          <w:p w14:paraId="4857D9ED" w14:textId="77777777" w:rsidR="00163274" w:rsidRPr="00F552EA" w:rsidRDefault="00163274" w:rsidP="00E1049B">
            <w:pPr>
              <w:pStyle w:val="NormalSS"/>
              <w:spacing w:after="0"/>
              <w:ind w:firstLine="0"/>
              <w:jc w:val="left"/>
              <w:rPr>
                <w:rFonts w:asciiTheme="minorHAnsi" w:hAnsiTheme="minorHAnsi" w:cstheme="minorHAnsi"/>
                <w:sz w:val="16"/>
                <w:szCs w:val="16"/>
              </w:rPr>
            </w:pPr>
          </w:p>
          <w:p w14:paraId="1501986E" w14:textId="77777777" w:rsidR="00346CF5" w:rsidRPr="00F552EA" w:rsidRDefault="00346CF5" w:rsidP="00E1049B">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items:</w:t>
            </w:r>
          </w:p>
          <w:p w14:paraId="60D72D12" w14:textId="77777777" w:rsidR="00346CF5" w:rsidRPr="00F552EA" w:rsidRDefault="00346CF5" w:rsidP="00346CF5">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If, in the next year, you were to have sex (vaginal, oral, or anal) for a month without using a condom, how likely is it that you would get HIV?</w:t>
            </w:r>
          </w:p>
          <w:p w14:paraId="5EE4B48E" w14:textId="2FFDEEAC" w:rsidR="00346CF5" w:rsidRPr="00F552EA" w:rsidRDefault="00346CF5" w:rsidP="00346CF5">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If, in the next year, you were to have sex (vaginal, oral, or anal) for a month without using a condom, how likely is i</w:t>
            </w:r>
            <w:r w:rsidR="00A23861" w:rsidRPr="00F552EA">
              <w:rPr>
                <w:rFonts w:asciiTheme="minorHAnsi" w:hAnsiTheme="minorHAnsi" w:cstheme="minorHAnsi"/>
                <w:sz w:val="16"/>
                <w:szCs w:val="16"/>
              </w:rPr>
              <w:t>t</w:t>
            </w:r>
            <w:r w:rsidRPr="00F552EA">
              <w:rPr>
                <w:rFonts w:asciiTheme="minorHAnsi" w:hAnsiTheme="minorHAnsi" w:cstheme="minorHAnsi"/>
                <w:sz w:val="16"/>
                <w:szCs w:val="16"/>
              </w:rPr>
              <w:t xml:space="preserve"> that you would get an STI (other than HIV)?</w:t>
            </w:r>
          </w:p>
          <w:p w14:paraId="2E8530C5" w14:textId="77777777" w:rsidR="00BC0255" w:rsidRPr="00F552EA" w:rsidRDefault="00BC0255" w:rsidP="00BC0255">
            <w:pPr>
              <w:pStyle w:val="NormalSS"/>
              <w:spacing w:after="0"/>
              <w:ind w:firstLine="0"/>
              <w:jc w:val="left"/>
              <w:rPr>
                <w:rFonts w:asciiTheme="minorHAnsi" w:hAnsiTheme="minorHAnsi" w:cstheme="minorHAnsi"/>
                <w:sz w:val="16"/>
                <w:szCs w:val="16"/>
              </w:rPr>
            </w:pPr>
          </w:p>
          <w:p w14:paraId="7BA435D6" w14:textId="1F9526C7" w:rsidR="00BC0255" w:rsidRPr="00F552EA" w:rsidRDefault="00BC0255" w:rsidP="00BC0255">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Responses to each item in the scale were assessed</w:t>
            </w:r>
            <w:r w:rsidR="00CF0CFA" w:rsidRPr="00F552EA">
              <w:rPr>
                <w:rFonts w:asciiTheme="minorHAnsi" w:hAnsiTheme="minorHAnsi" w:cstheme="minorHAnsi"/>
                <w:sz w:val="16"/>
                <w:szCs w:val="16"/>
              </w:rPr>
              <w:t xml:space="preserve"> using a 7-point semantic differential scale ranging from 1 </w:t>
            </w:r>
            <w:r w:rsidR="00E84694" w:rsidRPr="00F552EA">
              <w:rPr>
                <w:rFonts w:asciiTheme="minorHAnsi" w:hAnsiTheme="minorHAnsi" w:cstheme="minorHAnsi"/>
                <w:sz w:val="16"/>
                <w:szCs w:val="16"/>
              </w:rPr>
              <w:t xml:space="preserve">= </w:t>
            </w:r>
            <w:r w:rsidR="00E84694" w:rsidRPr="00F552EA">
              <w:rPr>
                <w:rFonts w:asciiTheme="minorHAnsi" w:hAnsiTheme="minorHAnsi" w:cstheme="minorHAnsi"/>
                <w:i/>
                <w:iCs/>
                <w:sz w:val="16"/>
                <w:szCs w:val="16"/>
              </w:rPr>
              <w:t>v</w:t>
            </w:r>
            <w:r w:rsidR="00CF0CFA" w:rsidRPr="00F552EA">
              <w:rPr>
                <w:rFonts w:asciiTheme="minorHAnsi" w:hAnsiTheme="minorHAnsi" w:cstheme="minorHAnsi"/>
                <w:i/>
                <w:iCs/>
                <w:sz w:val="16"/>
                <w:szCs w:val="16"/>
              </w:rPr>
              <w:t xml:space="preserve">ery </w:t>
            </w:r>
            <w:r w:rsidR="00E84694" w:rsidRPr="00F552EA">
              <w:rPr>
                <w:rFonts w:asciiTheme="minorHAnsi" w:hAnsiTheme="minorHAnsi" w:cstheme="minorHAnsi"/>
                <w:i/>
                <w:iCs/>
                <w:sz w:val="16"/>
                <w:szCs w:val="16"/>
              </w:rPr>
              <w:t>u</w:t>
            </w:r>
            <w:r w:rsidR="00CF0CFA" w:rsidRPr="00F552EA">
              <w:rPr>
                <w:rFonts w:asciiTheme="minorHAnsi" w:hAnsiTheme="minorHAnsi" w:cstheme="minorHAnsi"/>
                <w:i/>
                <w:iCs/>
                <w:sz w:val="16"/>
                <w:szCs w:val="16"/>
              </w:rPr>
              <w:t>nlikely</w:t>
            </w:r>
            <w:r w:rsidR="00CF0CFA" w:rsidRPr="00F552EA">
              <w:rPr>
                <w:rFonts w:asciiTheme="minorHAnsi" w:hAnsiTheme="minorHAnsi" w:cstheme="minorHAnsi"/>
                <w:sz w:val="16"/>
                <w:szCs w:val="16"/>
              </w:rPr>
              <w:t xml:space="preserve"> to 7 </w:t>
            </w:r>
            <w:r w:rsidR="00E84694" w:rsidRPr="00F552EA">
              <w:rPr>
                <w:rFonts w:asciiTheme="minorHAnsi" w:hAnsiTheme="minorHAnsi" w:cstheme="minorHAnsi"/>
                <w:sz w:val="16"/>
                <w:szCs w:val="16"/>
              </w:rPr>
              <w:t xml:space="preserve">= </w:t>
            </w:r>
            <w:r w:rsidR="00E84694" w:rsidRPr="00F552EA">
              <w:rPr>
                <w:rFonts w:asciiTheme="minorHAnsi" w:hAnsiTheme="minorHAnsi" w:cstheme="minorHAnsi"/>
                <w:i/>
                <w:iCs/>
                <w:sz w:val="16"/>
                <w:szCs w:val="16"/>
              </w:rPr>
              <w:t>v</w:t>
            </w:r>
            <w:r w:rsidR="00CF0CFA" w:rsidRPr="00F552EA">
              <w:rPr>
                <w:rFonts w:asciiTheme="minorHAnsi" w:hAnsiTheme="minorHAnsi" w:cstheme="minorHAnsi"/>
                <w:i/>
                <w:iCs/>
                <w:sz w:val="16"/>
                <w:szCs w:val="16"/>
              </w:rPr>
              <w:t xml:space="preserve">ery </w:t>
            </w:r>
            <w:r w:rsidR="00E84694" w:rsidRPr="00F552EA">
              <w:rPr>
                <w:rFonts w:asciiTheme="minorHAnsi" w:hAnsiTheme="minorHAnsi" w:cstheme="minorHAnsi"/>
                <w:i/>
                <w:iCs/>
                <w:sz w:val="16"/>
                <w:szCs w:val="16"/>
              </w:rPr>
              <w:t>l</w:t>
            </w:r>
            <w:r w:rsidR="00CF0CFA" w:rsidRPr="00F552EA">
              <w:rPr>
                <w:rFonts w:asciiTheme="minorHAnsi" w:hAnsiTheme="minorHAnsi" w:cstheme="minorHAnsi"/>
                <w:i/>
                <w:iCs/>
                <w:sz w:val="16"/>
                <w:szCs w:val="16"/>
              </w:rPr>
              <w:t>ikely</w:t>
            </w:r>
            <w:r w:rsidR="00800040" w:rsidRPr="00F552EA">
              <w:rPr>
                <w:rFonts w:asciiTheme="minorHAnsi" w:hAnsiTheme="minorHAnsi" w:cstheme="minorHAnsi"/>
                <w:sz w:val="16"/>
                <w:szCs w:val="16"/>
              </w:rPr>
              <w:t>. Individuals</w:t>
            </w:r>
            <w:r w:rsidR="00056569" w:rsidRPr="00F552EA">
              <w:rPr>
                <w:rFonts w:asciiTheme="minorHAnsi" w:hAnsiTheme="minorHAnsi" w:cstheme="minorHAnsi"/>
                <w:sz w:val="16"/>
                <w:szCs w:val="16"/>
              </w:rPr>
              <w:t>’</w:t>
            </w:r>
            <w:r w:rsidR="00800040" w:rsidRPr="00F552EA">
              <w:rPr>
                <w:rFonts w:asciiTheme="minorHAnsi" w:hAnsiTheme="minorHAnsi" w:cstheme="minorHAnsi"/>
                <w:sz w:val="16"/>
                <w:szCs w:val="16"/>
              </w:rPr>
              <w:t xml:space="preserve"> response</w:t>
            </w:r>
            <w:r w:rsidR="00056569" w:rsidRPr="00F552EA">
              <w:rPr>
                <w:rFonts w:asciiTheme="minorHAnsi" w:hAnsiTheme="minorHAnsi" w:cstheme="minorHAnsi"/>
                <w:sz w:val="16"/>
                <w:szCs w:val="16"/>
              </w:rPr>
              <w:t>s</w:t>
            </w:r>
            <w:r w:rsidR="00800040" w:rsidRPr="00F552EA">
              <w:rPr>
                <w:rFonts w:asciiTheme="minorHAnsi" w:hAnsiTheme="minorHAnsi" w:cstheme="minorHAnsi"/>
                <w:sz w:val="16"/>
                <w:szCs w:val="16"/>
              </w:rPr>
              <w:t xml:space="preserve"> to the two items were </w:t>
            </w:r>
            <w:r w:rsidR="00B10914" w:rsidRPr="00F552EA">
              <w:rPr>
                <w:rFonts w:asciiTheme="minorHAnsi" w:hAnsiTheme="minorHAnsi" w:cstheme="minorHAnsi"/>
                <w:sz w:val="16"/>
                <w:szCs w:val="16"/>
              </w:rPr>
              <w:t>summed and averaged to generate a mean scale score</w:t>
            </w:r>
            <w:r w:rsidR="00174A76" w:rsidRPr="00F552EA">
              <w:rPr>
                <w:rFonts w:asciiTheme="minorHAnsi" w:hAnsiTheme="minorHAnsi" w:cstheme="minorHAnsi"/>
                <w:sz w:val="16"/>
                <w:szCs w:val="16"/>
              </w:rPr>
              <w:t xml:space="preserve">. The resulting variable was continuous with values ranging from 1 to 7, </w:t>
            </w:r>
            <w:r w:rsidR="006248B2" w:rsidRPr="00F552EA">
              <w:rPr>
                <w:rFonts w:asciiTheme="minorHAnsi" w:hAnsiTheme="minorHAnsi" w:cstheme="minorHAnsi"/>
                <w:sz w:val="16"/>
                <w:szCs w:val="16"/>
              </w:rPr>
              <w:t xml:space="preserve">with a score of 1 indicating the lowest perceived likelihood of getting HIV/STIs and a score of 7 indicating the highest perceived likelihood of getting HIV/STIs in the next year. </w:t>
            </w:r>
          </w:p>
        </w:tc>
      </w:tr>
      <w:tr w:rsidR="006248B2" w:rsidRPr="008D40DF" w14:paraId="764E098B" w14:textId="77777777" w:rsidTr="00E1049B">
        <w:tc>
          <w:tcPr>
            <w:tcW w:w="694" w:type="pct"/>
            <w:tcBorders>
              <w:top w:val="single" w:sz="4" w:space="0" w:color="auto"/>
              <w:bottom w:val="single" w:sz="4" w:space="0" w:color="auto"/>
            </w:tcBorders>
          </w:tcPr>
          <w:p w14:paraId="36D21D7E" w14:textId="0F01A188" w:rsidR="006248B2" w:rsidRPr="00F552EA" w:rsidRDefault="006248B2" w:rsidP="006248B2">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 xml:space="preserve">Pregnancy </w:t>
            </w:r>
            <w:r w:rsidR="003169D0" w:rsidRPr="00F552EA">
              <w:rPr>
                <w:rFonts w:asciiTheme="minorHAnsi" w:hAnsiTheme="minorHAnsi" w:cstheme="minorHAnsi"/>
                <w:b/>
                <w:bCs/>
                <w:sz w:val="16"/>
                <w:szCs w:val="16"/>
              </w:rPr>
              <w:t>r</w:t>
            </w:r>
            <w:r w:rsidRPr="00F552EA">
              <w:rPr>
                <w:rFonts w:asciiTheme="minorHAnsi" w:hAnsiTheme="minorHAnsi" w:cstheme="minorHAnsi"/>
                <w:b/>
                <w:bCs/>
                <w:sz w:val="16"/>
                <w:szCs w:val="16"/>
              </w:rPr>
              <w:t xml:space="preserve">isk </w:t>
            </w:r>
            <w:r w:rsidR="003169D0" w:rsidRPr="00F552EA">
              <w:rPr>
                <w:rFonts w:asciiTheme="minorHAnsi" w:hAnsiTheme="minorHAnsi" w:cstheme="minorHAnsi"/>
                <w:b/>
                <w:bCs/>
                <w:sz w:val="16"/>
                <w:szCs w:val="16"/>
              </w:rPr>
              <w:t>p</w:t>
            </w:r>
            <w:r w:rsidRPr="00F552EA">
              <w:rPr>
                <w:rFonts w:asciiTheme="minorHAnsi" w:hAnsiTheme="minorHAnsi" w:cstheme="minorHAnsi"/>
                <w:b/>
                <w:bCs/>
                <w:sz w:val="16"/>
                <w:szCs w:val="16"/>
              </w:rPr>
              <w:t>erception</w:t>
            </w:r>
          </w:p>
        </w:tc>
        <w:tc>
          <w:tcPr>
            <w:tcW w:w="4306" w:type="pct"/>
            <w:tcBorders>
              <w:top w:val="single" w:sz="4" w:space="0" w:color="auto"/>
              <w:bottom w:val="single" w:sz="4" w:space="0" w:color="auto"/>
            </w:tcBorders>
          </w:tcPr>
          <w:p w14:paraId="275A421F" w14:textId="4C9E9747" w:rsidR="006248B2" w:rsidRPr="00F552EA" w:rsidRDefault="00ED580D" w:rsidP="006248B2">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00E84694" w:rsidRPr="00F552EA">
              <w:rPr>
                <w:rFonts w:asciiTheme="minorHAnsi" w:hAnsiTheme="minorHAnsi" w:cstheme="minorHAnsi"/>
                <w:sz w:val="16"/>
                <w:szCs w:val="16"/>
              </w:rPr>
              <w:t>3</w:t>
            </w:r>
            <w:r w:rsidRPr="00F552EA">
              <w:rPr>
                <w:rFonts w:asciiTheme="minorHAnsi" w:hAnsiTheme="minorHAnsi" w:cstheme="minorHAnsi"/>
                <w:sz w:val="16"/>
                <w:szCs w:val="16"/>
              </w:rPr>
              <w:t xml:space="preserve">-month follow-up </w:t>
            </w:r>
            <w:r w:rsidRPr="00F552EA">
              <w:rPr>
                <w:rFonts w:asciiTheme="minorHAnsi" w:hAnsiTheme="minorHAnsi" w:cstheme="minorHAnsi"/>
                <w:i/>
                <w:iCs/>
                <w:sz w:val="16"/>
                <w:szCs w:val="16"/>
              </w:rPr>
              <w:t>Participant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006248B2" w:rsidRPr="00F552EA">
              <w:rPr>
                <w:rFonts w:asciiTheme="minorHAnsi" w:hAnsiTheme="minorHAnsi" w:cstheme="minorHAnsi"/>
                <w:sz w:val="16"/>
                <w:szCs w:val="16"/>
              </w:rPr>
              <w:t xml:space="preserve">The outcome measure was operationalized as a mean scale score indicating the person’s perceived likelihood of their getting </w:t>
            </w:r>
            <w:r w:rsidR="005F0428" w:rsidRPr="00F552EA">
              <w:rPr>
                <w:rFonts w:asciiTheme="minorHAnsi" w:hAnsiTheme="minorHAnsi" w:cstheme="minorHAnsi"/>
                <w:sz w:val="16"/>
                <w:szCs w:val="16"/>
              </w:rPr>
              <w:t>pregnant</w:t>
            </w:r>
            <w:r w:rsidR="006248B2" w:rsidRPr="00F552EA">
              <w:rPr>
                <w:rFonts w:asciiTheme="minorHAnsi" w:hAnsiTheme="minorHAnsi" w:cstheme="minorHAnsi"/>
                <w:sz w:val="16"/>
                <w:szCs w:val="16"/>
              </w:rPr>
              <w:t xml:space="preserve"> in the next year.</w:t>
            </w:r>
          </w:p>
          <w:p w14:paraId="4CA764B8" w14:textId="77777777" w:rsidR="006248B2" w:rsidRPr="00F552EA" w:rsidRDefault="006248B2" w:rsidP="006248B2">
            <w:pPr>
              <w:pStyle w:val="NormalSS"/>
              <w:spacing w:after="0"/>
              <w:ind w:firstLine="0"/>
              <w:jc w:val="left"/>
              <w:rPr>
                <w:rFonts w:asciiTheme="minorHAnsi" w:hAnsiTheme="minorHAnsi" w:cstheme="minorHAnsi"/>
                <w:sz w:val="16"/>
                <w:szCs w:val="16"/>
              </w:rPr>
            </w:pPr>
          </w:p>
          <w:p w14:paraId="4CCFCF4B" w14:textId="77777777" w:rsidR="006248B2" w:rsidRPr="00F552EA" w:rsidRDefault="006248B2" w:rsidP="006248B2">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items:</w:t>
            </w:r>
          </w:p>
          <w:p w14:paraId="5B505207" w14:textId="190C04A4" w:rsidR="006248B2" w:rsidRPr="00F552EA" w:rsidRDefault="006248B2" w:rsidP="006248B2">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If, in the next year, you were to have </w:t>
            </w:r>
            <w:r w:rsidR="005F0428" w:rsidRPr="00F552EA">
              <w:rPr>
                <w:rFonts w:asciiTheme="minorHAnsi" w:hAnsiTheme="minorHAnsi" w:cstheme="minorHAnsi"/>
                <w:sz w:val="16"/>
                <w:szCs w:val="16"/>
              </w:rPr>
              <w:t>vaginal sex with someone just once without using any birth control, how likely is it that you would get pregnant?</w:t>
            </w:r>
          </w:p>
          <w:p w14:paraId="3367B1F5" w14:textId="2C3ACF13" w:rsidR="006248B2" w:rsidRPr="00F552EA" w:rsidRDefault="006248B2" w:rsidP="006248B2">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If, in the next year, you were to have </w:t>
            </w:r>
            <w:r w:rsidR="00056569" w:rsidRPr="00F552EA">
              <w:rPr>
                <w:rFonts w:asciiTheme="minorHAnsi" w:hAnsiTheme="minorHAnsi" w:cstheme="minorHAnsi"/>
                <w:sz w:val="16"/>
                <w:szCs w:val="16"/>
              </w:rPr>
              <w:t>vaginal sex for a month without using any form of birth control</w:t>
            </w:r>
            <w:r w:rsidR="00E84694" w:rsidRPr="00F552EA">
              <w:rPr>
                <w:rFonts w:asciiTheme="minorHAnsi" w:hAnsiTheme="minorHAnsi" w:cstheme="minorHAnsi"/>
                <w:sz w:val="16"/>
                <w:szCs w:val="16"/>
              </w:rPr>
              <w:t>,</w:t>
            </w:r>
            <w:r w:rsidR="00056569" w:rsidRPr="00F552EA">
              <w:rPr>
                <w:rFonts w:asciiTheme="minorHAnsi" w:hAnsiTheme="minorHAnsi" w:cstheme="minorHAnsi"/>
                <w:sz w:val="16"/>
                <w:szCs w:val="16"/>
              </w:rPr>
              <w:t xml:space="preserve"> how likely is it that you would get pregnant?</w:t>
            </w:r>
          </w:p>
          <w:p w14:paraId="2C22CE8F" w14:textId="77777777" w:rsidR="006248B2" w:rsidRPr="00F552EA" w:rsidRDefault="006248B2" w:rsidP="006248B2">
            <w:pPr>
              <w:pStyle w:val="NormalSS"/>
              <w:spacing w:after="0"/>
              <w:ind w:firstLine="0"/>
              <w:jc w:val="left"/>
              <w:rPr>
                <w:rFonts w:asciiTheme="minorHAnsi" w:hAnsiTheme="minorHAnsi" w:cstheme="minorHAnsi"/>
                <w:sz w:val="16"/>
                <w:szCs w:val="16"/>
              </w:rPr>
            </w:pPr>
          </w:p>
          <w:p w14:paraId="35C233E8" w14:textId="016342A5" w:rsidR="006248B2" w:rsidRPr="00F552EA" w:rsidRDefault="006248B2" w:rsidP="006248B2">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Responses to each item in the scale were assessed using a 7-point semantic differential scale ranging from 1 </w:t>
            </w:r>
            <w:r w:rsidR="00E84694" w:rsidRPr="00F552EA">
              <w:rPr>
                <w:rFonts w:asciiTheme="minorHAnsi" w:hAnsiTheme="minorHAnsi" w:cstheme="minorHAnsi"/>
                <w:sz w:val="16"/>
                <w:szCs w:val="16"/>
              </w:rPr>
              <w:t xml:space="preserve">= </w:t>
            </w:r>
            <w:r w:rsidR="00E84694" w:rsidRPr="00F552EA">
              <w:rPr>
                <w:rFonts w:asciiTheme="minorHAnsi" w:hAnsiTheme="minorHAnsi" w:cstheme="minorHAnsi"/>
                <w:i/>
                <w:iCs/>
                <w:sz w:val="16"/>
                <w:szCs w:val="16"/>
              </w:rPr>
              <w:t>v</w:t>
            </w:r>
            <w:r w:rsidRPr="00F552EA">
              <w:rPr>
                <w:rFonts w:asciiTheme="minorHAnsi" w:hAnsiTheme="minorHAnsi" w:cstheme="minorHAnsi"/>
                <w:i/>
                <w:iCs/>
                <w:sz w:val="16"/>
                <w:szCs w:val="16"/>
              </w:rPr>
              <w:t xml:space="preserve">ery </w:t>
            </w:r>
            <w:r w:rsidR="00E84694" w:rsidRPr="00F552EA">
              <w:rPr>
                <w:rFonts w:asciiTheme="minorHAnsi" w:hAnsiTheme="minorHAnsi" w:cstheme="minorHAnsi"/>
                <w:i/>
                <w:iCs/>
                <w:sz w:val="16"/>
                <w:szCs w:val="16"/>
              </w:rPr>
              <w:t>u</w:t>
            </w:r>
            <w:r w:rsidRPr="00F552EA">
              <w:rPr>
                <w:rFonts w:asciiTheme="minorHAnsi" w:hAnsiTheme="minorHAnsi" w:cstheme="minorHAnsi"/>
                <w:i/>
                <w:iCs/>
                <w:sz w:val="16"/>
                <w:szCs w:val="16"/>
              </w:rPr>
              <w:t>nlikely</w:t>
            </w:r>
            <w:r w:rsidRPr="00F552EA">
              <w:rPr>
                <w:rFonts w:asciiTheme="minorHAnsi" w:hAnsiTheme="minorHAnsi" w:cstheme="minorHAnsi"/>
                <w:sz w:val="16"/>
                <w:szCs w:val="16"/>
              </w:rPr>
              <w:t xml:space="preserve"> to 7 </w:t>
            </w:r>
            <w:r w:rsidR="00E84694" w:rsidRPr="00F552EA">
              <w:rPr>
                <w:rFonts w:asciiTheme="minorHAnsi" w:hAnsiTheme="minorHAnsi" w:cstheme="minorHAnsi"/>
                <w:sz w:val="16"/>
                <w:szCs w:val="16"/>
              </w:rPr>
              <w:t xml:space="preserve">= </w:t>
            </w:r>
            <w:r w:rsidR="00E84694" w:rsidRPr="00F552EA">
              <w:rPr>
                <w:rFonts w:asciiTheme="minorHAnsi" w:hAnsiTheme="minorHAnsi" w:cstheme="minorHAnsi"/>
                <w:i/>
                <w:iCs/>
                <w:sz w:val="16"/>
                <w:szCs w:val="16"/>
              </w:rPr>
              <w:t>v</w:t>
            </w:r>
            <w:r w:rsidRPr="00F552EA">
              <w:rPr>
                <w:rFonts w:asciiTheme="minorHAnsi" w:hAnsiTheme="minorHAnsi" w:cstheme="minorHAnsi"/>
                <w:i/>
                <w:iCs/>
                <w:sz w:val="16"/>
                <w:szCs w:val="16"/>
              </w:rPr>
              <w:t xml:space="preserve">ery </w:t>
            </w:r>
            <w:r w:rsidR="00E84694" w:rsidRPr="00F552EA">
              <w:rPr>
                <w:rFonts w:asciiTheme="minorHAnsi" w:hAnsiTheme="minorHAnsi" w:cstheme="minorHAnsi"/>
                <w:i/>
                <w:iCs/>
                <w:sz w:val="16"/>
                <w:szCs w:val="16"/>
              </w:rPr>
              <w:t>l</w:t>
            </w:r>
            <w:r w:rsidRPr="00F552EA">
              <w:rPr>
                <w:rFonts w:asciiTheme="minorHAnsi" w:hAnsiTheme="minorHAnsi" w:cstheme="minorHAnsi"/>
                <w:i/>
                <w:iCs/>
                <w:sz w:val="16"/>
                <w:szCs w:val="16"/>
              </w:rPr>
              <w:t>ikely</w:t>
            </w:r>
            <w:r w:rsidRPr="00F552EA">
              <w:rPr>
                <w:rFonts w:asciiTheme="minorHAnsi" w:hAnsiTheme="minorHAnsi" w:cstheme="minorHAnsi"/>
                <w:sz w:val="16"/>
                <w:szCs w:val="16"/>
              </w:rPr>
              <w:t>. Individuals</w:t>
            </w:r>
            <w:r w:rsidR="00056569" w:rsidRPr="00F552EA">
              <w:rPr>
                <w:rFonts w:asciiTheme="minorHAnsi" w:hAnsiTheme="minorHAnsi" w:cstheme="minorHAnsi"/>
                <w:sz w:val="16"/>
                <w:szCs w:val="16"/>
              </w:rPr>
              <w:t>’</w:t>
            </w:r>
            <w:r w:rsidRPr="00F552EA">
              <w:rPr>
                <w:rFonts w:asciiTheme="minorHAnsi" w:hAnsiTheme="minorHAnsi" w:cstheme="minorHAnsi"/>
                <w:sz w:val="16"/>
                <w:szCs w:val="16"/>
              </w:rPr>
              <w:t xml:space="preserve"> response</w:t>
            </w:r>
            <w:r w:rsidR="00056569" w:rsidRPr="00F552EA">
              <w:rPr>
                <w:rFonts w:asciiTheme="minorHAnsi" w:hAnsiTheme="minorHAnsi" w:cstheme="minorHAnsi"/>
                <w:sz w:val="16"/>
                <w:szCs w:val="16"/>
              </w:rPr>
              <w:t>s</w:t>
            </w:r>
            <w:r w:rsidRPr="00F552EA">
              <w:rPr>
                <w:rFonts w:asciiTheme="minorHAnsi" w:hAnsiTheme="minorHAnsi" w:cstheme="minorHAnsi"/>
                <w:sz w:val="16"/>
                <w:szCs w:val="16"/>
              </w:rPr>
              <w:t xml:space="preserve"> to the two items were summed and averaged to generate a mean scale score. The resulting variable was continuous with values ranging from 1 to 7, with a score of 1 indicating the lowest perceived likelihood of getting </w:t>
            </w:r>
            <w:r w:rsidR="00056569" w:rsidRPr="00F552EA">
              <w:rPr>
                <w:rFonts w:asciiTheme="minorHAnsi" w:hAnsiTheme="minorHAnsi" w:cstheme="minorHAnsi"/>
                <w:sz w:val="16"/>
                <w:szCs w:val="16"/>
              </w:rPr>
              <w:t>pregnant</w:t>
            </w:r>
            <w:r w:rsidRPr="00F552EA">
              <w:rPr>
                <w:rFonts w:asciiTheme="minorHAnsi" w:hAnsiTheme="minorHAnsi" w:cstheme="minorHAnsi"/>
                <w:sz w:val="16"/>
                <w:szCs w:val="16"/>
              </w:rPr>
              <w:t xml:space="preserve"> and a score of 7 indicating the highest perceived likelihood of</w:t>
            </w:r>
            <w:r w:rsidR="000C0BEA" w:rsidRPr="00F552EA">
              <w:rPr>
                <w:rFonts w:asciiTheme="minorHAnsi" w:hAnsiTheme="minorHAnsi" w:cstheme="minorHAnsi"/>
                <w:sz w:val="16"/>
                <w:szCs w:val="16"/>
              </w:rPr>
              <w:t xml:space="preserve"> getting</w:t>
            </w:r>
            <w:r w:rsidRPr="00F552EA">
              <w:rPr>
                <w:rFonts w:asciiTheme="minorHAnsi" w:hAnsiTheme="minorHAnsi" w:cstheme="minorHAnsi"/>
                <w:sz w:val="16"/>
                <w:szCs w:val="16"/>
              </w:rPr>
              <w:t xml:space="preserve"> </w:t>
            </w:r>
            <w:r w:rsidR="00056569" w:rsidRPr="00F552EA">
              <w:rPr>
                <w:rFonts w:asciiTheme="minorHAnsi" w:hAnsiTheme="minorHAnsi" w:cstheme="minorHAnsi"/>
                <w:sz w:val="16"/>
                <w:szCs w:val="16"/>
              </w:rPr>
              <w:t>pregnant</w:t>
            </w:r>
            <w:r w:rsidRPr="00F552EA">
              <w:rPr>
                <w:rFonts w:asciiTheme="minorHAnsi" w:hAnsiTheme="minorHAnsi" w:cstheme="minorHAnsi"/>
                <w:sz w:val="16"/>
                <w:szCs w:val="16"/>
              </w:rPr>
              <w:t xml:space="preserve"> in the next year. </w:t>
            </w:r>
          </w:p>
        </w:tc>
      </w:tr>
      <w:tr w:rsidR="00ED580D" w:rsidRPr="008D40DF" w14:paraId="03DF5B08" w14:textId="77777777" w:rsidTr="00E1049B">
        <w:tc>
          <w:tcPr>
            <w:tcW w:w="694" w:type="pct"/>
            <w:tcBorders>
              <w:top w:val="single" w:sz="4" w:space="0" w:color="auto"/>
              <w:bottom w:val="single" w:sz="4" w:space="0" w:color="auto"/>
            </w:tcBorders>
          </w:tcPr>
          <w:p w14:paraId="57476894" w14:textId="6C576D3E" w:rsidR="00ED580D" w:rsidRPr="00F552EA" w:rsidRDefault="00ED580D" w:rsidP="00ED580D">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Discussion of sexual/reproductive health topics</w:t>
            </w:r>
          </w:p>
        </w:tc>
        <w:tc>
          <w:tcPr>
            <w:tcW w:w="4306" w:type="pct"/>
            <w:tcBorders>
              <w:top w:val="single" w:sz="4" w:space="0" w:color="auto"/>
              <w:bottom w:val="single" w:sz="4" w:space="0" w:color="auto"/>
            </w:tcBorders>
          </w:tcPr>
          <w:p w14:paraId="364A7DB2" w14:textId="58005CC7" w:rsidR="00ED580D" w:rsidRPr="00F552EA" w:rsidRDefault="00ED580D" w:rsidP="00ED580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these measures came from the </w:t>
            </w:r>
            <w:r w:rsidRPr="00F552EA">
              <w:rPr>
                <w:rFonts w:asciiTheme="minorHAnsi" w:hAnsiTheme="minorHAnsi" w:cstheme="minorHAnsi"/>
                <w:i/>
                <w:iCs/>
                <w:sz w:val="16"/>
                <w:szCs w:val="16"/>
              </w:rPr>
              <w:t>Post-</w:t>
            </w:r>
            <w:r w:rsidR="001E5DB7" w:rsidRPr="00F552EA">
              <w:rPr>
                <w:rFonts w:asciiTheme="minorHAnsi" w:hAnsiTheme="minorHAnsi" w:cstheme="minorHAnsi"/>
                <w:i/>
                <w:iCs/>
                <w:sz w:val="16"/>
                <w:szCs w:val="16"/>
              </w:rPr>
              <w:t>v</w:t>
            </w:r>
            <w:r w:rsidRPr="00F552EA">
              <w:rPr>
                <w:rFonts w:asciiTheme="minorHAnsi" w:hAnsiTheme="minorHAnsi" w:cstheme="minorHAnsi"/>
                <w:i/>
                <w:iCs/>
                <w:sz w:val="16"/>
                <w:szCs w:val="16"/>
              </w:rPr>
              <w:t>isit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Pr="00F552EA">
              <w:rPr>
                <w:rFonts w:asciiTheme="minorHAnsi" w:hAnsiTheme="minorHAnsi" w:cstheme="minorHAnsi"/>
                <w:sz w:val="16"/>
                <w:szCs w:val="16"/>
              </w:rPr>
              <w:t xml:space="preserve">The outcomes were operationalized as dichotomous variables indicating whether a person reported talking with their health care provider about each topic or not during the baseline sexual/reproductive health visit. </w:t>
            </w:r>
          </w:p>
          <w:p w14:paraId="62C4D9D9" w14:textId="77777777" w:rsidR="00ED580D" w:rsidRPr="00F552EA" w:rsidRDefault="00ED580D" w:rsidP="00ED580D">
            <w:pPr>
              <w:pStyle w:val="NormalSS"/>
              <w:spacing w:after="0"/>
              <w:ind w:firstLine="0"/>
              <w:jc w:val="left"/>
              <w:rPr>
                <w:rFonts w:asciiTheme="minorHAnsi" w:hAnsiTheme="minorHAnsi" w:cstheme="minorHAnsi"/>
                <w:sz w:val="16"/>
                <w:szCs w:val="16"/>
              </w:rPr>
            </w:pPr>
          </w:p>
          <w:p w14:paraId="34E63EE9" w14:textId="1AC8975E" w:rsidR="00ED580D" w:rsidRPr="00F552EA" w:rsidRDefault="00ED580D" w:rsidP="00ED580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measures were calculated from the following select-all-that-apply item:</w:t>
            </w:r>
          </w:p>
          <w:p w14:paraId="00084BC3" w14:textId="630A057A" w:rsidR="00ED580D" w:rsidRPr="00F552EA" w:rsidRDefault="00ED580D" w:rsidP="00ED580D">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We would like to know about what you and your health care provider(s) talked about during today’s visit. Below we list a number of topics related to your sexual/reproductive health; please indicate which of these topics you talked about or learned about during today’s visit. </w:t>
            </w:r>
          </w:p>
          <w:p w14:paraId="128109DE" w14:textId="4F460DE0"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IUDs (</w:t>
            </w:r>
            <w:r w:rsidR="001E5DB7" w:rsidRPr="00F552EA">
              <w:rPr>
                <w:rFonts w:asciiTheme="minorHAnsi" w:hAnsiTheme="minorHAnsi" w:cstheme="minorHAnsi"/>
                <w:sz w:val="16"/>
                <w:szCs w:val="16"/>
              </w:rPr>
              <w:t>e.g.</w:t>
            </w:r>
            <w:r w:rsidRPr="00F552EA">
              <w:rPr>
                <w:rFonts w:asciiTheme="minorHAnsi" w:hAnsiTheme="minorHAnsi" w:cstheme="minorHAnsi"/>
                <w:sz w:val="16"/>
                <w:szCs w:val="16"/>
              </w:rPr>
              <w:t>, Para</w:t>
            </w:r>
            <w:r w:rsidR="000865F6" w:rsidRPr="00F552EA">
              <w:rPr>
                <w:rFonts w:asciiTheme="minorHAnsi" w:hAnsiTheme="minorHAnsi" w:cstheme="minorHAnsi"/>
                <w:sz w:val="16"/>
                <w:szCs w:val="16"/>
              </w:rPr>
              <w:t>g</w:t>
            </w:r>
            <w:r w:rsidRPr="00F552EA">
              <w:rPr>
                <w:rFonts w:asciiTheme="minorHAnsi" w:hAnsiTheme="minorHAnsi" w:cstheme="minorHAnsi"/>
                <w:sz w:val="16"/>
                <w:szCs w:val="16"/>
              </w:rPr>
              <w:t>ard, Skyla, or Mirena)</w:t>
            </w:r>
          </w:p>
          <w:p w14:paraId="7224A223" w14:textId="4D8F281C"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Birth control implants (</w:t>
            </w:r>
            <w:r w:rsidR="001E5DB7" w:rsidRPr="00F552EA">
              <w:rPr>
                <w:rFonts w:asciiTheme="minorHAnsi" w:hAnsiTheme="minorHAnsi" w:cstheme="minorHAnsi"/>
                <w:sz w:val="16"/>
                <w:szCs w:val="16"/>
              </w:rPr>
              <w:t>e.g.</w:t>
            </w:r>
            <w:r w:rsidRPr="00F552EA">
              <w:rPr>
                <w:rFonts w:asciiTheme="minorHAnsi" w:hAnsiTheme="minorHAnsi" w:cstheme="minorHAnsi"/>
                <w:sz w:val="16"/>
                <w:szCs w:val="16"/>
              </w:rPr>
              <w:t>, Implanon or Nexplanon)</w:t>
            </w:r>
          </w:p>
          <w:p w14:paraId="327C179B" w14:textId="6BCE0897"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Condoms</w:t>
            </w:r>
          </w:p>
          <w:p w14:paraId="5A2C6DDC" w14:textId="08029CEE"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Other birth control methods (</w:t>
            </w:r>
            <w:r w:rsidR="001E5DB7" w:rsidRPr="00F552EA">
              <w:rPr>
                <w:rFonts w:asciiTheme="minorHAnsi" w:hAnsiTheme="minorHAnsi" w:cstheme="minorHAnsi"/>
                <w:sz w:val="16"/>
                <w:szCs w:val="16"/>
              </w:rPr>
              <w:t>e.g.</w:t>
            </w:r>
            <w:r w:rsidRPr="00F552EA">
              <w:rPr>
                <w:rFonts w:asciiTheme="minorHAnsi" w:hAnsiTheme="minorHAnsi" w:cstheme="minorHAnsi"/>
                <w:sz w:val="16"/>
                <w:szCs w:val="16"/>
              </w:rPr>
              <w:t>, the pill, the path, or the ring)</w:t>
            </w:r>
          </w:p>
          <w:p w14:paraId="46F05C3D" w14:textId="25B583ED"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Dual methods of protection (using condoms and another form of birth control at the same time)</w:t>
            </w:r>
          </w:p>
          <w:p w14:paraId="3F92DD8F" w14:textId="7B033CCE"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Getting tested for HIV or other sexually transmitted infections/diseases (STIs/STDs), such as chlamydia or gonorrhea</w:t>
            </w:r>
          </w:p>
          <w:p w14:paraId="4640AEA2" w14:textId="674B195F" w:rsidR="00ED580D" w:rsidRPr="00F552EA" w:rsidRDefault="00ED580D" w:rsidP="00ED580D">
            <w:pPr>
              <w:pStyle w:val="NormalSS"/>
              <w:numPr>
                <w:ilvl w:val="1"/>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Risks associated with sexual behaviors (</w:t>
            </w:r>
            <w:r w:rsidR="001E5DB7" w:rsidRPr="00F552EA">
              <w:rPr>
                <w:rFonts w:asciiTheme="minorHAnsi" w:hAnsiTheme="minorHAnsi" w:cstheme="minorHAnsi"/>
                <w:sz w:val="16"/>
                <w:szCs w:val="16"/>
              </w:rPr>
              <w:t>e.g.</w:t>
            </w:r>
            <w:r w:rsidRPr="00F552EA">
              <w:rPr>
                <w:rFonts w:asciiTheme="minorHAnsi" w:hAnsiTheme="minorHAnsi" w:cstheme="minorHAnsi"/>
                <w:sz w:val="16"/>
                <w:szCs w:val="16"/>
              </w:rPr>
              <w:t>, unplanned pregnancy, HIV, or STIs)</w:t>
            </w:r>
          </w:p>
          <w:p w14:paraId="594F2685" w14:textId="77777777" w:rsidR="00ED580D" w:rsidRPr="00F552EA" w:rsidRDefault="00ED580D" w:rsidP="00ED580D">
            <w:pPr>
              <w:pStyle w:val="NormalSS"/>
              <w:spacing w:after="0"/>
              <w:ind w:left="1440" w:firstLine="0"/>
              <w:jc w:val="left"/>
              <w:rPr>
                <w:rFonts w:asciiTheme="minorHAnsi" w:hAnsiTheme="minorHAnsi" w:cstheme="minorHAnsi"/>
                <w:sz w:val="16"/>
                <w:szCs w:val="16"/>
              </w:rPr>
            </w:pPr>
          </w:p>
          <w:p w14:paraId="6983E46F" w14:textId="47193338" w:rsidR="00ED580D" w:rsidRPr="00F552EA" w:rsidRDefault="00ED580D" w:rsidP="00ED580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A person who selected </w:t>
            </w:r>
            <w:r w:rsidR="00F446AD" w:rsidRPr="00F552EA">
              <w:rPr>
                <w:rFonts w:asciiTheme="minorHAnsi" w:hAnsiTheme="minorHAnsi" w:cstheme="minorHAnsi"/>
                <w:sz w:val="16"/>
                <w:szCs w:val="16"/>
              </w:rPr>
              <w:t xml:space="preserve">a topic was given a value of </w:t>
            </w:r>
            <w:r w:rsidRPr="00F552EA">
              <w:rPr>
                <w:rFonts w:asciiTheme="minorHAnsi" w:hAnsiTheme="minorHAnsi" w:cstheme="minorHAnsi"/>
                <w:sz w:val="16"/>
                <w:szCs w:val="16"/>
              </w:rPr>
              <w:t xml:space="preserve">1 for the measure. A person who </w:t>
            </w:r>
            <w:r w:rsidR="00F446AD" w:rsidRPr="00F552EA">
              <w:rPr>
                <w:rFonts w:asciiTheme="minorHAnsi" w:hAnsiTheme="minorHAnsi" w:cstheme="minorHAnsi"/>
                <w:sz w:val="16"/>
                <w:szCs w:val="16"/>
              </w:rPr>
              <w:t xml:space="preserve">did not select </w:t>
            </w:r>
            <w:r w:rsidR="00D86F5F" w:rsidRPr="00F552EA">
              <w:rPr>
                <w:rFonts w:asciiTheme="minorHAnsi" w:hAnsiTheme="minorHAnsi" w:cstheme="minorHAnsi"/>
                <w:sz w:val="16"/>
                <w:szCs w:val="16"/>
              </w:rPr>
              <w:t xml:space="preserve">a </w:t>
            </w:r>
            <w:r w:rsidR="00F446AD" w:rsidRPr="00F552EA">
              <w:rPr>
                <w:rFonts w:asciiTheme="minorHAnsi" w:hAnsiTheme="minorHAnsi" w:cstheme="minorHAnsi"/>
                <w:sz w:val="16"/>
                <w:szCs w:val="16"/>
              </w:rPr>
              <w:t xml:space="preserve">topic was given </w:t>
            </w:r>
            <w:r w:rsidR="003169D0" w:rsidRPr="00F552EA">
              <w:rPr>
                <w:rFonts w:asciiTheme="minorHAnsi" w:hAnsiTheme="minorHAnsi" w:cstheme="minorHAnsi"/>
                <w:sz w:val="16"/>
                <w:szCs w:val="16"/>
              </w:rPr>
              <w:t xml:space="preserve">a </w:t>
            </w:r>
            <w:r w:rsidRPr="00F552EA">
              <w:rPr>
                <w:rFonts w:asciiTheme="minorHAnsi" w:hAnsiTheme="minorHAnsi" w:cstheme="minorHAnsi"/>
                <w:sz w:val="16"/>
                <w:szCs w:val="16"/>
              </w:rPr>
              <w:t xml:space="preserve">value of 0 for the measure. The resulting variable was dichotomous with values 0 or 1, where 0 indicates a person who </w:t>
            </w:r>
            <w:r w:rsidR="00F446AD" w:rsidRPr="00F552EA">
              <w:rPr>
                <w:rFonts w:asciiTheme="minorHAnsi" w:hAnsiTheme="minorHAnsi" w:cstheme="minorHAnsi"/>
                <w:sz w:val="16"/>
                <w:szCs w:val="16"/>
              </w:rPr>
              <w:t xml:space="preserve">did not discuss the topic at their baseline sexual/reproductive health visit and 1 indicates a person who did discuss the topic. </w:t>
            </w:r>
            <w:r w:rsidRPr="00F552EA">
              <w:rPr>
                <w:rFonts w:asciiTheme="minorHAnsi" w:hAnsiTheme="minorHAnsi" w:cstheme="minorHAnsi"/>
                <w:sz w:val="16"/>
                <w:szCs w:val="16"/>
              </w:rPr>
              <w:t xml:space="preserve"> </w:t>
            </w:r>
            <w:r w:rsidRPr="00F552EA">
              <w:rPr>
                <w:rFonts w:asciiTheme="minorHAnsi" w:hAnsiTheme="minorHAnsi" w:cstheme="minorHAnsi"/>
                <w:b/>
                <w:sz w:val="16"/>
                <w:szCs w:val="16"/>
              </w:rPr>
              <w:t xml:space="preserve"> </w:t>
            </w:r>
          </w:p>
        </w:tc>
      </w:tr>
      <w:tr w:rsidR="00F446AD" w:rsidRPr="008D40DF" w14:paraId="11365E9E" w14:textId="77777777" w:rsidTr="00E1049B">
        <w:tc>
          <w:tcPr>
            <w:tcW w:w="694" w:type="pct"/>
            <w:tcBorders>
              <w:top w:val="single" w:sz="4" w:space="0" w:color="auto"/>
              <w:bottom w:val="single" w:sz="4" w:space="0" w:color="auto"/>
            </w:tcBorders>
          </w:tcPr>
          <w:p w14:paraId="2EC7F0D7" w14:textId="24FCA15C" w:rsidR="00F446AD" w:rsidRPr="00F552EA" w:rsidRDefault="00F446AD" w:rsidP="00F446AD">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Discussion of your sexual behaviors</w:t>
            </w:r>
          </w:p>
        </w:tc>
        <w:tc>
          <w:tcPr>
            <w:tcW w:w="4306" w:type="pct"/>
            <w:tcBorders>
              <w:top w:val="single" w:sz="4" w:space="0" w:color="auto"/>
              <w:bottom w:val="single" w:sz="4" w:space="0" w:color="auto"/>
            </w:tcBorders>
          </w:tcPr>
          <w:p w14:paraId="1D155354" w14:textId="2CCEBFCA"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Pr="00F552EA">
              <w:rPr>
                <w:rFonts w:asciiTheme="minorHAnsi" w:hAnsiTheme="minorHAnsi" w:cstheme="minorHAnsi"/>
                <w:i/>
                <w:iCs/>
                <w:sz w:val="16"/>
                <w:szCs w:val="16"/>
              </w:rPr>
              <w:t>Post-</w:t>
            </w:r>
            <w:r w:rsidR="00D86F5F" w:rsidRPr="00F552EA">
              <w:rPr>
                <w:rFonts w:asciiTheme="minorHAnsi" w:hAnsiTheme="minorHAnsi" w:cstheme="minorHAnsi"/>
                <w:i/>
                <w:iCs/>
                <w:sz w:val="16"/>
                <w:szCs w:val="16"/>
              </w:rPr>
              <w:t>v</w:t>
            </w:r>
            <w:r w:rsidRPr="00F552EA">
              <w:rPr>
                <w:rFonts w:asciiTheme="minorHAnsi" w:hAnsiTheme="minorHAnsi" w:cstheme="minorHAnsi"/>
                <w:i/>
                <w:iCs/>
                <w:sz w:val="16"/>
                <w:szCs w:val="16"/>
              </w:rPr>
              <w:t>isit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Pr="00F552EA">
              <w:rPr>
                <w:rFonts w:asciiTheme="minorHAnsi" w:hAnsiTheme="minorHAnsi" w:cstheme="minorHAnsi"/>
                <w:sz w:val="16"/>
                <w:szCs w:val="16"/>
              </w:rPr>
              <w:t xml:space="preserve">The outcome was operationalized as dichotomous variables indicating whether a person reported talking with their health care provider about their sexual behaviors or not during the baseline sexual/reproductive health visit. </w:t>
            </w:r>
          </w:p>
          <w:p w14:paraId="562A82D3" w14:textId="77777777" w:rsidR="00F446AD" w:rsidRPr="00F552EA" w:rsidRDefault="00F446AD" w:rsidP="00F446AD">
            <w:pPr>
              <w:pStyle w:val="NormalSS"/>
              <w:spacing w:after="0"/>
              <w:ind w:firstLine="0"/>
              <w:jc w:val="left"/>
              <w:rPr>
                <w:rFonts w:asciiTheme="minorHAnsi" w:hAnsiTheme="minorHAnsi" w:cstheme="minorHAnsi"/>
                <w:sz w:val="16"/>
                <w:szCs w:val="16"/>
              </w:rPr>
            </w:pPr>
          </w:p>
          <w:p w14:paraId="37E9B32B" w14:textId="7635DDBE"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w:t>
            </w:r>
          </w:p>
          <w:p w14:paraId="17DC5C5A" w14:textId="08D7E4D0" w:rsidR="00F446AD" w:rsidRPr="00F552EA" w:rsidRDefault="00F446AD" w:rsidP="00F446AD">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 xml:space="preserve">Did you and your health care provider(s) discuss your sexual behaviors (things you have personally done, like having sex or using condoms) during today’s visit? </w:t>
            </w:r>
          </w:p>
          <w:p w14:paraId="6B0AFDDC" w14:textId="77777777" w:rsidR="00F446AD" w:rsidRPr="00F552EA" w:rsidRDefault="00F446AD" w:rsidP="00F446AD">
            <w:pPr>
              <w:pStyle w:val="NormalSS"/>
              <w:spacing w:after="0"/>
              <w:ind w:left="720" w:firstLine="0"/>
              <w:jc w:val="left"/>
              <w:rPr>
                <w:rFonts w:asciiTheme="minorHAnsi" w:hAnsiTheme="minorHAnsi" w:cstheme="minorHAnsi"/>
                <w:sz w:val="16"/>
                <w:szCs w:val="16"/>
              </w:rPr>
            </w:pPr>
          </w:p>
          <w:p w14:paraId="476F3AFA" w14:textId="3E8B9D82"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A person who selected </w:t>
            </w:r>
            <w:r w:rsidRPr="00F552EA">
              <w:rPr>
                <w:rFonts w:asciiTheme="minorHAnsi" w:hAnsiTheme="minorHAnsi" w:cstheme="minorHAnsi"/>
                <w:i/>
                <w:sz w:val="16"/>
                <w:szCs w:val="16"/>
              </w:rPr>
              <w:t xml:space="preserve">Yes </w:t>
            </w:r>
            <w:r w:rsidRPr="00F552EA">
              <w:rPr>
                <w:rFonts w:asciiTheme="minorHAnsi" w:hAnsiTheme="minorHAnsi" w:cstheme="minorHAnsi"/>
                <w:sz w:val="16"/>
                <w:szCs w:val="16"/>
              </w:rPr>
              <w:t xml:space="preserve">was given a value of 1 for the measure. A person who selected </w:t>
            </w:r>
            <w:r w:rsidRPr="00F552EA">
              <w:rPr>
                <w:rFonts w:asciiTheme="minorHAnsi" w:hAnsiTheme="minorHAnsi" w:cstheme="minorHAnsi"/>
                <w:i/>
                <w:sz w:val="16"/>
                <w:szCs w:val="16"/>
              </w:rPr>
              <w:t>No</w:t>
            </w:r>
            <w:r w:rsidRPr="00F552EA">
              <w:rPr>
                <w:rFonts w:asciiTheme="minorHAnsi" w:hAnsiTheme="minorHAnsi" w:cstheme="minorHAnsi"/>
                <w:sz w:val="16"/>
                <w:szCs w:val="16"/>
              </w:rPr>
              <w:t xml:space="preserve"> was given a value of 0 for the measure. The resulting variable was dichotomous with values 0 or 1, where 0 indicates a person who did not discuss their sexual behaviors at their baseline sexual/reproductive health visit and 1 indicates a person who did discuss their sexual behaviors.  </w:t>
            </w:r>
            <w:r w:rsidRPr="00F552EA">
              <w:rPr>
                <w:rFonts w:asciiTheme="minorHAnsi" w:hAnsiTheme="minorHAnsi" w:cstheme="minorHAnsi"/>
                <w:b/>
                <w:sz w:val="16"/>
                <w:szCs w:val="16"/>
              </w:rPr>
              <w:t xml:space="preserve"> </w:t>
            </w:r>
          </w:p>
        </w:tc>
      </w:tr>
      <w:tr w:rsidR="00F446AD" w:rsidRPr="008D40DF" w14:paraId="29E563F7" w14:textId="77777777" w:rsidTr="00E1049B">
        <w:tc>
          <w:tcPr>
            <w:tcW w:w="694" w:type="pct"/>
            <w:tcBorders>
              <w:top w:val="single" w:sz="4" w:space="0" w:color="auto"/>
              <w:bottom w:val="single" w:sz="4" w:space="0" w:color="auto"/>
            </w:tcBorders>
          </w:tcPr>
          <w:p w14:paraId="1ADBAD85" w14:textId="3AE4CD33" w:rsidR="00F446AD" w:rsidRPr="00F552EA" w:rsidRDefault="00F446AD" w:rsidP="00F446AD">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Ask questions or mention concerns</w:t>
            </w:r>
          </w:p>
        </w:tc>
        <w:tc>
          <w:tcPr>
            <w:tcW w:w="4306" w:type="pct"/>
            <w:tcBorders>
              <w:top w:val="single" w:sz="4" w:space="0" w:color="auto"/>
              <w:bottom w:val="single" w:sz="4" w:space="0" w:color="auto"/>
            </w:tcBorders>
          </w:tcPr>
          <w:p w14:paraId="74D0CAEC" w14:textId="12A07710"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Pr="00F552EA">
              <w:rPr>
                <w:rFonts w:asciiTheme="minorHAnsi" w:hAnsiTheme="minorHAnsi" w:cstheme="minorHAnsi"/>
                <w:i/>
                <w:iCs/>
                <w:sz w:val="16"/>
                <w:szCs w:val="16"/>
              </w:rPr>
              <w:t>Post-</w:t>
            </w:r>
            <w:r w:rsidR="003169D0" w:rsidRPr="00F552EA">
              <w:rPr>
                <w:rFonts w:asciiTheme="minorHAnsi" w:hAnsiTheme="minorHAnsi" w:cstheme="minorHAnsi"/>
                <w:i/>
                <w:iCs/>
                <w:sz w:val="16"/>
                <w:szCs w:val="16"/>
              </w:rPr>
              <w:t>v</w:t>
            </w:r>
            <w:r w:rsidRPr="00F552EA">
              <w:rPr>
                <w:rFonts w:asciiTheme="minorHAnsi" w:hAnsiTheme="minorHAnsi" w:cstheme="minorHAnsi"/>
                <w:i/>
                <w:iCs/>
                <w:sz w:val="16"/>
                <w:szCs w:val="16"/>
              </w:rPr>
              <w:t>isit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Pr="00F552EA">
              <w:rPr>
                <w:rFonts w:asciiTheme="minorHAnsi" w:hAnsiTheme="minorHAnsi" w:cstheme="minorHAnsi"/>
                <w:sz w:val="16"/>
                <w:szCs w:val="16"/>
              </w:rPr>
              <w:t xml:space="preserve">The outcome was operationalized as dichotomous variables indicating whether a person reported asking questions or mentioning concerns during the baseline sexual/reproductive health visit. </w:t>
            </w:r>
          </w:p>
          <w:p w14:paraId="0905B2AE" w14:textId="77777777" w:rsidR="00F446AD" w:rsidRPr="00F552EA" w:rsidRDefault="00F446AD" w:rsidP="00F446AD">
            <w:pPr>
              <w:pStyle w:val="NormalSS"/>
              <w:spacing w:after="0"/>
              <w:ind w:firstLine="0"/>
              <w:jc w:val="left"/>
              <w:rPr>
                <w:rFonts w:asciiTheme="minorHAnsi" w:hAnsiTheme="minorHAnsi" w:cstheme="minorHAnsi"/>
                <w:sz w:val="16"/>
                <w:szCs w:val="16"/>
              </w:rPr>
            </w:pPr>
          </w:p>
          <w:p w14:paraId="3AA462E7" w14:textId="77777777"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w:t>
            </w:r>
          </w:p>
          <w:p w14:paraId="4F72F968" w14:textId="7C0EC898" w:rsidR="00F446AD" w:rsidRPr="00F552EA" w:rsidRDefault="00F446AD" w:rsidP="00F446AD">
            <w:pPr>
              <w:pStyle w:val="NormalSS"/>
              <w:numPr>
                <w:ilvl w:val="0"/>
                <w:numId w:val="19"/>
              </w:numPr>
              <w:spacing w:after="0"/>
              <w:jc w:val="left"/>
              <w:rPr>
                <w:rFonts w:asciiTheme="minorHAnsi" w:hAnsiTheme="minorHAnsi" w:cstheme="minorHAnsi"/>
                <w:sz w:val="16"/>
                <w:szCs w:val="16"/>
              </w:rPr>
            </w:pPr>
            <w:r w:rsidRPr="00F552EA">
              <w:rPr>
                <w:rFonts w:asciiTheme="minorHAnsi" w:hAnsiTheme="minorHAnsi" w:cstheme="minorHAnsi"/>
                <w:sz w:val="16"/>
                <w:szCs w:val="16"/>
              </w:rPr>
              <w:t>Did you ask any questions or mention any concerns you have to your health care provider(s) during today’s visit?</w:t>
            </w:r>
          </w:p>
          <w:p w14:paraId="08D6DB2F" w14:textId="77777777" w:rsidR="00F446AD" w:rsidRPr="00F552EA" w:rsidRDefault="00F446AD" w:rsidP="00F446AD">
            <w:pPr>
              <w:pStyle w:val="NormalSS"/>
              <w:spacing w:after="0"/>
              <w:ind w:left="720" w:firstLine="0"/>
              <w:jc w:val="left"/>
              <w:rPr>
                <w:rFonts w:asciiTheme="minorHAnsi" w:hAnsiTheme="minorHAnsi" w:cstheme="minorHAnsi"/>
                <w:sz w:val="16"/>
                <w:szCs w:val="16"/>
              </w:rPr>
            </w:pPr>
          </w:p>
          <w:p w14:paraId="789C93F7" w14:textId="30F57F6C"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A person who selected </w:t>
            </w:r>
            <w:r w:rsidRPr="00F552EA">
              <w:rPr>
                <w:rFonts w:asciiTheme="minorHAnsi" w:hAnsiTheme="minorHAnsi" w:cstheme="minorHAnsi"/>
                <w:i/>
                <w:sz w:val="16"/>
                <w:szCs w:val="16"/>
              </w:rPr>
              <w:t xml:space="preserve">Yes </w:t>
            </w:r>
            <w:r w:rsidRPr="00F552EA">
              <w:rPr>
                <w:rFonts w:asciiTheme="minorHAnsi" w:hAnsiTheme="minorHAnsi" w:cstheme="minorHAnsi"/>
                <w:sz w:val="16"/>
                <w:szCs w:val="16"/>
              </w:rPr>
              <w:t xml:space="preserve">was given a value of 1 for the measure. A person who selected </w:t>
            </w:r>
            <w:r w:rsidRPr="00F552EA">
              <w:rPr>
                <w:rFonts w:asciiTheme="minorHAnsi" w:hAnsiTheme="minorHAnsi" w:cstheme="minorHAnsi"/>
                <w:i/>
                <w:sz w:val="16"/>
                <w:szCs w:val="16"/>
              </w:rPr>
              <w:t>No</w:t>
            </w:r>
            <w:r w:rsidRPr="00F552EA">
              <w:rPr>
                <w:rFonts w:asciiTheme="minorHAnsi" w:hAnsiTheme="minorHAnsi" w:cstheme="minorHAnsi"/>
                <w:sz w:val="16"/>
                <w:szCs w:val="16"/>
              </w:rPr>
              <w:t xml:space="preserve"> was given a value of 0 for the measure. The resulting variable was dichotomous with values 0 or 1, where 0 indicates a person who did not ask questions or mention concerns at their baseline sexual/reproductive health visit and 1 indicates a person who did ask questions or mention concerns.  </w:t>
            </w:r>
            <w:r w:rsidRPr="00F552EA">
              <w:rPr>
                <w:rFonts w:asciiTheme="minorHAnsi" w:hAnsiTheme="minorHAnsi" w:cstheme="minorHAnsi"/>
                <w:b/>
                <w:sz w:val="16"/>
                <w:szCs w:val="16"/>
              </w:rPr>
              <w:t xml:space="preserve"> </w:t>
            </w:r>
          </w:p>
        </w:tc>
      </w:tr>
      <w:tr w:rsidR="00F446AD" w:rsidRPr="008D40DF" w14:paraId="65C87C61" w14:textId="77777777" w:rsidTr="00E1049B">
        <w:tc>
          <w:tcPr>
            <w:tcW w:w="694" w:type="pct"/>
            <w:tcBorders>
              <w:top w:val="single" w:sz="4" w:space="0" w:color="auto"/>
              <w:bottom w:val="single" w:sz="4" w:space="0" w:color="auto"/>
            </w:tcBorders>
          </w:tcPr>
          <w:p w14:paraId="7F93782B" w14:textId="022344A7" w:rsidR="00F446AD" w:rsidRPr="00F552EA" w:rsidRDefault="00F446AD" w:rsidP="00F446AD">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 xml:space="preserve">Comfort level talking with provider about your sexual health </w:t>
            </w:r>
          </w:p>
        </w:tc>
        <w:tc>
          <w:tcPr>
            <w:tcW w:w="4306" w:type="pct"/>
            <w:tcBorders>
              <w:top w:val="single" w:sz="4" w:space="0" w:color="auto"/>
              <w:bottom w:val="single" w:sz="4" w:space="0" w:color="auto"/>
            </w:tcBorders>
          </w:tcPr>
          <w:p w14:paraId="5328DB91" w14:textId="310449A6"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Pr="00F552EA">
              <w:rPr>
                <w:rFonts w:asciiTheme="minorHAnsi" w:hAnsiTheme="minorHAnsi" w:cstheme="minorHAnsi"/>
                <w:i/>
                <w:iCs/>
                <w:sz w:val="16"/>
                <w:szCs w:val="16"/>
              </w:rPr>
              <w:t>Post-</w:t>
            </w:r>
            <w:r w:rsidR="003169D0" w:rsidRPr="00F552EA">
              <w:rPr>
                <w:rFonts w:asciiTheme="minorHAnsi" w:hAnsiTheme="minorHAnsi" w:cstheme="minorHAnsi"/>
                <w:i/>
                <w:iCs/>
                <w:sz w:val="16"/>
                <w:szCs w:val="16"/>
              </w:rPr>
              <w:t>v</w:t>
            </w:r>
            <w:r w:rsidRPr="00F552EA">
              <w:rPr>
                <w:rFonts w:asciiTheme="minorHAnsi" w:hAnsiTheme="minorHAnsi" w:cstheme="minorHAnsi"/>
                <w:i/>
                <w:iCs/>
                <w:sz w:val="16"/>
                <w:szCs w:val="16"/>
              </w:rPr>
              <w:t>isit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Pr="00F552EA">
              <w:rPr>
                <w:rFonts w:asciiTheme="minorHAnsi" w:hAnsiTheme="minorHAnsi" w:cstheme="minorHAnsi"/>
                <w:sz w:val="16"/>
                <w:szCs w:val="16"/>
              </w:rPr>
              <w:t>The outcome measure was operationalized as a score indicating the person’s reported comfort level talking with their health care provider about their sexual/reproductive health during the baseline sexual/reproductive health visit.</w:t>
            </w:r>
          </w:p>
          <w:p w14:paraId="617C2756" w14:textId="77777777" w:rsidR="00F446AD" w:rsidRPr="00F552EA" w:rsidRDefault="00F446AD" w:rsidP="00F446AD">
            <w:pPr>
              <w:pStyle w:val="NormalSS"/>
              <w:spacing w:after="0"/>
              <w:ind w:firstLine="0"/>
              <w:jc w:val="left"/>
              <w:rPr>
                <w:rFonts w:asciiTheme="minorHAnsi" w:hAnsiTheme="minorHAnsi" w:cstheme="minorHAnsi"/>
                <w:sz w:val="16"/>
                <w:szCs w:val="16"/>
              </w:rPr>
            </w:pPr>
          </w:p>
          <w:p w14:paraId="72FDEA07" w14:textId="160556B3"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w:t>
            </w:r>
            <w:r w:rsidR="00A20FC7" w:rsidRPr="00F552EA">
              <w:rPr>
                <w:rFonts w:asciiTheme="minorHAnsi" w:hAnsiTheme="minorHAnsi" w:cstheme="minorHAnsi"/>
                <w:sz w:val="16"/>
                <w:szCs w:val="16"/>
              </w:rPr>
              <w:t>m</w:t>
            </w:r>
            <w:r w:rsidRPr="00F552EA">
              <w:rPr>
                <w:rFonts w:asciiTheme="minorHAnsi" w:hAnsiTheme="minorHAnsi" w:cstheme="minorHAnsi"/>
                <w:sz w:val="16"/>
                <w:szCs w:val="16"/>
              </w:rPr>
              <w:t>:</w:t>
            </w:r>
          </w:p>
          <w:p w14:paraId="0D825149" w14:textId="493C1483" w:rsidR="00F446AD" w:rsidRPr="00F552EA" w:rsidRDefault="00A20FC7" w:rsidP="00A20FC7">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On a scale from 1 to 5, how comfortable did you feel talking with your health care provider(s) about your sexual/reproductive health during today’s visit?</w:t>
            </w:r>
          </w:p>
          <w:p w14:paraId="20EBCC8B" w14:textId="77777777" w:rsidR="00A20FC7" w:rsidRPr="00F552EA" w:rsidRDefault="00A20FC7" w:rsidP="00A20FC7">
            <w:pPr>
              <w:pStyle w:val="NormalSS"/>
              <w:spacing w:after="0"/>
              <w:ind w:left="720" w:firstLine="0"/>
              <w:jc w:val="left"/>
              <w:rPr>
                <w:rFonts w:asciiTheme="minorHAnsi" w:hAnsiTheme="minorHAnsi" w:cstheme="minorHAnsi"/>
                <w:sz w:val="16"/>
                <w:szCs w:val="16"/>
              </w:rPr>
            </w:pPr>
          </w:p>
          <w:p w14:paraId="577605C7" w14:textId="53CF6EB7" w:rsidR="00F446AD" w:rsidRPr="00F552EA" w:rsidRDefault="00F446AD" w:rsidP="00F446AD">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Responses to </w:t>
            </w:r>
            <w:r w:rsidR="00A20FC7" w:rsidRPr="00F552EA">
              <w:rPr>
                <w:rFonts w:asciiTheme="minorHAnsi" w:hAnsiTheme="minorHAnsi" w:cstheme="minorHAnsi"/>
                <w:sz w:val="16"/>
                <w:szCs w:val="16"/>
              </w:rPr>
              <w:t>the item</w:t>
            </w:r>
            <w:r w:rsidRPr="00F552EA">
              <w:rPr>
                <w:rFonts w:asciiTheme="minorHAnsi" w:hAnsiTheme="minorHAnsi" w:cstheme="minorHAnsi"/>
                <w:sz w:val="16"/>
                <w:szCs w:val="16"/>
              </w:rPr>
              <w:t xml:space="preserve"> were assessed using a </w:t>
            </w:r>
            <w:r w:rsidR="00A20FC7" w:rsidRPr="00F552EA">
              <w:rPr>
                <w:rFonts w:asciiTheme="minorHAnsi" w:hAnsiTheme="minorHAnsi" w:cstheme="minorHAnsi"/>
                <w:sz w:val="16"/>
                <w:szCs w:val="16"/>
              </w:rPr>
              <w:t>5</w:t>
            </w:r>
            <w:r w:rsidRPr="00F552EA">
              <w:rPr>
                <w:rFonts w:asciiTheme="minorHAnsi" w:hAnsiTheme="minorHAnsi" w:cstheme="minorHAnsi"/>
                <w:sz w:val="16"/>
                <w:szCs w:val="16"/>
              </w:rPr>
              <w:t xml:space="preserve">-point semantic differential scale ranging from 1 </w:t>
            </w:r>
            <w:r w:rsidR="003169D0" w:rsidRPr="00F552EA">
              <w:rPr>
                <w:rFonts w:asciiTheme="minorHAnsi" w:hAnsiTheme="minorHAnsi" w:cstheme="minorHAnsi"/>
                <w:sz w:val="16"/>
                <w:szCs w:val="16"/>
              </w:rPr>
              <w:t xml:space="preserve">= </w:t>
            </w:r>
            <w:r w:rsidR="00A20FC7" w:rsidRPr="00F552EA">
              <w:rPr>
                <w:rFonts w:asciiTheme="minorHAnsi" w:hAnsiTheme="minorHAnsi" w:cstheme="minorHAnsi"/>
                <w:i/>
                <w:iCs/>
                <w:sz w:val="16"/>
                <w:szCs w:val="16"/>
              </w:rPr>
              <w:t>No</w:t>
            </w:r>
            <w:r w:rsidR="003169D0" w:rsidRPr="00F552EA">
              <w:rPr>
                <w:rFonts w:asciiTheme="minorHAnsi" w:hAnsiTheme="minorHAnsi" w:cstheme="minorHAnsi"/>
                <w:i/>
                <w:iCs/>
                <w:sz w:val="16"/>
                <w:szCs w:val="16"/>
              </w:rPr>
              <w:t>n</w:t>
            </w:r>
            <w:r w:rsidR="00A20FC7" w:rsidRPr="00F552EA">
              <w:rPr>
                <w:rFonts w:asciiTheme="minorHAnsi" w:hAnsiTheme="minorHAnsi" w:cstheme="minorHAnsi"/>
                <w:i/>
                <w:iCs/>
                <w:sz w:val="16"/>
                <w:szCs w:val="16"/>
              </w:rPr>
              <w:t xml:space="preserve"> at all comfortable </w:t>
            </w:r>
            <w:r w:rsidRPr="00F552EA">
              <w:rPr>
                <w:rFonts w:asciiTheme="minorHAnsi" w:hAnsiTheme="minorHAnsi" w:cstheme="minorHAnsi"/>
                <w:sz w:val="16"/>
                <w:szCs w:val="16"/>
              </w:rPr>
              <w:t xml:space="preserve">to </w:t>
            </w:r>
            <w:r w:rsidR="00A20FC7" w:rsidRPr="00F552EA">
              <w:rPr>
                <w:rFonts w:asciiTheme="minorHAnsi" w:hAnsiTheme="minorHAnsi" w:cstheme="minorHAnsi"/>
                <w:sz w:val="16"/>
                <w:szCs w:val="16"/>
              </w:rPr>
              <w:t>5</w:t>
            </w:r>
            <w:r w:rsidRPr="00F552EA">
              <w:rPr>
                <w:rFonts w:asciiTheme="minorHAnsi" w:hAnsiTheme="minorHAnsi" w:cstheme="minorHAnsi"/>
                <w:sz w:val="16"/>
                <w:szCs w:val="16"/>
              </w:rPr>
              <w:t xml:space="preserve"> </w:t>
            </w:r>
            <w:r w:rsidR="003169D0" w:rsidRPr="00F552EA">
              <w:rPr>
                <w:rFonts w:asciiTheme="minorHAnsi" w:hAnsiTheme="minorHAnsi" w:cstheme="minorHAnsi"/>
                <w:sz w:val="16"/>
                <w:szCs w:val="16"/>
              </w:rPr>
              <w:t xml:space="preserve">= </w:t>
            </w:r>
            <w:r w:rsidR="003169D0" w:rsidRPr="00F552EA">
              <w:rPr>
                <w:rFonts w:asciiTheme="minorHAnsi" w:hAnsiTheme="minorHAnsi" w:cstheme="minorHAnsi"/>
                <w:i/>
                <w:iCs/>
                <w:sz w:val="16"/>
                <w:szCs w:val="16"/>
              </w:rPr>
              <w:t>e</w:t>
            </w:r>
            <w:r w:rsidR="00A20FC7" w:rsidRPr="00F552EA">
              <w:rPr>
                <w:rFonts w:asciiTheme="minorHAnsi" w:hAnsiTheme="minorHAnsi" w:cstheme="minorHAnsi"/>
                <w:i/>
                <w:iCs/>
                <w:sz w:val="16"/>
                <w:szCs w:val="16"/>
              </w:rPr>
              <w:t>xtremely comfortable</w:t>
            </w:r>
            <w:r w:rsidRPr="00F552EA">
              <w:rPr>
                <w:rFonts w:asciiTheme="minorHAnsi" w:hAnsiTheme="minorHAnsi" w:cstheme="minorHAnsi"/>
                <w:sz w:val="16"/>
                <w:szCs w:val="16"/>
              </w:rPr>
              <w:t xml:space="preserve">. The resulting variable was continuous with values ranging from 1 to </w:t>
            </w:r>
            <w:r w:rsidR="00A20FC7" w:rsidRPr="00F552EA">
              <w:rPr>
                <w:rFonts w:asciiTheme="minorHAnsi" w:hAnsiTheme="minorHAnsi" w:cstheme="minorHAnsi"/>
                <w:sz w:val="16"/>
                <w:szCs w:val="16"/>
              </w:rPr>
              <w:t>5</w:t>
            </w:r>
            <w:r w:rsidRPr="00F552EA">
              <w:rPr>
                <w:rFonts w:asciiTheme="minorHAnsi" w:hAnsiTheme="minorHAnsi" w:cstheme="minorHAnsi"/>
                <w:sz w:val="16"/>
                <w:szCs w:val="16"/>
              </w:rPr>
              <w:t xml:space="preserve">, with a score of 1 indicating the lowest </w:t>
            </w:r>
            <w:r w:rsidR="00A20FC7" w:rsidRPr="00F552EA">
              <w:rPr>
                <w:rFonts w:asciiTheme="minorHAnsi" w:hAnsiTheme="minorHAnsi" w:cstheme="minorHAnsi"/>
                <w:sz w:val="16"/>
                <w:szCs w:val="16"/>
              </w:rPr>
              <w:t>level of comfort and a score of 5 indicating the highest level of comfort</w:t>
            </w:r>
            <w:r w:rsidRPr="00F552EA">
              <w:rPr>
                <w:rFonts w:asciiTheme="minorHAnsi" w:hAnsiTheme="minorHAnsi" w:cstheme="minorHAnsi"/>
                <w:sz w:val="16"/>
                <w:szCs w:val="16"/>
              </w:rPr>
              <w:t>.</w:t>
            </w:r>
          </w:p>
        </w:tc>
      </w:tr>
      <w:tr w:rsidR="00A20FC7" w:rsidRPr="008D40DF" w14:paraId="6E09AA9B" w14:textId="77777777" w:rsidTr="00E1049B">
        <w:tc>
          <w:tcPr>
            <w:tcW w:w="694" w:type="pct"/>
            <w:tcBorders>
              <w:top w:val="single" w:sz="4" w:space="0" w:color="auto"/>
              <w:bottom w:val="single" w:sz="4" w:space="0" w:color="auto"/>
            </w:tcBorders>
          </w:tcPr>
          <w:p w14:paraId="29AAB5ED" w14:textId="0AF9D13E" w:rsidR="00A20FC7" w:rsidRPr="00F552EA" w:rsidRDefault="00A20FC7" w:rsidP="00A20FC7">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 xml:space="preserve">Comfort level talking with provider about your sexual behaviors </w:t>
            </w:r>
          </w:p>
        </w:tc>
        <w:tc>
          <w:tcPr>
            <w:tcW w:w="4306" w:type="pct"/>
            <w:tcBorders>
              <w:top w:val="single" w:sz="4" w:space="0" w:color="auto"/>
              <w:bottom w:val="single" w:sz="4" w:space="0" w:color="auto"/>
            </w:tcBorders>
          </w:tcPr>
          <w:p w14:paraId="4F616470" w14:textId="57D738CC" w:rsidR="00A20FC7" w:rsidRPr="00F552EA" w:rsidRDefault="00A20FC7" w:rsidP="00A20FC7">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Pr="00F552EA">
              <w:rPr>
                <w:rFonts w:asciiTheme="minorHAnsi" w:hAnsiTheme="minorHAnsi" w:cstheme="minorHAnsi"/>
                <w:i/>
                <w:iCs/>
                <w:sz w:val="16"/>
                <w:szCs w:val="16"/>
              </w:rPr>
              <w:t>Post-</w:t>
            </w:r>
            <w:r w:rsidR="00272BAB" w:rsidRPr="00F552EA">
              <w:rPr>
                <w:rFonts w:asciiTheme="minorHAnsi" w:hAnsiTheme="minorHAnsi" w:cstheme="minorHAnsi"/>
                <w:i/>
                <w:iCs/>
                <w:sz w:val="16"/>
                <w:szCs w:val="16"/>
              </w:rPr>
              <w:t>v</w:t>
            </w:r>
            <w:r w:rsidRPr="00F552EA">
              <w:rPr>
                <w:rFonts w:asciiTheme="minorHAnsi" w:hAnsiTheme="minorHAnsi" w:cstheme="minorHAnsi"/>
                <w:i/>
                <w:iCs/>
                <w:sz w:val="16"/>
                <w:szCs w:val="16"/>
              </w:rPr>
              <w:t xml:space="preserve">isit Questionnaire. </w:t>
            </w:r>
            <w:r w:rsidRPr="00F552EA">
              <w:rPr>
                <w:rFonts w:asciiTheme="minorHAnsi" w:hAnsiTheme="minorHAnsi" w:cstheme="minorHAnsi"/>
                <w:sz w:val="16"/>
                <w:szCs w:val="16"/>
              </w:rPr>
              <w:t>The outcome measure was operationalized as a score indicating the person’s reported comfort level talking with their health care provider about their sexual behaviors during the baseline sexual/reproductive health visit.</w:t>
            </w:r>
          </w:p>
          <w:p w14:paraId="665700A4" w14:textId="77777777" w:rsidR="00A20FC7" w:rsidRPr="00F552EA" w:rsidRDefault="00A20FC7" w:rsidP="00A20FC7">
            <w:pPr>
              <w:pStyle w:val="NormalSS"/>
              <w:spacing w:after="0"/>
              <w:ind w:firstLine="0"/>
              <w:jc w:val="left"/>
              <w:rPr>
                <w:rFonts w:asciiTheme="minorHAnsi" w:hAnsiTheme="minorHAnsi" w:cstheme="minorHAnsi"/>
                <w:sz w:val="16"/>
                <w:szCs w:val="16"/>
              </w:rPr>
            </w:pPr>
          </w:p>
          <w:p w14:paraId="32C0871E" w14:textId="77777777" w:rsidR="00A20FC7" w:rsidRPr="00F552EA" w:rsidRDefault="00A20FC7" w:rsidP="00A20FC7">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w:t>
            </w:r>
          </w:p>
          <w:p w14:paraId="1F0C6730" w14:textId="7837DED8" w:rsidR="00A20FC7" w:rsidRPr="00F552EA" w:rsidRDefault="00A20FC7" w:rsidP="00A20FC7">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On a scale from 1 to 5, how comfortable did you feel talking with your health care provider(s) about your sexual behaviors during today’s visit?</w:t>
            </w:r>
          </w:p>
          <w:p w14:paraId="39DF5562" w14:textId="77777777" w:rsidR="00A20FC7" w:rsidRPr="00F552EA" w:rsidRDefault="00A20FC7" w:rsidP="00A20FC7">
            <w:pPr>
              <w:pStyle w:val="NormalSS"/>
              <w:spacing w:after="0"/>
              <w:ind w:left="720" w:firstLine="0"/>
              <w:jc w:val="left"/>
              <w:rPr>
                <w:rFonts w:asciiTheme="minorHAnsi" w:hAnsiTheme="minorHAnsi" w:cstheme="minorHAnsi"/>
                <w:sz w:val="16"/>
                <w:szCs w:val="16"/>
              </w:rPr>
            </w:pPr>
          </w:p>
          <w:p w14:paraId="1511FC53" w14:textId="1C0FC10B" w:rsidR="00A20FC7" w:rsidRPr="00F552EA" w:rsidRDefault="00A20FC7" w:rsidP="00A20FC7">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Responses to the item were assessed using a 5-point semantic differential scale ranging from 1 </w:t>
            </w:r>
            <w:r w:rsidR="00FF195F" w:rsidRPr="00F552EA">
              <w:rPr>
                <w:rFonts w:asciiTheme="minorHAnsi" w:hAnsiTheme="minorHAnsi" w:cstheme="minorHAnsi"/>
                <w:sz w:val="16"/>
                <w:szCs w:val="16"/>
              </w:rPr>
              <w:t xml:space="preserve">= </w:t>
            </w:r>
            <w:r w:rsidR="00FF195F" w:rsidRPr="00F552EA">
              <w:rPr>
                <w:rFonts w:asciiTheme="minorHAnsi" w:hAnsiTheme="minorHAnsi" w:cstheme="minorHAnsi"/>
                <w:i/>
                <w:iCs/>
                <w:sz w:val="16"/>
                <w:szCs w:val="16"/>
              </w:rPr>
              <w:t>n</w:t>
            </w:r>
            <w:r w:rsidRPr="00F552EA">
              <w:rPr>
                <w:rFonts w:asciiTheme="minorHAnsi" w:hAnsiTheme="minorHAnsi" w:cstheme="minorHAnsi"/>
                <w:i/>
                <w:iCs/>
                <w:sz w:val="16"/>
                <w:szCs w:val="16"/>
              </w:rPr>
              <w:t xml:space="preserve">ot at all comfortable </w:t>
            </w:r>
            <w:r w:rsidRPr="00F552EA">
              <w:rPr>
                <w:rFonts w:asciiTheme="minorHAnsi" w:hAnsiTheme="minorHAnsi" w:cstheme="minorHAnsi"/>
                <w:sz w:val="16"/>
                <w:szCs w:val="16"/>
              </w:rPr>
              <w:t xml:space="preserve">to 5 </w:t>
            </w:r>
            <w:r w:rsidR="00FF195F" w:rsidRPr="00F552EA">
              <w:rPr>
                <w:rFonts w:asciiTheme="minorHAnsi" w:hAnsiTheme="minorHAnsi" w:cstheme="minorHAnsi"/>
                <w:sz w:val="16"/>
                <w:szCs w:val="16"/>
              </w:rPr>
              <w:t xml:space="preserve">= </w:t>
            </w:r>
            <w:r w:rsidR="00FF195F" w:rsidRPr="00F552EA">
              <w:rPr>
                <w:rFonts w:asciiTheme="minorHAnsi" w:hAnsiTheme="minorHAnsi" w:cstheme="minorHAnsi"/>
                <w:i/>
                <w:iCs/>
                <w:sz w:val="16"/>
                <w:szCs w:val="16"/>
              </w:rPr>
              <w:t>e</w:t>
            </w:r>
            <w:r w:rsidRPr="00F552EA">
              <w:rPr>
                <w:rFonts w:asciiTheme="minorHAnsi" w:hAnsiTheme="minorHAnsi" w:cstheme="minorHAnsi"/>
                <w:i/>
                <w:iCs/>
                <w:sz w:val="16"/>
                <w:szCs w:val="16"/>
              </w:rPr>
              <w:t>xtremely comfortable</w:t>
            </w:r>
            <w:r w:rsidRPr="00F552EA">
              <w:rPr>
                <w:rFonts w:asciiTheme="minorHAnsi" w:hAnsiTheme="minorHAnsi" w:cstheme="minorHAnsi"/>
                <w:sz w:val="16"/>
                <w:szCs w:val="16"/>
              </w:rPr>
              <w:t>. The resulting variable was continuous with values ranging from 1 to 5, with a score of 1 indicating the lowest level of comfort and a score of 5 indicating the highest level of comfort.</w:t>
            </w:r>
          </w:p>
        </w:tc>
      </w:tr>
      <w:tr w:rsidR="00A20FC7" w:rsidRPr="008D40DF" w14:paraId="58A66045" w14:textId="77777777" w:rsidTr="00E1049B">
        <w:tc>
          <w:tcPr>
            <w:tcW w:w="694" w:type="pct"/>
            <w:tcBorders>
              <w:top w:val="single" w:sz="4" w:space="0" w:color="auto"/>
              <w:bottom w:val="single" w:sz="4" w:space="0" w:color="auto"/>
            </w:tcBorders>
          </w:tcPr>
          <w:p w14:paraId="79257F40" w14:textId="120E590B" w:rsidR="00A20FC7" w:rsidRPr="00F552EA" w:rsidRDefault="00A20FC7" w:rsidP="00A20FC7">
            <w:pPr>
              <w:pStyle w:val="NormalSS"/>
              <w:spacing w:before="40" w:after="40"/>
              <w:ind w:firstLine="0"/>
              <w:jc w:val="left"/>
              <w:rPr>
                <w:rFonts w:asciiTheme="minorHAnsi" w:hAnsiTheme="minorHAnsi" w:cstheme="minorHAnsi"/>
                <w:b/>
                <w:bCs/>
                <w:sz w:val="16"/>
                <w:szCs w:val="16"/>
              </w:rPr>
            </w:pPr>
            <w:r w:rsidRPr="00F552EA">
              <w:rPr>
                <w:rFonts w:asciiTheme="minorHAnsi" w:hAnsiTheme="minorHAnsi" w:cstheme="minorHAnsi"/>
                <w:b/>
                <w:bCs/>
                <w:sz w:val="16"/>
                <w:szCs w:val="16"/>
              </w:rPr>
              <w:t xml:space="preserve">Satisfaction level with provider </w:t>
            </w:r>
          </w:p>
        </w:tc>
        <w:tc>
          <w:tcPr>
            <w:tcW w:w="4306" w:type="pct"/>
            <w:tcBorders>
              <w:top w:val="single" w:sz="4" w:space="0" w:color="auto"/>
              <w:bottom w:val="single" w:sz="4" w:space="0" w:color="auto"/>
            </w:tcBorders>
          </w:tcPr>
          <w:p w14:paraId="2B929F17" w14:textId="236D9019" w:rsidR="00A20FC7" w:rsidRPr="00F552EA" w:rsidRDefault="00A20FC7" w:rsidP="00A20FC7">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Data for this measure came from the </w:t>
            </w:r>
            <w:r w:rsidRPr="00F552EA">
              <w:rPr>
                <w:rFonts w:asciiTheme="minorHAnsi" w:hAnsiTheme="minorHAnsi" w:cstheme="minorHAnsi"/>
                <w:i/>
                <w:iCs/>
                <w:sz w:val="16"/>
                <w:szCs w:val="16"/>
              </w:rPr>
              <w:t>Post-</w:t>
            </w:r>
            <w:r w:rsidR="00443387" w:rsidRPr="00F552EA">
              <w:rPr>
                <w:rFonts w:asciiTheme="minorHAnsi" w:hAnsiTheme="minorHAnsi" w:cstheme="minorHAnsi"/>
                <w:i/>
                <w:iCs/>
                <w:sz w:val="16"/>
                <w:szCs w:val="16"/>
              </w:rPr>
              <w:t>v</w:t>
            </w:r>
            <w:r w:rsidRPr="00F552EA">
              <w:rPr>
                <w:rFonts w:asciiTheme="minorHAnsi" w:hAnsiTheme="minorHAnsi" w:cstheme="minorHAnsi"/>
                <w:i/>
                <w:iCs/>
                <w:sz w:val="16"/>
                <w:szCs w:val="16"/>
              </w:rPr>
              <w:t>isit Questionnaire</w:t>
            </w:r>
            <w:r w:rsidRPr="00F552EA">
              <w:rPr>
                <w:rFonts w:asciiTheme="minorHAnsi" w:hAnsiTheme="minorHAnsi" w:cstheme="minorHAnsi"/>
                <w:sz w:val="16"/>
                <w:szCs w:val="16"/>
              </w:rPr>
              <w:t>.</w:t>
            </w:r>
            <w:r w:rsidRPr="00F552EA">
              <w:rPr>
                <w:rFonts w:asciiTheme="minorHAnsi" w:hAnsiTheme="minorHAnsi" w:cstheme="minorHAnsi"/>
                <w:i/>
                <w:iCs/>
                <w:sz w:val="16"/>
                <w:szCs w:val="16"/>
              </w:rPr>
              <w:t xml:space="preserve"> </w:t>
            </w:r>
            <w:r w:rsidRPr="00F552EA">
              <w:rPr>
                <w:rFonts w:asciiTheme="minorHAnsi" w:hAnsiTheme="minorHAnsi" w:cstheme="minorHAnsi"/>
                <w:sz w:val="16"/>
                <w:szCs w:val="16"/>
              </w:rPr>
              <w:t>The outcome measure was operationalized as a score indicating the person’s reported satisfaction level with their health care provider during the baseline sexual/reproductive health visit.</w:t>
            </w:r>
          </w:p>
          <w:p w14:paraId="32EDF3FF" w14:textId="77777777" w:rsidR="00A20FC7" w:rsidRPr="00F552EA" w:rsidRDefault="00A20FC7" w:rsidP="00A20FC7">
            <w:pPr>
              <w:pStyle w:val="NormalSS"/>
              <w:spacing w:after="0"/>
              <w:ind w:firstLine="0"/>
              <w:jc w:val="left"/>
              <w:rPr>
                <w:rFonts w:asciiTheme="minorHAnsi" w:hAnsiTheme="minorHAnsi" w:cstheme="minorHAnsi"/>
                <w:sz w:val="16"/>
                <w:szCs w:val="16"/>
              </w:rPr>
            </w:pPr>
          </w:p>
          <w:p w14:paraId="6DB651C7" w14:textId="77777777" w:rsidR="00A20FC7" w:rsidRPr="00F552EA" w:rsidRDefault="00A20FC7" w:rsidP="00A20FC7">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The measure was calculated from the following item:</w:t>
            </w:r>
          </w:p>
          <w:p w14:paraId="066C3ED3" w14:textId="2C7707F4" w:rsidR="00A20FC7" w:rsidRPr="00F552EA" w:rsidRDefault="00A20FC7" w:rsidP="00A20FC7">
            <w:pPr>
              <w:pStyle w:val="NormalSS"/>
              <w:numPr>
                <w:ilvl w:val="0"/>
                <w:numId w:val="35"/>
              </w:numPr>
              <w:spacing w:after="0"/>
              <w:jc w:val="left"/>
              <w:rPr>
                <w:rFonts w:asciiTheme="minorHAnsi" w:hAnsiTheme="minorHAnsi" w:cstheme="minorHAnsi"/>
                <w:sz w:val="16"/>
                <w:szCs w:val="16"/>
              </w:rPr>
            </w:pPr>
            <w:r w:rsidRPr="00F552EA">
              <w:rPr>
                <w:rFonts w:asciiTheme="minorHAnsi" w:hAnsiTheme="minorHAnsi" w:cstheme="minorHAnsi"/>
                <w:sz w:val="16"/>
                <w:szCs w:val="16"/>
              </w:rPr>
              <w:t>On a scale from 1 to 5, at the end of today’s visit, how satisfied were you with the way your provider(s) addressed your questions or concerns?</w:t>
            </w:r>
          </w:p>
          <w:p w14:paraId="01B2DE20" w14:textId="77777777" w:rsidR="00A20FC7" w:rsidRPr="00F552EA" w:rsidRDefault="00A20FC7" w:rsidP="00A20FC7">
            <w:pPr>
              <w:pStyle w:val="NormalSS"/>
              <w:spacing w:after="0"/>
              <w:ind w:left="720" w:firstLine="0"/>
              <w:jc w:val="left"/>
              <w:rPr>
                <w:rFonts w:asciiTheme="minorHAnsi" w:hAnsiTheme="minorHAnsi" w:cstheme="minorHAnsi"/>
                <w:sz w:val="16"/>
                <w:szCs w:val="16"/>
              </w:rPr>
            </w:pPr>
          </w:p>
          <w:p w14:paraId="2E8FAB2B" w14:textId="55DC6EAE" w:rsidR="00A20FC7" w:rsidRPr="00F552EA" w:rsidRDefault="00A20FC7" w:rsidP="00A20FC7">
            <w:pPr>
              <w:pStyle w:val="NormalSS"/>
              <w:spacing w:after="0"/>
              <w:ind w:firstLine="0"/>
              <w:jc w:val="left"/>
              <w:rPr>
                <w:rFonts w:asciiTheme="minorHAnsi" w:hAnsiTheme="minorHAnsi" w:cstheme="minorHAnsi"/>
                <w:sz w:val="16"/>
                <w:szCs w:val="16"/>
              </w:rPr>
            </w:pPr>
            <w:r w:rsidRPr="00F552EA">
              <w:rPr>
                <w:rFonts w:asciiTheme="minorHAnsi" w:hAnsiTheme="minorHAnsi" w:cstheme="minorHAnsi"/>
                <w:sz w:val="16"/>
                <w:szCs w:val="16"/>
              </w:rPr>
              <w:t xml:space="preserve">Responses to the item were assessed using a 5-point semantic differential scale ranging from 1 </w:t>
            </w:r>
            <w:r w:rsidR="00F63E88" w:rsidRPr="00F552EA">
              <w:rPr>
                <w:rFonts w:asciiTheme="minorHAnsi" w:hAnsiTheme="minorHAnsi" w:cstheme="minorHAnsi"/>
                <w:sz w:val="16"/>
                <w:szCs w:val="16"/>
              </w:rPr>
              <w:t xml:space="preserve">= </w:t>
            </w:r>
            <w:r w:rsidR="00F63E88" w:rsidRPr="00F552EA">
              <w:rPr>
                <w:rFonts w:asciiTheme="minorHAnsi" w:hAnsiTheme="minorHAnsi" w:cstheme="minorHAnsi"/>
                <w:i/>
                <w:iCs/>
                <w:sz w:val="16"/>
                <w:szCs w:val="16"/>
              </w:rPr>
              <w:t>n</w:t>
            </w:r>
            <w:r w:rsidRPr="00F552EA">
              <w:rPr>
                <w:rFonts w:asciiTheme="minorHAnsi" w:hAnsiTheme="minorHAnsi" w:cstheme="minorHAnsi"/>
                <w:i/>
                <w:iCs/>
                <w:sz w:val="16"/>
                <w:szCs w:val="16"/>
              </w:rPr>
              <w:t xml:space="preserve">ot at all satisfied </w:t>
            </w:r>
            <w:r w:rsidRPr="00F552EA">
              <w:rPr>
                <w:rFonts w:asciiTheme="minorHAnsi" w:hAnsiTheme="minorHAnsi" w:cstheme="minorHAnsi"/>
                <w:sz w:val="16"/>
                <w:szCs w:val="16"/>
              </w:rPr>
              <w:t xml:space="preserve">to 5 </w:t>
            </w:r>
            <w:r w:rsidR="00F63E88" w:rsidRPr="00F552EA">
              <w:rPr>
                <w:rFonts w:asciiTheme="minorHAnsi" w:hAnsiTheme="minorHAnsi" w:cstheme="minorHAnsi"/>
                <w:sz w:val="16"/>
                <w:szCs w:val="16"/>
              </w:rPr>
              <w:t xml:space="preserve">= </w:t>
            </w:r>
            <w:r w:rsidR="00F63E88" w:rsidRPr="00F552EA">
              <w:rPr>
                <w:rFonts w:asciiTheme="minorHAnsi" w:hAnsiTheme="minorHAnsi" w:cstheme="minorHAnsi"/>
                <w:i/>
                <w:iCs/>
                <w:sz w:val="16"/>
                <w:szCs w:val="16"/>
              </w:rPr>
              <w:t>e</w:t>
            </w:r>
            <w:r w:rsidRPr="00F552EA">
              <w:rPr>
                <w:rFonts w:asciiTheme="minorHAnsi" w:hAnsiTheme="minorHAnsi" w:cstheme="minorHAnsi"/>
                <w:i/>
                <w:iCs/>
                <w:sz w:val="16"/>
                <w:szCs w:val="16"/>
              </w:rPr>
              <w:t>xtremely satisfied</w:t>
            </w:r>
            <w:r w:rsidRPr="00F552EA">
              <w:rPr>
                <w:rFonts w:asciiTheme="minorHAnsi" w:hAnsiTheme="minorHAnsi" w:cstheme="minorHAnsi"/>
                <w:sz w:val="16"/>
                <w:szCs w:val="16"/>
              </w:rPr>
              <w:t>. The resulting variable was continuous with values ranging from 1 to 5, with a score of 1 indicating the lowest level of satisfaction and a score of 5 indicating the highest level of satisfaction.</w:t>
            </w:r>
          </w:p>
        </w:tc>
      </w:tr>
    </w:tbl>
    <w:p w14:paraId="7A343BD1" w14:textId="77777777" w:rsidR="00901DE6" w:rsidRPr="006F538A" w:rsidRDefault="00901DE6" w:rsidP="00901DE6">
      <w:pPr>
        <w:pStyle w:val="NormalSS"/>
        <w:spacing w:before="40" w:after="40"/>
        <w:ind w:firstLine="0"/>
        <w:jc w:val="left"/>
        <w:rPr>
          <w:rFonts w:ascii="Arial" w:hAnsi="Arial" w:cs="Arial"/>
          <w:b/>
          <w:sz w:val="20"/>
          <w:szCs w:val="20"/>
        </w:rPr>
      </w:pPr>
    </w:p>
    <w:p w14:paraId="1BCB38F1" w14:textId="6B574850" w:rsidR="00780C97" w:rsidRDefault="00780C97">
      <w:pPr>
        <w:rPr>
          <w:rFonts w:ascii="Arial" w:eastAsia="Times New Roman" w:hAnsi="Arial" w:cs="Arial"/>
          <w:b/>
          <w:sz w:val="20"/>
          <w:szCs w:val="20"/>
        </w:rPr>
      </w:pPr>
    </w:p>
    <w:p w14:paraId="346E04FA" w14:textId="77777777" w:rsidR="00A20FC7" w:rsidRDefault="00A20FC7">
      <w:pPr>
        <w:rPr>
          <w:rFonts w:ascii="Arial" w:eastAsia="Times New Roman" w:hAnsi="Arial" w:cs="Arial"/>
          <w:b/>
          <w:sz w:val="19"/>
          <w:szCs w:val="19"/>
        </w:rPr>
      </w:pPr>
      <w:r>
        <w:rPr>
          <w:rFonts w:ascii="Arial" w:hAnsi="Arial" w:cs="Arial"/>
          <w:b/>
          <w:sz w:val="19"/>
          <w:szCs w:val="19"/>
        </w:rPr>
        <w:br w:type="page"/>
      </w:r>
    </w:p>
    <w:p w14:paraId="175A2F80" w14:textId="191B215C" w:rsidR="00524EEB" w:rsidRPr="00F552EA" w:rsidRDefault="00A706E7" w:rsidP="00F552EA">
      <w:pPr>
        <w:pStyle w:val="TableFootnoteCaption"/>
        <w:rPr>
          <w:rFonts w:asciiTheme="majorHAnsi" w:hAnsiTheme="majorHAnsi" w:cstheme="majorHAnsi"/>
          <w:i/>
          <w:iCs/>
          <w:sz w:val="22"/>
          <w:szCs w:val="22"/>
        </w:rPr>
      </w:pPr>
      <w:r w:rsidRPr="00A706E7">
        <w:rPr>
          <w:rFonts w:asciiTheme="majorHAnsi" w:hAnsiTheme="majorHAnsi" w:cstheme="majorHAnsi"/>
          <w:b/>
          <w:bCs/>
          <w:i/>
          <w:iCs/>
          <w:sz w:val="22"/>
          <w:szCs w:val="22"/>
        </w:rPr>
        <w:t xml:space="preserve">Table </w:t>
      </w:r>
      <w:r>
        <w:rPr>
          <w:rFonts w:asciiTheme="majorHAnsi" w:hAnsiTheme="majorHAnsi" w:cstheme="majorHAnsi"/>
          <w:b/>
          <w:bCs/>
          <w:i/>
          <w:iCs/>
          <w:sz w:val="22"/>
          <w:szCs w:val="22"/>
        </w:rPr>
        <w:t>S2</w:t>
      </w:r>
      <w:r w:rsidRPr="00A706E7">
        <w:rPr>
          <w:rFonts w:asciiTheme="majorHAnsi" w:hAnsiTheme="majorHAnsi" w:cstheme="majorHAnsi"/>
          <w:b/>
          <w:bCs/>
          <w:i/>
          <w:iCs/>
          <w:sz w:val="22"/>
          <w:szCs w:val="22"/>
        </w:rPr>
        <w:t>.</w:t>
      </w:r>
      <w:r w:rsidRPr="0046489C">
        <w:rPr>
          <w:rFonts w:asciiTheme="majorHAnsi" w:hAnsiTheme="majorHAnsi"/>
          <w:b/>
          <w:i/>
          <w:sz w:val="22"/>
        </w:rPr>
        <w:t xml:space="preserve"> </w:t>
      </w:r>
      <w:r w:rsidR="00524EEB" w:rsidRPr="00F552EA">
        <w:rPr>
          <w:rFonts w:asciiTheme="majorHAnsi" w:hAnsiTheme="majorHAnsi" w:cstheme="majorHAnsi"/>
          <w:i/>
          <w:iCs/>
          <w:sz w:val="22"/>
          <w:szCs w:val="22"/>
        </w:rPr>
        <w:t>Sensitivity Analyses</w:t>
      </w:r>
      <w:r w:rsidR="00172236" w:rsidRPr="00F552EA">
        <w:rPr>
          <w:rFonts w:asciiTheme="majorHAnsi" w:hAnsiTheme="majorHAnsi" w:cstheme="majorHAnsi"/>
          <w:i/>
          <w:iCs/>
          <w:sz w:val="22"/>
          <w:szCs w:val="22"/>
        </w:rPr>
        <w:t xml:space="preserve"> for Confirmatory and Exploratory Three-Month Follow-</w:t>
      </w:r>
      <w:r w:rsidR="00F57385">
        <w:rPr>
          <w:rFonts w:asciiTheme="majorHAnsi" w:hAnsiTheme="majorHAnsi" w:cstheme="majorHAnsi"/>
          <w:i/>
          <w:iCs/>
          <w:sz w:val="22"/>
          <w:szCs w:val="22"/>
        </w:rPr>
        <w:t>u</w:t>
      </w:r>
      <w:r w:rsidR="00172236" w:rsidRPr="00F552EA">
        <w:rPr>
          <w:rFonts w:asciiTheme="majorHAnsi" w:hAnsiTheme="majorHAnsi" w:cstheme="majorHAnsi"/>
          <w:i/>
          <w:iCs/>
          <w:sz w:val="22"/>
          <w:szCs w:val="22"/>
        </w:rPr>
        <w:t>p</w:t>
      </w:r>
      <w:r w:rsidR="00524EEB" w:rsidRPr="00F552EA">
        <w:rPr>
          <w:rFonts w:asciiTheme="majorHAnsi" w:hAnsiTheme="majorHAnsi" w:cstheme="majorHAnsi"/>
          <w:i/>
          <w:iCs/>
          <w:sz w:val="22"/>
          <w:szCs w:val="22"/>
        </w:rPr>
        <w:t xml:space="preserve"> Outcome Measures</w:t>
      </w:r>
    </w:p>
    <w:tbl>
      <w:tblPr>
        <w:tblW w:w="13719" w:type="dxa"/>
        <w:tblLook w:val="04A0" w:firstRow="1" w:lastRow="0" w:firstColumn="1" w:lastColumn="0" w:noHBand="0" w:noVBand="1"/>
      </w:tblPr>
      <w:tblGrid>
        <w:gridCol w:w="1191"/>
        <w:gridCol w:w="788"/>
        <w:gridCol w:w="607"/>
        <w:gridCol w:w="788"/>
        <w:gridCol w:w="607"/>
        <w:gridCol w:w="788"/>
        <w:gridCol w:w="607"/>
        <w:gridCol w:w="788"/>
        <w:gridCol w:w="607"/>
        <w:gridCol w:w="788"/>
        <w:gridCol w:w="607"/>
        <w:gridCol w:w="788"/>
        <w:gridCol w:w="607"/>
        <w:gridCol w:w="788"/>
        <w:gridCol w:w="607"/>
        <w:gridCol w:w="788"/>
        <w:gridCol w:w="605"/>
        <w:gridCol w:w="788"/>
        <w:gridCol w:w="582"/>
      </w:tblGrid>
      <w:tr w:rsidR="0049232D" w:rsidRPr="002C33FD" w14:paraId="6D62A1AE" w14:textId="51AD1F02" w:rsidTr="002505DD">
        <w:trPr>
          <w:trHeight w:val="1005"/>
        </w:trPr>
        <w:tc>
          <w:tcPr>
            <w:tcW w:w="1191" w:type="dxa"/>
            <w:shd w:val="clear" w:color="auto" w:fill="auto"/>
            <w:vAlign w:val="center"/>
            <w:hideMark/>
          </w:tcPr>
          <w:p w14:paraId="08AE0634" w14:textId="77777777" w:rsidR="002C33FD" w:rsidRPr="002C33FD" w:rsidRDefault="002C33FD" w:rsidP="004F5BBD">
            <w:pPr>
              <w:spacing w:after="0" w:line="240" w:lineRule="auto"/>
              <w:rPr>
                <w:rFonts w:eastAsia="Times New Roman" w:cstheme="minorHAnsi"/>
                <w:color w:val="000000"/>
                <w:sz w:val="14"/>
                <w:szCs w:val="14"/>
              </w:rPr>
            </w:pPr>
            <w:r w:rsidRPr="002C33FD">
              <w:rPr>
                <w:rFonts w:eastAsia="Times New Roman" w:cstheme="minorHAnsi"/>
                <w:color w:val="000000"/>
                <w:sz w:val="14"/>
                <w:szCs w:val="14"/>
              </w:rPr>
              <w:t> </w:t>
            </w:r>
          </w:p>
        </w:tc>
        <w:tc>
          <w:tcPr>
            <w:tcW w:w="1395" w:type="dxa"/>
            <w:gridSpan w:val="2"/>
            <w:tcBorders>
              <w:bottom w:val="single" w:sz="4" w:space="0" w:color="808080" w:themeColor="background1" w:themeShade="80"/>
              <w:right w:val="single" w:sz="4" w:space="0" w:color="808080" w:themeColor="background1" w:themeShade="80"/>
            </w:tcBorders>
            <w:shd w:val="clear" w:color="auto" w:fill="auto"/>
            <w:vAlign w:val="center"/>
            <w:hideMark/>
          </w:tcPr>
          <w:p w14:paraId="1730B343" w14:textId="08487CE4"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Benchmark Model</w:t>
            </w:r>
          </w:p>
        </w:tc>
        <w:tc>
          <w:tcPr>
            <w:tcW w:w="1395"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259D7EC" w14:textId="0505BD13"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A: Without Baseline Covariates</w:t>
            </w:r>
          </w:p>
        </w:tc>
        <w:tc>
          <w:tcPr>
            <w:tcW w:w="1395"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FC0885" w14:textId="3E681818" w:rsidR="002C33FD" w:rsidRPr="0049232D" w:rsidRDefault="002C33FD" w:rsidP="00EA4F88">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B: With Expanded Baseline Covariates</w:t>
            </w:r>
          </w:p>
        </w:tc>
        <w:tc>
          <w:tcPr>
            <w:tcW w:w="1395"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C69386" w14:textId="22BD92C3" w:rsidR="002C33FD" w:rsidRPr="0049232D" w:rsidRDefault="002C33FD" w:rsidP="00EA4F88">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C: Without Imputed Baseline Data</w:t>
            </w:r>
          </w:p>
        </w:tc>
        <w:tc>
          <w:tcPr>
            <w:tcW w:w="1395"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0BBD569F" w14:textId="4FB5245C"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D: Robust OLS</w:t>
            </w:r>
          </w:p>
        </w:tc>
        <w:tc>
          <w:tcPr>
            <w:tcW w:w="1395"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0F83F64" w14:textId="17B15AF1"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E: With Unreliable Data</w:t>
            </w:r>
          </w:p>
        </w:tc>
        <w:tc>
          <w:tcPr>
            <w:tcW w:w="1395"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EA49B7F" w14:textId="2EAAFC1B"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F: Without Late Responders</w:t>
            </w:r>
          </w:p>
        </w:tc>
        <w:tc>
          <w:tcPr>
            <w:tcW w:w="1393"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BEE2B82" w14:textId="2C74521D"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G: Without Outliers</w:t>
            </w:r>
          </w:p>
        </w:tc>
        <w:tc>
          <w:tcPr>
            <w:tcW w:w="1370" w:type="dxa"/>
            <w:gridSpan w:val="2"/>
            <w:tcBorders>
              <w:left w:val="single" w:sz="4" w:space="0" w:color="808080" w:themeColor="background1" w:themeShade="80"/>
              <w:bottom w:val="single" w:sz="4" w:space="0" w:color="808080" w:themeColor="background1" w:themeShade="80"/>
            </w:tcBorders>
            <w:shd w:val="clear" w:color="auto" w:fill="auto"/>
            <w:vAlign w:val="center"/>
            <w:hideMark/>
          </w:tcPr>
          <w:p w14:paraId="798B734E" w14:textId="1EFBD41D" w:rsidR="002C33FD" w:rsidRPr="0049232D" w:rsidRDefault="002C33FD" w:rsidP="004F5BB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Model H: Without Inconsistent Data</w:t>
            </w:r>
          </w:p>
        </w:tc>
      </w:tr>
      <w:tr w:rsidR="0049232D" w:rsidRPr="002C33FD" w14:paraId="6C343B8B" w14:textId="77777777" w:rsidTr="002F3DE5">
        <w:trPr>
          <w:trHeight w:val="864"/>
        </w:trPr>
        <w:tc>
          <w:tcPr>
            <w:tcW w:w="1191" w:type="dxa"/>
            <w:tcBorders>
              <w:bottom w:val="single" w:sz="4" w:space="0" w:color="808080" w:themeColor="background1" w:themeShade="80"/>
            </w:tcBorders>
            <w:shd w:val="clear" w:color="auto" w:fill="auto"/>
            <w:vAlign w:val="bottom"/>
            <w:hideMark/>
          </w:tcPr>
          <w:p w14:paraId="7BE176DC" w14:textId="77777777"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​Variable </w:t>
            </w:r>
          </w:p>
        </w:tc>
        <w:tc>
          <w:tcPr>
            <w:tcW w:w="788" w:type="dxa"/>
            <w:tcBorders>
              <w:top w:val="single" w:sz="4" w:space="0" w:color="808080" w:themeColor="background1" w:themeShade="80"/>
              <w:bottom w:val="single" w:sz="4" w:space="0" w:color="808080" w:themeColor="background1" w:themeShade="80"/>
            </w:tcBorders>
            <w:shd w:val="clear" w:color="auto" w:fill="auto"/>
            <w:vAlign w:val="bottom"/>
            <w:hideMark/>
          </w:tcPr>
          <w:p w14:paraId="1399D06F" w14:textId="08E5DF9C"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6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bottom"/>
            <w:hideMark/>
          </w:tcPr>
          <w:p w14:paraId="0EDDE534" w14:textId="6B9C4FD2"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hideMark/>
          </w:tcPr>
          <w:p w14:paraId="71AEBC2D" w14:textId="77777777"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 Effect Estimate (Standard Error)</w:t>
            </w:r>
            <w:r w:rsidRPr="0049232D">
              <w:rPr>
                <w:rFonts w:eastAsia="Times New Roman" w:cstheme="minorHAnsi"/>
                <w:b/>
                <w:bCs/>
                <w:color w:val="000000"/>
                <w:sz w:val="14"/>
                <w:szCs w:val="14"/>
                <w:vertAlign w:val="superscript"/>
              </w:rPr>
              <w:t>a</w:t>
            </w:r>
          </w:p>
        </w:tc>
        <w:tc>
          <w:tcPr>
            <w:tcW w:w="6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bottom"/>
            <w:hideMark/>
          </w:tcPr>
          <w:p w14:paraId="577604B4" w14:textId="677805DD" w:rsidR="002C33FD" w:rsidRPr="006770D1" w:rsidRDefault="006770D1" w:rsidP="002C33FD">
            <w:pPr>
              <w:spacing w:after="0" w:line="240" w:lineRule="auto"/>
              <w:jc w:val="center"/>
              <w:rPr>
                <w:rFonts w:eastAsia="Times New Roman" w:cstheme="minorHAnsi"/>
                <w:b/>
                <w:bCs/>
                <w:i/>
                <w:iCs/>
                <w:color w:val="000000"/>
                <w:sz w:val="14"/>
                <w:szCs w:val="14"/>
              </w:rPr>
            </w:pPr>
            <w:r w:rsidRPr="006770D1">
              <w:rPr>
                <w:rFonts w:eastAsia="Times New Roman" w:cstheme="minorHAnsi"/>
                <w:b/>
                <w:bCs/>
                <w:i/>
                <w:iCs/>
                <w:color w:val="000000"/>
                <w:sz w:val="14"/>
                <w:szCs w:val="14"/>
              </w:rPr>
              <w:t>p</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tcBorders>
            <w:vAlign w:val="bottom"/>
          </w:tcPr>
          <w:p w14:paraId="46A19B97" w14:textId="75C01978"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0" w:type="auto"/>
            <w:tcBorders>
              <w:top w:val="single" w:sz="4" w:space="0" w:color="808080" w:themeColor="background1" w:themeShade="80"/>
              <w:bottom w:val="single" w:sz="4" w:space="0" w:color="808080" w:themeColor="background1" w:themeShade="80"/>
              <w:right w:val="single" w:sz="4" w:space="0" w:color="808080" w:themeColor="background1" w:themeShade="80"/>
            </w:tcBorders>
            <w:vAlign w:val="bottom"/>
          </w:tcPr>
          <w:p w14:paraId="0AFD5CA9" w14:textId="6190885A"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Pr="0049232D">
              <w:rPr>
                <w:rFonts w:eastAsia="Times New Roman" w:cstheme="minorHAnsi"/>
                <w:b/>
                <w:bCs/>
                <w:i/>
                <w:iCs/>
                <w:color w:val="000000"/>
                <w:sz w:val="14"/>
                <w:szCs w:val="14"/>
              </w:rPr>
              <w:t>P</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tcBorders>
            <w:vAlign w:val="bottom"/>
          </w:tcPr>
          <w:p w14:paraId="0E32A6F3" w14:textId="659DFA77"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0" w:type="auto"/>
            <w:tcBorders>
              <w:top w:val="single" w:sz="4" w:space="0" w:color="808080" w:themeColor="background1" w:themeShade="80"/>
              <w:bottom w:val="single" w:sz="4" w:space="0" w:color="808080" w:themeColor="background1" w:themeShade="80"/>
              <w:right w:val="single" w:sz="4" w:space="0" w:color="808080" w:themeColor="background1" w:themeShade="80"/>
            </w:tcBorders>
            <w:vAlign w:val="bottom"/>
          </w:tcPr>
          <w:p w14:paraId="46B34EF2" w14:textId="33879176"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c>
          <w:tcPr>
            <w:tcW w:w="78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hideMark/>
          </w:tcPr>
          <w:p w14:paraId="659F5F0E" w14:textId="789E9A64"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6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bottom"/>
            <w:hideMark/>
          </w:tcPr>
          <w:p w14:paraId="2E0E8AFB" w14:textId="34527BF1"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c>
          <w:tcPr>
            <w:tcW w:w="78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hideMark/>
          </w:tcPr>
          <w:p w14:paraId="75B1BA5A" w14:textId="7795F57F"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6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bottom"/>
            <w:hideMark/>
          </w:tcPr>
          <w:p w14:paraId="3E47169E" w14:textId="7C18FEEA"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c>
          <w:tcPr>
            <w:tcW w:w="78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hideMark/>
          </w:tcPr>
          <w:p w14:paraId="483B720E" w14:textId="4EF7FD0D"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6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bottom"/>
            <w:hideMark/>
          </w:tcPr>
          <w:p w14:paraId="2B9367F1" w14:textId="032B04E3"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c>
          <w:tcPr>
            <w:tcW w:w="78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hideMark/>
          </w:tcPr>
          <w:p w14:paraId="51074EC2" w14:textId="1AB3B590"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605"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bottom"/>
            <w:hideMark/>
          </w:tcPr>
          <w:p w14:paraId="206549E3" w14:textId="22C048BD"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c>
          <w:tcPr>
            <w:tcW w:w="78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hideMark/>
          </w:tcPr>
          <w:p w14:paraId="68D04209" w14:textId="7B4926FB"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​Effect Estimate (Standard Error)</w:t>
            </w:r>
            <w:r w:rsidRPr="0049232D">
              <w:rPr>
                <w:rFonts w:eastAsia="Times New Roman" w:cstheme="minorHAnsi"/>
                <w:b/>
                <w:bCs/>
                <w:color w:val="000000"/>
                <w:sz w:val="14"/>
                <w:szCs w:val="14"/>
                <w:vertAlign w:val="superscript"/>
              </w:rPr>
              <w:t>a</w:t>
            </w:r>
          </w:p>
        </w:tc>
        <w:tc>
          <w:tcPr>
            <w:tcW w:w="582" w:type="dxa"/>
            <w:tcBorders>
              <w:top w:val="single" w:sz="4" w:space="0" w:color="808080" w:themeColor="background1" w:themeShade="80"/>
              <w:bottom w:val="single" w:sz="4" w:space="0" w:color="808080" w:themeColor="background1" w:themeShade="80"/>
            </w:tcBorders>
            <w:vAlign w:val="bottom"/>
          </w:tcPr>
          <w:p w14:paraId="492B4282" w14:textId="097E9E0A" w:rsidR="002C33FD" w:rsidRPr="0049232D" w:rsidRDefault="002C33FD" w:rsidP="002C33FD">
            <w:pPr>
              <w:spacing w:after="0" w:line="240" w:lineRule="auto"/>
              <w:jc w:val="center"/>
              <w:rPr>
                <w:rFonts w:eastAsia="Times New Roman" w:cstheme="minorHAnsi"/>
                <w:b/>
                <w:bCs/>
                <w:color w:val="000000"/>
                <w:sz w:val="14"/>
                <w:szCs w:val="14"/>
              </w:rPr>
            </w:pPr>
            <w:r w:rsidRPr="0049232D">
              <w:rPr>
                <w:rFonts w:eastAsia="Times New Roman" w:cstheme="minorHAnsi"/>
                <w:b/>
                <w:bCs/>
                <w:color w:val="000000"/>
                <w:sz w:val="14"/>
                <w:szCs w:val="14"/>
              </w:rPr>
              <w:t>​</w:t>
            </w:r>
            <w:r w:rsidR="006770D1">
              <w:rPr>
                <w:rFonts w:eastAsia="Times New Roman" w:cstheme="minorHAnsi"/>
                <w:b/>
                <w:bCs/>
                <w:i/>
                <w:iCs/>
                <w:color w:val="000000"/>
                <w:sz w:val="14"/>
                <w:szCs w:val="14"/>
              </w:rPr>
              <w:t>p</w:t>
            </w:r>
          </w:p>
        </w:tc>
      </w:tr>
      <w:tr w:rsidR="002505DD" w:rsidRPr="002C33FD" w14:paraId="63B374B0" w14:textId="77777777" w:rsidTr="002505DD">
        <w:trPr>
          <w:trHeight w:val="288"/>
        </w:trPr>
        <w:tc>
          <w:tcPr>
            <w:tcW w:w="2586" w:type="dxa"/>
            <w:gridSpan w:val="3"/>
            <w:tcBorders>
              <w:right w:val="single" w:sz="4" w:space="0" w:color="808080" w:themeColor="background1" w:themeShade="80"/>
            </w:tcBorders>
            <w:shd w:val="clear" w:color="auto" w:fill="auto"/>
            <w:vAlign w:val="bottom"/>
          </w:tcPr>
          <w:p w14:paraId="291CA378" w14:textId="639ACAD6" w:rsidR="002505DD" w:rsidRPr="0049232D" w:rsidRDefault="002505DD" w:rsidP="002505DD">
            <w:pPr>
              <w:spacing w:after="0" w:line="240" w:lineRule="auto"/>
              <w:rPr>
                <w:rFonts w:eastAsia="Times New Roman" w:cstheme="minorHAnsi"/>
                <w:b/>
                <w:bCs/>
                <w:color w:val="000000"/>
                <w:sz w:val="14"/>
                <w:szCs w:val="14"/>
              </w:rPr>
            </w:pPr>
            <w:r>
              <w:rPr>
                <w:rFonts w:eastAsia="Times New Roman" w:cstheme="minorHAnsi"/>
                <w:b/>
                <w:bCs/>
                <w:color w:val="000000"/>
                <w:sz w:val="14"/>
                <w:szCs w:val="14"/>
                <w:u w:val="single"/>
              </w:rPr>
              <w:t>Behavioral Outcomes</w:t>
            </w:r>
          </w:p>
        </w:tc>
        <w:tc>
          <w:tcPr>
            <w:tcW w:w="0" w:type="auto"/>
            <w:tcBorders>
              <w:top w:val="single" w:sz="4" w:space="0" w:color="808080" w:themeColor="background1" w:themeShade="80"/>
              <w:left w:val="single" w:sz="4" w:space="0" w:color="808080" w:themeColor="background1" w:themeShade="80"/>
            </w:tcBorders>
            <w:shd w:val="clear" w:color="auto" w:fill="auto"/>
            <w:vAlign w:val="bottom"/>
          </w:tcPr>
          <w:p w14:paraId="4AB803AA"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607" w:type="dxa"/>
            <w:tcBorders>
              <w:top w:val="single" w:sz="4" w:space="0" w:color="808080" w:themeColor="background1" w:themeShade="80"/>
              <w:right w:val="single" w:sz="4" w:space="0" w:color="808080" w:themeColor="background1" w:themeShade="80"/>
            </w:tcBorders>
            <w:shd w:val="clear" w:color="auto" w:fill="auto"/>
            <w:vAlign w:val="bottom"/>
          </w:tcPr>
          <w:p w14:paraId="10717F21"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0" w:type="auto"/>
            <w:tcBorders>
              <w:top w:val="single" w:sz="4" w:space="0" w:color="808080" w:themeColor="background1" w:themeShade="80"/>
              <w:left w:val="single" w:sz="4" w:space="0" w:color="808080" w:themeColor="background1" w:themeShade="80"/>
            </w:tcBorders>
            <w:vAlign w:val="bottom"/>
          </w:tcPr>
          <w:p w14:paraId="6D26DDD1"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0" w:type="auto"/>
            <w:tcBorders>
              <w:top w:val="single" w:sz="4" w:space="0" w:color="808080" w:themeColor="background1" w:themeShade="80"/>
              <w:right w:val="single" w:sz="4" w:space="0" w:color="808080" w:themeColor="background1" w:themeShade="80"/>
            </w:tcBorders>
            <w:vAlign w:val="bottom"/>
          </w:tcPr>
          <w:p w14:paraId="07188A0C"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0" w:type="auto"/>
            <w:tcBorders>
              <w:top w:val="single" w:sz="4" w:space="0" w:color="808080" w:themeColor="background1" w:themeShade="80"/>
              <w:left w:val="single" w:sz="4" w:space="0" w:color="808080" w:themeColor="background1" w:themeShade="80"/>
            </w:tcBorders>
            <w:vAlign w:val="bottom"/>
          </w:tcPr>
          <w:p w14:paraId="5374B038"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0" w:type="auto"/>
            <w:tcBorders>
              <w:top w:val="single" w:sz="4" w:space="0" w:color="808080" w:themeColor="background1" w:themeShade="80"/>
              <w:right w:val="single" w:sz="4" w:space="0" w:color="808080" w:themeColor="background1" w:themeShade="80"/>
            </w:tcBorders>
            <w:vAlign w:val="bottom"/>
          </w:tcPr>
          <w:p w14:paraId="3E994795"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788" w:type="dxa"/>
            <w:tcBorders>
              <w:top w:val="single" w:sz="4" w:space="0" w:color="808080" w:themeColor="background1" w:themeShade="80"/>
              <w:left w:val="single" w:sz="4" w:space="0" w:color="808080" w:themeColor="background1" w:themeShade="80"/>
            </w:tcBorders>
            <w:shd w:val="clear" w:color="auto" w:fill="auto"/>
            <w:vAlign w:val="bottom"/>
          </w:tcPr>
          <w:p w14:paraId="195C06E8"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607" w:type="dxa"/>
            <w:tcBorders>
              <w:top w:val="single" w:sz="4" w:space="0" w:color="808080" w:themeColor="background1" w:themeShade="80"/>
              <w:right w:val="single" w:sz="4" w:space="0" w:color="808080" w:themeColor="background1" w:themeShade="80"/>
            </w:tcBorders>
            <w:shd w:val="clear" w:color="auto" w:fill="auto"/>
            <w:vAlign w:val="bottom"/>
          </w:tcPr>
          <w:p w14:paraId="7A81BBB5"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788" w:type="dxa"/>
            <w:tcBorders>
              <w:top w:val="single" w:sz="4" w:space="0" w:color="808080" w:themeColor="background1" w:themeShade="80"/>
              <w:left w:val="single" w:sz="4" w:space="0" w:color="808080" w:themeColor="background1" w:themeShade="80"/>
            </w:tcBorders>
            <w:shd w:val="clear" w:color="auto" w:fill="auto"/>
            <w:vAlign w:val="bottom"/>
          </w:tcPr>
          <w:p w14:paraId="5E0B0F41"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607" w:type="dxa"/>
            <w:tcBorders>
              <w:top w:val="single" w:sz="4" w:space="0" w:color="808080" w:themeColor="background1" w:themeShade="80"/>
              <w:right w:val="single" w:sz="4" w:space="0" w:color="808080" w:themeColor="background1" w:themeShade="80"/>
            </w:tcBorders>
            <w:shd w:val="clear" w:color="auto" w:fill="auto"/>
            <w:vAlign w:val="bottom"/>
          </w:tcPr>
          <w:p w14:paraId="69551E3B"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788" w:type="dxa"/>
            <w:tcBorders>
              <w:top w:val="single" w:sz="4" w:space="0" w:color="808080" w:themeColor="background1" w:themeShade="80"/>
              <w:left w:val="single" w:sz="4" w:space="0" w:color="808080" w:themeColor="background1" w:themeShade="80"/>
            </w:tcBorders>
            <w:shd w:val="clear" w:color="auto" w:fill="auto"/>
            <w:vAlign w:val="bottom"/>
          </w:tcPr>
          <w:p w14:paraId="0175B3AD"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607" w:type="dxa"/>
            <w:tcBorders>
              <w:top w:val="single" w:sz="4" w:space="0" w:color="808080" w:themeColor="background1" w:themeShade="80"/>
              <w:right w:val="single" w:sz="4" w:space="0" w:color="808080" w:themeColor="background1" w:themeShade="80"/>
            </w:tcBorders>
            <w:shd w:val="clear" w:color="auto" w:fill="auto"/>
            <w:vAlign w:val="bottom"/>
          </w:tcPr>
          <w:p w14:paraId="1B7A9917"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788" w:type="dxa"/>
            <w:tcBorders>
              <w:top w:val="single" w:sz="4" w:space="0" w:color="808080" w:themeColor="background1" w:themeShade="80"/>
              <w:left w:val="single" w:sz="4" w:space="0" w:color="808080" w:themeColor="background1" w:themeShade="80"/>
            </w:tcBorders>
            <w:shd w:val="clear" w:color="auto" w:fill="auto"/>
            <w:vAlign w:val="bottom"/>
          </w:tcPr>
          <w:p w14:paraId="494FC566"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605" w:type="dxa"/>
            <w:tcBorders>
              <w:top w:val="single" w:sz="4" w:space="0" w:color="808080" w:themeColor="background1" w:themeShade="80"/>
              <w:right w:val="single" w:sz="4" w:space="0" w:color="808080" w:themeColor="background1" w:themeShade="80"/>
            </w:tcBorders>
            <w:shd w:val="clear" w:color="auto" w:fill="auto"/>
            <w:vAlign w:val="bottom"/>
          </w:tcPr>
          <w:p w14:paraId="1454A852"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788" w:type="dxa"/>
            <w:tcBorders>
              <w:top w:val="single" w:sz="4" w:space="0" w:color="808080" w:themeColor="background1" w:themeShade="80"/>
              <w:left w:val="single" w:sz="4" w:space="0" w:color="808080" w:themeColor="background1" w:themeShade="80"/>
            </w:tcBorders>
            <w:shd w:val="clear" w:color="auto" w:fill="auto"/>
            <w:vAlign w:val="bottom"/>
          </w:tcPr>
          <w:p w14:paraId="0ECA0DE3" w14:textId="77777777" w:rsidR="002505DD" w:rsidRPr="0049232D" w:rsidRDefault="002505DD" w:rsidP="002C33FD">
            <w:pPr>
              <w:spacing w:after="0" w:line="240" w:lineRule="auto"/>
              <w:jc w:val="center"/>
              <w:rPr>
                <w:rFonts w:eastAsia="Times New Roman" w:cstheme="minorHAnsi"/>
                <w:b/>
                <w:bCs/>
                <w:color w:val="000000"/>
                <w:sz w:val="14"/>
                <w:szCs w:val="14"/>
              </w:rPr>
            </w:pPr>
          </w:p>
        </w:tc>
        <w:tc>
          <w:tcPr>
            <w:tcW w:w="582" w:type="dxa"/>
            <w:tcBorders>
              <w:top w:val="single" w:sz="4" w:space="0" w:color="808080" w:themeColor="background1" w:themeShade="80"/>
            </w:tcBorders>
            <w:vAlign w:val="bottom"/>
          </w:tcPr>
          <w:p w14:paraId="78836480" w14:textId="77777777" w:rsidR="002505DD" w:rsidRPr="0049232D" w:rsidRDefault="002505DD" w:rsidP="002C33FD">
            <w:pPr>
              <w:spacing w:after="0" w:line="240" w:lineRule="auto"/>
              <w:jc w:val="center"/>
              <w:rPr>
                <w:rFonts w:eastAsia="Times New Roman" w:cstheme="minorHAnsi"/>
                <w:b/>
                <w:bCs/>
                <w:color w:val="000000"/>
                <w:sz w:val="14"/>
                <w:szCs w:val="14"/>
              </w:rPr>
            </w:pPr>
          </w:p>
        </w:tc>
      </w:tr>
      <w:tr w:rsidR="0049232D" w:rsidRPr="002C33FD" w14:paraId="6518AF20" w14:textId="77777777" w:rsidTr="002505DD">
        <w:trPr>
          <w:trHeight w:val="750"/>
        </w:trPr>
        <w:tc>
          <w:tcPr>
            <w:tcW w:w="1191" w:type="dxa"/>
            <w:shd w:val="clear" w:color="auto" w:fill="auto"/>
            <w:vAlign w:val="center"/>
            <w:hideMark/>
          </w:tcPr>
          <w:p w14:paraId="070589CF" w14:textId="04D48C98"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​Current LARC use</w:t>
            </w:r>
            <w:r w:rsidR="002505DD">
              <w:rPr>
                <w:rFonts w:eastAsia="Times New Roman" w:cstheme="minorHAnsi"/>
                <w:b/>
                <w:bCs/>
                <w:color w:val="000000"/>
                <w:sz w:val="14"/>
                <w:szCs w:val="14"/>
                <w:vertAlign w:val="superscript"/>
              </w:rPr>
              <w:t>a</w:t>
            </w:r>
            <w:r w:rsidRPr="0049232D">
              <w:rPr>
                <w:rFonts w:eastAsia="Times New Roman" w:cstheme="minorHAnsi"/>
                <w:b/>
                <w:bCs/>
                <w:color w:val="000000"/>
                <w:sz w:val="14"/>
                <w:szCs w:val="14"/>
              </w:rPr>
              <w:t> </w:t>
            </w:r>
          </w:p>
        </w:tc>
        <w:tc>
          <w:tcPr>
            <w:tcW w:w="788" w:type="dxa"/>
            <w:shd w:val="clear" w:color="auto" w:fill="auto"/>
            <w:vAlign w:val="center"/>
            <w:hideMark/>
          </w:tcPr>
          <w:p w14:paraId="7A847CC6"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0.17 (0.145)</w:t>
            </w:r>
          </w:p>
        </w:tc>
        <w:tc>
          <w:tcPr>
            <w:tcW w:w="607" w:type="dxa"/>
            <w:tcBorders>
              <w:right w:val="single" w:sz="4" w:space="0" w:color="808080" w:themeColor="background1" w:themeShade="80"/>
            </w:tcBorders>
            <w:shd w:val="clear" w:color="auto" w:fill="auto"/>
            <w:vAlign w:val="center"/>
            <w:hideMark/>
          </w:tcPr>
          <w:p w14:paraId="47B3A912"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0.230</w:t>
            </w:r>
          </w:p>
        </w:tc>
        <w:tc>
          <w:tcPr>
            <w:tcW w:w="0" w:type="auto"/>
            <w:tcBorders>
              <w:left w:val="single" w:sz="4" w:space="0" w:color="808080" w:themeColor="background1" w:themeShade="80"/>
            </w:tcBorders>
            <w:shd w:val="clear" w:color="auto" w:fill="auto"/>
            <w:vAlign w:val="center"/>
            <w:hideMark/>
          </w:tcPr>
          <w:p w14:paraId="5269FC2B"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0.08 (0.128)</w:t>
            </w:r>
          </w:p>
        </w:tc>
        <w:tc>
          <w:tcPr>
            <w:tcW w:w="607" w:type="dxa"/>
            <w:tcBorders>
              <w:right w:val="single" w:sz="4" w:space="0" w:color="808080" w:themeColor="background1" w:themeShade="80"/>
            </w:tcBorders>
            <w:shd w:val="clear" w:color="auto" w:fill="auto"/>
            <w:vAlign w:val="center"/>
            <w:hideMark/>
          </w:tcPr>
          <w:p w14:paraId="46FBD549"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0.512</w:t>
            </w:r>
          </w:p>
        </w:tc>
        <w:tc>
          <w:tcPr>
            <w:tcW w:w="0" w:type="auto"/>
            <w:tcBorders>
              <w:left w:val="single" w:sz="4" w:space="0" w:color="808080" w:themeColor="background1" w:themeShade="80"/>
            </w:tcBorders>
            <w:vAlign w:val="center"/>
          </w:tcPr>
          <w:p w14:paraId="21BB22E5" w14:textId="758D78C3"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0.18 (</w:t>
            </w:r>
            <w:r>
              <w:rPr>
                <w:rFonts w:eastAsia="Times New Roman" w:cstheme="minorHAnsi"/>
                <w:color w:val="000000"/>
                <w:sz w:val="14"/>
                <w:szCs w:val="14"/>
              </w:rPr>
              <w:t>0</w:t>
            </w:r>
            <w:r w:rsidRPr="002C33FD">
              <w:rPr>
                <w:rFonts w:eastAsia="Times New Roman" w:cstheme="minorHAnsi"/>
                <w:color w:val="000000"/>
                <w:sz w:val="14"/>
                <w:szCs w:val="14"/>
              </w:rPr>
              <w:t>.145)</w:t>
            </w:r>
          </w:p>
        </w:tc>
        <w:tc>
          <w:tcPr>
            <w:tcW w:w="0" w:type="auto"/>
            <w:tcBorders>
              <w:right w:val="single" w:sz="4" w:space="0" w:color="808080" w:themeColor="background1" w:themeShade="80"/>
            </w:tcBorders>
            <w:vAlign w:val="center"/>
          </w:tcPr>
          <w:p w14:paraId="6C8DFFC5" w14:textId="1993879C"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0.227</w:t>
            </w:r>
          </w:p>
        </w:tc>
        <w:tc>
          <w:tcPr>
            <w:tcW w:w="0" w:type="auto"/>
            <w:tcBorders>
              <w:left w:val="single" w:sz="4" w:space="0" w:color="808080" w:themeColor="background1" w:themeShade="80"/>
            </w:tcBorders>
            <w:vAlign w:val="center"/>
          </w:tcPr>
          <w:p w14:paraId="28F82FED" w14:textId="62FAB66C"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0.18 (</w:t>
            </w:r>
            <w:r>
              <w:rPr>
                <w:rFonts w:eastAsia="Times New Roman" w:cstheme="minorHAnsi"/>
                <w:color w:val="000000"/>
                <w:sz w:val="14"/>
                <w:szCs w:val="14"/>
              </w:rPr>
              <w:t>0</w:t>
            </w:r>
            <w:r w:rsidRPr="002C33FD">
              <w:rPr>
                <w:rFonts w:eastAsia="Times New Roman" w:cstheme="minorHAnsi"/>
                <w:color w:val="000000"/>
                <w:sz w:val="14"/>
                <w:szCs w:val="14"/>
              </w:rPr>
              <w:t>.145)</w:t>
            </w:r>
          </w:p>
        </w:tc>
        <w:tc>
          <w:tcPr>
            <w:tcW w:w="0" w:type="auto"/>
            <w:tcBorders>
              <w:right w:val="single" w:sz="4" w:space="0" w:color="808080" w:themeColor="background1" w:themeShade="80"/>
            </w:tcBorders>
            <w:vAlign w:val="center"/>
          </w:tcPr>
          <w:p w14:paraId="5C6CAC25" w14:textId="0C871BC1"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0.204</w:t>
            </w:r>
          </w:p>
        </w:tc>
        <w:tc>
          <w:tcPr>
            <w:tcW w:w="788" w:type="dxa"/>
            <w:tcBorders>
              <w:left w:val="single" w:sz="4" w:space="0" w:color="808080" w:themeColor="background1" w:themeShade="80"/>
            </w:tcBorders>
            <w:shd w:val="clear" w:color="auto" w:fill="auto"/>
            <w:noWrap/>
            <w:vAlign w:val="center"/>
            <w:hideMark/>
          </w:tcPr>
          <w:p w14:paraId="46323F4A" w14:textId="4FA1BC80"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0.02 (</w:t>
            </w:r>
            <w:r>
              <w:rPr>
                <w:rFonts w:eastAsia="Times New Roman" w:cstheme="minorHAnsi"/>
                <w:color w:val="000000"/>
                <w:sz w:val="14"/>
                <w:szCs w:val="14"/>
              </w:rPr>
              <w:t>0</w:t>
            </w:r>
            <w:r w:rsidRPr="002C33FD">
              <w:rPr>
                <w:rFonts w:eastAsia="Times New Roman" w:cstheme="minorHAnsi"/>
                <w:color w:val="000000"/>
                <w:sz w:val="14"/>
                <w:szCs w:val="14"/>
              </w:rPr>
              <w:t>.016)</w:t>
            </w:r>
          </w:p>
        </w:tc>
        <w:tc>
          <w:tcPr>
            <w:tcW w:w="607" w:type="dxa"/>
            <w:tcBorders>
              <w:right w:val="single" w:sz="4" w:space="0" w:color="808080" w:themeColor="background1" w:themeShade="80"/>
            </w:tcBorders>
            <w:shd w:val="clear" w:color="auto" w:fill="auto"/>
            <w:noWrap/>
            <w:vAlign w:val="center"/>
            <w:hideMark/>
          </w:tcPr>
          <w:p w14:paraId="10B2D7B2"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0.251</w:t>
            </w:r>
          </w:p>
        </w:tc>
        <w:tc>
          <w:tcPr>
            <w:tcW w:w="788" w:type="dxa"/>
            <w:tcBorders>
              <w:left w:val="single" w:sz="4" w:space="0" w:color="808080" w:themeColor="background1" w:themeShade="80"/>
            </w:tcBorders>
            <w:shd w:val="clear" w:color="auto" w:fill="auto"/>
            <w:noWrap/>
            <w:vAlign w:val="center"/>
            <w:hideMark/>
          </w:tcPr>
          <w:p w14:paraId="3B5B80F6" w14:textId="0B797485"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0.17 (</w:t>
            </w:r>
            <w:r>
              <w:rPr>
                <w:rFonts w:eastAsia="Times New Roman" w:cstheme="minorHAnsi"/>
                <w:color w:val="000000"/>
                <w:sz w:val="14"/>
                <w:szCs w:val="14"/>
              </w:rPr>
              <w:t>0</w:t>
            </w:r>
            <w:r w:rsidRPr="002C33FD">
              <w:rPr>
                <w:rFonts w:eastAsia="Times New Roman" w:cstheme="minorHAnsi"/>
                <w:color w:val="000000"/>
                <w:sz w:val="14"/>
                <w:szCs w:val="14"/>
              </w:rPr>
              <w:t>.145)</w:t>
            </w:r>
          </w:p>
        </w:tc>
        <w:tc>
          <w:tcPr>
            <w:tcW w:w="607" w:type="dxa"/>
            <w:tcBorders>
              <w:right w:val="single" w:sz="4" w:space="0" w:color="808080" w:themeColor="background1" w:themeShade="80"/>
            </w:tcBorders>
            <w:shd w:val="clear" w:color="auto" w:fill="auto"/>
            <w:noWrap/>
            <w:vAlign w:val="center"/>
            <w:hideMark/>
          </w:tcPr>
          <w:p w14:paraId="406F2E4A"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0.230</w:t>
            </w:r>
          </w:p>
        </w:tc>
        <w:tc>
          <w:tcPr>
            <w:tcW w:w="788" w:type="dxa"/>
            <w:tcBorders>
              <w:left w:val="single" w:sz="4" w:space="0" w:color="808080" w:themeColor="background1" w:themeShade="80"/>
            </w:tcBorders>
            <w:shd w:val="clear" w:color="auto" w:fill="auto"/>
            <w:noWrap/>
            <w:vAlign w:val="center"/>
            <w:hideMark/>
          </w:tcPr>
          <w:p w14:paraId="044FAD52" w14:textId="79EA323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0.15 (</w:t>
            </w:r>
            <w:r>
              <w:rPr>
                <w:rFonts w:eastAsia="Times New Roman" w:cstheme="minorHAnsi"/>
                <w:color w:val="000000"/>
                <w:sz w:val="14"/>
                <w:szCs w:val="14"/>
              </w:rPr>
              <w:t>0</w:t>
            </w:r>
            <w:r w:rsidRPr="002C33FD">
              <w:rPr>
                <w:rFonts w:eastAsia="Times New Roman" w:cstheme="minorHAnsi"/>
                <w:color w:val="000000"/>
                <w:sz w:val="14"/>
                <w:szCs w:val="14"/>
              </w:rPr>
              <w:t>.155)</w:t>
            </w:r>
          </w:p>
        </w:tc>
        <w:tc>
          <w:tcPr>
            <w:tcW w:w="607" w:type="dxa"/>
            <w:tcBorders>
              <w:right w:val="single" w:sz="4" w:space="0" w:color="808080" w:themeColor="background1" w:themeShade="80"/>
            </w:tcBorders>
            <w:shd w:val="clear" w:color="auto" w:fill="auto"/>
            <w:noWrap/>
            <w:vAlign w:val="center"/>
            <w:hideMark/>
          </w:tcPr>
          <w:p w14:paraId="7FB8CD7F"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0.348</w:t>
            </w:r>
          </w:p>
        </w:tc>
        <w:tc>
          <w:tcPr>
            <w:tcW w:w="788" w:type="dxa"/>
            <w:tcBorders>
              <w:left w:val="single" w:sz="4" w:space="0" w:color="808080" w:themeColor="background1" w:themeShade="80"/>
            </w:tcBorders>
            <w:shd w:val="clear" w:color="auto" w:fill="auto"/>
            <w:noWrap/>
            <w:vAlign w:val="center"/>
            <w:hideMark/>
          </w:tcPr>
          <w:p w14:paraId="6FB06F81"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right w:val="single" w:sz="4" w:space="0" w:color="808080" w:themeColor="background1" w:themeShade="80"/>
            </w:tcBorders>
            <w:shd w:val="clear" w:color="auto" w:fill="auto"/>
            <w:noWrap/>
            <w:vAlign w:val="center"/>
            <w:hideMark/>
          </w:tcPr>
          <w:p w14:paraId="5EB29721"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tcBorders>
            <w:shd w:val="clear" w:color="auto" w:fill="auto"/>
            <w:noWrap/>
            <w:vAlign w:val="center"/>
            <w:hideMark/>
          </w:tcPr>
          <w:p w14:paraId="045CC327"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0.23 (.148)</w:t>
            </w:r>
          </w:p>
        </w:tc>
        <w:tc>
          <w:tcPr>
            <w:tcW w:w="582" w:type="dxa"/>
            <w:vAlign w:val="center"/>
          </w:tcPr>
          <w:p w14:paraId="62EF12EA" w14:textId="3CDE05B8"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0.115</w:t>
            </w:r>
          </w:p>
        </w:tc>
      </w:tr>
      <w:tr w:rsidR="002505DD" w:rsidRPr="002C33FD" w14:paraId="60EA940B" w14:textId="77777777" w:rsidTr="002505DD">
        <w:trPr>
          <w:trHeight w:val="750"/>
        </w:trPr>
        <w:tc>
          <w:tcPr>
            <w:tcW w:w="1191" w:type="dxa"/>
            <w:shd w:val="clear" w:color="auto" w:fill="auto"/>
            <w:vAlign w:val="center"/>
            <w:hideMark/>
          </w:tcPr>
          <w:p w14:paraId="7F034BCB" w14:textId="4C38A9A1" w:rsidR="002C33FD" w:rsidRPr="002505DD" w:rsidRDefault="002C33FD" w:rsidP="002C33FD">
            <w:pPr>
              <w:spacing w:after="0" w:line="240" w:lineRule="auto"/>
              <w:rPr>
                <w:rFonts w:eastAsia="Times New Roman" w:cstheme="minorHAnsi"/>
                <w:b/>
                <w:bCs/>
                <w:color w:val="000000"/>
                <w:sz w:val="14"/>
                <w:szCs w:val="14"/>
                <w:vertAlign w:val="superscript"/>
              </w:rPr>
            </w:pPr>
            <w:r w:rsidRPr="0049232D">
              <w:rPr>
                <w:rFonts w:eastAsia="Times New Roman" w:cstheme="minorHAnsi"/>
                <w:b/>
                <w:bCs/>
                <w:color w:val="000000"/>
                <w:sz w:val="14"/>
                <w:szCs w:val="14"/>
              </w:rPr>
              <w:t>Times having sex without condoms in past 3 months</w:t>
            </w:r>
            <w:r w:rsidR="002505DD">
              <w:rPr>
                <w:rFonts w:eastAsia="Times New Roman" w:cstheme="minorHAnsi"/>
                <w:b/>
                <w:bCs/>
                <w:color w:val="000000"/>
                <w:sz w:val="14"/>
                <w:szCs w:val="14"/>
                <w:vertAlign w:val="superscript"/>
              </w:rPr>
              <w:t>a</w:t>
            </w:r>
          </w:p>
        </w:tc>
        <w:tc>
          <w:tcPr>
            <w:tcW w:w="788" w:type="dxa"/>
            <w:shd w:val="clear" w:color="auto" w:fill="auto"/>
            <w:vAlign w:val="center"/>
            <w:hideMark/>
          </w:tcPr>
          <w:p w14:paraId="3C7F9D89"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–0.04 (0.063)</w:t>
            </w:r>
          </w:p>
        </w:tc>
        <w:tc>
          <w:tcPr>
            <w:tcW w:w="607" w:type="dxa"/>
            <w:tcBorders>
              <w:right w:val="single" w:sz="4" w:space="0" w:color="808080" w:themeColor="background1" w:themeShade="80"/>
            </w:tcBorders>
            <w:shd w:val="clear" w:color="auto" w:fill="auto"/>
            <w:vAlign w:val="center"/>
            <w:hideMark/>
          </w:tcPr>
          <w:p w14:paraId="06CB751A"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0.504</w:t>
            </w:r>
          </w:p>
        </w:tc>
        <w:tc>
          <w:tcPr>
            <w:tcW w:w="0" w:type="auto"/>
            <w:tcBorders>
              <w:left w:val="single" w:sz="4" w:space="0" w:color="808080" w:themeColor="background1" w:themeShade="80"/>
            </w:tcBorders>
            <w:shd w:val="clear" w:color="auto" w:fill="auto"/>
            <w:vAlign w:val="center"/>
            <w:hideMark/>
          </w:tcPr>
          <w:p w14:paraId="4658223D"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–0.08 (0.076)</w:t>
            </w:r>
          </w:p>
        </w:tc>
        <w:tc>
          <w:tcPr>
            <w:tcW w:w="607" w:type="dxa"/>
            <w:tcBorders>
              <w:right w:val="single" w:sz="4" w:space="0" w:color="808080" w:themeColor="background1" w:themeShade="80"/>
            </w:tcBorders>
            <w:shd w:val="clear" w:color="auto" w:fill="auto"/>
            <w:vAlign w:val="center"/>
            <w:hideMark/>
          </w:tcPr>
          <w:p w14:paraId="3E26560D"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0.296</w:t>
            </w:r>
          </w:p>
        </w:tc>
        <w:tc>
          <w:tcPr>
            <w:tcW w:w="0" w:type="auto"/>
            <w:tcBorders>
              <w:left w:val="single" w:sz="4" w:space="0" w:color="808080" w:themeColor="background1" w:themeShade="80"/>
            </w:tcBorders>
            <w:vAlign w:val="center"/>
          </w:tcPr>
          <w:p w14:paraId="78FFCA99" w14:textId="68FAE5EF" w:rsidR="002C33FD" w:rsidRPr="002C33FD" w:rsidRDefault="00264E7A" w:rsidP="002C33FD">
            <w:pPr>
              <w:spacing w:after="0" w:line="240" w:lineRule="auto"/>
              <w:jc w:val="center"/>
              <w:rPr>
                <w:rFonts w:eastAsia="Times New Roman" w:cstheme="minorHAnsi"/>
                <w:color w:val="000000"/>
                <w:sz w:val="14"/>
                <w:szCs w:val="14"/>
              </w:rPr>
            </w:pPr>
            <w:r>
              <w:rPr>
                <w:rFonts w:eastAsia="Times New Roman" w:cstheme="minorHAnsi"/>
                <w:color w:val="000000"/>
                <w:sz w:val="14"/>
                <w:szCs w:val="14"/>
              </w:rPr>
              <w:t>–</w:t>
            </w:r>
            <w:r w:rsidR="002C33FD" w:rsidRPr="002C33FD">
              <w:rPr>
                <w:rFonts w:eastAsia="Times New Roman" w:cstheme="minorHAnsi"/>
                <w:color w:val="000000"/>
                <w:sz w:val="14"/>
                <w:szCs w:val="14"/>
              </w:rPr>
              <w:t>0.06 (</w:t>
            </w:r>
            <w:r w:rsidR="002C33FD">
              <w:rPr>
                <w:rFonts w:eastAsia="Times New Roman" w:cstheme="minorHAnsi"/>
                <w:color w:val="000000"/>
                <w:sz w:val="14"/>
                <w:szCs w:val="14"/>
              </w:rPr>
              <w:t>0</w:t>
            </w:r>
            <w:r w:rsidR="002C33FD" w:rsidRPr="002C33FD">
              <w:rPr>
                <w:rFonts w:eastAsia="Times New Roman" w:cstheme="minorHAnsi"/>
                <w:color w:val="000000"/>
                <w:sz w:val="14"/>
                <w:szCs w:val="14"/>
              </w:rPr>
              <w:t>.062)</w:t>
            </w:r>
          </w:p>
        </w:tc>
        <w:tc>
          <w:tcPr>
            <w:tcW w:w="0" w:type="auto"/>
            <w:tcBorders>
              <w:right w:val="single" w:sz="4" w:space="0" w:color="808080" w:themeColor="background1" w:themeShade="80"/>
            </w:tcBorders>
            <w:vAlign w:val="center"/>
          </w:tcPr>
          <w:p w14:paraId="1A1DEAB2" w14:textId="0D85A55F"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0.314</w:t>
            </w:r>
          </w:p>
        </w:tc>
        <w:tc>
          <w:tcPr>
            <w:tcW w:w="0" w:type="auto"/>
            <w:tcBorders>
              <w:left w:val="single" w:sz="4" w:space="0" w:color="808080" w:themeColor="background1" w:themeShade="80"/>
            </w:tcBorders>
            <w:vAlign w:val="center"/>
          </w:tcPr>
          <w:p w14:paraId="1F79C05D" w14:textId="7C53FB6E" w:rsidR="002C33FD" w:rsidRPr="002C33FD" w:rsidRDefault="00264E7A" w:rsidP="002C33FD">
            <w:pPr>
              <w:spacing w:after="0" w:line="240" w:lineRule="auto"/>
              <w:jc w:val="center"/>
              <w:rPr>
                <w:rFonts w:eastAsia="Times New Roman" w:cstheme="minorHAnsi"/>
                <w:color w:val="000000"/>
                <w:sz w:val="14"/>
                <w:szCs w:val="14"/>
              </w:rPr>
            </w:pPr>
            <w:r>
              <w:rPr>
                <w:rFonts w:eastAsia="Times New Roman" w:cstheme="minorHAnsi"/>
                <w:color w:val="000000"/>
                <w:sz w:val="14"/>
                <w:szCs w:val="14"/>
              </w:rPr>
              <w:t>–</w:t>
            </w:r>
            <w:r w:rsidR="002C33FD" w:rsidRPr="002C33FD">
              <w:rPr>
                <w:rFonts w:eastAsia="Times New Roman" w:cstheme="minorHAnsi"/>
                <w:color w:val="000000"/>
                <w:sz w:val="14"/>
                <w:szCs w:val="14"/>
              </w:rPr>
              <w:t>0.05 (</w:t>
            </w:r>
            <w:r w:rsidR="002C33FD">
              <w:rPr>
                <w:rFonts w:eastAsia="Times New Roman" w:cstheme="minorHAnsi"/>
                <w:color w:val="000000"/>
                <w:sz w:val="14"/>
                <w:szCs w:val="14"/>
              </w:rPr>
              <w:t>0</w:t>
            </w:r>
            <w:r w:rsidR="002C33FD" w:rsidRPr="002C33FD">
              <w:rPr>
                <w:rFonts w:eastAsia="Times New Roman" w:cstheme="minorHAnsi"/>
                <w:color w:val="000000"/>
                <w:sz w:val="14"/>
                <w:szCs w:val="14"/>
              </w:rPr>
              <w:t>.064)</w:t>
            </w:r>
          </w:p>
        </w:tc>
        <w:tc>
          <w:tcPr>
            <w:tcW w:w="0" w:type="auto"/>
            <w:tcBorders>
              <w:right w:val="single" w:sz="4" w:space="0" w:color="808080" w:themeColor="background1" w:themeShade="80"/>
            </w:tcBorders>
            <w:vAlign w:val="center"/>
          </w:tcPr>
          <w:p w14:paraId="5068E6E8" w14:textId="5FC5B533"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0.407</w:t>
            </w:r>
          </w:p>
        </w:tc>
        <w:tc>
          <w:tcPr>
            <w:tcW w:w="788" w:type="dxa"/>
            <w:tcBorders>
              <w:left w:val="single" w:sz="4" w:space="0" w:color="808080" w:themeColor="background1" w:themeShade="80"/>
            </w:tcBorders>
            <w:shd w:val="clear" w:color="auto" w:fill="auto"/>
            <w:noWrap/>
            <w:vAlign w:val="center"/>
            <w:hideMark/>
          </w:tcPr>
          <w:p w14:paraId="5FC00D08" w14:textId="3CE1A399" w:rsidR="002C33FD" w:rsidRPr="002C33FD" w:rsidRDefault="00264E7A" w:rsidP="002C33FD">
            <w:pPr>
              <w:spacing w:after="0" w:line="240" w:lineRule="auto"/>
              <w:jc w:val="center"/>
              <w:rPr>
                <w:rFonts w:eastAsia="Times New Roman" w:cstheme="minorHAnsi"/>
                <w:color w:val="000000"/>
                <w:sz w:val="14"/>
                <w:szCs w:val="14"/>
              </w:rPr>
            </w:pPr>
            <w:r>
              <w:rPr>
                <w:rFonts w:eastAsia="Times New Roman" w:cstheme="minorHAnsi"/>
                <w:color w:val="000000"/>
                <w:sz w:val="14"/>
                <w:szCs w:val="14"/>
              </w:rPr>
              <w:t>–</w:t>
            </w:r>
            <w:r w:rsidR="002C33FD" w:rsidRPr="002C33FD">
              <w:rPr>
                <w:rFonts w:eastAsia="Times New Roman" w:cstheme="minorHAnsi"/>
                <w:color w:val="000000"/>
                <w:sz w:val="14"/>
                <w:szCs w:val="14"/>
              </w:rPr>
              <w:t>0.66 (1.235)</w:t>
            </w:r>
          </w:p>
        </w:tc>
        <w:tc>
          <w:tcPr>
            <w:tcW w:w="607" w:type="dxa"/>
            <w:tcBorders>
              <w:right w:val="single" w:sz="4" w:space="0" w:color="808080" w:themeColor="background1" w:themeShade="80"/>
            </w:tcBorders>
            <w:shd w:val="clear" w:color="auto" w:fill="auto"/>
            <w:noWrap/>
            <w:vAlign w:val="center"/>
            <w:hideMark/>
          </w:tcPr>
          <w:p w14:paraId="65C0E3B7"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0.591</w:t>
            </w:r>
          </w:p>
        </w:tc>
        <w:tc>
          <w:tcPr>
            <w:tcW w:w="788" w:type="dxa"/>
            <w:tcBorders>
              <w:left w:val="single" w:sz="4" w:space="0" w:color="808080" w:themeColor="background1" w:themeShade="80"/>
            </w:tcBorders>
            <w:shd w:val="clear" w:color="auto" w:fill="auto"/>
            <w:noWrap/>
            <w:vAlign w:val="center"/>
            <w:hideMark/>
          </w:tcPr>
          <w:p w14:paraId="0518A171" w14:textId="374DE924" w:rsidR="002C33FD" w:rsidRPr="002C33FD" w:rsidRDefault="00264E7A" w:rsidP="002C33FD">
            <w:pPr>
              <w:spacing w:after="0" w:line="240" w:lineRule="auto"/>
              <w:jc w:val="center"/>
              <w:rPr>
                <w:rFonts w:eastAsia="Times New Roman" w:cstheme="minorHAnsi"/>
                <w:color w:val="000000"/>
                <w:sz w:val="14"/>
                <w:szCs w:val="14"/>
              </w:rPr>
            </w:pPr>
            <w:r>
              <w:rPr>
                <w:rFonts w:eastAsia="Times New Roman" w:cstheme="minorHAnsi"/>
                <w:color w:val="000000"/>
                <w:sz w:val="14"/>
                <w:szCs w:val="14"/>
              </w:rPr>
              <w:t>–</w:t>
            </w:r>
            <w:r w:rsidR="002C33FD" w:rsidRPr="002C33FD">
              <w:rPr>
                <w:rFonts w:eastAsia="Times New Roman" w:cstheme="minorHAnsi"/>
                <w:color w:val="000000"/>
                <w:sz w:val="14"/>
                <w:szCs w:val="14"/>
              </w:rPr>
              <w:t>0.04 (</w:t>
            </w:r>
            <w:r w:rsidR="002C33FD">
              <w:rPr>
                <w:rFonts w:eastAsia="Times New Roman" w:cstheme="minorHAnsi"/>
                <w:color w:val="000000"/>
                <w:sz w:val="14"/>
                <w:szCs w:val="14"/>
              </w:rPr>
              <w:t>0</w:t>
            </w:r>
            <w:r w:rsidR="002C33FD" w:rsidRPr="002C33FD">
              <w:rPr>
                <w:rFonts w:eastAsia="Times New Roman" w:cstheme="minorHAnsi"/>
                <w:color w:val="000000"/>
                <w:sz w:val="14"/>
                <w:szCs w:val="14"/>
              </w:rPr>
              <w:t>.063)</w:t>
            </w:r>
          </w:p>
        </w:tc>
        <w:tc>
          <w:tcPr>
            <w:tcW w:w="607" w:type="dxa"/>
            <w:tcBorders>
              <w:right w:val="single" w:sz="4" w:space="0" w:color="808080" w:themeColor="background1" w:themeShade="80"/>
            </w:tcBorders>
            <w:shd w:val="clear" w:color="auto" w:fill="auto"/>
            <w:noWrap/>
            <w:vAlign w:val="center"/>
            <w:hideMark/>
          </w:tcPr>
          <w:p w14:paraId="1CF61C3B"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0.503</w:t>
            </w:r>
          </w:p>
        </w:tc>
        <w:tc>
          <w:tcPr>
            <w:tcW w:w="788" w:type="dxa"/>
            <w:tcBorders>
              <w:left w:val="single" w:sz="4" w:space="0" w:color="808080" w:themeColor="background1" w:themeShade="80"/>
            </w:tcBorders>
            <w:shd w:val="clear" w:color="auto" w:fill="auto"/>
            <w:noWrap/>
            <w:vAlign w:val="center"/>
            <w:hideMark/>
          </w:tcPr>
          <w:p w14:paraId="28A5D568" w14:textId="42F5EBA3" w:rsidR="002C33FD" w:rsidRPr="002C33FD" w:rsidRDefault="00264E7A" w:rsidP="002C33FD">
            <w:pPr>
              <w:spacing w:after="0" w:line="240" w:lineRule="auto"/>
              <w:jc w:val="center"/>
              <w:rPr>
                <w:rFonts w:eastAsia="Times New Roman" w:cstheme="minorHAnsi"/>
                <w:color w:val="000000"/>
                <w:sz w:val="14"/>
                <w:szCs w:val="14"/>
              </w:rPr>
            </w:pPr>
            <w:r>
              <w:rPr>
                <w:rFonts w:eastAsia="Times New Roman" w:cstheme="minorHAnsi"/>
                <w:color w:val="000000"/>
                <w:sz w:val="14"/>
                <w:szCs w:val="14"/>
              </w:rPr>
              <w:t>–</w:t>
            </w:r>
            <w:r w:rsidR="002C33FD" w:rsidRPr="002C33FD">
              <w:rPr>
                <w:rFonts w:eastAsia="Times New Roman" w:cstheme="minorHAnsi"/>
                <w:color w:val="000000"/>
                <w:sz w:val="14"/>
                <w:szCs w:val="14"/>
              </w:rPr>
              <w:t>0.04 (</w:t>
            </w:r>
            <w:r w:rsidR="002C33FD">
              <w:rPr>
                <w:rFonts w:eastAsia="Times New Roman" w:cstheme="minorHAnsi"/>
                <w:color w:val="000000"/>
                <w:sz w:val="14"/>
                <w:szCs w:val="14"/>
              </w:rPr>
              <w:t>0</w:t>
            </w:r>
            <w:r w:rsidR="002C33FD" w:rsidRPr="002C33FD">
              <w:rPr>
                <w:rFonts w:eastAsia="Times New Roman" w:cstheme="minorHAnsi"/>
                <w:color w:val="000000"/>
                <w:sz w:val="14"/>
                <w:szCs w:val="14"/>
              </w:rPr>
              <w:t>.067)</w:t>
            </w:r>
          </w:p>
        </w:tc>
        <w:tc>
          <w:tcPr>
            <w:tcW w:w="607" w:type="dxa"/>
            <w:tcBorders>
              <w:right w:val="single" w:sz="4" w:space="0" w:color="808080" w:themeColor="background1" w:themeShade="80"/>
            </w:tcBorders>
            <w:shd w:val="clear" w:color="auto" w:fill="auto"/>
            <w:noWrap/>
            <w:vAlign w:val="center"/>
            <w:hideMark/>
          </w:tcPr>
          <w:p w14:paraId="7CF8C5AD"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0.587</w:t>
            </w:r>
          </w:p>
        </w:tc>
        <w:tc>
          <w:tcPr>
            <w:tcW w:w="788" w:type="dxa"/>
            <w:tcBorders>
              <w:left w:val="single" w:sz="4" w:space="0" w:color="808080" w:themeColor="background1" w:themeShade="80"/>
            </w:tcBorders>
            <w:shd w:val="clear" w:color="auto" w:fill="auto"/>
            <w:noWrap/>
            <w:vAlign w:val="center"/>
            <w:hideMark/>
          </w:tcPr>
          <w:p w14:paraId="6EC48850" w14:textId="6F5D92B8" w:rsidR="002C33FD" w:rsidRPr="002C33FD" w:rsidRDefault="00264E7A" w:rsidP="002C33FD">
            <w:pPr>
              <w:spacing w:after="0" w:line="240" w:lineRule="auto"/>
              <w:jc w:val="center"/>
              <w:rPr>
                <w:rFonts w:eastAsia="Times New Roman" w:cstheme="minorHAnsi"/>
                <w:color w:val="000000"/>
                <w:sz w:val="14"/>
                <w:szCs w:val="14"/>
              </w:rPr>
            </w:pPr>
            <w:r>
              <w:rPr>
                <w:rFonts w:eastAsia="Times New Roman" w:cstheme="minorHAnsi"/>
                <w:color w:val="000000"/>
                <w:sz w:val="14"/>
                <w:szCs w:val="14"/>
              </w:rPr>
              <w:t>–</w:t>
            </w:r>
            <w:r w:rsidR="002C33FD" w:rsidRPr="002C33FD">
              <w:rPr>
                <w:rFonts w:eastAsia="Times New Roman" w:cstheme="minorHAnsi"/>
                <w:color w:val="000000"/>
                <w:sz w:val="14"/>
                <w:szCs w:val="14"/>
              </w:rPr>
              <w:t>0.02 (</w:t>
            </w:r>
            <w:r w:rsidR="002C33FD">
              <w:rPr>
                <w:rFonts w:eastAsia="Times New Roman" w:cstheme="minorHAnsi"/>
                <w:color w:val="000000"/>
                <w:sz w:val="14"/>
                <w:szCs w:val="14"/>
              </w:rPr>
              <w:t>0</w:t>
            </w:r>
            <w:r w:rsidR="002C33FD" w:rsidRPr="002C33FD">
              <w:rPr>
                <w:rFonts w:eastAsia="Times New Roman" w:cstheme="minorHAnsi"/>
                <w:color w:val="000000"/>
                <w:sz w:val="14"/>
                <w:szCs w:val="14"/>
              </w:rPr>
              <w:t>.056)</w:t>
            </w:r>
          </w:p>
        </w:tc>
        <w:tc>
          <w:tcPr>
            <w:tcW w:w="605" w:type="dxa"/>
            <w:tcBorders>
              <w:right w:val="single" w:sz="4" w:space="0" w:color="808080" w:themeColor="background1" w:themeShade="80"/>
            </w:tcBorders>
            <w:shd w:val="clear" w:color="auto" w:fill="auto"/>
            <w:noWrap/>
            <w:vAlign w:val="center"/>
            <w:hideMark/>
          </w:tcPr>
          <w:p w14:paraId="04AE58AE"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0.750</w:t>
            </w:r>
          </w:p>
        </w:tc>
        <w:tc>
          <w:tcPr>
            <w:tcW w:w="788" w:type="dxa"/>
            <w:tcBorders>
              <w:left w:val="single" w:sz="4" w:space="0" w:color="808080" w:themeColor="background1" w:themeShade="80"/>
            </w:tcBorders>
            <w:shd w:val="clear" w:color="auto" w:fill="auto"/>
            <w:noWrap/>
            <w:vAlign w:val="center"/>
            <w:hideMark/>
          </w:tcPr>
          <w:p w14:paraId="2F8CC92E"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582" w:type="dxa"/>
            <w:shd w:val="clear" w:color="auto" w:fill="auto"/>
            <w:vAlign w:val="center"/>
          </w:tcPr>
          <w:p w14:paraId="38610BB0" w14:textId="2C8E3DE9"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r>
      <w:tr w:rsidR="0049232D" w:rsidRPr="002C33FD" w14:paraId="7ABA5D53" w14:textId="77777777" w:rsidTr="002505DD">
        <w:trPr>
          <w:trHeight w:val="750"/>
        </w:trPr>
        <w:tc>
          <w:tcPr>
            <w:tcW w:w="1191" w:type="dxa"/>
            <w:shd w:val="clear" w:color="auto" w:fill="auto"/>
            <w:vAlign w:val="center"/>
            <w:hideMark/>
          </w:tcPr>
          <w:p w14:paraId="223E54EC" w14:textId="34D066BF" w:rsidR="002C33FD" w:rsidRPr="002505DD" w:rsidRDefault="002C33FD" w:rsidP="002C33FD">
            <w:pPr>
              <w:spacing w:after="0" w:line="240" w:lineRule="auto"/>
              <w:rPr>
                <w:rFonts w:eastAsia="Times New Roman" w:cstheme="minorHAnsi"/>
                <w:b/>
                <w:bCs/>
                <w:color w:val="000000"/>
                <w:sz w:val="14"/>
                <w:szCs w:val="14"/>
                <w:vertAlign w:val="superscript"/>
              </w:rPr>
            </w:pPr>
            <w:r w:rsidRPr="0049232D">
              <w:rPr>
                <w:rFonts w:eastAsia="Times New Roman" w:cstheme="minorHAnsi"/>
                <w:b/>
                <w:bCs/>
                <w:color w:val="000000"/>
                <w:sz w:val="14"/>
                <w:szCs w:val="14"/>
              </w:rPr>
              <w:t>STI test in past 3 months</w:t>
            </w:r>
            <w:r w:rsidR="002505DD">
              <w:rPr>
                <w:rFonts w:eastAsia="Times New Roman" w:cstheme="minorHAnsi"/>
                <w:b/>
                <w:bCs/>
                <w:color w:val="000000"/>
                <w:sz w:val="14"/>
                <w:szCs w:val="14"/>
                <w:vertAlign w:val="superscript"/>
              </w:rPr>
              <w:t>a</w:t>
            </w:r>
          </w:p>
        </w:tc>
        <w:tc>
          <w:tcPr>
            <w:tcW w:w="788" w:type="dxa"/>
            <w:shd w:val="clear" w:color="auto" w:fill="auto"/>
            <w:vAlign w:val="center"/>
            <w:hideMark/>
          </w:tcPr>
          <w:p w14:paraId="4C4C9CED"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0.19 (0.099)</w:t>
            </w:r>
          </w:p>
        </w:tc>
        <w:tc>
          <w:tcPr>
            <w:tcW w:w="607" w:type="dxa"/>
            <w:tcBorders>
              <w:right w:val="single" w:sz="4" w:space="0" w:color="808080" w:themeColor="background1" w:themeShade="80"/>
            </w:tcBorders>
            <w:shd w:val="clear" w:color="auto" w:fill="auto"/>
            <w:vAlign w:val="center"/>
            <w:hideMark/>
          </w:tcPr>
          <w:p w14:paraId="322D1CF8"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0.053</w:t>
            </w:r>
          </w:p>
        </w:tc>
        <w:tc>
          <w:tcPr>
            <w:tcW w:w="0" w:type="auto"/>
            <w:tcBorders>
              <w:left w:val="single" w:sz="4" w:space="0" w:color="808080" w:themeColor="background1" w:themeShade="80"/>
            </w:tcBorders>
            <w:shd w:val="clear" w:color="auto" w:fill="auto"/>
            <w:vAlign w:val="center"/>
            <w:hideMark/>
          </w:tcPr>
          <w:p w14:paraId="07BD2D04"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0.20 (0.097)</w:t>
            </w:r>
          </w:p>
        </w:tc>
        <w:tc>
          <w:tcPr>
            <w:tcW w:w="607" w:type="dxa"/>
            <w:tcBorders>
              <w:right w:val="single" w:sz="4" w:space="0" w:color="808080" w:themeColor="background1" w:themeShade="80"/>
            </w:tcBorders>
            <w:shd w:val="clear" w:color="auto" w:fill="auto"/>
            <w:vAlign w:val="center"/>
            <w:hideMark/>
          </w:tcPr>
          <w:p w14:paraId="7F749A89"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0.038</w:t>
            </w:r>
          </w:p>
        </w:tc>
        <w:tc>
          <w:tcPr>
            <w:tcW w:w="0" w:type="auto"/>
            <w:tcBorders>
              <w:left w:val="single" w:sz="4" w:space="0" w:color="808080" w:themeColor="background1" w:themeShade="80"/>
            </w:tcBorders>
            <w:vAlign w:val="center"/>
          </w:tcPr>
          <w:p w14:paraId="5B8BA1B2" w14:textId="7FAC7106"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0.20 (</w:t>
            </w:r>
            <w:r>
              <w:rPr>
                <w:rFonts w:eastAsia="Times New Roman" w:cstheme="minorHAnsi"/>
                <w:b/>
                <w:bCs/>
                <w:color w:val="000000"/>
                <w:sz w:val="14"/>
                <w:szCs w:val="14"/>
              </w:rPr>
              <w:t>0</w:t>
            </w:r>
            <w:r w:rsidRPr="002C33FD">
              <w:rPr>
                <w:rFonts w:eastAsia="Times New Roman" w:cstheme="minorHAnsi"/>
                <w:b/>
                <w:bCs/>
                <w:color w:val="000000"/>
                <w:sz w:val="14"/>
                <w:szCs w:val="14"/>
              </w:rPr>
              <w:t>.101)</w:t>
            </w:r>
          </w:p>
        </w:tc>
        <w:tc>
          <w:tcPr>
            <w:tcW w:w="0" w:type="auto"/>
            <w:tcBorders>
              <w:right w:val="single" w:sz="4" w:space="0" w:color="808080" w:themeColor="background1" w:themeShade="80"/>
            </w:tcBorders>
            <w:vAlign w:val="center"/>
          </w:tcPr>
          <w:p w14:paraId="0173C780" w14:textId="5A03BB40"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0.045</w:t>
            </w:r>
          </w:p>
        </w:tc>
        <w:tc>
          <w:tcPr>
            <w:tcW w:w="0" w:type="auto"/>
            <w:tcBorders>
              <w:left w:val="single" w:sz="4" w:space="0" w:color="808080" w:themeColor="background1" w:themeShade="80"/>
            </w:tcBorders>
            <w:vAlign w:val="center"/>
          </w:tcPr>
          <w:p w14:paraId="428FC487" w14:textId="5CEF5829"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0.19 (0.100)</w:t>
            </w:r>
          </w:p>
        </w:tc>
        <w:tc>
          <w:tcPr>
            <w:tcW w:w="0" w:type="auto"/>
            <w:tcBorders>
              <w:right w:val="single" w:sz="4" w:space="0" w:color="808080" w:themeColor="background1" w:themeShade="80"/>
            </w:tcBorders>
            <w:vAlign w:val="center"/>
          </w:tcPr>
          <w:p w14:paraId="3DFED046" w14:textId="3313A8AE"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0.063</w:t>
            </w:r>
          </w:p>
        </w:tc>
        <w:tc>
          <w:tcPr>
            <w:tcW w:w="788" w:type="dxa"/>
            <w:tcBorders>
              <w:left w:val="single" w:sz="4" w:space="0" w:color="808080" w:themeColor="background1" w:themeShade="80"/>
            </w:tcBorders>
            <w:shd w:val="clear" w:color="auto" w:fill="auto"/>
            <w:noWrap/>
            <w:vAlign w:val="center"/>
            <w:hideMark/>
          </w:tcPr>
          <w:p w14:paraId="375980CB" w14:textId="0AC96B6C"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 (0.024)</w:t>
            </w:r>
          </w:p>
        </w:tc>
        <w:tc>
          <w:tcPr>
            <w:tcW w:w="607" w:type="dxa"/>
            <w:tcBorders>
              <w:right w:val="single" w:sz="4" w:space="0" w:color="808080" w:themeColor="background1" w:themeShade="80"/>
            </w:tcBorders>
            <w:shd w:val="clear" w:color="auto" w:fill="auto"/>
            <w:noWrap/>
            <w:vAlign w:val="center"/>
            <w:hideMark/>
          </w:tcPr>
          <w:p w14:paraId="7FAEAB82"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0.054</w:t>
            </w:r>
          </w:p>
        </w:tc>
        <w:tc>
          <w:tcPr>
            <w:tcW w:w="788" w:type="dxa"/>
            <w:tcBorders>
              <w:left w:val="single" w:sz="4" w:space="0" w:color="808080" w:themeColor="background1" w:themeShade="80"/>
            </w:tcBorders>
            <w:shd w:val="clear" w:color="auto" w:fill="auto"/>
            <w:noWrap/>
            <w:vAlign w:val="center"/>
            <w:hideMark/>
          </w:tcPr>
          <w:p w14:paraId="45DF00C9" w14:textId="093BF3C8"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0.20 (</w:t>
            </w:r>
            <w:r>
              <w:rPr>
                <w:rFonts w:eastAsia="Times New Roman" w:cstheme="minorHAnsi"/>
                <w:b/>
                <w:bCs/>
                <w:color w:val="000000"/>
                <w:sz w:val="14"/>
                <w:szCs w:val="14"/>
              </w:rPr>
              <w:t>0</w:t>
            </w:r>
            <w:r w:rsidRPr="002C33FD">
              <w:rPr>
                <w:rFonts w:eastAsia="Times New Roman" w:cstheme="minorHAnsi"/>
                <w:b/>
                <w:bCs/>
                <w:color w:val="000000"/>
                <w:sz w:val="14"/>
                <w:szCs w:val="14"/>
              </w:rPr>
              <w:t>.099)</w:t>
            </w:r>
          </w:p>
        </w:tc>
        <w:tc>
          <w:tcPr>
            <w:tcW w:w="607" w:type="dxa"/>
            <w:tcBorders>
              <w:right w:val="single" w:sz="4" w:space="0" w:color="808080" w:themeColor="background1" w:themeShade="80"/>
            </w:tcBorders>
            <w:shd w:val="clear" w:color="auto" w:fill="auto"/>
            <w:noWrap/>
            <w:vAlign w:val="center"/>
            <w:hideMark/>
          </w:tcPr>
          <w:p w14:paraId="172DE767"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0.049</w:t>
            </w:r>
          </w:p>
        </w:tc>
        <w:tc>
          <w:tcPr>
            <w:tcW w:w="788" w:type="dxa"/>
            <w:tcBorders>
              <w:left w:val="single" w:sz="4" w:space="0" w:color="808080" w:themeColor="background1" w:themeShade="80"/>
            </w:tcBorders>
            <w:shd w:val="clear" w:color="auto" w:fill="auto"/>
            <w:noWrap/>
            <w:vAlign w:val="center"/>
            <w:hideMark/>
          </w:tcPr>
          <w:p w14:paraId="57131FBA" w14:textId="04E1FACF"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0.20 (0.107)</w:t>
            </w:r>
          </w:p>
        </w:tc>
        <w:tc>
          <w:tcPr>
            <w:tcW w:w="607" w:type="dxa"/>
            <w:tcBorders>
              <w:right w:val="single" w:sz="4" w:space="0" w:color="808080" w:themeColor="background1" w:themeShade="80"/>
            </w:tcBorders>
            <w:shd w:val="clear" w:color="auto" w:fill="auto"/>
            <w:noWrap/>
            <w:vAlign w:val="center"/>
            <w:hideMark/>
          </w:tcPr>
          <w:p w14:paraId="13B4FD16"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0.058</w:t>
            </w:r>
          </w:p>
        </w:tc>
        <w:tc>
          <w:tcPr>
            <w:tcW w:w="788" w:type="dxa"/>
            <w:tcBorders>
              <w:left w:val="single" w:sz="4" w:space="0" w:color="808080" w:themeColor="background1" w:themeShade="80"/>
            </w:tcBorders>
            <w:shd w:val="clear" w:color="auto" w:fill="auto"/>
            <w:noWrap/>
            <w:vAlign w:val="center"/>
            <w:hideMark/>
          </w:tcPr>
          <w:p w14:paraId="215DF8A8"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right w:val="single" w:sz="4" w:space="0" w:color="808080" w:themeColor="background1" w:themeShade="80"/>
            </w:tcBorders>
            <w:shd w:val="clear" w:color="auto" w:fill="auto"/>
            <w:noWrap/>
            <w:vAlign w:val="center"/>
            <w:hideMark/>
          </w:tcPr>
          <w:p w14:paraId="2D18F955"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tcBorders>
            <w:shd w:val="clear" w:color="auto" w:fill="auto"/>
            <w:noWrap/>
            <w:vAlign w:val="center"/>
            <w:hideMark/>
          </w:tcPr>
          <w:p w14:paraId="3222037A"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582" w:type="dxa"/>
            <w:shd w:val="clear" w:color="auto" w:fill="auto"/>
            <w:vAlign w:val="center"/>
          </w:tcPr>
          <w:p w14:paraId="69C6753D" w14:textId="67E9D3DB"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r>
      <w:tr w:rsidR="0049232D" w:rsidRPr="002C33FD" w14:paraId="53B24312" w14:textId="77777777" w:rsidTr="002505DD">
        <w:trPr>
          <w:trHeight w:val="750"/>
        </w:trPr>
        <w:tc>
          <w:tcPr>
            <w:tcW w:w="1191" w:type="dxa"/>
            <w:shd w:val="clear" w:color="auto" w:fill="auto"/>
            <w:vAlign w:val="center"/>
            <w:hideMark/>
          </w:tcPr>
          <w:p w14:paraId="5A9B2EA3" w14:textId="77777777"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HIV Test in past 3 months</w:t>
            </w:r>
          </w:p>
        </w:tc>
        <w:tc>
          <w:tcPr>
            <w:tcW w:w="788" w:type="dxa"/>
            <w:shd w:val="clear" w:color="auto" w:fill="auto"/>
            <w:vAlign w:val="center"/>
            <w:hideMark/>
          </w:tcPr>
          <w:p w14:paraId="0E591C3A"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0.19 (0.105)</w:t>
            </w:r>
          </w:p>
        </w:tc>
        <w:tc>
          <w:tcPr>
            <w:tcW w:w="607" w:type="dxa"/>
            <w:tcBorders>
              <w:right w:val="single" w:sz="4" w:space="0" w:color="808080" w:themeColor="background1" w:themeShade="80"/>
            </w:tcBorders>
            <w:shd w:val="clear" w:color="auto" w:fill="auto"/>
            <w:vAlign w:val="center"/>
            <w:hideMark/>
          </w:tcPr>
          <w:p w14:paraId="0B9C9DF6"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0.073</w:t>
            </w:r>
          </w:p>
        </w:tc>
        <w:tc>
          <w:tcPr>
            <w:tcW w:w="0" w:type="auto"/>
            <w:tcBorders>
              <w:left w:val="single" w:sz="4" w:space="0" w:color="808080" w:themeColor="background1" w:themeShade="80"/>
            </w:tcBorders>
            <w:shd w:val="clear" w:color="auto" w:fill="auto"/>
            <w:vAlign w:val="center"/>
            <w:hideMark/>
          </w:tcPr>
          <w:p w14:paraId="1264A563"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0.18 (0.101)</w:t>
            </w:r>
          </w:p>
        </w:tc>
        <w:tc>
          <w:tcPr>
            <w:tcW w:w="607" w:type="dxa"/>
            <w:tcBorders>
              <w:right w:val="single" w:sz="4" w:space="0" w:color="808080" w:themeColor="background1" w:themeShade="80"/>
            </w:tcBorders>
            <w:shd w:val="clear" w:color="auto" w:fill="auto"/>
            <w:vAlign w:val="center"/>
            <w:hideMark/>
          </w:tcPr>
          <w:p w14:paraId="3A29713A"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0.077</w:t>
            </w:r>
          </w:p>
        </w:tc>
        <w:tc>
          <w:tcPr>
            <w:tcW w:w="0" w:type="auto"/>
            <w:tcBorders>
              <w:left w:val="single" w:sz="4" w:space="0" w:color="808080" w:themeColor="background1" w:themeShade="80"/>
            </w:tcBorders>
            <w:vAlign w:val="center"/>
          </w:tcPr>
          <w:p w14:paraId="6E763FA9" w14:textId="1578ED04"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0.19 (0.106)</w:t>
            </w:r>
          </w:p>
        </w:tc>
        <w:tc>
          <w:tcPr>
            <w:tcW w:w="0" w:type="auto"/>
            <w:tcBorders>
              <w:right w:val="single" w:sz="4" w:space="0" w:color="808080" w:themeColor="background1" w:themeShade="80"/>
            </w:tcBorders>
            <w:vAlign w:val="center"/>
          </w:tcPr>
          <w:p w14:paraId="466436FD" w14:textId="3ABD9B3C"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0.073</w:t>
            </w:r>
          </w:p>
        </w:tc>
        <w:tc>
          <w:tcPr>
            <w:tcW w:w="0" w:type="auto"/>
            <w:tcBorders>
              <w:left w:val="single" w:sz="4" w:space="0" w:color="808080" w:themeColor="background1" w:themeShade="80"/>
            </w:tcBorders>
            <w:vAlign w:val="center"/>
          </w:tcPr>
          <w:p w14:paraId="01809A9F" w14:textId="6515FBFA"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0.18 (0.105)</w:t>
            </w:r>
          </w:p>
        </w:tc>
        <w:tc>
          <w:tcPr>
            <w:tcW w:w="0" w:type="auto"/>
            <w:tcBorders>
              <w:right w:val="single" w:sz="4" w:space="0" w:color="808080" w:themeColor="background1" w:themeShade="80"/>
            </w:tcBorders>
            <w:vAlign w:val="center"/>
          </w:tcPr>
          <w:p w14:paraId="6742468C" w14:textId="32B59DF8"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0.081</w:t>
            </w:r>
          </w:p>
        </w:tc>
        <w:tc>
          <w:tcPr>
            <w:tcW w:w="788" w:type="dxa"/>
            <w:tcBorders>
              <w:left w:val="single" w:sz="4" w:space="0" w:color="808080" w:themeColor="background1" w:themeShade="80"/>
            </w:tcBorders>
            <w:shd w:val="clear" w:color="auto" w:fill="auto"/>
            <w:noWrap/>
            <w:vAlign w:val="center"/>
            <w:hideMark/>
          </w:tcPr>
          <w:p w14:paraId="62E982A1" w14:textId="6C2AB771"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0.04 (0.023)</w:t>
            </w:r>
          </w:p>
        </w:tc>
        <w:tc>
          <w:tcPr>
            <w:tcW w:w="607" w:type="dxa"/>
            <w:tcBorders>
              <w:right w:val="single" w:sz="4" w:space="0" w:color="808080" w:themeColor="background1" w:themeShade="80"/>
            </w:tcBorders>
            <w:shd w:val="clear" w:color="auto" w:fill="auto"/>
            <w:noWrap/>
            <w:vAlign w:val="center"/>
            <w:hideMark/>
          </w:tcPr>
          <w:p w14:paraId="33453C0C"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0.073</w:t>
            </w:r>
          </w:p>
        </w:tc>
        <w:tc>
          <w:tcPr>
            <w:tcW w:w="788" w:type="dxa"/>
            <w:tcBorders>
              <w:left w:val="single" w:sz="4" w:space="0" w:color="808080" w:themeColor="background1" w:themeShade="80"/>
            </w:tcBorders>
            <w:shd w:val="clear" w:color="auto" w:fill="auto"/>
            <w:noWrap/>
            <w:vAlign w:val="center"/>
            <w:hideMark/>
          </w:tcPr>
          <w:p w14:paraId="4C592621" w14:textId="5C03EDBC"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0.19 (0.105)</w:t>
            </w:r>
          </w:p>
        </w:tc>
        <w:tc>
          <w:tcPr>
            <w:tcW w:w="607" w:type="dxa"/>
            <w:tcBorders>
              <w:right w:val="single" w:sz="4" w:space="0" w:color="808080" w:themeColor="background1" w:themeShade="80"/>
            </w:tcBorders>
            <w:shd w:val="clear" w:color="auto" w:fill="auto"/>
            <w:noWrap/>
            <w:vAlign w:val="center"/>
            <w:hideMark/>
          </w:tcPr>
          <w:p w14:paraId="1318914A"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0.070</w:t>
            </w:r>
          </w:p>
        </w:tc>
        <w:tc>
          <w:tcPr>
            <w:tcW w:w="788" w:type="dxa"/>
            <w:tcBorders>
              <w:left w:val="single" w:sz="4" w:space="0" w:color="808080" w:themeColor="background1" w:themeShade="80"/>
            </w:tcBorders>
            <w:shd w:val="clear" w:color="auto" w:fill="auto"/>
            <w:noWrap/>
            <w:vAlign w:val="center"/>
            <w:hideMark/>
          </w:tcPr>
          <w:p w14:paraId="308A7A6F" w14:textId="6C5F9B3B"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0.15 (</w:t>
            </w:r>
            <w:r>
              <w:rPr>
                <w:rFonts w:eastAsia="Times New Roman" w:cstheme="minorHAnsi"/>
                <w:color w:val="000000"/>
                <w:sz w:val="14"/>
                <w:szCs w:val="14"/>
              </w:rPr>
              <w:t>0</w:t>
            </w:r>
            <w:r w:rsidRPr="002C33FD">
              <w:rPr>
                <w:rFonts w:eastAsia="Times New Roman" w:cstheme="minorHAnsi"/>
                <w:color w:val="000000"/>
                <w:sz w:val="14"/>
                <w:szCs w:val="14"/>
              </w:rPr>
              <w:t>.111)</w:t>
            </w:r>
          </w:p>
        </w:tc>
        <w:tc>
          <w:tcPr>
            <w:tcW w:w="607" w:type="dxa"/>
            <w:tcBorders>
              <w:right w:val="single" w:sz="4" w:space="0" w:color="808080" w:themeColor="background1" w:themeShade="80"/>
            </w:tcBorders>
            <w:shd w:val="clear" w:color="auto" w:fill="auto"/>
            <w:noWrap/>
            <w:vAlign w:val="center"/>
            <w:hideMark/>
          </w:tcPr>
          <w:p w14:paraId="4B87B0CA"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0.170</w:t>
            </w:r>
          </w:p>
        </w:tc>
        <w:tc>
          <w:tcPr>
            <w:tcW w:w="788" w:type="dxa"/>
            <w:tcBorders>
              <w:left w:val="single" w:sz="4" w:space="0" w:color="808080" w:themeColor="background1" w:themeShade="80"/>
            </w:tcBorders>
            <w:shd w:val="clear" w:color="auto" w:fill="auto"/>
            <w:noWrap/>
            <w:vAlign w:val="center"/>
            <w:hideMark/>
          </w:tcPr>
          <w:p w14:paraId="2F9625A0"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right w:val="single" w:sz="4" w:space="0" w:color="808080" w:themeColor="background1" w:themeShade="80"/>
            </w:tcBorders>
            <w:shd w:val="clear" w:color="auto" w:fill="auto"/>
            <w:noWrap/>
            <w:vAlign w:val="center"/>
            <w:hideMark/>
          </w:tcPr>
          <w:p w14:paraId="2E2E48B6"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tcBorders>
            <w:shd w:val="clear" w:color="auto" w:fill="auto"/>
            <w:noWrap/>
            <w:vAlign w:val="center"/>
            <w:hideMark/>
          </w:tcPr>
          <w:p w14:paraId="40A842F0"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582" w:type="dxa"/>
            <w:shd w:val="clear" w:color="auto" w:fill="auto"/>
            <w:vAlign w:val="center"/>
          </w:tcPr>
          <w:p w14:paraId="1446D9C6" w14:textId="10716BF4"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r>
      <w:tr w:rsidR="002505DD" w:rsidRPr="002C33FD" w14:paraId="4C56F593" w14:textId="77777777" w:rsidTr="002505DD">
        <w:trPr>
          <w:trHeight w:val="750"/>
        </w:trPr>
        <w:tc>
          <w:tcPr>
            <w:tcW w:w="1191" w:type="dxa"/>
            <w:shd w:val="clear" w:color="auto" w:fill="auto"/>
            <w:vAlign w:val="center"/>
            <w:hideMark/>
          </w:tcPr>
          <w:p w14:paraId="78C3DC08" w14:textId="77777777"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Current LARC use (first-time SRH users only)</w:t>
            </w:r>
          </w:p>
        </w:tc>
        <w:tc>
          <w:tcPr>
            <w:tcW w:w="788" w:type="dxa"/>
            <w:shd w:val="clear" w:color="auto" w:fill="auto"/>
            <w:vAlign w:val="center"/>
            <w:hideMark/>
          </w:tcPr>
          <w:p w14:paraId="0CDD1E96"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0.53 (0.259)</w:t>
            </w:r>
          </w:p>
        </w:tc>
        <w:tc>
          <w:tcPr>
            <w:tcW w:w="607" w:type="dxa"/>
            <w:tcBorders>
              <w:right w:val="single" w:sz="4" w:space="0" w:color="808080" w:themeColor="background1" w:themeShade="80"/>
            </w:tcBorders>
            <w:shd w:val="clear" w:color="auto" w:fill="auto"/>
            <w:vAlign w:val="center"/>
            <w:hideMark/>
          </w:tcPr>
          <w:p w14:paraId="19EB27C0"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0.040</w:t>
            </w:r>
          </w:p>
        </w:tc>
        <w:tc>
          <w:tcPr>
            <w:tcW w:w="0" w:type="auto"/>
            <w:tcBorders>
              <w:left w:val="single" w:sz="4" w:space="0" w:color="808080" w:themeColor="background1" w:themeShade="80"/>
            </w:tcBorders>
            <w:shd w:val="clear" w:color="auto" w:fill="auto"/>
            <w:vAlign w:val="center"/>
            <w:hideMark/>
          </w:tcPr>
          <w:p w14:paraId="6D60C09F"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0.56 (0.256)</w:t>
            </w:r>
          </w:p>
        </w:tc>
        <w:tc>
          <w:tcPr>
            <w:tcW w:w="607" w:type="dxa"/>
            <w:tcBorders>
              <w:right w:val="single" w:sz="4" w:space="0" w:color="808080" w:themeColor="background1" w:themeShade="80"/>
            </w:tcBorders>
            <w:shd w:val="clear" w:color="auto" w:fill="auto"/>
            <w:vAlign w:val="center"/>
            <w:hideMark/>
          </w:tcPr>
          <w:p w14:paraId="33CA85BB"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0.029</w:t>
            </w:r>
          </w:p>
        </w:tc>
        <w:tc>
          <w:tcPr>
            <w:tcW w:w="0" w:type="auto"/>
            <w:tcBorders>
              <w:left w:val="single" w:sz="4" w:space="0" w:color="808080" w:themeColor="background1" w:themeShade="80"/>
            </w:tcBorders>
            <w:vAlign w:val="center"/>
          </w:tcPr>
          <w:p w14:paraId="2BFC73F6" w14:textId="5B29736A"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0.57 (</w:t>
            </w:r>
            <w:r>
              <w:rPr>
                <w:rFonts w:eastAsia="Times New Roman" w:cstheme="minorHAnsi"/>
                <w:b/>
                <w:bCs/>
                <w:color w:val="000000"/>
                <w:sz w:val="14"/>
                <w:szCs w:val="14"/>
              </w:rPr>
              <w:t>0</w:t>
            </w:r>
            <w:r w:rsidRPr="002C33FD">
              <w:rPr>
                <w:rFonts w:eastAsia="Times New Roman" w:cstheme="minorHAnsi"/>
                <w:b/>
                <w:bCs/>
                <w:color w:val="000000"/>
                <w:sz w:val="14"/>
                <w:szCs w:val="14"/>
              </w:rPr>
              <w:t>.265)</w:t>
            </w:r>
          </w:p>
        </w:tc>
        <w:tc>
          <w:tcPr>
            <w:tcW w:w="0" w:type="auto"/>
            <w:tcBorders>
              <w:right w:val="single" w:sz="4" w:space="0" w:color="808080" w:themeColor="background1" w:themeShade="80"/>
            </w:tcBorders>
            <w:vAlign w:val="center"/>
          </w:tcPr>
          <w:p w14:paraId="0E136BB4" w14:textId="6D7A61D6"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0.032</w:t>
            </w:r>
          </w:p>
        </w:tc>
        <w:tc>
          <w:tcPr>
            <w:tcW w:w="0" w:type="auto"/>
            <w:tcBorders>
              <w:left w:val="single" w:sz="4" w:space="0" w:color="808080" w:themeColor="background1" w:themeShade="80"/>
            </w:tcBorders>
            <w:vAlign w:val="center"/>
          </w:tcPr>
          <w:p w14:paraId="6B15538D" w14:textId="177092EB"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0.54 (</w:t>
            </w:r>
            <w:r>
              <w:rPr>
                <w:rFonts w:eastAsia="Times New Roman" w:cstheme="minorHAnsi"/>
                <w:b/>
                <w:bCs/>
                <w:color w:val="000000"/>
                <w:sz w:val="14"/>
                <w:szCs w:val="14"/>
              </w:rPr>
              <w:t>0</w:t>
            </w:r>
            <w:r w:rsidRPr="002C33FD">
              <w:rPr>
                <w:rFonts w:eastAsia="Times New Roman" w:cstheme="minorHAnsi"/>
                <w:b/>
                <w:bCs/>
                <w:color w:val="000000"/>
                <w:sz w:val="14"/>
                <w:szCs w:val="14"/>
              </w:rPr>
              <w:t>.259)</w:t>
            </w:r>
          </w:p>
        </w:tc>
        <w:tc>
          <w:tcPr>
            <w:tcW w:w="0" w:type="auto"/>
            <w:tcBorders>
              <w:right w:val="single" w:sz="4" w:space="0" w:color="808080" w:themeColor="background1" w:themeShade="80"/>
            </w:tcBorders>
            <w:vAlign w:val="center"/>
          </w:tcPr>
          <w:p w14:paraId="36CE9CA2" w14:textId="6DD9A653"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0.038</w:t>
            </w:r>
          </w:p>
        </w:tc>
        <w:tc>
          <w:tcPr>
            <w:tcW w:w="788" w:type="dxa"/>
            <w:tcBorders>
              <w:left w:val="single" w:sz="4" w:space="0" w:color="808080" w:themeColor="background1" w:themeShade="80"/>
            </w:tcBorders>
            <w:shd w:val="clear" w:color="auto" w:fill="auto"/>
            <w:noWrap/>
            <w:vAlign w:val="center"/>
            <w:hideMark/>
          </w:tcPr>
          <w:p w14:paraId="7B79150C" w14:textId="3DCC6682"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0.07 (</w:t>
            </w:r>
            <w:r>
              <w:rPr>
                <w:rFonts w:eastAsia="Times New Roman" w:cstheme="minorHAnsi"/>
                <w:b/>
                <w:bCs/>
                <w:color w:val="000000"/>
                <w:sz w:val="14"/>
                <w:szCs w:val="14"/>
              </w:rPr>
              <w:t>0</w:t>
            </w:r>
            <w:r w:rsidRPr="002C33FD">
              <w:rPr>
                <w:rFonts w:eastAsia="Times New Roman" w:cstheme="minorHAnsi"/>
                <w:b/>
                <w:bCs/>
                <w:color w:val="000000"/>
                <w:sz w:val="14"/>
                <w:szCs w:val="14"/>
              </w:rPr>
              <w:t>.034)</w:t>
            </w:r>
          </w:p>
        </w:tc>
        <w:tc>
          <w:tcPr>
            <w:tcW w:w="607" w:type="dxa"/>
            <w:tcBorders>
              <w:right w:val="single" w:sz="4" w:space="0" w:color="808080" w:themeColor="background1" w:themeShade="80"/>
            </w:tcBorders>
            <w:shd w:val="clear" w:color="auto" w:fill="auto"/>
            <w:noWrap/>
            <w:vAlign w:val="center"/>
            <w:hideMark/>
          </w:tcPr>
          <w:p w14:paraId="6F295D73"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0.038</w:t>
            </w:r>
          </w:p>
        </w:tc>
        <w:tc>
          <w:tcPr>
            <w:tcW w:w="788" w:type="dxa"/>
            <w:tcBorders>
              <w:left w:val="single" w:sz="4" w:space="0" w:color="808080" w:themeColor="background1" w:themeShade="80"/>
            </w:tcBorders>
            <w:shd w:val="clear" w:color="auto" w:fill="auto"/>
            <w:noWrap/>
            <w:vAlign w:val="center"/>
            <w:hideMark/>
          </w:tcPr>
          <w:p w14:paraId="283063B1" w14:textId="1DC43A56"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0.56 (</w:t>
            </w:r>
            <w:r>
              <w:rPr>
                <w:rFonts w:eastAsia="Times New Roman" w:cstheme="minorHAnsi"/>
                <w:b/>
                <w:bCs/>
                <w:color w:val="000000"/>
                <w:sz w:val="14"/>
                <w:szCs w:val="14"/>
              </w:rPr>
              <w:t>0</w:t>
            </w:r>
            <w:r w:rsidRPr="002C33FD">
              <w:rPr>
                <w:rFonts w:eastAsia="Times New Roman" w:cstheme="minorHAnsi"/>
                <w:b/>
                <w:bCs/>
                <w:color w:val="000000"/>
                <w:sz w:val="14"/>
                <w:szCs w:val="14"/>
              </w:rPr>
              <w:t>.256)</w:t>
            </w:r>
          </w:p>
        </w:tc>
        <w:tc>
          <w:tcPr>
            <w:tcW w:w="607" w:type="dxa"/>
            <w:tcBorders>
              <w:right w:val="single" w:sz="4" w:space="0" w:color="808080" w:themeColor="background1" w:themeShade="80"/>
            </w:tcBorders>
            <w:shd w:val="clear" w:color="auto" w:fill="auto"/>
            <w:noWrap/>
            <w:vAlign w:val="center"/>
            <w:hideMark/>
          </w:tcPr>
          <w:p w14:paraId="636D3AD1"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0.029</w:t>
            </w:r>
          </w:p>
        </w:tc>
        <w:tc>
          <w:tcPr>
            <w:tcW w:w="788" w:type="dxa"/>
            <w:tcBorders>
              <w:left w:val="single" w:sz="4" w:space="0" w:color="808080" w:themeColor="background1" w:themeShade="80"/>
            </w:tcBorders>
            <w:shd w:val="clear" w:color="auto" w:fill="auto"/>
            <w:noWrap/>
            <w:vAlign w:val="center"/>
            <w:hideMark/>
          </w:tcPr>
          <w:p w14:paraId="707642A2" w14:textId="2AD323F1"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0.52 (</w:t>
            </w:r>
            <w:r>
              <w:rPr>
                <w:rFonts w:eastAsia="Times New Roman" w:cstheme="minorHAnsi"/>
                <w:b/>
                <w:bCs/>
                <w:color w:val="000000"/>
                <w:sz w:val="14"/>
                <w:szCs w:val="14"/>
              </w:rPr>
              <w:t>0</w:t>
            </w:r>
            <w:r w:rsidRPr="002C33FD">
              <w:rPr>
                <w:rFonts w:eastAsia="Times New Roman" w:cstheme="minorHAnsi"/>
                <w:b/>
                <w:bCs/>
                <w:color w:val="000000"/>
                <w:sz w:val="14"/>
                <w:szCs w:val="14"/>
              </w:rPr>
              <w:t>.268)</w:t>
            </w:r>
          </w:p>
        </w:tc>
        <w:tc>
          <w:tcPr>
            <w:tcW w:w="607" w:type="dxa"/>
            <w:tcBorders>
              <w:right w:val="single" w:sz="4" w:space="0" w:color="808080" w:themeColor="background1" w:themeShade="80"/>
            </w:tcBorders>
            <w:shd w:val="clear" w:color="auto" w:fill="auto"/>
            <w:noWrap/>
            <w:vAlign w:val="center"/>
            <w:hideMark/>
          </w:tcPr>
          <w:p w14:paraId="03E73179"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0.053</w:t>
            </w:r>
          </w:p>
        </w:tc>
        <w:tc>
          <w:tcPr>
            <w:tcW w:w="788" w:type="dxa"/>
            <w:tcBorders>
              <w:left w:val="single" w:sz="4" w:space="0" w:color="808080" w:themeColor="background1" w:themeShade="80"/>
            </w:tcBorders>
            <w:shd w:val="clear" w:color="auto" w:fill="auto"/>
            <w:noWrap/>
            <w:vAlign w:val="center"/>
            <w:hideMark/>
          </w:tcPr>
          <w:p w14:paraId="5761A2BB"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right w:val="single" w:sz="4" w:space="0" w:color="808080" w:themeColor="background1" w:themeShade="80"/>
            </w:tcBorders>
            <w:shd w:val="clear" w:color="auto" w:fill="auto"/>
            <w:noWrap/>
            <w:vAlign w:val="center"/>
            <w:hideMark/>
          </w:tcPr>
          <w:p w14:paraId="57ACCD7A"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tcBorders>
            <w:shd w:val="clear" w:color="auto" w:fill="auto"/>
            <w:noWrap/>
            <w:vAlign w:val="center"/>
            <w:hideMark/>
          </w:tcPr>
          <w:p w14:paraId="1B53B097" w14:textId="12F7A8DC"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0.68 (</w:t>
            </w:r>
            <w:r>
              <w:rPr>
                <w:rFonts w:eastAsia="Times New Roman" w:cstheme="minorHAnsi"/>
                <w:b/>
                <w:bCs/>
                <w:color w:val="000000"/>
                <w:sz w:val="14"/>
                <w:szCs w:val="14"/>
              </w:rPr>
              <w:t>0</w:t>
            </w:r>
            <w:r w:rsidRPr="002C33FD">
              <w:rPr>
                <w:rFonts w:eastAsia="Times New Roman" w:cstheme="minorHAnsi"/>
                <w:b/>
                <w:bCs/>
                <w:color w:val="000000"/>
                <w:sz w:val="14"/>
                <w:szCs w:val="14"/>
              </w:rPr>
              <w:t>.266)</w:t>
            </w:r>
          </w:p>
        </w:tc>
        <w:tc>
          <w:tcPr>
            <w:tcW w:w="582" w:type="dxa"/>
            <w:vAlign w:val="center"/>
          </w:tcPr>
          <w:p w14:paraId="682AA084" w14:textId="6A4718A0"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0.010</w:t>
            </w:r>
          </w:p>
        </w:tc>
      </w:tr>
      <w:tr w:rsidR="002505DD" w:rsidRPr="002C33FD" w14:paraId="76F3B824" w14:textId="77777777" w:rsidTr="002505DD">
        <w:trPr>
          <w:trHeight w:val="288"/>
        </w:trPr>
        <w:tc>
          <w:tcPr>
            <w:tcW w:w="2586" w:type="dxa"/>
            <w:gridSpan w:val="3"/>
            <w:tcBorders>
              <w:right w:val="single" w:sz="4" w:space="0" w:color="808080" w:themeColor="background1" w:themeShade="80"/>
            </w:tcBorders>
            <w:shd w:val="clear" w:color="auto" w:fill="auto"/>
            <w:vAlign w:val="bottom"/>
          </w:tcPr>
          <w:p w14:paraId="246646D6" w14:textId="15FCD33C" w:rsidR="002505DD" w:rsidRPr="002505DD" w:rsidRDefault="002505DD" w:rsidP="002505DD">
            <w:pPr>
              <w:spacing w:after="0" w:line="240" w:lineRule="auto"/>
              <w:rPr>
                <w:rFonts w:eastAsia="Times New Roman" w:cstheme="minorHAnsi"/>
                <w:b/>
                <w:bCs/>
                <w:color w:val="000000"/>
                <w:sz w:val="14"/>
                <w:szCs w:val="14"/>
                <w:u w:val="single"/>
              </w:rPr>
            </w:pPr>
            <w:r>
              <w:rPr>
                <w:rFonts w:eastAsia="Times New Roman" w:cstheme="minorHAnsi"/>
                <w:b/>
                <w:bCs/>
                <w:color w:val="000000"/>
                <w:sz w:val="14"/>
                <w:szCs w:val="14"/>
                <w:u w:val="single"/>
              </w:rPr>
              <w:t>Behavioral Antecedents</w:t>
            </w:r>
          </w:p>
        </w:tc>
        <w:tc>
          <w:tcPr>
            <w:tcW w:w="0" w:type="auto"/>
            <w:tcBorders>
              <w:left w:val="single" w:sz="4" w:space="0" w:color="808080" w:themeColor="background1" w:themeShade="80"/>
            </w:tcBorders>
            <w:shd w:val="clear" w:color="auto" w:fill="auto"/>
            <w:vAlign w:val="center"/>
          </w:tcPr>
          <w:p w14:paraId="02B83E50"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607" w:type="dxa"/>
            <w:tcBorders>
              <w:right w:val="single" w:sz="4" w:space="0" w:color="808080" w:themeColor="background1" w:themeShade="80"/>
            </w:tcBorders>
            <w:shd w:val="clear" w:color="auto" w:fill="auto"/>
            <w:vAlign w:val="center"/>
          </w:tcPr>
          <w:p w14:paraId="713B29DF"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0" w:type="auto"/>
            <w:tcBorders>
              <w:left w:val="single" w:sz="4" w:space="0" w:color="808080" w:themeColor="background1" w:themeShade="80"/>
            </w:tcBorders>
            <w:vAlign w:val="center"/>
          </w:tcPr>
          <w:p w14:paraId="05C253AB"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0" w:type="auto"/>
            <w:tcBorders>
              <w:right w:val="single" w:sz="4" w:space="0" w:color="808080" w:themeColor="background1" w:themeShade="80"/>
            </w:tcBorders>
            <w:vAlign w:val="center"/>
          </w:tcPr>
          <w:p w14:paraId="0B1070B6"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0" w:type="auto"/>
            <w:tcBorders>
              <w:left w:val="single" w:sz="4" w:space="0" w:color="808080" w:themeColor="background1" w:themeShade="80"/>
            </w:tcBorders>
            <w:vAlign w:val="center"/>
          </w:tcPr>
          <w:p w14:paraId="10C0A254"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0" w:type="auto"/>
            <w:tcBorders>
              <w:right w:val="single" w:sz="4" w:space="0" w:color="808080" w:themeColor="background1" w:themeShade="80"/>
            </w:tcBorders>
            <w:vAlign w:val="center"/>
          </w:tcPr>
          <w:p w14:paraId="49202A6F"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788" w:type="dxa"/>
            <w:tcBorders>
              <w:left w:val="single" w:sz="4" w:space="0" w:color="808080" w:themeColor="background1" w:themeShade="80"/>
            </w:tcBorders>
            <w:shd w:val="clear" w:color="auto" w:fill="auto"/>
            <w:noWrap/>
            <w:vAlign w:val="center"/>
          </w:tcPr>
          <w:p w14:paraId="7208CDD2"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607" w:type="dxa"/>
            <w:tcBorders>
              <w:right w:val="single" w:sz="4" w:space="0" w:color="808080" w:themeColor="background1" w:themeShade="80"/>
            </w:tcBorders>
            <w:shd w:val="clear" w:color="auto" w:fill="auto"/>
            <w:noWrap/>
            <w:vAlign w:val="center"/>
          </w:tcPr>
          <w:p w14:paraId="56CCE7E6"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788" w:type="dxa"/>
            <w:tcBorders>
              <w:left w:val="single" w:sz="4" w:space="0" w:color="808080" w:themeColor="background1" w:themeShade="80"/>
            </w:tcBorders>
            <w:shd w:val="clear" w:color="auto" w:fill="auto"/>
            <w:noWrap/>
            <w:vAlign w:val="center"/>
          </w:tcPr>
          <w:p w14:paraId="0DE95114"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607" w:type="dxa"/>
            <w:tcBorders>
              <w:right w:val="single" w:sz="4" w:space="0" w:color="808080" w:themeColor="background1" w:themeShade="80"/>
            </w:tcBorders>
            <w:shd w:val="clear" w:color="auto" w:fill="auto"/>
            <w:noWrap/>
            <w:vAlign w:val="center"/>
          </w:tcPr>
          <w:p w14:paraId="4AD81CAB"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788" w:type="dxa"/>
            <w:tcBorders>
              <w:left w:val="single" w:sz="4" w:space="0" w:color="808080" w:themeColor="background1" w:themeShade="80"/>
            </w:tcBorders>
            <w:shd w:val="clear" w:color="auto" w:fill="auto"/>
            <w:noWrap/>
            <w:vAlign w:val="center"/>
          </w:tcPr>
          <w:p w14:paraId="5FD0B2FF"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607" w:type="dxa"/>
            <w:tcBorders>
              <w:right w:val="single" w:sz="4" w:space="0" w:color="808080" w:themeColor="background1" w:themeShade="80"/>
            </w:tcBorders>
            <w:shd w:val="clear" w:color="auto" w:fill="auto"/>
            <w:noWrap/>
            <w:vAlign w:val="center"/>
          </w:tcPr>
          <w:p w14:paraId="646FC989"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788" w:type="dxa"/>
            <w:tcBorders>
              <w:left w:val="single" w:sz="4" w:space="0" w:color="808080" w:themeColor="background1" w:themeShade="80"/>
            </w:tcBorders>
            <w:shd w:val="clear" w:color="auto" w:fill="auto"/>
            <w:noWrap/>
            <w:vAlign w:val="center"/>
          </w:tcPr>
          <w:p w14:paraId="2F937200" w14:textId="77777777" w:rsidR="002505DD" w:rsidRPr="002C33FD" w:rsidRDefault="002505DD" w:rsidP="002C33FD">
            <w:pPr>
              <w:spacing w:after="0" w:line="240" w:lineRule="auto"/>
              <w:jc w:val="center"/>
              <w:rPr>
                <w:rFonts w:eastAsia="Times New Roman" w:cstheme="minorHAnsi"/>
                <w:color w:val="000000"/>
                <w:sz w:val="14"/>
                <w:szCs w:val="14"/>
              </w:rPr>
            </w:pPr>
          </w:p>
        </w:tc>
        <w:tc>
          <w:tcPr>
            <w:tcW w:w="605" w:type="dxa"/>
            <w:tcBorders>
              <w:right w:val="single" w:sz="4" w:space="0" w:color="808080" w:themeColor="background1" w:themeShade="80"/>
            </w:tcBorders>
            <w:shd w:val="clear" w:color="auto" w:fill="auto"/>
            <w:noWrap/>
            <w:vAlign w:val="center"/>
          </w:tcPr>
          <w:p w14:paraId="46892CB0" w14:textId="77777777" w:rsidR="002505DD" w:rsidRPr="002C33FD" w:rsidRDefault="002505DD" w:rsidP="002C33FD">
            <w:pPr>
              <w:spacing w:after="0" w:line="240" w:lineRule="auto"/>
              <w:jc w:val="center"/>
              <w:rPr>
                <w:rFonts w:eastAsia="Times New Roman" w:cstheme="minorHAnsi"/>
                <w:color w:val="000000"/>
                <w:sz w:val="14"/>
                <w:szCs w:val="14"/>
              </w:rPr>
            </w:pPr>
          </w:p>
        </w:tc>
        <w:tc>
          <w:tcPr>
            <w:tcW w:w="788" w:type="dxa"/>
            <w:tcBorders>
              <w:left w:val="single" w:sz="4" w:space="0" w:color="808080" w:themeColor="background1" w:themeShade="80"/>
            </w:tcBorders>
            <w:shd w:val="clear" w:color="auto" w:fill="auto"/>
            <w:noWrap/>
            <w:vAlign w:val="center"/>
          </w:tcPr>
          <w:p w14:paraId="178428BE" w14:textId="77777777" w:rsidR="002505DD" w:rsidRPr="002C33FD" w:rsidRDefault="002505DD" w:rsidP="002C33FD">
            <w:pPr>
              <w:spacing w:after="0" w:line="240" w:lineRule="auto"/>
              <w:jc w:val="center"/>
              <w:rPr>
                <w:rFonts w:eastAsia="Times New Roman" w:cstheme="minorHAnsi"/>
                <w:b/>
                <w:bCs/>
                <w:color w:val="000000"/>
                <w:sz w:val="14"/>
                <w:szCs w:val="14"/>
              </w:rPr>
            </w:pPr>
          </w:p>
        </w:tc>
        <w:tc>
          <w:tcPr>
            <w:tcW w:w="582" w:type="dxa"/>
            <w:vAlign w:val="center"/>
          </w:tcPr>
          <w:p w14:paraId="441BBB78" w14:textId="77777777" w:rsidR="002505DD" w:rsidRPr="002C33FD" w:rsidRDefault="002505DD" w:rsidP="002C33FD">
            <w:pPr>
              <w:spacing w:after="0" w:line="240" w:lineRule="auto"/>
              <w:jc w:val="center"/>
              <w:rPr>
                <w:rFonts w:eastAsia="Times New Roman" w:cstheme="minorHAnsi"/>
                <w:b/>
                <w:bCs/>
                <w:color w:val="000000"/>
                <w:sz w:val="14"/>
                <w:szCs w:val="14"/>
              </w:rPr>
            </w:pPr>
          </w:p>
        </w:tc>
      </w:tr>
      <w:tr w:rsidR="0049232D" w:rsidRPr="002C33FD" w14:paraId="4424F953" w14:textId="77777777" w:rsidTr="002505DD">
        <w:trPr>
          <w:trHeight w:val="750"/>
        </w:trPr>
        <w:tc>
          <w:tcPr>
            <w:tcW w:w="1191" w:type="dxa"/>
            <w:shd w:val="clear" w:color="auto" w:fill="auto"/>
            <w:vAlign w:val="center"/>
            <w:hideMark/>
          </w:tcPr>
          <w:p w14:paraId="34EEAD5D" w14:textId="77777777"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Contraceptive knowledge</w:t>
            </w:r>
          </w:p>
        </w:tc>
        <w:tc>
          <w:tcPr>
            <w:tcW w:w="788" w:type="dxa"/>
            <w:shd w:val="clear" w:color="auto" w:fill="auto"/>
            <w:vAlign w:val="center"/>
            <w:hideMark/>
          </w:tcPr>
          <w:p w14:paraId="437D89E6"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 (0.007)</w:t>
            </w:r>
          </w:p>
        </w:tc>
        <w:tc>
          <w:tcPr>
            <w:tcW w:w="607" w:type="dxa"/>
            <w:tcBorders>
              <w:right w:val="single" w:sz="4" w:space="0" w:color="808080" w:themeColor="background1" w:themeShade="80"/>
            </w:tcBorders>
            <w:shd w:val="clear" w:color="auto" w:fill="auto"/>
            <w:vAlign w:val="center"/>
            <w:hideMark/>
          </w:tcPr>
          <w:p w14:paraId="42201079"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0" w:type="auto"/>
            <w:tcBorders>
              <w:left w:val="single" w:sz="4" w:space="0" w:color="808080" w:themeColor="background1" w:themeShade="80"/>
            </w:tcBorders>
            <w:shd w:val="clear" w:color="auto" w:fill="auto"/>
            <w:vAlign w:val="center"/>
            <w:hideMark/>
          </w:tcPr>
          <w:p w14:paraId="6324DC94"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0.04 (0.009)</w:t>
            </w:r>
          </w:p>
        </w:tc>
        <w:tc>
          <w:tcPr>
            <w:tcW w:w="607" w:type="dxa"/>
            <w:tcBorders>
              <w:right w:val="single" w:sz="4" w:space="0" w:color="808080" w:themeColor="background1" w:themeShade="80"/>
            </w:tcBorders>
            <w:shd w:val="clear" w:color="auto" w:fill="auto"/>
            <w:vAlign w:val="center"/>
            <w:hideMark/>
          </w:tcPr>
          <w:p w14:paraId="182F05D1"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0" w:type="auto"/>
            <w:tcBorders>
              <w:left w:val="single" w:sz="4" w:space="0" w:color="808080" w:themeColor="background1" w:themeShade="80"/>
            </w:tcBorders>
            <w:vAlign w:val="center"/>
          </w:tcPr>
          <w:p w14:paraId="11214ED2" w14:textId="603D95DA"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 (</w:t>
            </w:r>
            <w:r>
              <w:rPr>
                <w:rFonts w:eastAsia="Times New Roman" w:cstheme="minorHAnsi"/>
                <w:b/>
                <w:bCs/>
                <w:color w:val="000000"/>
                <w:sz w:val="14"/>
                <w:szCs w:val="14"/>
              </w:rPr>
              <w:t>0</w:t>
            </w:r>
            <w:r w:rsidRPr="002C33FD">
              <w:rPr>
                <w:rFonts w:eastAsia="Times New Roman" w:cstheme="minorHAnsi"/>
                <w:b/>
                <w:bCs/>
                <w:color w:val="000000"/>
                <w:sz w:val="14"/>
                <w:szCs w:val="14"/>
              </w:rPr>
              <w:t>.007)</w:t>
            </w:r>
          </w:p>
        </w:tc>
        <w:tc>
          <w:tcPr>
            <w:tcW w:w="0" w:type="auto"/>
            <w:tcBorders>
              <w:right w:val="single" w:sz="4" w:space="0" w:color="808080" w:themeColor="background1" w:themeShade="80"/>
            </w:tcBorders>
            <w:vAlign w:val="center"/>
          </w:tcPr>
          <w:p w14:paraId="163ABFDB" w14:textId="55489402"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0" w:type="auto"/>
            <w:tcBorders>
              <w:left w:val="single" w:sz="4" w:space="0" w:color="808080" w:themeColor="background1" w:themeShade="80"/>
            </w:tcBorders>
            <w:vAlign w:val="center"/>
          </w:tcPr>
          <w:p w14:paraId="462672A7" w14:textId="54C106D4"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 (</w:t>
            </w:r>
            <w:r>
              <w:rPr>
                <w:rFonts w:eastAsia="Times New Roman" w:cstheme="minorHAnsi"/>
                <w:b/>
                <w:bCs/>
                <w:color w:val="000000"/>
                <w:sz w:val="14"/>
                <w:szCs w:val="14"/>
              </w:rPr>
              <w:t>0</w:t>
            </w:r>
            <w:r w:rsidRPr="002C33FD">
              <w:rPr>
                <w:rFonts w:eastAsia="Times New Roman" w:cstheme="minorHAnsi"/>
                <w:b/>
                <w:bCs/>
                <w:color w:val="000000"/>
                <w:sz w:val="14"/>
                <w:szCs w:val="14"/>
              </w:rPr>
              <w:t>.007)</w:t>
            </w:r>
          </w:p>
        </w:tc>
        <w:tc>
          <w:tcPr>
            <w:tcW w:w="0" w:type="auto"/>
            <w:tcBorders>
              <w:right w:val="single" w:sz="4" w:space="0" w:color="808080" w:themeColor="background1" w:themeShade="80"/>
            </w:tcBorders>
            <w:vAlign w:val="center"/>
          </w:tcPr>
          <w:p w14:paraId="6B9B2414" w14:textId="03DC75A3"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788" w:type="dxa"/>
            <w:tcBorders>
              <w:left w:val="single" w:sz="4" w:space="0" w:color="808080" w:themeColor="background1" w:themeShade="80"/>
            </w:tcBorders>
            <w:shd w:val="clear" w:color="auto" w:fill="auto"/>
            <w:noWrap/>
            <w:vAlign w:val="center"/>
            <w:hideMark/>
          </w:tcPr>
          <w:p w14:paraId="5EFED38D" w14:textId="658557D3"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 (</w:t>
            </w:r>
            <w:r>
              <w:rPr>
                <w:rFonts w:eastAsia="Times New Roman" w:cstheme="minorHAnsi"/>
                <w:b/>
                <w:bCs/>
                <w:color w:val="000000"/>
                <w:sz w:val="14"/>
                <w:szCs w:val="14"/>
              </w:rPr>
              <w:t>0</w:t>
            </w:r>
            <w:r w:rsidRPr="002C33FD">
              <w:rPr>
                <w:rFonts w:eastAsia="Times New Roman" w:cstheme="minorHAnsi"/>
                <w:b/>
                <w:bCs/>
                <w:color w:val="000000"/>
                <w:sz w:val="14"/>
                <w:szCs w:val="14"/>
              </w:rPr>
              <w:t>.007)</w:t>
            </w:r>
          </w:p>
        </w:tc>
        <w:tc>
          <w:tcPr>
            <w:tcW w:w="607" w:type="dxa"/>
            <w:tcBorders>
              <w:right w:val="single" w:sz="4" w:space="0" w:color="808080" w:themeColor="background1" w:themeShade="80"/>
            </w:tcBorders>
            <w:shd w:val="clear" w:color="auto" w:fill="auto"/>
            <w:vAlign w:val="center"/>
            <w:hideMark/>
          </w:tcPr>
          <w:p w14:paraId="7106C400"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788" w:type="dxa"/>
            <w:tcBorders>
              <w:left w:val="single" w:sz="4" w:space="0" w:color="808080" w:themeColor="background1" w:themeShade="80"/>
            </w:tcBorders>
            <w:shd w:val="clear" w:color="auto" w:fill="auto"/>
            <w:noWrap/>
            <w:vAlign w:val="center"/>
            <w:hideMark/>
          </w:tcPr>
          <w:p w14:paraId="6327B1A2" w14:textId="0BFEC472"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 (</w:t>
            </w:r>
            <w:r>
              <w:rPr>
                <w:rFonts w:eastAsia="Times New Roman" w:cstheme="minorHAnsi"/>
                <w:b/>
                <w:bCs/>
                <w:color w:val="000000"/>
                <w:sz w:val="14"/>
                <w:szCs w:val="14"/>
              </w:rPr>
              <w:t>0</w:t>
            </w:r>
            <w:r w:rsidRPr="002C33FD">
              <w:rPr>
                <w:rFonts w:eastAsia="Times New Roman" w:cstheme="minorHAnsi"/>
                <w:b/>
                <w:bCs/>
                <w:color w:val="000000"/>
                <w:sz w:val="14"/>
                <w:szCs w:val="14"/>
              </w:rPr>
              <w:t>.007)</w:t>
            </w:r>
          </w:p>
        </w:tc>
        <w:tc>
          <w:tcPr>
            <w:tcW w:w="607" w:type="dxa"/>
            <w:tcBorders>
              <w:right w:val="single" w:sz="4" w:space="0" w:color="808080" w:themeColor="background1" w:themeShade="80"/>
            </w:tcBorders>
            <w:shd w:val="clear" w:color="auto" w:fill="auto"/>
            <w:vAlign w:val="center"/>
            <w:hideMark/>
          </w:tcPr>
          <w:p w14:paraId="04D691CF"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788" w:type="dxa"/>
            <w:tcBorders>
              <w:left w:val="single" w:sz="4" w:space="0" w:color="808080" w:themeColor="background1" w:themeShade="80"/>
            </w:tcBorders>
            <w:shd w:val="clear" w:color="auto" w:fill="auto"/>
            <w:noWrap/>
            <w:vAlign w:val="center"/>
            <w:hideMark/>
          </w:tcPr>
          <w:p w14:paraId="36A472A3" w14:textId="0116919F"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0.03 (</w:t>
            </w:r>
            <w:r>
              <w:rPr>
                <w:rFonts w:eastAsia="Times New Roman" w:cstheme="minorHAnsi"/>
                <w:b/>
                <w:bCs/>
                <w:color w:val="000000"/>
                <w:sz w:val="14"/>
                <w:szCs w:val="14"/>
              </w:rPr>
              <w:t>0</w:t>
            </w:r>
            <w:r w:rsidRPr="002C33FD">
              <w:rPr>
                <w:rFonts w:eastAsia="Times New Roman" w:cstheme="minorHAnsi"/>
                <w:b/>
                <w:bCs/>
                <w:color w:val="000000"/>
                <w:sz w:val="14"/>
                <w:szCs w:val="14"/>
              </w:rPr>
              <w:t>.008)</w:t>
            </w:r>
          </w:p>
        </w:tc>
        <w:tc>
          <w:tcPr>
            <w:tcW w:w="607" w:type="dxa"/>
            <w:tcBorders>
              <w:right w:val="single" w:sz="4" w:space="0" w:color="808080" w:themeColor="background1" w:themeShade="80"/>
            </w:tcBorders>
            <w:shd w:val="clear" w:color="auto" w:fill="auto"/>
            <w:vAlign w:val="center"/>
            <w:hideMark/>
          </w:tcPr>
          <w:p w14:paraId="5DCEB925"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&lt;0.001</w:t>
            </w:r>
          </w:p>
        </w:tc>
        <w:tc>
          <w:tcPr>
            <w:tcW w:w="788" w:type="dxa"/>
            <w:tcBorders>
              <w:left w:val="single" w:sz="4" w:space="0" w:color="808080" w:themeColor="background1" w:themeShade="80"/>
            </w:tcBorders>
            <w:shd w:val="clear" w:color="auto" w:fill="auto"/>
            <w:noWrap/>
            <w:vAlign w:val="center"/>
            <w:hideMark/>
          </w:tcPr>
          <w:p w14:paraId="5EA1A9CA"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right w:val="single" w:sz="4" w:space="0" w:color="808080" w:themeColor="background1" w:themeShade="80"/>
            </w:tcBorders>
            <w:shd w:val="clear" w:color="auto" w:fill="auto"/>
            <w:noWrap/>
            <w:vAlign w:val="center"/>
            <w:hideMark/>
          </w:tcPr>
          <w:p w14:paraId="7AFB930E"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tcBorders>
            <w:shd w:val="clear" w:color="auto" w:fill="auto"/>
            <w:noWrap/>
            <w:vAlign w:val="center"/>
            <w:hideMark/>
          </w:tcPr>
          <w:p w14:paraId="204576C6"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582" w:type="dxa"/>
            <w:shd w:val="clear" w:color="auto" w:fill="auto"/>
            <w:vAlign w:val="center"/>
          </w:tcPr>
          <w:p w14:paraId="716644B0" w14:textId="448899AD"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r>
      <w:tr w:rsidR="0049232D" w:rsidRPr="002C33FD" w14:paraId="04808546" w14:textId="77777777" w:rsidTr="002505DD">
        <w:trPr>
          <w:trHeight w:val="750"/>
        </w:trPr>
        <w:tc>
          <w:tcPr>
            <w:tcW w:w="1191" w:type="dxa"/>
            <w:shd w:val="clear" w:color="auto" w:fill="auto"/>
            <w:vAlign w:val="center"/>
            <w:hideMark/>
          </w:tcPr>
          <w:p w14:paraId="597DC044" w14:textId="77777777"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HIV/STI risk perception</w:t>
            </w:r>
          </w:p>
        </w:tc>
        <w:tc>
          <w:tcPr>
            <w:tcW w:w="788" w:type="dxa"/>
            <w:shd w:val="clear" w:color="auto" w:fill="auto"/>
            <w:vAlign w:val="center"/>
            <w:hideMark/>
          </w:tcPr>
          <w:p w14:paraId="4845C5BF"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0.18 (0.093)</w:t>
            </w:r>
          </w:p>
        </w:tc>
        <w:tc>
          <w:tcPr>
            <w:tcW w:w="607" w:type="dxa"/>
            <w:tcBorders>
              <w:right w:val="single" w:sz="4" w:space="0" w:color="808080" w:themeColor="background1" w:themeShade="80"/>
            </w:tcBorders>
            <w:shd w:val="clear" w:color="auto" w:fill="auto"/>
            <w:vAlign w:val="center"/>
            <w:hideMark/>
          </w:tcPr>
          <w:p w14:paraId="37C01072"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0.057</w:t>
            </w:r>
          </w:p>
        </w:tc>
        <w:tc>
          <w:tcPr>
            <w:tcW w:w="0" w:type="auto"/>
            <w:tcBorders>
              <w:left w:val="single" w:sz="4" w:space="0" w:color="808080" w:themeColor="background1" w:themeShade="80"/>
            </w:tcBorders>
            <w:shd w:val="clear" w:color="auto" w:fill="auto"/>
            <w:vAlign w:val="center"/>
            <w:hideMark/>
          </w:tcPr>
          <w:p w14:paraId="5E43BA02"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0.25 (0.110)</w:t>
            </w:r>
          </w:p>
        </w:tc>
        <w:tc>
          <w:tcPr>
            <w:tcW w:w="607" w:type="dxa"/>
            <w:tcBorders>
              <w:right w:val="single" w:sz="4" w:space="0" w:color="808080" w:themeColor="background1" w:themeShade="80"/>
            </w:tcBorders>
            <w:shd w:val="clear" w:color="auto" w:fill="auto"/>
            <w:vAlign w:val="center"/>
            <w:hideMark/>
          </w:tcPr>
          <w:p w14:paraId="6743BB56" w14:textId="77777777" w:rsidR="002C33FD" w:rsidRPr="002C33FD" w:rsidRDefault="002C33FD" w:rsidP="002C33FD">
            <w:pPr>
              <w:spacing w:after="0" w:line="240" w:lineRule="auto"/>
              <w:jc w:val="center"/>
              <w:rPr>
                <w:rFonts w:eastAsia="Times New Roman" w:cstheme="minorHAnsi"/>
                <w:b/>
                <w:bCs/>
                <w:color w:val="000000"/>
                <w:sz w:val="14"/>
                <w:szCs w:val="14"/>
              </w:rPr>
            </w:pPr>
            <w:r w:rsidRPr="002C33FD">
              <w:rPr>
                <w:rFonts w:eastAsia="Times New Roman" w:cstheme="minorHAnsi"/>
                <w:b/>
                <w:bCs/>
                <w:color w:val="000000"/>
                <w:sz w:val="14"/>
                <w:szCs w:val="14"/>
              </w:rPr>
              <w:t>0.026</w:t>
            </w:r>
          </w:p>
        </w:tc>
        <w:tc>
          <w:tcPr>
            <w:tcW w:w="0" w:type="auto"/>
            <w:tcBorders>
              <w:left w:val="single" w:sz="4" w:space="0" w:color="808080" w:themeColor="background1" w:themeShade="80"/>
            </w:tcBorders>
            <w:vAlign w:val="center"/>
          </w:tcPr>
          <w:p w14:paraId="46FD4F3A" w14:textId="35AABF10"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0.18 (0.093)</w:t>
            </w:r>
          </w:p>
        </w:tc>
        <w:tc>
          <w:tcPr>
            <w:tcW w:w="0" w:type="auto"/>
            <w:tcBorders>
              <w:right w:val="single" w:sz="4" w:space="0" w:color="808080" w:themeColor="background1" w:themeShade="80"/>
            </w:tcBorders>
            <w:vAlign w:val="center"/>
          </w:tcPr>
          <w:p w14:paraId="115E6899" w14:textId="5DBE80F4"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0.058</w:t>
            </w:r>
          </w:p>
        </w:tc>
        <w:tc>
          <w:tcPr>
            <w:tcW w:w="0" w:type="auto"/>
            <w:tcBorders>
              <w:left w:val="single" w:sz="4" w:space="0" w:color="808080" w:themeColor="background1" w:themeShade="80"/>
            </w:tcBorders>
            <w:vAlign w:val="center"/>
          </w:tcPr>
          <w:p w14:paraId="1BB2CC72" w14:textId="0C2FDB78"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0.16 (0.093)</w:t>
            </w:r>
          </w:p>
        </w:tc>
        <w:tc>
          <w:tcPr>
            <w:tcW w:w="0" w:type="auto"/>
            <w:tcBorders>
              <w:right w:val="single" w:sz="4" w:space="0" w:color="808080" w:themeColor="background1" w:themeShade="80"/>
            </w:tcBorders>
            <w:vAlign w:val="center"/>
          </w:tcPr>
          <w:p w14:paraId="31E0F7B4" w14:textId="0F21FD62"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0.087</w:t>
            </w:r>
          </w:p>
        </w:tc>
        <w:tc>
          <w:tcPr>
            <w:tcW w:w="788" w:type="dxa"/>
            <w:tcBorders>
              <w:left w:val="single" w:sz="4" w:space="0" w:color="808080" w:themeColor="background1" w:themeShade="80"/>
            </w:tcBorders>
            <w:shd w:val="clear" w:color="auto" w:fill="auto"/>
            <w:noWrap/>
            <w:vAlign w:val="center"/>
            <w:hideMark/>
          </w:tcPr>
          <w:p w14:paraId="2C76BF90" w14:textId="4787283F"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0.18 (0.093)</w:t>
            </w:r>
          </w:p>
        </w:tc>
        <w:tc>
          <w:tcPr>
            <w:tcW w:w="607" w:type="dxa"/>
            <w:tcBorders>
              <w:right w:val="single" w:sz="4" w:space="0" w:color="808080" w:themeColor="background1" w:themeShade="80"/>
            </w:tcBorders>
            <w:shd w:val="clear" w:color="auto" w:fill="auto"/>
            <w:noWrap/>
            <w:vAlign w:val="center"/>
            <w:hideMark/>
          </w:tcPr>
          <w:p w14:paraId="629FD1AD"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0.057</w:t>
            </w:r>
          </w:p>
        </w:tc>
        <w:tc>
          <w:tcPr>
            <w:tcW w:w="788" w:type="dxa"/>
            <w:tcBorders>
              <w:left w:val="single" w:sz="4" w:space="0" w:color="808080" w:themeColor="background1" w:themeShade="80"/>
            </w:tcBorders>
            <w:shd w:val="clear" w:color="auto" w:fill="auto"/>
            <w:noWrap/>
            <w:vAlign w:val="center"/>
            <w:hideMark/>
          </w:tcPr>
          <w:p w14:paraId="6CEDFAC7" w14:textId="47C2FCAA"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0.18 (0.093)</w:t>
            </w:r>
          </w:p>
        </w:tc>
        <w:tc>
          <w:tcPr>
            <w:tcW w:w="607" w:type="dxa"/>
            <w:tcBorders>
              <w:right w:val="single" w:sz="4" w:space="0" w:color="808080" w:themeColor="background1" w:themeShade="80"/>
            </w:tcBorders>
            <w:shd w:val="clear" w:color="auto" w:fill="auto"/>
            <w:noWrap/>
            <w:vAlign w:val="center"/>
            <w:hideMark/>
          </w:tcPr>
          <w:p w14:paraId="00BAA420"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0.057</w:t>
            </w:r>
          </w:p>
        </w:tc>
        <w:tc>
          <w:tcPr>
            <w:tcW w:w="788" w:type="dxa"/>
            <w:tcBorders>
              <w:left w:val="single" w:sz="4" w:space="0" w:color="808080" w:themeColor="background1" w:themeShade="80"/>
            </w:tcBorders>
            <w:shd w:val="clear" w:color="auto" w:fill="auto"/>
            <w:noWrap/>
            <w:vAlign w:val="center"/>
            <w:hideMark/>
          </w:tcPr>
          <w:p w14:paraId="13370E9C" w14:textId="59DD35A9"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0.17 (0.099)</w:t>
            </w:r>
          </w:p>
        </w:tc>
        <w:tc>
          <w:tcPr>
            <w:tcW w:w="607" w:type="dxa"/>
            <w:tcBorders>
              <w:right w:val="single" w:sz="4" w:space="0" w:color="808080" w:themeColor="background1" w:themeShade="80"/>
            </w:tcBorders>
            <w:shd w:val="clear" w:color="auto" w:fill="auto"/>
            <w:noWrap/>
            <w:vAlign w:val="center"/>
            <w:hideMark/>
          </w:tcPr>
          <w:p w14:paraId="423825E1" w14:textId="77777777" w:rsidR="002C33FD" w:rsidRPr="006770D1" w:rsidRDefault="002C33FD" w:rsidP="002C33FD">
            <w:pPr>
              <w:spacing w:after="0" w:line="240" w:lineRule="auto"/>
              <w:jc w:val="center"/>
              <w:rPr>
                <w:rFonts w:eastAsia="Times New Roman" w:cstheme="minorHAnsi"/>
                <w:color w:val="000000"/>
                <w:sz w:val="14"/>
                <w:szCs w:val="14"/>
              </w:rPr>
            </w:pPr>
            <w:r w:rsidRPr="006770D1">
              <w:rPr>
                <w:rFonts w:eastAsia="Times New Roman" w:cstheme="minorHAnsi"/>
                <w:color w:val="000000"/>
                <w:sz w:val="14"/>
                <w:szCs w:val="14"/>
              </w:rPr>
              <w:t>0.090</w:t>
            </w:r>
          </w:p>
        </w:tc>
        <w:tc>
          <w:tcPr>
            <w:tcW w:w="788" w:type="dxa"/>
            <w:tcBorders>
              <w:left w:val="single" w:sz="4" w:space="0" w:color="808080" w:themeColor="background1" w:themeShade="80"/>
            </w:tcBorders>
            <w:shd w:val="clear" w:color="auto" w:fill="auto"/>
            <w:noWrap/>
            <w:vAlign w:val="center"/>
            <w:hideMark/>
          </w:tcPr>
          <w:p w14:paraId="7F11F859"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right w:val="single" w:sz="4" w:space="0" w:color="808080" w:themeColor="background1" w:themeShade="80"/>
            </w:tcBorders>
            <w:shd w:val="clear" w:color="auto" w:fill="auto"/>
            <w:noWrap/>
            <w:vAlign w:val="center"/>
            <w:hideMark/>
          </w:tcPr>
          <w:p w14:paraId="6F715B20"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tcBorders>
            <w:shd w:val="clear" w:color="auto" w:fill="auto"/>
            <w:noWrap/>
            <w:vAlign w:val="center"/>
            <w:hideMark/>
          </w:tcPr>
          <w:p w14:paraId="6AC1D0EF"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582" w:type="dxa"/>
            <w:shd w:val="clear" w:color="auto" w:fill="auto"/>
            <w:vAlign w:val="center"/>
          </w:tcPr>
          <w:p w14:paraId="15C93EB5" w14:textId="477C5CBC"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r>
      <w:tr w:rsidR="0049232D" w:rsidRPr="002C33FD" w14:paraId="40A7B292" w14:textId="77777777" w:rsidTr="002505DD">
        <w:trPr>
          <w:trHeight w:val="750"/>
        </w:trPr>
        <w:tc>
          <w:tcPr>
            <w:tcW w:w="1191" w:type="dxa"/>
            <w:tcBorders>
              <w:bottom w:val="single" w:sz="4" w:space="0" w:color="808080" w:themeColor="background1" w:themeShade="80"/>
            </w:tcBorders>
            <w:shd w:val="clear" w:color="auto" w:fill="auto"/>
            <w:vAlign w:val="center"/>
            <w:hideMark/>
          </w:tcPr>
          <w:p w14:paraId="518592FD" w14:textId="77777777" w:rsidR="002C33FD" w:rsidRPr="0049232D" w:rsidRDefault="002C33FD" w:rsidP="002C33FD">
            <w:pPr>
              <w:spacing w:after="0" w:line="240" w:lineRule="auto"/>
              <w:rPr>
                <w:rFonts w:eastAsia="Times New Roman" w:cstheme="minorHAnsi"/>
                <w:b/>
                <w:bCs/>
                <w:color w:val="000000"/>
                <w:sz w:val="14"/>
                <w:szCs w:val="14"/>
              </w:rPr>
            </w:pPr>
            <w:r w:rsidRPr="0049232D">
              <w:rPr>
                <w:rFonts w:eastAsia="Times New Roman" w:cstheme="minorHAnsi"/>
                <w:b/>
                <w:bCs/>
                <w:color w:val="000000"/>
                <w:sz w:val="14"/>
                <w:szCs w:val="14"/>
              </w:rPr>
              <w:t>Pregnancy risk perception</w:t>
            </w:r>
          </w:p>
        </w:tc>
        <w:tc>
          <w:tcPr>
            <w:tcW w:w="788" w:type="dxa"/>
            <w:tcBorders>
              <w:bottom w:val="single" w:sz="4" w:space="0" w:color="808080" w:themeColor="background1" w:themeShade="80"/>
            </w:tcBorders>
            <w:shd w:val="clear" w:color="auto" w:fill="auto"/>
            <w:vAlign w:val="center"/>
            <w:hideMark/>
          </w:tcPr>
          <w:p w14:paraId="0C64D578"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0.07 (0.079)</w:t>
            </w:r>
          </w:p>
        </w:tc>
        <w:tc>
          <w:tcPr>
            <w:tcW w:w="607" w:type="dxa"/>
            <w:tcBorders>
              <w:bottom w:val="single" w:sz="4" w:space="0" w:color="808080" w:themeColor="background1" w:themeShade="80"/>
              <w:right w:val="single" w:sz="4" w:space="0" w:color="808080" w:themeColor="background1" w:themeShade="80"/>
            </w:tcBorders>
            <w:shd w:val="clear" w:color="auto" w:fill="auto"/>
            <w:vAlign w:val="center"/>
            <w:hideMark/>
          </w:tcPr>
          <w:p w14:paraId="135E231B"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0.389</w:t>
            </w:r>
          </w:p>
        </w:tc>
        <w:tc>
          <w:tcPr>
            <w:tcW w:w="0" w:type="auto"/>
            <w:tcBorders>
              <w:left w:val="single" w:sz="4" w:space="0" w:color="808080" w:themeColor="background1" w:themeShade="80"/>
              <w:bottom w:val="single" w:sz="4" w:space="0" w:color="808080" w:themeColor="background1" w:themeShade="80"/>
            </w:tcBorders>
            <w:shd w:val="clear" w:color="auto" w:fill="auto"/>
            <w:vAlign w:val="center"/>
            <w:hideMark/>
          </w:tcPr>
          <w:p w14:paraId="1D75735D"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0.10 (0.086)</w:t>
            </w:r>
          </w:p>
        </w:tc>
        <w:tc>
          <w:tcPr>
            <w:tcW w:w="607" w:type="dxa"/>
            <w:tcBorders>
              <w:bottom w:val="single" w:sz="4" w:space="0" w:color="808080" w:themeColor="background1" w:themeShade="80"/>
              <w:right w:val="single" w:sz="4" w:space="0" w:color="808080" w:themeColor="background1" w:themeShade="80"/>
            </w:tcBorders>
            <w:shd w:val="clear" w:color="auto" w:fill="auto"/>
            <w:vAlign w:val="center"/>
            <w:hideMark/>
          </w:tcPr>
          <w:p w14:paraId="3DD7853C"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0.227</w:t>
            </w:r>
          </w:p>
        </w:tc>
        <w:tc>
          <w:tcPr>
            <w:tcW w:w="0" w:type="auto"/>
            <w:tcBorders>
              <w:left w:val="single" w:sz="4" w:space="0" w:color="808080" w:themeColor="background1" w:themeShade="80"/>
              <w:bottom w:val="single" w:sz="4" w:space="0" w:color="808080" w:themeColor="background1" w:themeShade="80"/>
            </w:tcBorders>
            <w:vAlign w:val="center"/>
          </w:tcPr>
          <w:p w14:paraId="5300247C" w14:textId="72708DBE"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0.06 (</w:t>
            </w:r>
            <w:r>
              <w:rPr>
                <w:rFonts w:eastAsia="Times New Roman" w:cstheme="minorHAnsi"/>
                <w:color w:val="000000"/>
                <w:sz w:val="14"/>
                <w:szCs w:val="14"/>
              </w:rPr>
              <w:t>0</w:t>
            </w:r>
            <w:r w:rsidRPr="002C33FD">
              <w:rPr>
                <w:rFonts w:eastAsia="Times New Roman" w:cstheme="minorHAnsi"/>
                <w:color w:val="000000"/>
                <w:sz w:val="14"/>
                <w:szCs w:val="14"/>
              </w:rPr>
              <w:t>.078)</w:t>
            </w:r>
          </w:p>
        </w:tc>
        <w:tc>
          <w:tcPr>
            <w:tcW w:w="0" w:type="auto"/>
            <w:tcBorders>
              <w:bottom w:val="single" w:sz="4" w:space="0" w:color="808080" w:themeColor="background1" w:themeShade="80"/>
              <w:right w:val="single" w:sz="4" w:space="0" w:color="808080" w:themeColor="background1" w:themeShade="80"/>
            </w:tcBorders>
            <w:vAlign w:val="center"/>
          </w:tcPr>
          <w:p w14:paraId="3112DC00" w14:textId="12820F9B"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0.431</w:t>
            </w:r>
          </w:p>
        </w:tc>
        <w:tc>
          <w:tcPr>
            <w:tcW w:w="0" w:type="auto"/>
            <w:tcBorders>
              <w:left w:val="single" w:sz="4" w:space="0" w:color="808080" w:themeColor="background1" w:themeShade="80"/>
              <w:bottom w:val="single" w:sz="4" w:space="0" w:color="808080" w:themeColor="background1" w:themeShade="80"/>
            </w:tcBorders>
            <w:vAlign w:val="center"/>
          </w:tcPr>
          <w:p w14:paraId="546133FE" w14:textId="23034604"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0.05 (</w:t>
            </w:r>
            <w:r>
              <w:rPr>
                <w:rFonts w:eastAsia="Times New Roman" w:cstheme="minorHAnsi"/>
                <w:color w:val="000000"/>
                <w:sz w:val="14"/>
                <w:szCs w:val="14"/>
              </w:rPr>
              <w:t>0</w:t>
            </w:r>
            <w:r w:rsidRPr="002C33FD">
              <w:rPr>
                <w:rFonts w:eastAsia="Times New Roman" w:cstheme="minorHAnsi"/>
                <w:color w:val="000000"/>
                <w:sz w:val="14"/>
                <w:szCs w:val="14"/>
              </w:rPr>
              <w:t>.079)</w:t>
            </w:r>
          </w:p>
        </w:tc>
        <w:tc>
          <w:tcPr>
            <w:tcW w:w="0" w:type="auto"/>
            <w:tcBorders>
              <w:bottom w:val="single" w:sz="4" w:space="0" w:color="808080" w:themeColor="background1" w:themeShade="80"/>
              <w:right w:val="single" w:sz="4" w:space="0" w:color="808080" w:themeColor="background1" w:themeShade="80"/>
            </w:tcBorders>
            <w:vAlign w:val="center"/>
          </w:tcPr>
          <w:p w14:paraId="6AA5A18F" w14:textId="41024EE1"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0.492</w:t>
            </w:r>
          </w:p>
        </w:tc>
        <w:tc>
          <w:tcPr>
            <w:tcW w:w="788" w:type="dxa"/>
            <w:tcBorders>
              <w:left w:val="single" w:sz="4" w:space="0" w:color="808080" w:themeColor="background1" w:themeShade="80"/>
              <w:bottom w:val="single" w:sz="4" w:space="0" w:color="808080" w:themeColor="background1" w:themeShade="80"/>
            </w:tcBorders>
            <w:shd w:val="clear" w:color="auto" w:fill="auto"/>
            <w:noWrap/>
            <w:vAlign w:val="center"/>
            <w:hideMark/>
          </w:tcPr>
          <w:p w14:paraId="101F2F75" w14:textId="271FD6A0"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0.07 (</w:t>
            </w:r>
            <w:r>
              <w:rPr>
                <w:rFonts w:eastAsia="Times New Roman" w:cstheme="minorHAnsi"/>
                <w:color w:val="000000"/>
                <w:sz w:val="14"/>
                <w:szCs w:val="14"/>
              </w:rPr>
              <w:t>0</w:t>
            </w:r>
            <w:r w:rsidRPr="002C33FD">
              <w:rPr>
                <w:rFonts w:eastAsia="Times New Roman" w:cstheme="minorHAnsi"/>
                <w:color w:val="000000"/>
                <w:sz w:val="14"/>
                <w:szCs w:val="14"/>
              </w:rPr>
              <w:t>.079)</w:t>
            </w:r>
          </w:p>
        </w:tc>
        <w:tc>
          <w:tcPr>
            <w:tcW w:w="607" w:type="dxa"/>
            <w:tcBorders>
              <w:bottom w:val="single" w:sz="4" w:space="0" w:color="808080" w:themeColor="background1" w:themeShade="80"/>
              <w:right w:val="single" w:sz="4" w:space="0" w:color="808080" w:themeColor="background1" w:themeShade="80"/>
            </w:tcBorders>
            <w:shd w:val="clear" w:color="auto" w:fill="auto"/>
            <w:noWrap/>
            <w:vAlign w:val="center"/>
            <w:hideMark/>
          </w:tcPr>
          <w:p w14:paraId="176C5B1F"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0.390</w:t>
            </w:r>
          </w:p>
        </w:tc>
        <w:tc>
          <w:tcPr>
            <w:tcW w:w="788" w:type="dxa"/>
            <w:tcBorders>
              <w:left w:val="single" w:sz="4" w:space="0" w:color="808080" w:themeColor="background1" w:themeShade="80"/>
              <w:bottom w:val="single" w:sz="4" w:space="0" w:color="808080" w:themeColor="background1" w:themeShade="80"/>
            </w:tcBorders>
            <w:shd w:val="clear" w:color="auto" w:fill="auto"/>
            <w:noWrap/>
            <w:vAlign w:val="center"/>
            <w:hideMark/>
          </w:tcPr>
          <w:p w14:paraId="5C2A9F59" w14:textId="1E63E8E4"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0.07 (</w:t>
            </w:r>
            <w:r>
              <w:rPr>
                <w:rFonts w:eastAsia="Times New Roman" w:cstheme="minorHAnsi"/>
                <w:color w:val="000000"/>
                <w:sz w:val="14"/>
                <w:szCs w:val="14"/>
              </w:rPr>
              <w:t>0</w:t>
            </w:r>
            <w:r w:rsidRPr="002C33FD">
              <w:rPr>
                <w:rFonts w:eastAsia="Times New Roman" w:cstheme="minorHAnsi"/>
                <w:color w:val="000000"/>
                <w:sz w:val="14"/>
                <w:szCs w:val="14"/>
              </w:rPr>
              <w:t>.079)</w:t>
            </w:r>
          </w:p>
        </w:tc>
        <w:tc>
          <w:tcPr>
            <w:tcW w:w="607" w:type="dxa"/>
            <w:tcBorders>
              <w:bottom w:val="single" w:sz="4" w:space="0" w:color="808080" w:themeColor="background1" w:themeShade="80"/>
              <w:right w:val="single" w:sz="4" w:space="0" w:color="808080" w:themeColor="background1" w:themeShade="80"/>
            </w:tcBorders>
            <w:shd w:val="clear" w:color="auto" w:fill="auto"/>
            <w:noWrap/>
            <w:vAlign w:val="center"/>
            <w:hideMark/>
          </w:tcPr>
          <w:p w14:paraId="6A301064"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0.394</w:t>
            </w:r>
          </w:p>
        </w:tc>
        <w:tc>
          <w:tcPr>
            <w:tcW w:w="788" w:type="dxa"/>
            <w:tcBorders>
              <w:left w:val="single" w:sz="4" w:space="0" w:color="808080" w:themeColor="background1" w:themeShade="80"/>
              <w:bottom w:val="single" w:sz="4" w:space="0" w:color="808080" w:themeColor="background1" w:themeShade="80"/>
            </w:tcBorders>
            <w:shd w:val="clear" w:color="auto" w:fill="auto"/>
            <w:noWrap/>
            <w:vAlign w:val="center"/>
            <w:hideMark/>
          </w:tcPr>
          <w:p w14:paraId="50F1BE38" w14:textId="16607761"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0.06 (</w:t>
            </w:r>
            <w:r>
              <w:rPr>
                <w:rFonts w:eastAsia="Times New Roman" w:cstheme="minorHAnsi"/>
                <w:color w:val="000000"/>
                <w:sz w:val="14"/>
                <w:szCs w:val="14"/>
              </w:rPr>
              <w:t>0</w:t>
            </w:r>
            <w:r w:rsidRPr="002C33FD">
              <w:rPr>
                <w:rFonts w:eastAsia="Times New Roman" w:cstheme="minorHAnsi"/>
                <w:color w:val="000000"/>
                <w:sz w:val="14"/>
                <w:szCs w:val="14"/>
              </w:rPr>
              <w:t>.082)</w:t>
            </w:r>
          </w:p>
        </w:tc>
        <w:tc>
          <w:tcPr>
            <w:tcW w:w="607" w:type="dxa"/>
            <w:tcBorders>
              <w:bottom w:val="single" w:sz="4" w:space="0" w:color="808080" w:themeColor="background1" w:themeShade="80"/>
              <w:right w:val="single" w:sz="4" w:space="0" w:color="808080" w:themeColor="background1" w:themeShade="80"/>
            </w:tcBorders>
            <w:shd w:val="clear" w:color="auto" w:fill="auto"/>
            <w:noWrap/>
            <w:vAlign w:val="center"/>
            <w:hideMark/>
          </w:tcPr>
          <w:p w14:paraId="651B47C7"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0.454</w:t>
            </w:r>
          </w:p>
        </w:tc>
        <w:tc>
          <w:tcPr>
            <w:tcW w:w="788" w:type="dxa"/>
            <w:tcBorders>
              <w:left w:val="single" w:sz="4" w:space="0" w:color="808080" w:themeColor="background1" w:themeShade="80"/>
              <w:bottom w:val="single" w:sz="4" w:space="0" w:color="808080" w:themeColor="background1" w:themeShade="80"/>
            </w:tcBorders>
            <w:shd w:val="clear" w:color="auto" w:fill="auto"/>
            <w:noWrap/>
            <w:vAlign w:val="center"/>
            <w:hideMark/>
          </w:tcPr>
          <w:p w14:paraId="629D8A89"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605" w:type="dxa"/>
            <w:tcBorders>
              <w:bottom w:val="single" w:sz="4" w:space="0" w:color="808080" w:themeColor="background1" w:themeShade="80"/>
              <w:right w:val="single" w:sz="4" w:space="0" w:color="808080" w:themeColor="background1" w:themeShade="80"/>
            </w:tcBorders>
            <w:shd w:val="clear" w:color="auto" w:fill="auto"/>
            <w:noWrap/>
            <w:vAlign w:val="center"/>
            <w:hideMark/>
          </w:tcPr>
          <w:p w14:paraId="50D8A387"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788" w:type="dxa"/>
            <w:tcBorders>
              <w:left w:val="single" w:sz="4" w:space="0" w:color="808080" w:themeColor="background1" w:themeShade="80"/>
              <w:bottom w:val="single" w:sz="4" w:space="0" w:color="808080" w:themeColor="background1" w:themeShade="80"/>
            </w:tcBorders>
            <w:shd w:val="clear" w:color="auto" w:fill="auto"/>
            <w:noWrap/>
            <w:vAlign w:val="center"/>
            <w:hideMark/>
          </w:tcPr>
          <w:p w14:paraId="22065241" w14:textId="77777777"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c>
          <w:tcPr>
            <w:tcW w:w="582" w:type="dxa"/>
            <w:tcBorders>
              <w:bottom w:val="single" w:sz="4" w:space="0" w:color="808080" w:themeColor="background1" w:themeShade="80"/>
            </w:tcBorders>
            <w:shd w:val="clear" w:color="auto" w:fill="auto"/>
            <w:vAlign w:val="center"/>
          </w:tcPr>
          <w:p w14:paraId="53EBA3FB" w14:textId="08FE7ECD" w:rsidR="002C33FD" w:rsidRPr="002C33FD" w:rsidRDefault="002C33FD" w:rsidP="002C33FD">
            <w:pPr>
              <w:spacing w:after="0" w:line="240" w:lineRule="auto"/>
              <w:jc w:val="center"/>
              <w:rPr>
                <w:rFonts w:eastAsia="Times New Roman" w:cstheme="minorHAnsi"/>
                <w:color w:val="000000"/>
                <w:sz w:val="14"/>
                <w:szCs w:val="14"/>
              </w:rPr>
            </w:pPr>
            <w:r w:rsidRPr="002C33FD">
              <w:rPr>
                <w:rFonts w:eastAsia="Times New Roman" w:cstheme="minorHAnsi"/>
                <w:color w:val="000000"/>
                <w:sz w:val="14"/>
                <w:szCs w:val="14"/>
              </w:rPr>
              <w:t> </w:t>
            </w:r>
          </w:p>
        </w:tc>
      </w:tr>
    </w:tbl>
    <w:p w14:paraId="4B0DB2B1" w14:textId="1B26E381" w:rsidR="00CC4562" w:rsidRPr="002505DD" w:rsidRDefault="002505DD" w:rsidP="002505DD">
      <w:pPr>
        <w:pStyle w:val="PRGTextFootnote"/>
      </w:pPr>
      <w:r>
        <w:rPr>
          <w:vertAlign w:val="superscript"/>
        </w:rPr>
        <w:t xml:space="preserve">a </w:t>
      </w:r>
      <w:r>
        <w:t>Denotes confirmatory outcomes</w:t>
      </w:r>
      <w:r w:rsidR="00AF2333">
        <w:t>.</w:t>
      </w:r>
    </w:p>
    <w:sectPr w:rsidR="00CC4562" w:rsidRPr="002505DD" w:rsidSect="00780C97">
      <w:headerReference w:type="default" r:id="rId13"/>
      <w:footerReference w:type="defaul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741E7" w14:textId="77777777" w:rsidR="000B1569" w:rsidRDefault="000B1569" w:rsidP="00932D48">
      <w:pPr>
        <w:spacing w:after="0" w:line="240" w:lineRule="auto"/>
      </w:pPr>
      <w:r>
        <w:separator/>
      </w:r>
    </w:p>
  </w:endnote>
  <w:endnote w:type="continuationSeparator" w:id="0">
    <w:p w14:paraId="036B430D" w14:textId="77777777" w:rsidR="000B1569" w:rsidRDefault="000B1569" w:rsidP="00932D48">
      <w:pPr>
        <w:spacing w:after="0" w:line="240" w:lineRule="auto"/>
      </w:pPr>
      <w:r>
        <w:continuationSeparator/>
      </w:r>
    </w:p>
  </w:endnote>
  <w:endnote w:type="continuationNotice" w:id="1">
    <w:p w14:paraId="7AA20936" w14:textId="77777777" w:rsidR="000B1569" w:rsidRDefault="000B15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6C975" w14:textId="763AB4D4" w:rsidR="001F21DF" w:rsidRPr="0041502C" w:rsidRDefault="001F21DF" w:rsidP="001B17FD">
    <w:pPr>
      <w:pStyle w:val="Footer"/>
      <w:tabs>
        <w:tab w:val="right" w:pos="9270"/>
      </w:tabs>
      <w:rPr>
        <w:color w:val="C00000"/>
      </w:rPr>
    </w:pPr>
    <w:r>
      <w:tab/>
      <w:t xml:space="preserve"> </w:t>
    </w:r>
    <w:r>
      <w:tab/>
    </w:r>
    <w:sdt>
      <w:sdtPr>
        <w:id w:val="144330193"/>
        <w:docPartObj>
          <w:docPartGallery w:val="Page Numbers (Bottom of Page)"/>
          <w:docPartUnique/>
        </w:docPartObj>
      </w:sdtPr>
      <w:sdtEndPr>
        <w:rPr>
          <w:noProof/>
          <w:color w:val="C00000"/>
        </w:rPr>
      </w:sdtEndPr>
      <w:sdtContent>
        <w:r>
          <w:t xml:space="preserve">                </w:t>
        </w:r>
        <w:r w:rsidRPr="00372113">
          <w:rPr>
            <w:rFonts w:ascii="Century Gothic" w:hAnsi="Century Gothic" w:cstheme="minorHAnsi"/>
            <w:color w:val="C00000"/>
            <w:sz w:val="20"/>
            <w:szCs w:val="20"/>
          </w:rPr>
          <w:fldChar w:fldCharType="begin"/>
        </w:r>
        <w:r w:rsidRPr="00372113">
          <w:rPr>
            <w:rFonts w:ascii="Century Gothic" w:hAnsi="Century Gothic" w:cstheme="minorHAnsi"/>
            <w:color w:val="C00000"/>
            <w:sz w:val="20"/>
            <w:szCs w:val="20"/>
          </w:rPr>
          <w:instrText xml:space="preserve"> PAGE   \* MERGEFORMAT </w:instrText>
        </w:r>
        <w:r w:rsidRPr="00372113">
          <w:rPr>
            <w:rFonts w:ascii="Century Gothic" w:hAnsi="Century Gothic" w:cstheme="minorHAnsi"/>
            <w:color w:val="C00000"/>
            <w:sz w:val="20"/>
            <w:szCs w:val="20"/>
          </w:rPr>
          <w:fldChar w:fldCharType="separate"/>
        </w:r>
        <w:r>
          <w:rPr>
            <w:rFonts w:ascii="Century Gothic" w:hAnsi="Century Gothic" w:cstheme="minorHAnsi"/>
            <w:noProof/>
            <w:color w:val="C00000"/>
            <w:sz w:val="20"/>
            <w:szCs w:val="20"/>
          </w:rPr>
          <w:t>2</w:t>
        </w:r>
        <w:r w:rsidRPr="00372113">
          <w:rPr>
            <w:rFonts w:ascii="Century Gothic" w:hAnsi="Century Gothic" w:cstheme="minorHAnsi"/>
            <w:noProof/>
            <w:color w:val="C00000"/>
            <w:sz w:val="20"/>
            <w:szCs w:val="20"/>
          </w:rPr>
          <w:fldChar w:fldCharType="end"/>
        </w:r>
      </w:sdtContent>
    </w:sdt>
  </w:p>
  <w:p w14:paraId="13A711C1" w14:textId="77777777" w:rsidR="001F21DF" w:rsidRDefault="001F2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D736" w14:textId="7E95AA22" w:rsidR="001F21DF" w:rsidRPr="0041502C" w:rsidRDefault="001F21DF" w:rsidP="001B17FD">
    <w:pPr>
      <w:pStyle w:val="Footer"/>
      <w:tabs>
        <w:tab w:val="right" w:pos="9270"/>
      </w:tabs>
      <w:rPr>
        <w:color w:val="C00000"/>
      </w:rPr>
    </w:pPr>
    <w:r>
      <w:tab/>
      <w:t xml:space="preserve"> </w:t>
    </w:r>
    <w:r>
      <w:tab/>
    </w:r>
  </w:p>
  <w:p w14:paraId="729C0137" w14:textId="77777777" w:rsidR="001F21DF" w:rsidRDefault="001F2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EB468" w14:textId="77777777" w:rsidR="000B1569" w:rsidRDefault="000B1569" w:rsidP="00932D48">
      <w:pPr>
        <w:spacing w:after="0" w:line="240" w:lineRule="auto"/>
      </w:pPr>
      <w:r>
        <w:separator/>
      </w:r>
    </w:p>
  </w:footnote>
  <w:footnote w:type="continuationSeparator" w:id="0">
    <w:p w14:paraId="35445ACE" w14:textId="77777777" w:rsidR="000B1569" w:rsidRDefault="000B1569" w:rsidP="00932D48">
      <w:pPr>
        <w:spacing w:after="0" w:line="240" w:lineRule="auto"/>
      </w:pPr>
      <w:r>
        <w:continuationSeparator/>
      </w:r>
    </w:p>
  </w:footnote>
  <w:footnote w:type="continuationNotice" w:id="1">
    <w:p w14:paraId="66F3BAD4" w14:textId="77777777" w:rsidR="000B1569" w:rsidRDefault="000B1569">
      <w:pPr>
        <w:spacing w:after="0" w:line="240" w:lineRule="auto"/>
      </w:pPr>
    </w:p>
  </w:footnote>
  <w:footnote w:id="2">
    <w:p w14:paraId="7386530E" w14:textId="747977AC" w:rsidR="001F21DF" w:rsidRPr="00EB4967" w:rsidRDefault="001F21DF" w:rsidP="00C67E34">
      <w:pPr>
        <w:pStyle w:val="FootnoteText"/>
        <w:spacing w:after="0" w:line="240" w:lineRule="auto"/>
        <w:rPr>
          <w:i/>
          <w:iCs/>
        </w:rPr>
      </w:pPr>
      <w:r w:rsidRPr="00E86B0F">
        <w:rPr>
          <w:rStyle w:val="FootnoteReference"/>
        </w:rPr>
        <w:footnoteRef/>
      </w:r>
      <w:r w:rsidRPr="00F552EA">
        <w:rPr>
          <w:sz w:val="16"/>
          <w:szCs w:val="16"/>
        </w:rPr>
        <w:t xml:space="preserve"> </w:t>
      </w:r>
      <w:r w:rsidRPr="00425EB0">
        <w:rPr>
          <w:rStyle w:val="PRGTextFootnoteChar"/>
          <w:rFonts w:eastAsiaTheme="minorHAnsi"/>
        </w:rPr>
        <w:t>The</w:t>
      </w:r>
      <w:r w:rsidRPr="001A3800">
        <w:rPr>
          <w:rStyle w:val="PRGTextFootnoteChar"/>
          <w:rFonts w:eastAsiaTheme="minorHAnsi"/>
        </w:rPr>
        <w:t xml:space="preserve"> one exception to the benchmark analytic approach, when applied to exploratory outcome measures, was in the regression model used for the continuous exploratory measures. When assessing the potential impact of </w:t>
      </w:r>
      <w:r w:rsidRPr="00DA7505">
        <w:rPr>
          <w:rStyle w:val="PRGTextFootnoteChar"/>
          <w:rFonts w:eastAsiaTheme="minorHAnsi"/>
          <w:i/>
          <w:iCs/>
        </w:rPr>
        <w:t>Plan A</w:t>
      </w:r>
      <w:r w:rsidRPr="001A3800">
        <w:rPr>
          <w:rStyle w:val="PRGTextFootnoteChar"/>
          <w:rFonts w:eastAsiaTheme="minorHAnsi"/>
        </w:rPr>
        <w:t xml:space="preserve"> on </w:t>
      </w:r>
      <w:r>
        <w:rPr>
          <w:rStyle w:val="PRGTextFootnoteChar"/>
          <w:rFonts w:eastAsiaTheme="minorHAnsi"/>
        </w:rPr>
        <w:t xml:space="preserve">these exploratory continuous outcome measures, </w:t>
      </w:r>
      <w:r w:rsidRPr="001A3800">
        <w:rPr>
          <w:rStyle w:val="PRGTextFootnoteChar"/>
          <w:rFonts w:eastAsiaTheme="minorHAnsi"/>
        </w:rPr>
        <w:t xml:space="preserve">we used </w:t>
      </w:r>
      <w:r>
        <w:rPr>
          <w:rStyle w:val="PRGTextFootnoteChar"/>
          <w:rFonts w:eastAsiaTheme="minorHAnsi"/>
        </w:rPr>
        <w:t>ordinary least squares (</w:t>
      </w:r>
      <w:r w:rsidRPr="001A3800">
        <w:rPr>
          <w:rStyle w:val="PRGTextFootnoteChar"/>
          <w:rFonts w:eastAsiaTheme="minorHAnsi"/>
        </w:rPr>
        <w:t>OLS</w:t>
      </w:r>
      <w:r>
        <w:rPr>
          <w:rStyle w:val="PRGTextFootnoteChar"/>
          <w:rFonts w:eastAsiaTheme="minorHAnsi"/>
        </w:rPr>
        <w:t>)</w:t>
      </w:r>
      <w:r w:rsidRPr="001A3800">
        <w:rPr>
          <w:rStyle w:val="PRGTextFootnoteChar"/>
          <w:rFonts w:eastAsiaTheme="minorHAnsi"/>
        </w:rPr>
        <w:t xml:space="preserve"> regression. </w:t>
      </w:r>
    </w:p>
  </w:footnote>
  <w:footnote w:id="3">
    <w:p w14:paraId="225DD4B5" w14:textId="34DBC819" w:rsidR="001F21DF" w:rsidRPr="00F33362" w:rsidRDefault="001F21DF" w:rsidP="00A20634">
      <w:pPr>
        <w:pStyle w:val="PRGTextFootnote"/>
        <w:spacing w:after="0"/>
      </w:pPr>
      <w:r w:rsidRPr="00E86B0F">
        <w:rPr>
          <w:rStyle w:val="FootnoteReference"/>
        </w:rPr>
        <w:footnoteRef/>
      </w:r>
      <w:r w:rsidRPr="00A20634">
        <w:rPr>
          <w:vertAlign w:val="superscript"/>
        </w:rPr>
        <w:t xml:space="preserve"> </w:t>
      </w:r>
      <w:r w:rsidRPr="00A50E91">
        <w:t xml:space="preserve">Prior to conducting analysis of the data, the </w:t>
      </w:r>
      <w:r w:rsidRPr="00F552EA">
        <w:rPr>
          <w:i/>
          <w:iCs/>
        </w:rPr>
        <w:t>Analysis Plan</w:t>
      </w:r>
      <w:r w:rsidRPr="00A50E91">
        <w:t xml:space="preserve"> indicated that identification of invalid responses would be the second step in our data screening process. However, once analysis began, it became clear that it was first important to ensure that values for all items in the questionnaire were consistent with the codebook, or corrected to the accurate value, before proceeding with the remaining data screening steps.   </w:t>
      </w:r>
    </w:p>
  </w:footnote>
  <w:footnote w:id="4">
    <w:p w14:paraId="2DC77D13" w14:textId="0BFDFFF8" w:rsidR="001F21DF" w:rsidRPr="00D36F61" w:rsidRDefault="001F21DF" w:rsidP="00A20634">
      <w:pPr>
        <w:pStyle w:val="PRGTextFootnote"/>
        <w:spacing w:after="0"/>
      </w:pPr>
      <w:r w:rsidRPr="00E86B0F">
        <w:rPr>
          <w:rStyle w:val="FootnoteReference"/>
        </w:rPr>
        <w:footnoteRef/>
      </w:r>
      <w:r w:rsidRPr="00A20634">
        <w:rPr>
          <w:vertAlign w:val="superscript"/>
        </w:rPr>
        <w:t xml:space="preserve"> </w:t>
      </w:r>
      <w:r w:rsidRPr="00F552EA">
        <w:t>Regardless of whether or not data</w:t>
      </w:r>
      <w:r w:rsidRPr="00A50E91">
        <w:t xml:space="preserve"> </w:t>
      </w:r>
      <w:r>
        <w:t>were</w:t>
      </w:r>
      <w:r w:rsidRPr="00A50E91">
        <w:t xml:space="preserve"> nominal, ordinal, or continuous, all response options </w:t>
      </w:r>
      <w:r>
        <w:t>were</w:t>
      </w:r>
      <w:r w:rsidRPr="00A50E91">
        <w:t xml:space="preserve"> coded in S</w:t>
      </w:r>
      <w:r>
        <w:t>tata</w:t>
      </w:r>
      <w:r w:rsidRPr="00A50E91">
        <w:t xml:space="preserve"> as numeric values; values </w:t>
      </w:r>
      <w:r>
        <w:t>were</w:t>
      </w:r>
      <w:r w:rsidRPr="00A50E91">
        <w:t xml:space="preserve"> labeled according to corresponding category names when data </w:t>
      </w:r>
      <w:r>
        <w:t>were</w:t>
      </w:r>
      <w:r w:rsidRPr="00A50E91">
        <w:t xml:space="preserve"> nominal or ordinal. As an example, the variable gender is a nominal variable; however, it is treated as a dummy variable where female</w:t>
      </w:r>
      <w:r w:rsidRPr="00F33362">
        <w:t>s are coded as 1 and males are coded as 0</w:t>
      </w:r>
      <w:r>
        <w:t>.</w:t>
      </w:r>
      <w:r w:rsidRPr="00F33362">
        <w:t xml:space="preserve"> The only acceptable values for this variable then are 0 and 1; any other values are out of range.</w:t>
      </w:r>
    </w:p>
  </w:footnote>
  <w:footnote w:id="5">
    <w:p w14:paraId="42DFCF26" w14:textId="15A0F9CF" w:rsidR="001F21DF" w:rsidRPr="00A20634" w:rsidRDefault="001F21DF" w:rsidP="00A20634">
      <w:pPr>
        <w:pStyle w:val="PRGTextFootnote"/>
        <w:spacing w:after="0"/>
      </w:pPr>
      <w:r w:rsidRPr="00E86B0F">
        <w:rPr>
          <w:rStyle w:val="FootnoteReference"/>
        </w:rPr>
        <w:footnoteRef/>
      </w:r>
      <w:r w:rsidRPr="006512E3">
        <w:rPr>
          <w:vertAlign w:val="superscript"/>
        </w:rPr>
        <w:t xml:space="preserve"> </w:t>
      </w:r>
      <w:r w:rsidRPr="00A50E91">
        <w:t xml:space="preserve">Rules for identifying outliers are informed by the following: Hamilton, </w:t>
      </w:r>
      <w:r>
        <w:t xml:space="preserve">L. </w:t>
      </w:r>
      <w:r w:rsidRPr="00A50E91">
        <w:t xml:space="preserve">C. 2006. </w:t>
      </w:r>
      <w:r w:rsidRPr="00F552EA">
        <w:rPr>
          <w:i/>
          <w:iCs/>
        </w:rPr>
        <w:t>Statistics with STATA: Updated for version 9 and NIST/SEMATECH e-handbook of statistical methods</w:t>
      </w:r>
      <w:r w:rsidRPr="00D36F61">
        <w:t>, http://www.itl.nist.gov/div898/handbook/</w:t>
      </w:r>
    </w:p>
  </w:footnote>
  <w:footnote w:id="6">
    <w:p w14:paraId="369F4000" w14:textId="1476B628" w:rsidR="001F21DF" w:rsidRPr="00A50E91" w:rsidRDefault="001F21DF" w:rsidP="00A20634">
      <w:pPr>
        <w:pStyle w:val="PRGTextFootnote"/>
        <w:spacing w:after="0"/>
      </w:pPr>
      <w:r w:rsidRPr="00E86B0F">
        <w:rPr>
          <w:rStyle w:val="FootnoteReference"/>
        </w:rPr>
        <w:footnoteRef/>
      </w:r>
      <w:r w:rsidRPr="00A50E91">
        <w:t xml:space="preserve"> Prior to conducting analysis of the data, the </w:t>
      </w:r>
      <w:r w:rsidRPr="00F552EA">
        <w:rPr>
          <w:i/>
          <w:iCs/>
        </w:rPr>
        <w:t>Analysis Plan</w:t>
      </w:r>
      <w:r w:rsidRPr="00A50E91">
        <w:t xml:space="preserve"> stated that we would also review for over-time inconsistencies. Over-time inconsistencies refer to instances in which lifetime reported behaviors decline or are complete</w:t>
      </w:r>
      <w:r>
        <w:t>ly</w:t>
      </w:r>
      <w:r w:rsidRPr="00A50E91">
        <w:t xml:space="preserve"> recanted over time. For example, a respondent who at baseline indicated that she has had vaginal sex in her life, but on a subsequent administration of the qu</w:t>
      </w:r>
      <w:r w:rsidRPr="00487EB3">
        <w:t>estionnaire said that she has never had vaginal sex. However, after internal study team discussion, it was decided that because construction of the confirmatory outcome measures uses data from only one time point (i.e., three</w:t>
      </w:r>
      <w:r>
        <w:t>-</w:t>
      </w:r>
      <w:r w:rsidRPr="00487EB3">
        <w:t>month follow-up questionnaire)</w:t>
      </w:r>
      <w:r w:rsidRPr="00A50E91">
        <w:t xml:space="preserve">, the only data that should be informing the construction of those variables should be data reported in the three-month follow-up questionnaire. </w:t>
      </w:r>
    </w:p>
  </w:footnote>
  <w:footnote w:id="7">
    <w:p w14:paraId="1F1AC10B" w14:textId="068F0243" w:rsidR="001F21DF" w:rsidRPr="00082467" w:rsidRDefault="001F21DF" w:rsidP="00A20634">
      <w:pPr>
        <w:pStyle w:val="PRGTextFootnote"/>
        <w:spacing w:after="0"/>
      </w:pPr>
      <w:r w:rsidRPr="00E86B0F">
        <w:rPr>
          <w:rStyle w:val="FootnoteReference"/>
        </w:rPr>
        <w:footnoteRef/>
      </w:r>
      <w:r w:rsidRPr="00965CEB">
        <w:t xml:space="preserve"> Inconsistencies can occur for a number of reasons including social desirability bias and memory or recall issues on the part of the respondent and misunderstanding on the part of either the respondent or interviewer</w:t>
      </w:r>
      <w:r>
        <w:t xml:space="preserve">. </w:t>
      </w:r>
      <w:r w:rsidRPr="00965CEB">
        <w:t xml:space="preserve">These issues are </w:t>
      </w:r>
      <w:r w:rsidRPr="00082467">
        <w:t>especially common in self-reports of sexual behaviors where questions are of a sensitive nature</w:t>
      </w:r>
      <w:r>
        <w:t>,</w:t>
      </w:r>
      <w:r w:rsidRPr="00082467">
        <w:t xml:space="preserve"> and often respondents are asked to indicate the frequency and/or recency of behaviors over differing lengths of time (e.g., 30 days, 3 months, 6 months)</w:t>
      </w:r>
      <w:r>
        <w:t xml:space="preserve">. See the following sources for more information on inconsistencies in reporting: Alexander, C. S., Somerfield, M. R., Ensminger, M. E., Johnson, K. E., &amp; Kim, Y. J. (1993). Consistency of adolescents’ self-report of sexual behavior in a longitudinal study. </w:t>
      </w:r>
      <w:r w:rsidRPr="00F552EA">
        <w:rPr>
          <w:i/>
          <w:iCs/>
        </w:rPr>
        <w:t>Journal of Youth and Adolescence</w:t>
      </w:r>
      <w:r>
        <w:t xml:space="preserve">, </w:t>
      </w:r>
      <w:r w:rsidRPr="00F552EA">
        <w:rPr>
          <w:i/>
          <w:iCs/>
        </w:rPr>
        <w:t>22</w:t>
      </w:r>
      <w:r>
        <w:t xml:space="preserve">(5), 455–471. Clarke, P. M., Fiebig, D. G., &amp; Gerdtham, U. G. (2008). Optimal recall length in survey design. </w:t>
      </w:r>
      <w:r w:rsidRPr="00F552EA">
        <w:rPr>
          <w:i/>
          <w:iCs/>
        </w:rPr>
        <w:t>Journal of Health Economics</w:t>
      </w:r>
      <w:r>
        <w:t xml:space="preserve">, </w:t>
      </w:r>
      <w:r w:rsidRPr="00F552EA">
        <w:rPr>
          <w:i/>
          <w:iCs/>
        </w:rPr>
        <w:t>27</w:t>
      </w:r>
      <w:r>
        <w:t xml:space="preserve">(5), 1275–1284. Del Boca, F. K., &amp; Noll, J. A. (2000). Truth or consequences: The validity of self-report data in health services research on addictions. </w:t>
      </w:r>
      <w:r w:rsidRPr="00F552EA">
        <w:rPr>
          <w:i/>
          <w:iCs/>
        </w:rPr>
        <w:t>Addiction</w:t>
      </w:r>
      <w:r>
        <w:t xml:space="preserve">, </w:t>
      </w:r>
      <w:r w:rsidRPr="00F552EA">
        <w:rPr>
          <w:i/>
          <w:iCs/>
        </w:rPr>
        <w:t>95</w:t>
      </w:r>
      <w:r>
        <w:t>(11), S347–S360. Harris, K. M., Griffin, B. A., McCaffrey, D. F., &amp; Morral, A. R. (2008). Inconsistencies in self-reported drug use by adolescents in substance abuse treatment: Implications for outcome and performance measurements</w:t>
      </w:r>
      <w:r w:rsidRPr="00F552EA">
        <w:rPr>
          <w:i/>
          <w:iCs/>
        </w:rPr>
        <w:t>. Journal of Substance Abuse Treatment</w:t>
      </w:r>
      <w:r>
        <w:t xml:space="preserve">, </w:t>
      </w:r>
      <w:r w:rsidRPr="00F552EA">
        <w:rPr>
          <w:i/>
          <w:iCs/>
        </w:rPr>
        <w:t>34</w:t>
      </w:r>
      <w:r>
        <w:t xml:space="preserve">(3), 347–355. Schroder, K. E., Carey, M. P., &amp; Vanable, P. A. (2003). Methodological challenges in research on sexual risk behavior: II. Accuracy of self-reports. </w:t>
      </w:r>
      <w:r w:rsidRPr="001F21DF">
        <w:rPr>
          <w:i/>
          <w:iCs/>
        </w:rPr>
        <w:t>Annals of Behavioral Medicine</w:t>
      </w:r>
      <w:r>
        <w:t xml:space="preserve">, </w:t>
      </w:r>
      <w:r w:rsidRPr="001F21DF">
        <w:rPr>
          <w:i/>
          <w:iCs/>
        </w:rPr>
        <w:t>26</w:t>
      </w:r>
      <w:r>
        <w:t xml:space="preserve">(2), 104–123. Schwarz, N., &amp; Oyserman, D. (2001). Asking questions about behavior: Cognition, communication and questionnaire construction. </w:t>
      </w:r>
      <w:r w:rsidRPr="001F21DF">
        <w:rPr>
          <w:i/>
          <w:iCs/>
        </w:rPr>
        <w:t>American Journal of Evaluation</w:t>
      </w:r>
      <w:r>
        <w:t xml:space="preserve">, </w:t>
      </w:r>
      <w:r w:rsidRPr="001F21DF">
        <w:rPr>
          <w:i/>
          <w:iCs/>
        </w:rPr>
        <w:t>22</w:t>
      </w:r>
      <w:r>
        <w:t>(2), 127–160.</w:t>
      </w:r>
    </w:p>
  </w:footnote>
  <w:footnote w:id="8">
    <w:p w14:paraId="606C8D79" w14:textId="0A7D7672" w:rsidR="001F21DF" w:rsidRDefault="001F21DF" w:rsidP="00A20634">
      <w:pPr>
        <w:pStyle w:val="PRGTextFootnote"/>
        <w:spacing w:after="0"/>
      </w:pPr>
      <w:r w:rsidRPr="00E86B0F">
        <w:rPr>
          <w:rStyle w:val="FootnoteReference"/>
        </w:rPr>
        <w:footnoteRef/>
      </w:r>
      <w:r w:rsidRPr="00082467">
        <w:t xml:space="preserve"> In rare</w:t>
      </w:r>
      <w:r>
        <w:t xml:space="preserve"> instances, paper-based questionnaires were completed by participants. This occurred when the study coordinator or research assistant was unable to open the online questionnaire because of network connection issues, or when the participant could not be reached for an online administration and were instead mailed a paper questionnaire. Paper-based questionnaires included the same skip patterns as online questionnaires; however, unlike the online questionnaire where participants are skipped out of subsequent questions based on their response to previous questions and cannot report inconsistent times having different types of sex, it was possible for participants to provide responses to questions that they should not have answered or that did not make sense given their responses to previous questions. </w:t>
      </w:r>
    </w:p>
  </w:footnote>
  <w:footnote w:id="9">
    <w:p w14:paraId="2F62748B" w14:textId="0CC66F47" w:rsidR="001F21DF" w:rsidRDefault="001F21DF" w:rsidP="00A20634">
      <w:pPr>
        <w:pStyle w:val="PRGTextFootnote"/>
        <w:spacing w:after="0"/>
      </w:pPr>
      <w:r w:rsidRPr="00E86B0F">
        <w:rPr>
          <w:rStyle w:val="FootnoteReference"/>
        </w:rPr>
        <w:footnoteRef/>
      </w:r>
      <w:r>
        <w:t xml:space="preserve"> Prior to conducting analysis of the data, the </w:t>
      </w:r>
      <w:r w:rsidRPr="001F21DF">
        <w:rPr>
          <w:i/>
          <w:iCs/>
        </w:rPr>
        <w:t>Analysis Plan</w:t>
      </w:r>
      <w:r>
        <w:t xml:space="preserve"> stated that identification of unreliable cases would be the first step in the data screening process. However, after internal study team discussion, it was determined that this should be the final step in the process, after all other screening procedures had been completed. </w:t>
      </w:r>
    </w:p>
  </w:footnote>
  <w:footnote w:id="10">
    <w:p w14:paraId="6ED880C3" w14:textId="552A8BE7" w:rsidR="001F21DF" w:rsidRPr="003C2FAB" w:rsidRDefault="001F21DF" w:rsidP="009A160F">
      <w:pPr>
        <w:pStyle w:val="PRGTextFootnote"/>
        <w:spacing w:after="0" w:line="240" w:lineRule="auto"/>
      </w:pPr>
      <w:r w:rsidRPr="00E86B0F">
        <w:rPr>
          <w:rStyle w:val="FootnoteReference"/>
        </w:rPr>
        <w:footnoteRef/>
      </w:r>
      <w:r>
        <w:t xml:space="preserve"> Prior to conducting analysis of the data, the </w:t>
      </w:r>
      <w:r w:rsidRPr="001F21DF">
        <w:rPr>
          <w:i/>
          <w:iCs/>
        </w:rPr>
        <w:t>Analysis Plan</w:t>
      </w:r>
      <w:r>
        <w:t xml:space="preserve"> stated that we would review response patterns to in each questionnaire to determine whether there were any perceptible clear, deliberate patterns. However, after internal team discussion, it was decided that because </w:t>
      </w:r>
      <w:r w:rsidRPr="003C2FAB">
        <w:t>questionnaire completion was largely done online, where it would be challenging for participants to purposively use a patterned response, this was an unnecessary step in determining reliability.</w:t>
      </w:r>
    </w:p>
  </w:footnote>
  <w:footnote w:id="11">
    <w:p w14:paraId="645347A9" w14:textId="351B4365" w:rsidR="001F21DF" w:rsidRPr="003C2FAB" w:rsidRDefault="001F21DF" w:rsidP="009A160F">
      <w:pPr>
        <w:pStyle w:val="FootnoteText"/>
        <w:spacing w:after="0" w:line="240" w:lineRule="auto"/>
      </w:pPr>
      <w:r w:rsidRPr="00E86B0F">
        <w:rPr>
          <w:rStyle w:val="FootnoteReference"/>
        </w:rPr>
        <w:footnoteRef/>
      </w:r>
      <w:r w:rsidRPr="003C2FAB">
        <w:t xml:space="preserve"> </w:t>
      </w:r>
      <w:r w:rsidRPr="003C2FAB">
        <w:rPr>
          <w:rStyle w:val="PRGTextFootnoteChar"/>
          <w:rFonts w:eastAsiaTheme="minorHAnsi"/>
        </w:rPr>
        <w:t>Puma, M.</w:t>
      </w:r>
      <w:r>
        <w:rPr>
          <w:rStyle w:val="PRGTextFootnoteChar"/>
          <w:rFonts w:eastAsiaTheme="minorHAnsi"/>
        </w:rPr>
        <w:t xml:space="preserve"> </w:t>
      </w:r>
      <w:r w:rsidRPr="003C2FAB">
        <w:rPr>
          <w:rStyle w:val="PRGTextFootnoteChar"/>
          <w:rFonts w:eastAsiaTheme="minorHAnsi"/>
        </w:rPr>
        <w:t>J., Olsen, R.</w:t>
      </w:r>
      <w:r>
        <w:rPr>
          <w:rStyle w:val="PRGTextFootnoteChar"/>
          <w:rFonts w:eastAsiaTheme="minorHAnsi"/>
        </w:rPr>
        <w:t xml:space="preserve"> </w:t>
      </w:r>
      <w:r w:rsidRPr="003C2FAB">
        <w:rPr>
          <w:rStyle w:val="PRGTextFootnoteChar"/>
          <w:rFonts w:eastAsiaTheme="minorHAnsi"/>
        </w:rPr>
        <w:t>B., Bell, S.</w:t>
      </w:r>
      <w:r>
        <w:rPr>
          <w:rStyle w:val="PRGTextFootnoteChar"/>
          <w:rFonts w:eastAsiaTheme="minorHAnsi"/>
        </w:rPr>
        <w:t xml:space="preserve"> </w:t>
      </w:r>
      <w:r w:rsidRPr="003C2FAB">
        <w:rPr>
          <w:rStyle w:val="PRGTextFootnoteChar"/>
          <w:rFonts w:eastAsiaTheme="minorHAnsi"/>
        </w:rPr>
        <w:t xml:space="preserve">H., </w:t>
      </w:r>
      <w:r>
        <w:rPr>
          <w:rStyle w:val="PRGTextFootnoteChar"/>
          <w:rFonts w:eastAsiaTheme="minorHAnsi"/>
        </w:rPr>
        <w:t xml:space="preserve">&amp; </w:t>
      </w:r>
      <w:r w:rsidRPr="003C2FAB">
        <w:rPr>
          <w:rStyle w:val="PRGTextFootnoteChar"/>
          <w:rFonts w:eastAsiaTheme="minorHAnsi"/>
        </w:rPr>
        <w:t xml:space="preserve">Price, C. (2009). </w:t>
      </w:r>
      <w:r w:rsidRPr="001F21DF">
        <w:rPr>
          <w:rStyle w:val="PRGTextFootnoteChar"/>
          <w:rFonts w:eastAsiaTheme="minorHAnsi"/>
          <w:i/>
          <w:iCs/>
        </w:rPr>
        <w:t xml:space="preserve">What to </w:t>
      </w:r>
      <w:r>
        <w:rPr>
          <w:rStyle w:val="PRGTextFootnoteChar"/>
          <w:rFonts w:eastAsiaTheme="minorHAnsi"/>
          <w:i/>
          <w:iCs/>
        </w:rPr>
        <w:t>d</w:t>
      </w:r>
      <w:r w:rsidRPr="001F21DF">
        <w:rPr>
          <w:rStyle w:val="PRGTextFootnoteChar"/>
          <w:rFonts w:eastAsiaTheme="minorHAnsi"/>
          <w:i/>
          <w:iCs/>
        </w:rPr>
        <w:t xml:space="preserve">o </w:t>
      </w:r>
      <w:r>
        <w:rPr>
          <w:rStyle w:val="PRGTextFootnoteChar"/>
          <w:rFonts w:eastAsiaTheme="minorHAnsi"/>
          <w:i/>
          <w:iCs/>
        </w:rPr>
        <w:t>w</w:t>
      </w:r>
      <w:r w:rsidRPr="001F21DF">
        <w:rPr>
          <w:rStyle w:val="PRGTextFootnoteChar"/>
          <w:rFonts w:eastAsiaTheme="minorHAnsi"/>
          <w:i/>
          <w:iCs/>
        </w:rPr>
        <w:t xml:space="preserve">hen </w:t>
      </w:r>
      <w:r>
        <w:rPr>
          <w:rStyle w:val="PRGTextFootnoteChar"/>
          <w:rFonts w:eastAsiaTheme="minorHAnsi"/>
          <w:i/>
          <w:iCs/>
        </w:rPr>
        <w:t>d</w:t>
      </w:r>
      <w:r w:rsidRPr="001F21DF">
        <w:rPr>
          <w:rStyle w:val="PRGTextFootnoteChar"/>
          <w:rFonts w:eastAsiaTheme="minorHAnsi"/>
          <w:i/>
          <w:iCs/>
        </w:rPr>
        <w:t xml:space="preserve">ata </w:t>
      </w:r>
      <w:r>
        <w:rPr>
          <w:rStyle w:val="PRGTextFootnoteChar"/>
          <w:rFonts w:eastAsiaTheme="minorHAnsi"/>
          <w:i/>
          <w:iCs/>
        </w:rPr>
        <w:t>a</w:t>
      </w:r>
      <w:r w:rsidRPr="001F21DF">
        <w:rPr>
          <w:rStyle w:val="PRGTextFootnoteChar"/>
          <w:rFonts w:eastAsiaTheme="minorHAnsi"/>
          <w:i/>
          <w:iCs/>
        </w:rPr>
        <w:t xml:space="preserve">re </w:t>
      </w:r>
      <w:r>
        <w:rPr>
          <w:rStyle w:val="PRGTextFootnoteChar"/>
          <w:rFonts w:eastAsiaTheme="minorHAnsi"/>
          <w:i/>
          <w:iCs/>
        </w:rPr>
        <w:t>m</w:t>
      </w:r>
      <w:r w:rsidRPr="001F21DF">
        <w:rPr>
          <w:rStyle w:val="PRGTextFootnoteChar"/>
          <w:rFonts w:eastAsiaTheme="minorHAnsi"/>
          <w:i/>
          <w:iCs/>
        </w:rPr>
        <w:t xml:space="preserve">issing in </w:t>
      </w:r>
      <w:r>
        <w:rPr>
          <w:rStyle w:val="PRGTextFootnoteChar"/>
          <w:rFonts w:eastAsiaTheme="minorHAnsi"/>
          <w:i/>
          <w:iCs/>
        </w:rPr>
        <w:t>g</w:t>
      </w:r>
      <w:r w:rsidRPr="001F21DF">
        <w:rPr>
          <w:rStyle w:val="PRGTextFootnoteChar"/>
          <w:rFonts w:eastAsiaTheme="minorHAnsi"/>
          <w:i/>
          <w:iCs/>
        </w:rPr>
        <w:t xml:space="preserve">roup </w:t>
      </w:r>
      <w:r>
        <w:rPr>
          <w:rStyle w:val="PRGTextFootnoteChar"/>
          <w:rFonts w:eastAsiaTheme="minorHAnsi"/>
          <w:i/>
          <w:iCs/>
        </w:rPr>
        <w:t>r</w:t>
      </w:r>
      <w:r w:rsidRPr="001F21DF">
        <w:rPr>
          <w:rStyle w:val="PRGTextFootnoteChar"/>
          <w:rFonts w:eastAsiaTheme="minorHAnsi"/>
          <w:i/>
          <w:iCs/>
        </w:rPr>
        <w:t xml:space="preserve">andomized </w:t>
      </w:r>
      <w:r>
        <w:rPr>
          <w:rStyle w:val="PRGTextFootnoteChar"/>
          <w:rFonts w:eastAsiaTheme="minorHAnsi"/>
          <w:i/>
          <w:iCs/>
        </w:rPr>
        <w:t>c</w:t>
      </w:r>
      <w:r w:rsidRPr="001F21DF">
        <w:rPr>
          <w:rStyle w:val="PRGTextFootnoteChar"/>
          <w:rFonts w:eastAsiaTheme="minorHAnsi"/>
          <w:i/>
          <w:iCs/>
        </w:rPr>
        <w:t xml:space="preserve">ontrolled </w:t>
      </w:r>
      <w:r>
        <w:rPr>
          <w:rStyle w:val="PRGTextFootnoteChar"/>
          <w:rFonts w:eastAsiaTheme="minorHAnsi"/>
          <w:i/>
          <w:iCs/>
        </w:rPr>
        <w:t>t</w:t>
      </w:r>
      <w:r w:rsidRPr="001F21DF">
        <w:rPr>
          <w:rStyle w:val="PRGTextFootnoteChar"/>
          <w:rFonts w:eastAsiaTheme="minorHAnsi"/>
          <w:i/>
          <w:iCs/>
        </w:rPr>
        <w:t>rials</w:t>
      </w:r>
      <w:r w:rsidRPr="003C2FAB">
        <w:rPr>
          <w:rStyle w:val="PRGTextFootnoteChar"/>
          <w:rFonts w:eastAsiaTheme="minorHAnsi"/>
        </w:rPr>
        <w:t xml:space="preserve">. </w:t>
      </w:r>
      <w:r>
        <w:rPr>
          <w:rStyle w:val="PRGTextFootnoteChar"/>
          <w:rFonts w:eastAsiaTheme="minorHAnsi"/>
        </w:rPr>
        <w:t xml:space="preserve">Washington, DC: National Center for Education Evaluation and Regional Assistance, </w:t>
      </w:r>
      <w:r w:rsidRPr="003C2FAB">
        <w:rPr>
          <w:rStyle w:val="PRGTextFootnoteChar"/>
          <w:rFonts w:eastAsiaTheme="minorHAnsi"/>
        </w:rPr>
        <w:t>Institute of Education Sciences</w:t>
      </w:r>
      <w:r>
        <w:rPr>
          <w:rStyle w:val="PRGTextFootnoteChar"/>
          <w:rFonts w:eastAsiaTheme="minorHAnsi"/>
        </w:rPr>
        <w:t>, U.S. Department of Education.</w:t>
      </w:r>
    </w:p>
  </w:footnote>
  <w:footnote w:id="12">
    <w:p w14:paraId="1A302842" w14:textId="3A356789" w:rsidR="001F21DF" w:rsidRPr="003C2FAB" w:rsidRDefault="001F21DF" w:rsidP="009A160F">
      <w:pPr>
        <w:pStyle w:val="PRGTextFootnote"/>
        <w:spacing w:after="0" w:line="240" w:lineRule="auto"/>
        <w:rPr>
          <w:noProof/>
        </w:rPr>
      </w:pPr>
      <w:r w:rsidRPr="00E86B0F">
        <w:rPr>
          <w:rStyle w:val="FootnoteReference"/>
        </w:rPr>
        <w:footnoteRef/>
      </w:r>
      <w:r w:rsidRPr="003C2FAB">
        <w:t xml:space="preserve"> </w:t>
      </w:r>
      <w:r w:rsidRPr="003C2FAB">
        <w:rPr>
          <w:noProof/>
        </w:rPr>
        <w:t>See footnote</w:t>
      </w:r>
      <w:r>
        <w:rPr>
          <w:noProof/>
        </w:rPr>
        <w:t xml:space="preserve"> </w:t>
      </w:r>
      <w:r>
        <w:rPr>
          <w:noProof/>
        </w:rPr>
        <w:fldChar w:fldCharType="begin"/>
      </w:r>
      <w:r>
        <w:rPr>
          <w:noProof/>
        </w:rPr>
        <w:instrText xml:space="preserve"> NOTEREF _Ref57979716 \h </w:instrText>
      </w:r>
      <w:r>
        <w:rPr>
          <w:noProof/>
        </w:rPr>
      </w:r>
      <w:r>
        <w:rPr>
          <w:noProof/>
        </w:rPr>
        <w:fldChar w:fldCharType="separate"/>
      </w:r>
      <w:r>
        <w:rPr>
          <w:noProof/>
        </w:rPr>
        <w:t>10</w:t>
      </w:r>
      <w:r>
        <w:rPr>
          <w:noProof/>
        </w:rPr>
        <w:fldChar w:fldCharType="end"/>
      </w:r>
      <w:r w:rsidRPr="003C2FAB">
        <w:rPr>
          <w:noProof/>
        </w:rPr>
        <w:t>.</w:t>
      </w:r>
    </w:p>
  </w:footnote>
  <w:footnote w:id="13">
    <w:p w14:paraId="64C84867" w14:textId="74397F20" w:rsidR="001F21DF" w:rsidRDefault="001F21DF" w:rsidP="009A160F">
      <w:pPr>
        <w:pStyle w:val="PRGTextFootnote"/>
        <w:spacing w:after="0" w:line="240" w:lineRule="auto"/>
      </w:pPr>
      <w:r w:rsidRPr="00E86B0F">
        <w:rPr>
          <w:rStyle w:val="FootnoteReference"/>
        </w:rPr>
        <w:footnoteRef/>
      </w:r>
      <w:r w:rsidRPr="003C2FAB">
        <w:t xml:space="preserve"> See footnote</w:t>
      </w:r>
      <w:r>
        <w:t xml:space="preserve"> </w:t>
      </w:r>
      <w:r>
        <w:fldChar w:fldCharType="begin"/>
      </w:r>
      <w:r>
        <w:instrText xml:space="preserve"> NOTEREF _Ref57979716 \h </w:instrText>
      </w:r>
      <w:r>
        <w:fldChar w:fldCharType="separate"/>
      </w:r>
      <w:r>
        <w:t>10</w:t>
      </w:r>
      <w:r>
        <w:fldChar w:fldCharType="end"/>
      </w:r>
      <w:r w:rsidRPr="003C2FAB">
        <w:t>.</w:t>
      </w:r>
    </w:p>
  </w:footnote>
  <w:footnote w:id="14">
    <w:p w14:paraId="1DD848F9" w14:textId="1D920FDC" w:rsidR="001F21DF" w:rsidRPr="00965CEB" w:rsidRDefault="001F21DF" w:rsidP="00A20634">
      <w:pPr>
        <w:pStyle w:val="PRGTextFootnote"/>
        <w:spacing w:after="0"/>
      </w:pPr>
      <w:r w:rsidRPr="00E86B0F">
        <w:rPr>
          <w:rStyle w:val="FootnoteReference"/>
        </w:rPr>
        <w:footnoteRef/>
      </w:r>
      <w:r w:rsidRPr="00965CEB">
        <w:t xml:space="preserve"> Age at screening </w:t>
      </w:r>
      <w:r>
        <w:t>wa</w:t>
      </w:r>
      <w:r w:rsidRPr="00965CEB">
        <w:t>s determined using the participant</w:t>
      </w:r>
      <w:r>
        <w:t>’</w:t>
      </w:r>
      <w:r w:rsidRPr="00965CEB">
        <w:t>s self-reported date of birth.</w:t>
      </w:r>
    </w:p>
  </w:footnote>
  <w:footnote w:id="15">
    <w:p w14:paraId="0D7431A1" w14:textId="2B34C219" w:rsidR="001F21DF" w:rsidRPr="00E53794" w:rsidRDefault="001F21DF" w:rsidP="00A20634">
      <w:pPr>
        <w:pStyle w:val="PRGTextFootnote"/>
        <w:spacing w:after="0"/>
      </w:pPr>
      <w:r w:rsidRPr="00E86B0F">
        <w:rPr>
          <w:rStyle w:val="FootnoteReference"/>
        </w:rPr>
        <w:footnoteRef/>
      </w:r>
      <w:r w:rsidRPr="00965CEB">
        <w:t xml:space="preserve"> At screening, participants </w:t>
      </w:r>
      <w:r>
        <w:t>we</w:t>
      </w:r>
      <w:r w:rsidRPr="00965CEB">
        <w:t>re asked</w:t>
      </w:r>
      <w:r>
        <w:t>,</w:t>
      </w:r>
      <w:r w:rsidRPr="00965CEB">
        <w:t xml:space="preserve"> </w:t>
      </w:r>
      <w:r>
        <w:t xml:space="preserve">“What is your race and ethnicity?” and provided with a list of the following response options: </w:t>
      </w:r>
      <w:r w:rsidRPr="00965CEB">
        <w:rPr>
          <w:i/>
        </w:rPr>
        <w:t>White</w:t>
      </w:r>
      <w:r w:rsidRPr="009C49B6">
        <w:rPr>
          <w:iCs/>
        </w:rPr>
        <w:t>;</w:t>
      </w:r>
      <w:r w:rsidRPr="00965CEB">
        <w:rPr>
          <w:i/>
        </w:rPr>
        <w:t xml:space="preserve"> Black or African American</w:t>
      </w:r>
      <w:r w:rsidRPr="009C49B6">
        <w:rPr>
          <w:iCs/>
        </w:rPr>
        <w:t>;</w:t>
      </w:r>
      <w:r w:rsidRPr="00965CEB">
        <w:rPr>
          <w:i/>
        </w:rPr>
        <w:t xml:space="preserve"> Hispanic, Latino, or Spanish origin</w:t>
      </w:r>
      <w:r w:rsidRPr="009C49B6">
        <w:rPr>
          <w:iCs/>
        </w:rPr>
        <w:t>;</w:t>
      </w:r>
      <w:r w:rsidRPr="00965CEB">
        <w:rPr>
          <w:i/>
        </w:rPr>
        <w:t xml:space="preserve"> American Indian or Alaskan Native</w:t>
      </w:r>
      <w:r w:rsidRPr="009C49B6">
        <w:rPr>
          <w:iCs/>
        </w:rPr>
        <w:t>;</w:t>
      </w:r>
      <w:r w:rsidRPr="00965CEB">
        <w:rPr>
          <w:i/>
        </w:rPr>
        <w:t xml:space="preserve"> Asian</w:t>
      </w:r>
      <w:r w:rsidRPr="009C49B6">
        <w:rPr>
          <w:iCs/>
        </w:rPr>
        <w:t>;</w:t>
      </w:r>
      <w:r w:rsidRPr="00965CEB">
        <w:rPr>
          <w:i/>
        </w:rPr>
        <w:t xml:space="preserve"> Native </w:t>
      </w:r>
      <w:r w:rsidRPr="00E53794">
        <w:rPr>
          <w:i/>
        </w:rPr>
        <w:t>Hawaiian/Other Pacific Islander</w:t>
      </w:r>
      <w:r w:rsidRPr="009C49B6">
        <w:rPr>
          <w:iCs/>
        </w:rPr>
        <w:t xml:space="preserve">; </w:t>
      </w:r>
      <w:r w:rsidRPr="00E53794">
        <w:rPr>
          <w:i/>
        </w:rPr>
        <w:t>Unknown</w:t>
      </w:r>
      <w:r w:rsidRPr="009C49B6">
        <w:rPr>
          <w:iCs/>
        </w:rPr>
        <w:t>;</w:t>
      </w:r>
      <w:r w:rsidRPr="00E53794">
        <w:rPr>
          <w:i/>
        </w:rPr>
        <w:t xml:space="preserve"> </w:t>
      </w:r>
      <w:r w:rsidRPr="00E53794">
        <w:t xml:space="preserve">or </w:t>
      </w:r>
      <w:r w:rsidRPr="00E53794">
        <w:rPr>
          <w:i/>
        </w:rPr>
        <w:t>Some other race/ethnicity</w:t>
      </w:r>
      <w:r w:rsidRPr="00E53794">
        <w:t xml:space="preserve">. Participants </w:t>
      </w:r>
      <w:r>
        <w:t>could</w:t>
      </w:r>
      <w:r w:rsidRPr="00E53794">
        <w:t xml:space="preserve"> select more than one category and they </w:t>
      </w:r>
      <w:r>
        <w:t>could</w:t>
      </w:r>
      <w:r w:rsidRPr="00E53794">
        <w:t xml:space="preserve"> also specify some other race/ethnicity. To be eligible for the study, participants </w:t>
      </w:r>
      <w:r>
        <w:t xml:space="preserve">had to </w:t>
      </w:r>
      <w:r w:rsidRPr="00E53794">
        <w:t>select either</w:t>
      </w:r>
      <w:r w:rsidRPr="00E53794">
        <w:rPr>
          <w:i/>
        </w:rPr>
        <w:t xml:space="preserve"> Black/African American</w:t>
      </w:r>
      <w:r w:rsidRPr="00E53794">
        <w:t xml:space="preserve"> or </w:t>
      </w:r>
      <w:r w:rsidRPr="00E53794">
        <w:rPr>
          <w:i/>
        </w:rPr>
        <w:t>Hispanic, Latino, or Spanish origin</w:t>
      </w:r>
      <w:r w:rsidRPr="00E53794">
        <w:t xml:space="preserve">. </w:t>
      </w:r>
    </w:p>
  </w:footnote>
  <w:footnote w:id="16">
    <w:p w14:paraId="59B2EE37" w14:textId="3F44C55E" w:rsidR="001F21DF" w:rsidRPr="00965CEB" w:rsidRDefault="001F21DF" w:rsidP="00A20634">
      <w:pPr>
        <w:pStyle w:val="PRGTextFootnote"/>
        <w:spacing w:after="0"/>
      </w:pPr>
      <w:r w:rsidRPr="00E86B0F">
        <w:rPr>
          <w:rStyle w:val="FootnoteReference"/>
        </w:rPr>
        <w:footnoteRef/>
      </w:r>
      <w:r w:rsidRPr="00E53794">
        <w:t xml:space="preserve"> Due to item missing outcome</w:t>
      </w:r>
      <w:r w:rsidRPr="00965CEB">
        <w:t xml:space="preserve"> data, </w:t>
      </w:r>
      <w:r>
        <w:t>there are</w:t>
      </w:r>
      <w:r w:rsidRPr="00965CEB">
        <w:t xml:space="preserve"> slight differences in analytic samples for each research question. </w:t>
      </w:r>
    </w:p>
  </w:footnote>
  <w:footnote w:id="17">
    <w:p w14:paraId="2BFA0228" w14:textId="1491702A" w:rsidR="001F21DF" w:rsidRPr="00965CEB" w:rsidRDefault="001F21DF" w:rsidP="004872C5">
      <w:pPr>
        <w:pStyle w:val="PRGTextFootnote"/>
        <w:spacing w:after="0"/>
      </w:pPr>
      <w:r w:rsidRPr="00E86B0F">
        <w:rPr>
          <w:rStyle w:val="FootnoteReference"/>
        </w:rPr>
        <w:footnoteRef/>
      </w:r>
      <w:r w:rsidRPr="00965CEB">
        <w:t xml:space="preserve"> Note that </w:t>
      </w:r>
      <w:r>
        <w:t>for our benchmark approach, we</w:t>
      </w:r>
      <w:r w:rsidRPr="00965CEB">
        <w:t xml:space="preserve"> produce</w:t>
      </w:r>
      <w:r>
        <w:t>d</w:t>
      </w:r>
      <w:r w:rsidRPr="00965CEB">
        <w:t xml:space="preserve"> diagnostic estimates of baseline equivalence on the exact same </w:t>
      </w:r>
      <w:r>
        <w:t>analytic samples</w:t>
      </w:r>
      <w:r w:rsidRPr="00965CEB">
        <w:t xml:space="preserve"> that we</w:t>
      </w:r>
      <w:r>
        <w:t xml:space="preserve">re </w:t>
      </w:r>
      <w:r w:rsidRPr="00965CEB">
        <w:t>use</w:t>
      </w:r>
      <w:r>
        <w:t>d</w:t>
      </w:r>
      <w:r w:rsidRPr="00965CEB">
        <w:t xml:space="preserve"> in our </w:t>
      </w:r>
      <w:r>
        <w:t>confirmatory</w:t>
      </w:r>
      <w:r w:rsidRPr="00965CEB">
        <w:t xml:space="preserve"> analys</w:t>
      </w:r>
      <w:r>
        <w:t>es</w:t>
      </w:r>
      <w:r w:rsidRPr="00965CEB">
        <w:t xml:space="preserve">. </w:t>
      </w:r>
      <w:r>
        <w:t xml:space="preserve">We assessed equivalence using </w:t>
      </w:r>
      <w:r w:rsidR="009C49B6">
        <w:t>nonimputed</w:t>
      </w:r>
      <w:r>
        <w:t xml:space="preserve"> baseline data, and then ran a sensitivity analysis where we assessed equivalency for the same samples using imputed baseline data. </w:t>
      </w:r>
    </w:p>
  </w:footnote>
  <w:footnote w:id="18">
    <w:p w14:paraId="31318E53" w14:textId="2A88B986" w:rsidR="001F21DF" w:rsidRPr="00965CEB" w:rsidRDefault="001F21DF" w:rsidP="004F64FE">
      <w:pPr>
        <w:pStyle w:val="PRGTextFootnote"/>
        <w:spacing w:after="0"/>
      </w:pPr>
      <w:r w:rsidRPr="00E86B0F">
        <w:rPr>
          <w:rStyle w:val="FootnoteReference"/>
        </w:rPr>
        <w:footnoteRef/>
      </w:r>
      <w:r w:rsidRPr="00965CEB">
        <w:t xml:space="preserve"> It is a reduced form because individual-level, demographic covariates are omitted. It is a variation because the dependent variable is the baseline equivalence variable, not the outcome measure.</w:t>
      </w:r>
    </w:p>
  </w:footnote>
  <w:footnote w:id="19">
    <w:p w14:paraId="417B6C81" w14:textId="2B9F3B55" w:rsidR="001F21DF" w:rsidRDefault="001F21DF" w:rsidP="003B3501">
      <w:pPr>
        <w:pStyle w:val="PRGTextFootnote"/>
        <w:spacing w:after="0"/>
      </w:pPr>
      <w:r w:rsidRPr="00E86B0F">
        <w:rPr>
          <w:rStyle w:val="FootnoteReference"/>
        </w:rPr>
        <w:footnoteRef/>
      </w:r>
      <w:r>
        <w:t xml:space="preserve"> </w:t>
      </w:r>
      <w:r w:rsidRPr="003B3501">
        <w:t xml:space="preserve">What Works Clearinghouse. (n.d.). </w:t>
      </w:r>
      <w:r w:rsidRPr="001F21DF">
        <w:rPr>
          <w:i/>
          <w:iCs/>
        </w:rPr>
        <w:t xml:space="preserve">Standards </w:t>
      </w:r>
      <w:r>
        <w:rPr>
          <w:i/>
          <w:iCs/>
        </w:rPr>
        <w:t>h</w:t>
      </w:r>
      <w:r w:rsidRPr="001F21DF">
        <w:rPr>
          <w:i/>
          <w:iCs/>
        </w:rPr>
        <w:t xml:space="preserve">andbook </w:t>
      </w:r>
      <w:r>
        <w:rPr>
          <w:i/>
          <w:iCs/>
        </w:rPr>
        <w:t>v</w:t>
      </w:r>
      <w:r w:rsidRPr="001F21DF">
        <w:rPr>
          <w:i/>
          <w:iCs/>
        </w:rPr>
        <w:t>ersion 4.0.</w:t>
      </w:r>
      <w:r>
        <w:rPr>
          <w:i/>
          <w:iCs/>
        </w:rPr>
        <w:t xml:space="preserve"> </w:t>
      </w:r>
      <w:r>
        <w:t xml:space="preserve">Available at: </w:t>
      </w:r>
      <w:r w:rsidRPr="001F21DF">
        <w:t>https://ies.ed.gov/ncee/wwc/Docs/referenceresources/wwc_standards_handbook_v4.pdf</w:t>
      </w:r>
      <w:r>
        <w:t>. Accessed January 5, 2021.</w:t>
      </w:r>
    </w:p>
  </w:footnote>
  <w:footnote w:id="20">
    <w:p w14:paraId="6CB36481" w14:textId="207494C9" w:rsidR="001F21DF" w:rsidRPr="00965CEB" w:rsidRDefault="001F21DF" w:rsidP="003B3501">
      <w:pPr>
        <w:pStyle w:val="PRGTextFootnote"/>
        <w:spacing w:after="0"/>
      </w:pPr>
      <w:r w:rsidRPr="00E86B0F">
        <w:rPr>
          <w:rStyle w:val="FootnoteReference"/>
        </w:rPr>
        <w:footnoteRef/>
      </w:r>
      <w:r w:rsidRPr="00965CEB">
        <w:t xml:space="preserve"> </w:t>
      </w:r>
      <w:r>
        <w:t xml:space="preserve">We chose to use regression-based models </w:t>
      </w:r>
      <w:r w:rsidRPr="00437E22">
        <w:t xml:space="preserve">that include covariates, </w:t>
      </w:r>
      <w:r>
        <w:t xml:space="preserve">because </w:t>
      </w:r>
      <w:r w:rsidRPr="00437E22">
        <w:t>randomization should ensure covariates are uncorrelated with the treatment variable (i.e., they should not affect the estimate of the treatment effect)</w:t>
      </w:r>
      <w:r>
        <w:t xml:space="preserve">, but in </w:t>
      </w:r>
      <w:r w:rsidRPr="00437E22">
        <w:t>the instance they are significant predictors of the outcome, their inclusion in a regression model will decrease the standard error of the estimates, making them more precise</w:t>
      </w:r>
      <w:r>
        <w:t xml:space="preserve">. See </w:t>
      </w:r>
      <w:r w:rsidRPr="004509E0">
        <w:t>Angrist, J. D., &amp; Pischke, J.</w:t>
      </w:r>
      <w:r>
        <w:t>-S.</w:t>
      </w:r>
      <w:r w:rsidRPr="004509E0">
        <w:t xml:space="preserve"> (2009). </w:t>
      </w:r>
      <w:r w:rsidRPr="001F21DF">
        <w:rPr>
          <w:i/>
          <w:iCs/>
        </w:rPr>
        <w:t>Mostly harmless econometrics: An empiricist</w:t>
      </w:r>
      <w:r>
        <w:rPr>
          <w:i/>
          <w:iCs/>
        </w:rPr>
        <w:t>’</w:t>
      </w:r>
      <w:r w:rsidRPr="001F21DF">
        <w:rPr>
          <w:i/>
          <w:iCs/>
        </w:rPr>
        <w:t>s companion</w:t>
      </w:r>
      <w:r w:rsidRPr="004509E0">
        <w:t>. Princeton</w:t>
      </w:r>
      <w:r>
        <w:t>, NJ</w:t>
      </w:r>
      <w:r w:rsidRPr="004509E0">
        <w:t>: Princeton University Press</w:t>
      </w:r>
      <w:r>
        <w:t xml:space="preserve">. </w:t>
      </w:r>
      <w:r w:rsidRPr="004509E0">
        <w:t>Rosenblum, M.</w:t>
      </w:r>
      <w:r>
        <w:t>,</w:t>
      </w:r>
      <w:r w:rsidRPr="004509E0">
        <w:t xml:space="preserve"> </w:t>
      </w:r>
      <w:r>
        <w:t>&amp;</w:t>
      </w:r>
      <w:r w:rsidRPr="004509E0">
        <w:t xml:space="preserve"> van der Laan, M. J. (2009)</w:t>
      </w:r>
      <w:r>
        <w:t>.</w:t>
      </w:r>
      <w:r w:rsidRPr="004509E0">
        <w:t xml:space="preserve"> Using </w:t>
      </w:r>
      <w:r>
        <w:t>r</w:t>
      </w:r>
      <w:r w:rsidRPr="004509E0">
        <w:t xml:space="preserve">egression </w:t>
      </w:r>
      <w:r>
        <w:t>m</w:t>
      </w:r>
      <w:r w:rsidRPr="004509E0">
        <w:t xml:space="preserve">odels to </w:t>
      </w:r>
      <w:r>
        <w:t>a</w:t>
      </w:r>
      <w:r w:rsidRPr="004509E0">
        <w:t xml:space="preserve">nalyze </w:t>
      </w:r>
      <w:r>
        <w:t>r</w:t>
      </w:r>
      <w:r w:rsidRPr="004509E0">
        <w:t xml:space="preserve">andomized </w:t>
      </w:r>
      <w:r>
        <w:t>t</w:t>
      </w:r>
      <w:r w:rsidRPr="004509E0">
        <w:t xml:space="preserve">rials: Asymptotically </w:t>
      </w:r>
      <w:r>
        <w:t>v</w:t>
      </w:r>
      <w:r w:rsidRPr="004509E0">
        <w:t xml:space="preserve">alid </w:t>
      </w:r>
      <w:r>
        <w:t>h</w:t>
      </w:r>
      <w:r w:rsidRPr="004509E0">
        <w:t xml:space="preserve">ypothesis </w:t>
      </w:r>
      <w:r>
        <w:t>t</w:t>
      </w:r>
      <w:r w:rsidRPr="004509E0">
        <w:t xml:space="preserve">ests </w:t>
      </w:r>
      <w:r>
        <w:t>d</w:t>
      </w:r>
      <w:r w:rsidRPr="004509E0">
        <w:t xml:space="preserve">espite </w:t>
      </w:r>
      <w:r>
        <w:t>i</w:t>
      </w:r>
      <w:r w:rsidRPr="004509E0">
        <w:t xml:space="preserve">ncorrectly </w:t>
      </w:r>
      <w:r>
        <w:t>s</w:t>
      </w:r>
      <w:r w:rsidRPr="004509E0">
        <w:t xml:space="preserve">pecified </w:t>
      </w:r>
      <w:r>
        <w:t>m</w:t>
      </w:r>
      <w:r w:rsidRPr="004509E0">
        <w:t xml:space="preserve">odels. </w:t>
      </w:r>
      <w:r w:rsidRPr="001F21DF">
        <w:rPr>
          <w:i/>
          <w:iCs/>
        </w:rPr>
        <w:t>Biometrics</w:t>
      </w:r>
      <w:r w:rsidRPr="004509E0">
        <w:t xml:space="preserve">, </w:t>
      </w:r>
      <w:r w:rsidRPr="001F21DF">
        <w:rPr>
          <w:i/>
          <w:iCs/>
        </w:rPr>
        <w:t>65</w:t>
      </w:r>
      <w:r>
        <w:t>,</w:t>
      </w:r>
      <w:r w:rsidRPr="004509E0">
        <w:t xml:space="preserve"> 937</w:t>
      </w:r>
      <w:r>
        <w:t>–</w:t>
      </w:r>
      <w:r w:rsidRPr="004509E0">
        <w:t>945. doi:10.1111/j.1541-0420.2008.01177.x</w:t>
      </w:r>
      <w:r>
        <w:t>.</w:t>
      </w:r>
    </w:p>
  </w:footnote>
  <w:footnote w:id="21">
    <w:p w14:paraId="25BE1E15" w14:textId="49659267" w:rsidR="001F21DF" w:rsidRPr="00965CEB" w:rsidRDefault="001F21DF" w:rsidP="00A20634">
      <w:pPr>
        <w:pStyle w:val="PRGTextFootnote"/>
        <w:spacing w:after="0"/>
      </w:pPr>
      <w:r w:rsidRPr="00E86B0F">
        <w:rPr>
          <w:rStyle w:val="FootnoteReference"/>
        </w:rPr>
        <w:footnoteRef/>
      </w:r>
      <w:r w:rsidRPr="00965CEB">
        <w:t xml:space="preserve"> </w:t>
      </w:r>
      <w:bookmarkStart w:id="7" w:name="_Hlk514331872"/>
      <w:r>
        <w:t>Health centers that participated</w:t>
      </w:r>
      <w:r w:rsidRPr="00965CEB">
        <w:t xml:space="preserve"> in the study </w:t>
      </w:r>
      <w:r>
        <w:t>were</w:t>
      </w:r>
      <w:r w:rsidRPr="00965CEB">
        <w:t xml:space="preserve"> organized into four regions for administrative and staffing purposes</w:t>
      </w:r>
      <w:r>
        <w:t>.</w:t>
      </w:r>
      <w:r w:rsidRPr="00965CEB">
        <w:t xml:space="preserve"> </w:t>
      </w:r>
      <w:bookmarkEnd w:id="7"/>
    </w:p>
  </w:footnote>
  <w:footnote w:id="22">
    <w:p w14:paraId="69E96C7E" w14:textId="4DFCD8B6" w:rsidR="00CA6AAE" w:rsidRPr="0046489C" w:rsidRDefault="00CA6AAE" w:rsidP="0046489C">
      <w:pPr>
        <w:pStyle w:val="FootnoteText"/>
        <w:spacing w:after="0" w:line="240" w:lineRule="auto"/>
        <w:rPr>
          <w:sz w:val="16"/>
        </w:rPr>
      </w:pPr>
      <w:r w:rsidRPr="00E86B0F">
        <w:rPr>
          <w:rStyle w:val="FootnoteReference"/>
        </w:rPr>
        <w:footnoteRef/>
      </w:r>
      <w:r w:rsidRPr="00CA6AAE">
        <w:rPr>
          <w:sz w:val="16"/>
          <w:szCs w:val="16"/>
        </w:rPr>
        <w:t xml:space="preserve"> Marginal effects </w:t>
      </w:r>
      <w:r>
        <w:rPr>
          <w:sz w:val="16"/>
          <w:szCs w:val="16"/>
        </w:rPr>
        <w:t>are</w:t>
      </w:r>
      <w:r w:rsidRPr="00CA6AAE">
        <w:rPr>
          <w:sz w:val="16"/>
          <w:szCs w:val="16"/>
        </w:rPr>
        <w:t xml:space="preserve"> calculated at the mean of all variables in the model. The marginal effect represents the conditional predicted change in probability (for binary outcomes) and change in count (for count outcomes) associated with being assigned to the treatment group (versus the control group).</w:t>
      </w:r>
    </w:p>
  </w:footnote>
  <w:footnote w:id="23">
    <w:p w14:paraId="5E832E32" w14:textId="6446C754" w:rsidR="001F21DF" w:rsidRDefault="001F21DF" w:rsidP="0046489C">
      <w:pPr>
        <w:pStyle w:val="PRGTextFootnote"/>
        <w:spacing w:after="0" w:line="240" w:lineRule="auto"/>
      </w:pPr>
      <w:r w:rsidRPr="00E86B0F">
        <w:rPr>
          <w:rStyle w:val="FootnoteReference"/>
        </w:rPr>
        <w:footnoteRef/>
      </w:r>
      <w:r w:rsidRPr="00CA6AAE">
        <w:t xml:space="preserve"> In our registered </w:t>
      </w:r>
      <w:r w:rsidRPr="00CA6AAE">
        <w:rPr>
          <w:i/>
          <w:iCs/>
        </w:rPr>
        <w:t>Analysis Plan</w:t>
      </w:r>
      <w:r w:rsidRPr="00CA6AAE">
        <w:t xml:space="preserve"> on clinicaltrials.gov, we indicated we would correct for multiple comparisons in our confirmatory outcomes regardless of domain because we understood multiple comparison correction to be an expectation</w:t>
      </w:r>
      <w:r w:rsidRPr="006607C3">
        <w:t xml:space="preserve"> of the grant. However, further guidance was provided after the </w:t>
      </w:r>
      <w:r w:rsidRPr="001F21DF">
        <w:rPr>
          <w:i/>
          <w:iCs/>
        </w:rPr>
        <w:t>Analysis Plan</w:t>
      </w:r>
      <w:r w:rsidRPr="006607C3">
        <w:t xml:space="preserve"> was submitted</w:t>
      </w:r>
      <w:r>
        <w:t>, which</w:t>
      </w:r>
      <w:r w:rsidRPr="006607C3">
        <w:t xml:space="preserve"> indicated </w:t>
      </w:r>
      <w:r>
        <w:t xml:space="preserve">that multiple </w:t>
      </w:r>
      <w:r w:rsidRPr="006607C3">
        <w:t>comparison corrections were not expected if outcomes were in separate domains</w:t>
      </w:r>
      <w:r>
        <w:t xml:space="preserve">. Mathematica Policy Research. </w:t>
      </w:r>
      <w:r w:rsidR="009C49B6">
        <w:t xml:space="preserve">(April 2016). </w:t>
      </w:r>
      <w:r w:rsidR="009C49B6" w:rsidRPr="00C63C37">
        <w:rPr>
          <w:i/>
          <w:iCs/>
        </w:rPr>
        <w:t>Identifying Programs That Impact Teen Pregnancy, Sexually Transmitted Infections, and Associated Sexual Risk Behaviors, Review Protocol Version 5.0</w:t>
      </w:r>
      <w:r w:rsidR="00C63C37">
        <w:t xml:space="preserve">. Available at: </w:t>
      </w:r>
      <w:r w:rsidR="00C63C37" w:rsidRPr="00C63C37">
        <w:t>https://tppevidencereview.youth.gov/pdfs/tpper_review%20protocol_v5.pdf</w:t>
      </w:r>
      <w:r w:rsidR="00C63C37">
        <w:t>. Accessed January 5,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D8B9" w14:textId="08190246" w:rsidR="001F21DF" w:rsidRDefault="001F21DF">
    <w:pPr>
      <w:pStyle w:val="Header"/>
    </w:pPr>
    <w:r>
      <w:rPr>
        <w:rFonts w:ascii="Century Gothic" w:hAnsi="Century Gothic"/>
        <w:smallCaps/>
        <w:color w:val="C00000"/>
        <w:sz w:val="20"/>
        <w:szCs w:val="20"/>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C8DA" w14:textId="55D63D38" w:rsidR="001F21DF" w:rsidRPr="00E83BA8" w:rsidRDefault="001F21DF" w:rsidP="00E83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1B62"/>
    <w:multiLevelType w:val="hybridMultilevel"/>
    <w:tmpl w:val="582AD2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11199"/>
    <w:multiLevelType w:val="hybridMultilevel"/>
    <w:tmpl w:val="312A732A"/>
    <w:lvl w:ilvl="0" w:tplc="ACE6A50C">
      <w:start w:val="1"/>
      <w:numFmt w:val="bullet"/>
      <w:pStyle w:val="BulletBlueLastSS"/>
      <w:lvlText w:val=""/>
      <w:lvlJc w:val="left"/>
      <w:pPr>
        <w:ind w:left="79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0F142150"/>
    <w:multiLevelType w:val="hybridMultilevel"/>
    <w:tmpl w:val="83A24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D5AD2"/>
    <w:multiLevelType w:val="hybridMultilevel"/>
    <w:tmpl w:val="02CE0FC2"/>
    <w:lvl w:ilvl="0" w:tplc="BF56F608">
      <w:start w:val="1"/>
      <w:numFmt w:val="bullet"/>
      <w:pStyle w:val="BulletRedLastSS"/>
      <w:lvlText w:val=""/>
      <w:lvlJc w:val="left"/>
      <w:pPr>
        <w:ind w:left="1152" w:hanging="360"/>
      </w:pPr>
      <w:rPr>
        <w:rFonts w:ascii="Symbol" w:hAnsi="Symbol" w:hint="default"/>
        <w:color w:val="C0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15C56783"/>
    <w:multiLevelType w:val="hybridMultilevel"/>
    <w:tmpl w:val="A95CD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507A0"/>
    <w:multiLevelType w:val="hybridMultilevel"/>
    <w:tmpl w:val="6E42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F4639"/>
    <w:multiLevelType w:val="hybridMultilevel"/>
    <w:tmpl w:val="9A7E40E0"/>
    <w:lvl w:ilvl="0" w:tplc="07603E52">
      <w:start w:val="1"/>
      <w:numFmt w:val="bullet"/>
      <w:pStyle w:val="Dash"/>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551BA5"/>
    <w:multiLevelType w:val="hybridMultilevel"/>
    <w:tmpl w:val="C8C6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549E9"/>
    <w:multiLevelType w:val="hybridMultilevel"/>
    <w:tmpl w:val="6284CE5E"/>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1EDE50D0"/>
    <w:multiLevelType w:val="hybridMultilevel"/>
    <w:tmpl w:val="1618D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513D4"/>
    <w:multiLevelType w:val="hybridMultilevel"/>
    <w:tmpl w:val="E0280BAC"/>
    <w:lvl w:ilvl="0" w:tplc="EEB4F4CC">
      <w:start w:val="1"/>
      <w:numFmt w:val="bullet"/>
      <w:pStyle w:val="BulletBlack"/>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23FA79D1"/>
    <w:multiLevelType w:val="hybridMultilevel"/>
    <w:tmpl w:val="96B089C2"/>
    <w:lvl w:ilvl="0" w:tplc="235CE2F6">
      <w:start w:val="1"/>
      <w:numFmt w:val="bullet"/>
      <w:pStyle w:val="BulletBlue"/>
      <w:lvlText w:val=""/>
      <w:lvlJc w:val="left"/>
      <w:pPr>
        <w:ind w:left="79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2B9245A9"/>
    <w:multiLevelType w:val="hybridMultilevel"/>
    <w:tmpl w:val="1618D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458CF"/>
    <w:multiLevelType w:val="multilevel"/>
    <w:tmpl w:val="895CFA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1AB20BC"/>
    <w:multiLevelType w:val="hybridMultilevel"/>
    <w:tmpl w:val="1EAC2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4A0BE1"/>
    <w:multiLevelType w:val="hybridMultilevel"/>
    <w:tmpl w:val="BC70B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93C8D"/>
    <w:multiLevelType w:val="hybridMultilevel"/>
    <w:tmpl w:val="7A16382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7" w15:restartNumberingAfterBreak="0">
    <w:nsid w:val="39E718C4"/>
    <w:multiLevelType w:val="hybridMultilevel"/>
    <w:tmpl w:val="B6B84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38711D"/>
    <w:multiLevelType w:val="hybridMultilevel"/>
    <w:tmpl w:val="B4BE6448"/>
    <w:lvl w:ilvl="0" w:tplc="91AC1A1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AF39B1"/>
    <w:multiLevelType w:val="multilevel"/>
    <w:tmpl w:val="E9E0EC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9C6048B"/>
    <w:multiLevelType w:val="singleLevel"/>
    <w:tmpl w:val="F0AA5F10"/>
    <w:lvl w:ilvl="0">
      <w:start w:val="1"/>
      <w:numFmt w:val="decimal"/>
      <w:pStyle w:val="NumberedBullet"/>
      <w:lvlText w:val="%1."/>
      <w:lvlJc w:val="left"/>
      <w:pPr>
        <w:tabs>
          <w:tab w:val="num" w:pos="792"/>
        </w:tabs>
        <w:ind w:left="792" w:hanging="360"/>
      </w:pPr>
      <w:rPr>
        <w:rFonts w:hint="default"/>
      </w:rPr>
    </w:lvl>
  </w:abstractNum>
  <w:abstractNum w:abstractNumId="21" w15:restartNumberingAfterBreak="0">
    <w:nsid w:val="4CA64885"/>
    <w:multiLevelType w:val="hybridMultilevel"/>
    <w:tmpl w:val="A6CED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B32399"/>
    <w:multiLevelType w:val="multilevel"/>
    <w:tmpl w:val="9D06798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6536CA8"/>
    <w:multiLevelType w:val="hybridMultilevel"/>
    <w:tmpl w:val="60980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DA09E0"/>
    <w:multiLevelType w:val="hybridMultilevel"/>
    <w:tmpl w:val="19AC5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361A1E"/>
    <w:multiLevelType w:val="hybridMultilevel"/>
    <w:tmpl w:val="B8A64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C7499E"/>
    <w:multiLevelType w:val="hybridMultilevel"/>
    <w:tmpl w:val="F75C1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E6200C"/>
    <w:multiLevelType w:val="hybridMultilevel"/>
    <w:tmpl w:val="52642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A35230"/>
    <w:multiLevelType w:val="hybridMultilevel"/>
    <w:tmpl w:val="69380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47443"/>
    <w:multiLevelType w:val="hybridMultilevel"/>
    <w:tmpl w:val="E7DEE1F4"/>
    <w:lvl w:ilvl="0" w:tplc="4080ECB0">
      <w:start w:val="1"/>
      <w:numFmt w:val="bullet"/>
      <w:pStyle w:val="BulletBlueLastDS"/>
      <w:lvlText w:val=""/>
      <w:lvlJc w:val="left"/>
      <w:pPr>
        <w:ind w:left="115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0" w15:restartNumberingAfterBreak="0">
    <w:nsid w:val="640C62C1"/>
    <w:multiLevelType w:val="hybridMultilevel"/>
    <w:tmpl w:val="8AEC0C86"/>
    <w:lvl w:ilvl="0" w:tplc="5FAE32F2">
      <w:start w:val="1"/>
      <w:numFmt w:val="bullet"/>
      <w:pStyle w:val="BulletRed"/>
      <w:lvlText w:val=""/>
      <w:lvlJc w:val="left"/>
      <w:pPr>
        <w:ind w:left="1152" w:hanging="360"/>
      </w:pPr>
      <w:rPr>
        <w:rFonts w:ascii="Symbol" w:hAnsi="Symbol" w:hint="default"/>
        <w:color w:val="C0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1" w15:restartNumberingAfterBreak="0">
    <w:nsid w:val="64876328"/>
    <w:multiLevelType w:val="hybridMultilevel"/>
    <w:tmpl w:val="FD0ECCB4"/>
    <w:lvl w:ilvl="0" w:tplc="04090001">
      <w:start w:val="1"/>
      <w:numFmt w:val="bullet"/>
      <w:lvlText w:val=""/>
      <w:lvlJc w:val="left"/>
      <w:pPr>
        <w:ind w:left="504" w:hanging="360"/>
      </w:pPr>
      <w:rPr>
        <w:rFonts w:ascii="Symbol" w:hAnsi="Symbol" w:hint="default"/>
      </w:rPr>
    </w:lvl>
    <w:lvl w:ilvl="1" w:tplc="04090003">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2" w15:restartNumberingAfterBreak="0">
    <w:nsid w:val="652D4D3C"/>
    <w:multiLevelType w:val="multilevel"/>
    <w:tmpl w:val="92E4DAE2"/>
    <w:styleLink w:val="MPROutline"/>
    <w:lvl w:ilvl="0">
      <w:start w:val="1"/>
      <w:numFmt w:val="upperRoman"/>
      <w:lvlText w:val="%1."/>
      <w:lvlJc w:val="left"/>
      <w:pPr>
        <w:tabs>
          <w:tab w:val="num" w:pos="720"/>
        </w:tabs>
        <w:ind w:left="720" w:hanging="720"/>
      </w:pPr>
      <w:rPr>
        <w:rFonts w:ascii="Garamond" w:hAnsi="Garamond"/>
        <w:b/>
        <w:sz w:val="24"/>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33" w15:restartNumberingAfterBreak="0">
    <w:nsid w:val="695644A9"/>
    <w:multiLevelType w:val="hybridMultilevel"/>
    <w:tmpl w:val="90C44AFA"/>
    <w:lvl w:ilvl="0" w:tplc="0409000F">
      <w:start w:val="1"/>
      <w:numFmt w:val="decimal"/>
      <w:pStyle w:val="H2Chap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B4517E"/>
    <w:multiLevelType w:val="hybridMultilevel"/>
    <w:tmpl w:val="2A7059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405E87"/>
    <w:multiLevelType w:val="hybridMultilevel"/>
    <w:tmpl w:val="7B54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8627170">
    <w:abstractNumId w:val="22"/>
  </w:num>
  <w:num w:numId="2" w16cid:durableId="1224633213">
    <w:abstractNumId w:val="9"/>
  </w:num>
  <w:num w:numId="3" w16cid:durableId="751925765">
    <w:abstractNumId w:val="20"/>
  </w:num>
  <w:num w:numId="4" w16cid:durableId="1813256681">
    <w:abstractNumId w:val="6"/>
  </w:num>
  <w:num w:numId="5" w16cid:durableId="83772798">
    <w:abstractNumId w:val="10"/>
  </w:num>
  <w:num w:numId="6" w16cid:durableId="588929666">
    <w:abstractNumId w:val="11"/>
  </w:num>
  <w:num w:numId="7" w16cid:durableId="2034261570">
    <w:abstractNumId w:val="1"/>
  </w:num>
  <w:num w:numId="8" w16cid:durableId="1742367054">
    <w:abstractNumId w:val="30"/>
  </w:num>
  <w:num w:numId="9" w16cid:durableId="1128399570">
    <w:abstractNumId w:val="3"/>
  </w:num>
  <w:num w:numId="10" w16cid:durableId="2090612290">
    <w:abstractNumId w:val="29"/>
  </w:num>
  <w:num w:numId="11" w16cid:durableId="524750435">
    <w:abstractNumId w:val="32"/>
  </w:num>
  <w:num w:numId="12" w16cid:durableId="134876859">
    <w:abstractNumId w:val="16"/>
  </w:num>
  <w:num w:numId="13" w16cid:durableId="1761176564">
    <w:abstractNumId w:val="31"/>
  </w:num>
  <w:num w:numId="14" w16cid:durableId="2032996584">
    <w:abstractNumId w:val="33"/>
  </w:num>
  <w:num w:numId="15" w16cid:durableId="18363175">
    <w:abstractNumId w:val="19"/>
  </w:num>
  <w:num w:numId="16" w16cid:durableId="1245722660">
    <w:abstractNumId w:val="28"/>
  </w:num>
  <w:num w:numId="17" w16cid:durableId="965089395">
    <w:abstractNumId w:val="8"/>
  </w:num>
  <w:num w:numId="18" w16cid:durableId="707536645">
    <w:abstractNumId w:val="25"/>
  </w:num>
  <w:num w:numId="19" w16cid:durableId="72944092">
    <w:abstractNumId w:val="15"/>
  </w:num>
  <w:num w:numId="20" w16cid:durableId="679694791">
    <w:abstractNumId w:val="24"/>
  </w:num>
  <w:num w:numId="21" w16cid:durableId="663049980">
    <w:abstractNumId w:val="17"/>
  </w:num>
  <w:num w:numId="22" w16cid:durableId="172690797">
    <w:abstractNumId w:val="26"/>
  </w:num>
  <w:num w:numId="23" w16cid:durableId="1231964082">
    <w:abstractNumId w:val="18"/>
  </w:num>
  <w:num w:numId="24" w16cid:durableId="377433161">
    <w:abstractNumId w:val="34"/>
  </w:num>
  <w:num w:numId="25" w16cid:durableId="438335541">
    <w:abstractNumId w:val="7"/>
  </w:num>
  <w:num w:numId="26" w16cid:durableId="2113088280">
    <w:abstractNumId w:val="14"/>
  </w:num>
  <w:num w:numId="27" w16cid:durableId="32461534">
    <w:abstractNumId w:val="2"/>
  </w:num>
  <w:num w:numId="28" w16cid:durableId="1514107854">
    <w:abstractNumId w:val="5"/>
  </w:num>
  <w:num w:numId="29" w16cid:durableId="1837186577">
    <w:abstractNumId w:val="21"/>
  </w:num>
  <w:num w:numId="30" w16cid:durableId="1671910344">
    <w:abstractNumId w:val="23"/>
  </w:num>
  <w:num w:numId="31" w16cid:durableId="1266037819">
    <w:abstractNumId w:val="0"/>
  </w:num>
  <w:num w:numId="32" w16cid:durableId="323170165">
    <w:abstractNumId w:val="27"/>
  </w:num>
  <w:num w:numId="33" w16cid:durableId="783036205">
    <w:abstractNumId w:val="13"/>
  </w:num>
  <w:num w:numId="34" w16cid:durableId="983198332">
    <w:abstractNumId w:val="4"/>
  </w:num>
  <w:num w:numId="35" w16cid:durableId="376393732">
    <w:abstractNumId w:val="35"/>
  </w:num>
  <w:num w:numId="36" w16cid:durableId="872351712">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48"/>
    <w:rsid w:val="00004D52"/>
    <w:rsid w:val="00006ED3"/>
    <w:rsid w:val="000076AF"/>
    <w:rsid w:val="000115EE"/>
    <w:rsid w:val="00013617"/>
    <w:rsid w:val="00013D8C"/>
    <w:rsid w:val="00014D47"/>
    <w:rsid w:val="000218C1"/>
    <w:rsid w:val="00024D57"/>
    <w:rsid w:val="00025CF3"/>
    <w:rsid w:val="000260E9"/>
    <w:rsid w:val="00027574"/>
    <w:rsid w:val="00033197"/>
    <w:rsid w:val="00033F05"/>
    <w:rsid w:val="00034E85"/>
    <w:rsid w:val="0003562F"/>
    <w:rsid w:val="0003692C"/>
    <w:rsid w:val="0004180B"/>
    <w:rsid w:val="00043B40"/>
    <w:rsid w:val="00044B34"/>
    <w:rsid w:val="00047F3E"/>
    <w:rsid w:val="00052CA8"/>
    <w:rsid w:val="00053202"/>
    <w:rsid w:val="00053D1B"/>
    <w:rsid w:val="00056569"/>
    <w:rsid w:val="0006549C"/>
    <w:rsid w:val="00067BD2"/>
    <w:rsid w:val="000716A0"/>
    <w:rsid w:val="00072BCC"/>
    <w:rsid w:val="00074C4B"/>
    <w:rsid w:val="000762A1"/>
    <w:rsid w:val="0007676C"/>
    <w:rsid w:val="00080475"/>
    <w:rsid w:val="00080F4D"/>
    <w:rsid w:val="000865F6"/>
    <w:rsid w:val="000924EE"/>
    <w:rsid w:val="00093DDB"/>
    <w:rsid w:val="000A160F"/>
    <w:rsid w:val="000A32E0"/>
    <w:rsid w:val="000A4EB4"/>
    <w:rsid w:val="000A634B"/>
    <w:rsid w:val="000A63C9"/>
    <w:rsid w:val="000B05F5"/>
    <w:rsid w:val="000B1569"/>
    <w:rsid w:val="000B703C"/>
    <w:rsid w:val="000B774F"/>
    <w:rsid w:val="000C0BEA"/>
    <w:rsid w:val="000C7557"/>
    <w:rsid w:val="000D0667"/>
    <w:rsid w:val="000D14D1"/>
    <w:rsid w:val="000D6F76"/>
    <w:rsid w:val="000E4E3C"/>
    <w:rsid w:val="000F1FB3"/>
    <w:rsid w:val="000F3533"/>
    <w:rsid w:val="000F7AFD"/>
    <w:rsid w:val="00101427"/>
    <w:rsid w:val="001029CC"/>
    <w:rsid w:val="00107255"/>
    <w:rsid w:val="0011021E"/>
    <w:rsid w:val="00116887"/>
    <w:rsid w:val="00123427"/>
    <w:rsid w:val="00127806"/>
    <w:rsid w:val="001309BF"/>
    <w:rsid w:val="00132167"/>
    <w:rsid w:val="00146A3E"/>
    <w:rsid w:val="0015252C"/>
    <w:rsid w:val="0015379F"/>
    <w:rsid w:val="00154C8B"/>
    <w:rsid w:val="0015510B"/>
    <w:rsid w:val="00163274"/>
    <w:rsid w:val="00167A61"/>
    <w:rsid w:val="00172057"/>
    <w:rsid w:val="00172236"/>
    <w:rsid w:val="0017424C"/>
    <w:rsid w:val="00174A76"/>
    <w:rsid w:val="00181953"/>
    <w:rsid w:val="00183328"/>
    <w:rsid w:val="001848A5"/>
    <w:rsid w:val="00190B9A"/>
    <w:rsid w:val="00191A00"/>
    <w:rsid w:val="00195787"/>
    <w:rsid w:val="00195EC3"/>
    <w:rsid w:val="0019773F"/>
    <w:rsid w:val="001A0F70"/>
    <w:rsid w:val="001A12F4"/>
    <w:rsid w:val="001A1EE7"/>
    <w:rsid w:val="001A211C"/>
    <w:rsid w:val="001A3800"/>
    <w:rsid w:val="001A682F"/>
    <w:rsid w:val="001A69E2"/>
    <w:rsid w:val="001B17FD"/>
    <w:rsid w:val="001C05BF"/>
    <w:rsid w:val="001C52EC"/>
    <w:rsid w:val="001C6BE0"/>
    <w:rsid w:val="001D17E0"/>
    <w:rsid w:val="001D3E15"/>
    <w:rsid w:val="001D56E1"/>
    <w:rsid w:val="001D69CA"/>
    <w:rsid w:val="001E148A"/>
    <w:rsid w:val="001E2FB5"/>
    <w:rsid w:val="001E5DB7"/>
    <w:rsid w:val="001E67B7"/>
    <w:rsid w:val="001E6F9C"/>
    <w:rsid w:val="001E744A"/>
    <w:rsid w:val="001F0EF4"/>
    <w:rsid w:val="001F21DF"/>
    <w:rsid w:val="001F4083"/>
    <w:rsid w:val="001F6646"/>
    <w:rsid w:val="001F79D1"/>
    <w:rsid w:val="0020023A"/>
    <w:rsid w:val="00200689"/>
    <w:rsid w:val="002007BA"/>
    <w:rsid w:val="002038BD"/>
    <w:rsid w:val="00203DDE"/>
    <w:rsid w:val="00206C96"/>
    <w:rsid w:val="00206E4D"/>
    <w:rsid w:val="00210B09"/>
    <w:rsid w:val="00211C22"/>
    <w:rsid w:val="00212535"/>
    <w:rsid w:val="00213AF2"/>
    <w:rsid w:val="002163A1"/>
    <w:rsid w:val="00220335"/>
    <w:rsid w:val="00221499"/>
    <w:rsid w:val="00221DA6"/>
    <w:rsid w:val="00227A8E"/>
    <w:rsid w:val="00233BC8"/>
    <w:rsid w:val="00234BC1"/>
    <w:rsid w:val="00235EA2"/>
    <w:rsid w:val="00236248"/>
    <w:rsid w:val="002440B1"/>
    <w:rsid w:val="002505DD"/>
    <w:rsid w:val="00251117"/>
    <w:rsid w:val="00255B0F"/>
    <w:rsid w:val="002560DE"/>
    <w:rsid w:val="00256C1C"/>
    <w:rsid w:val="00261720"/>
    <w:rsid w:val="00261CF7"/>
    <w:rsid w:val="00262F47"/>
    <w:rsid w:val="00264E7A"/>
    <w:rsid w:val="002656D7"/>
    <w:rsid w:val="00265C73"/>
    <w:rsid w:val="0026627F"/>
    <w:rsid w:val="00272BAB"/>
    <w:rsid w:val="00273C2D"/>
    <w:rsid w:val="0027455E"/>
    <w:rsid w:val="00276385"/>
    <w:rsid w:val="002816BA"/>
    <w:rsid w:val="00282940"/>
    <w:rsid w:val="00283013"/>
    <w:rsid w:val="00283380"/>
    <w:rsid w:val="00290AB2"/>
    <w:rsid w:val="00291786"/>
    <w:rsid w:val="0029492F"/>
    <w:rsid w:val="002971DF"/>
    <w:rsid w:val="002A24A9"/>
    <w:rsid w:val="002A2596"/>
    <w:rsid w:val="002A4269"/>
    <w:rsid w:val="002A7107"/>
    <w:rsid w:val="002A7E7D"/>
    <w:rsid w:val="002A7F6F"/>
    <w:rsid w:val="002B2E37"/>
    <w:rsid w:val="002B3849"/>
    <w:rsid w:val="002B4A33"/>
    <w:rsid w:val="002B4FD0"/>
    <w:rsid w:val="002B7D70"/>
    <w:rsid w:val="002C1B91"/>
    <w:rsid w:val="002C1D9D"/>
    <w:rsid w:val="002C2A19"/>
    <w:rsid w:val="002C33FD"/>
    <w:rsid w:val="002C3D4D"/>
    <w:rsid w:val="002D098C"/>
    <w:rsid w:val="002D2F1C"/>
    <w:rsid w:val="002D72AC"/>
    <w:rsid w:val="002E0FD2"/>
    <w:rsid w:val="002E2079"/>
    <w:rsid w:val="002E20C3"/>
    <w:rsid w:val="002E552F"/>
    <w:rsid w:val="002E5D0A"/>
    <w:rsid w:val="002E716A"/>
    <w:rsid w:val="002F123F"/>
    <w:rsid w:val="002F38F3"/>
    <w:rsid w:val="002F3DE5"/>
    <w:rsid w:val="002F47F0"/>
    <w:rsid w:val="002F5C86"/>
    <w:rsid w:val="002F5E48"/>
    <w:rsid w:val="002F7778"/>
    <w:rsid w:val="00300857"/>
    <w:rsid w:val="00300B7D"/>
    <w:rsid w:val="003023CA"/>
    <w:rsid w:val="00305B03"/>
    <w:rsid w:val="003074FF"/>
    <w:rsid w:val="00314095"/>
    <w:rsid w:val="00315046"/>
    <w:rsid w:val="003158FE"/>
    <w:rsid w:val="003169D0"/>
    <w:rsid w:val="00316EF8"/>
    <w:rsid w:val="003170CD"/>
    <w:rsid w:val="003173DB"/>
    <w:rsid w:val="00320196"/>
    <w:rsid w:val="003225FB"/>
    <w:rsid w:val="00322F98"/>
    <w:rsid w:val="00325467"/>
    <w:rsid w:val="0032625A"/>
    <w:rsid w:val="00326E49"/>
    <w:rsid w:val="00327F42"/>
    <w:rsid w:val="003354ED"/>
    <w:rsid w:val="00342095"/>
    <w:rsid w:val="0034240F"/>
    <w:rsid w:val="00342F57"/>
    <w:rsid w:val="00344210"/>
    <w:rsid w:val="00345B78"/>
    <w:rsid w:val="00346CF5"/>
    <w:rsid w:val="00352301"/>
    <w:rsid w:val="00355050"/>
    <w:rsid w:val="00355170"/>
    <w:rsid w:val="003619C3"/>
    <w:rsid w:val="00366084"/>
    <w:rsid w:val="00372060"/>
    <w:rsid w:val="00374332"/>
    <w:rsid w:val="00377906"/>
    <w:rsid w:val="00377EEF"/>
    <w:rsid w:val="00386DF0"/>
    <w:rsid w:val="00390DC8"/>
    <w:rsid w:val="00391C53"/>
    <w:rsid w:val="0039698A"/>
    <w:rsid w:val="003A0403"/>
    <w:rsid w:val="003A1DF9"/>
    <w:rsid w:val="003A653C"/>
    <w:rsid w:val="003A6BF9"/>
    <w:rsid w:val="003A7BC0"/>
    <w:rsid w:val="003B18E1"/>
    <w:rsid w:val="003B3501"/>
    <w:rsid w:val="003B3D3E"/>
    <w:rsid w:val="003B4FCB"/>
    <w:rsid w:val="003B6B11"/>
    <w:rsid w:val="003C00F3"/>
    <w:rsid w:val="003C15EC"/>
    <w:rsid w:val="003C2FAB"/>
    <w:rsid w:val="003C37D3"/>
    <w:rsid w:val="003C58C6"/>
    <w:rsid w:val="003C5AD2"/>
    <w:rsid w:val="003D4CED"/>
    <w:rsid w:val="003E0C8E"/>
    <w:rsid w:val="003E38E0"/>
    <w:rsid w:val="003E4732"/>
    <w:rsid w:val="003E49DC"/>
    <w:rsid w:val="003E51C2"/>
    <w:rsid w:val="003F12AA"/>
    <w:rsid w:val="003F166C"/>
    <w:rsid w:val="003F68A5"/>
    <w:rsid w:val="003F6BA6"/>
    <w:rsid w:val="003F6FD7"/>
    <w:rsid w:val="00400750"/>
    <w:rsid w:val="00400FE7"/>
    <w:rsid w:val="00402A00"/>
    <w:rsid w:val="00406CDF"/>
    <w:rsid w:val="0041428A"/>
    <w:rsid w:val="0041767C"/>
    <w:rsid w:val="004177CD"/>
    <w:rsid w:val="00422C13"/>
    <w:rsid w:val="00422E22"/>
    <w:rsid w:val="004256AD"/>
    <w:rsid w:val="00425845"/>
    <w:rsid w:val="00425EB0"/>
    <w:rsid w:val="0043145E"/>
    <w:rsid w:val="0043375F"/>
    <w:rsid w:val="00434A87"/>
    <w:rsid w:val="004351FF"/>
    <w:rsid w:val="00440466"/>
    <w:rsid w:val="0044100D"/>
    <w:rsid w:val="00441473"/>
    <w:rsid w:val="004416C9"/>
    <w:rsid w:val="00443387"/>
    <w:rsid w:val="004460E6"/>
    <w:rsid w:val="00447128"/>
    <w:rsid w:val="00454436"/>
    <w:rsid w:val="0045540B"/>
    <w:rsid w:val="00457EA0"/>
    <w:rsid w:val="004606B1"/>
    <w:rsid w:val="0046072D"/>
    <w:rsid w:val="0046489C"/>
    <w:rsid w:val="00464FFE"/>
    <w:rsid w:val="00466903"/>
    <w:rsid w:val="00466A5D"/>
    <w:rsid w:val="0046730A"/>
    <w:rsid w:val="00470360"/>
    <w:rsid w:val="0047047A"/>
    <w:rsid w:val="004714F3"/>
    <w:rsid w:val="00471A81"/>
    <w:rsid w:val="00473130"/>
    <w:rsid w:val="00473998"/>
    <w:rsid w:val="0047609D"/>
    <w:rsid w:val="00480574"/>
    <w:rsid w:val="0048280A"/>
    <w:rsid w:val="00485BE8"/>
    <w:rsid w:val="004872C5"/>
    <w:rsid w:val="00487EB3"/>
    <w:rsid w:val="0049232D"/>
    <w:rsid w:val="00496F22"/>
    <w:rsid w:val="004A3CD9"/>
    <w:rsid w:val="004A50F5"/>
    <w:rsid w:val="004A6BD5"/>
    <w:rsid w:val="004B1101"/>
    <w:rsid w:val="004B284D"/>
    <w:rsid w:val="004B5876"/>
    <w:rsid w:val="004B7296"/>
    <w:rsid w:val="004C34D3"/>
    <w:rsid w:val="004C5961"/>
    <w:rsid w:val="004D5DD8"/>
    <w:rsid w:val="004E142E"/>
    <w:rsid w:val="004E5904"/>
    <w:rsid w:val="004F077D"/>
    <w:rsid w:val="004F0976"/>
    <w:rsid w:val="004F15C1"/>
    <w:rsid w:val="004F1F90"/>
    <w:rsid w:val="004F2F54"/>
    <w:rsid w:val="004F52C5"/>
    <w:rsid w:val="004F5BBD"/>
    <w:rsid w:val="004F64C4"/>
    <w:rsid w:val="004F64FE"/>
    <w:rsid w:val="004F6A57"/>
    <w:rsid w:val="00503ADF"/>
    <w:rsid w:val="005052B3"/>
    <w:rsid w:val="00513845"/>
    <w:rsid w:val="005203FD"/>
    <w:rsid w:val="00521F86"/>
    <w:rsid w:val="005220E0"/>
    <w:rsid w:val="005226DD"/>
    <w:rsid w:val="00522F3D"/>
    <w:rsid w:val="00524EEB"/>
    <w:rsid w:val="0052652F"/>
    <w:rsid w:val="005270FB"/>
    <w:rsid w:val="005303D1"/>
    <w:rsid w:val="00533E59"/>
    <w:rsid w:val="00533F53"/>
    <w:rsid w:val="00537EE2"/>
    <w:rsid w:val="005411CC"/>
    <w:rsid w:val="005450A5"/>
    <w:rsid w:val="005473F3"/>
    <w:rsid w:val="00557C6F"/>
    <w:rsid w:val="00562023"/>
    <w:rsid w:val="005622CF"/>
    <w:rsid w:val="00562D5B"/>
    <w:rsid w:val="005631BC"/>
    <w:rsid w:val="00563ECC"/>
    <w:rsid w:val="005657BC"/>
    <w:rsid w:val="0056595C"/>
    <w:rsid w:val="005711C3"/>
    <w:rsid w:val="00571EFD"/>
    <w:rsid w:val="00584556"/>
    <w:rsid w:val="00584689"/>
    <w:rsid w:val="00586A95"/>
    <w:rsid w:val="00592666"/>
    <w:rsid w:val="00596570"/>
    <w:rsid w:val="00597252"/>
    <w:rsid w:val="005A0EEA"/>
    <w:rsid w:val="005A1A95"/>
    <w:rsid w:val="005A2444"/>
    <w:rsid w:val="005A2AF7"/>
    <w:rsid w:val="005A3A2D"/>
    <w:rsid w:val="005A5A87"/>
    <w:rsid w:val="005A6578"/>
    <w:rsid w:val="005B2785"/>
    <w:rsid w:val="005B3D29"/>
    <w:rsid w:val="005B50DE"/>
    <w:rsid w:val="005B7637"/>
    <w:rsid w:val="005B7EAA"/>
    <w:rsid w:val="005C496C"/>
    <w:rsid w:val="005C6DBC"/>
    <w:rsid w:val="005C75C2"/>
    <w:rsid w:val="005D2A79"/>
    <w:rsid w:val="005D4281"/>
    <w:rsid w:val="005D5152"/>
    <w:rsid w:val="005D5C55"/>
    <w:rsid w:val="005E03B9"/>
    <w:rsid w:val="005E11ED"/>
    <w:rsid w:val="005E2135"/>
    <w:rsid w:val="005E28B4"/>
    <w:rsid w:val="005E660E"/>
    <w:rsid w:val="005E7CCA"/>
    <w:rsid w:val="005F0428"/>
    <w:rsid w:val="005F4CCA"/>
    <w:rsid w:val="005F70D4"/>
    <w:rsid w:val="00601B27"/>
    <w:rsid w:val="00604B46"/>
    <w:rsid w:val="00604F1C"/>
    <w:rsid w:val="00605AD4"/>
    <w:rsid w:val="006070BE"/>
    <w:rsid w:val="00614F39"/>
    <w:rsid w:val="0061558E"/>
    <w:rsid w:val="0061700F"/>
    <w:rsid w:val="00617443"/>
    <w:rsid w:val="00621A15"/>
    <w:rsid w:val="006248B2"/>
    <w:rsid w:val="00624C7C"/>
    <w:rsid w:val="00631D4A"/>
    <w:rsid w:val="00637EAD"/>
    <w:rsid w:val="00640649"/>
    <w:rsid w:val="00640EE3"/>
    <w:rsid w:val="00643B51"/>
    <w:rsid w:val="006469A5"/>
    <w:rsid w:val="006475A0"/>
    <w:rsid w:val="006512E3"/>
    <w:rsid w:val="00653AB3"/>
    <w:rsid w:val="00654BDD"/>
    <w:rsid w:val="00654C1A"/>
    <w:rsid w:val="006573EA"/>
    <w:rsid w:val="006607C3"/>
    <w:rsid w:val="00661D21"/>
    <w:rsid w:val="0066432B"/>
    <w:rsid w:val="00664EB3"/>
    <w:rsid w:val="006673B0"/>
    <w:rsid w:val="00671B25"/>
    <w:rsid w:val="00674CFA"/>
    <w:rsid w:val="00674F6E"/>
    <w:rsid w:val="00676D64"/>
    <w:rsid w:val="006770D1"/>
    <w:rsid w:val="00682A00"/>
    <w:rsid w:val="006907FE"/>
    <w:rsid w:val="00691902"/>
    <w:rsid w:val="00691C36"/>
    <w:rsid w:val="006A0CE6"/>
    <w:rsid w:val="006A1AB3"/>
    <w:rsid w:val="006A1C23"/>
    <w:rsid w:val="006A208A"/>
    <w:rsid w:val="006A2A14"/>
    <w:rsid w:val="006A316F"/>
    <w:rsid w:val="006A32EB"/>
    <w:rsid w:val="006A3A7C"/>
    <w:rsid w:val="006A3A95"/>
    <w:rsid w:val="006B1410"/>
    <w:rsid w:val="006B18F0"/>
    <w:rsid w:val="006B310D"/>
    <w:rsid w:val="006B3E16"/>
    <w:rsid w:val="006B4DC4"/>
    <w:rsid w:val="006B5C53"/>
    <w:rsid w:val="006B7881"/>
    <w:rsid w:val="006C1976"/>
    <w:rsid w:val="006C5A9D"/>
    <w:rsid w:val="006C5ECC"/>
    <w:rsid w:val="006C6271"/>
    <w:rsid w:val="006D0349"/>
    <w:rsid w:val="006D0B1A"/>
    <w:rsid w:val="006D2CB9"/>
    <w:rsid w:val="006E1695"/>
    <w:rsid w:val="006E23C7"/>
    <w:rsid w:val="006E4B1B"/>
    <w:rsid w:val="006E5423"/>
    <w:rsid w:val="006F0692"/>
    <w:rsid w:val="006F10B4"/>
    <w:rsid w:val="006F572A"/>
    <w:rsid w:val="0070049A"/>
    <w:rsid w:val="00701735"/>
    <w:rsid w:val="0070697D"/>
    <w:rsid w:val="00712C66"/>
    <w:rsid w:val="0071452B"/>
    <w:rsid w:val="00716F75"/>
    <w:rsid w:val="00722672"/>
    <w:rsid w:val="007242B3"/>
    <w:rsid w:val="00727C43"/>
    <w:rsid w:val="007305B3"/>
    <w:rsid w:val="007310CE"/>
    <w:rsid w:val="007312A8"/>
    <w:rsid w:val="00731640"/>
    <w:rsid w:val="00734F0E"/>
    <w:rsid w:val="007350CE"/>
    <w:rsid w:val="0073585C"/>
    <w:rsid w:val="00742B8E"/>
    <w:rsid w:val="007516BC"/>
    <w:rsid w:val="0075456B"/>
    <w:rsid w:val="00761A5B"/>
    <w:rsid w:val="00762A62"/>
    <w:rsid w:val="0076323A"/>
    <w:rsid w:val="0076621A"/>
    <w:rsid w:val="00767577"/>
    <w:rsid w:val="00772D15"/>
    <w:rsid w:val="00773439"/>
    <w:rsid w:val="00773674"/>
    <w:rsid w:val="007745C0"/>
    <w:rsid w:val="007759C2"/>
    <w:rsid w:val="0077680B"/>
    <w:rsid w:val="00780C97"/>
    <w:rsid w:val="00781184"/>
    <w:rsid w:val="00781516"/>
    <w:rsid w:val="00783114"/>
    <w:rsid w:val="0078658C"/>
    <w:rsid w:val="00786A3B"/>
    <w:rsid w:val="00791809"/>
    <w:rsid w:val="00792DBE"/>
    <w:rsid w:val="00793C87"/>
    <w:rsid w:val="00794605"/>
    <w:rsid w:val="0079606A"/>
    <w:rsid w:val="00797EE1"/>
    <w:rsid w:val="00797F98"/>
    <w:rsid w:val="007A2B0E"/>
    <w:rsid w:val="007A3B6F"/>
    <w:rsid w:val="007A64D4"/>
    <w:rsid w:val="007A7F79"/>
    <w:rsid w:val="007B05DD"/>
    <w:rsid w:val="007B3E01"/>
    <w:rsid w:val="007B4BDF"/>
    <w:rsid w:val="007B4CD2"/>
    <w:rsid w:val="007B5759"/>
    <w:rsid w:val="007B5B3F"/>
    <w:rsid w:val="007B7711"/>
    <w:rsid w:val="007B77C2"/>
    <w:rsid w:val="007C3C9D"/>
    <w:rsid w:val="007C5C49"/>
    <w:rsid w:val="007D1103"/>
    <w:rsid w:val="007D1260"/>
    <w:rsid w:val="007D1B9B"/>
    <w:rsid w:val="007D1D55"/>
    <w:rsid w:val="007D3A24"/>
    <w:rsid w:val="007E08A9"/>
    <w:rsid w:val="007E1C10"/>
    <w:rsid w:val="007E37C9"/>
    <w:rsid w:val="007F100F"/>
    <w:rsid w:val="007F124E"/>
    <w:rsid w:val="007F1D9F"/>
    <w:rsid w:val="007F2BEC"/>
    <w:rsid w:val="007F2E26"/>
    <w:rsid w:val="007F388B"/>
    <w:rsid w:val="007F435F"/>
    <w:rsid w:val="007F4DD3"/>
    <w:rsid w:val="00800040"/>
    <w:rsid w:val="00801A60"/>
    <w:rsid w:val="00802F73"/>
    <w:rsid w:val="00806128"/>
    <w:rsid w:val="0080700C"/>
    <w:rsid w:val="00812FF7"/>
    <w:rsid w:val="00814BBA"/>
    <w:rsid w:val="00820139"/>
    <w:rsid w:val="008219AB"/>
    <w:rsid w:val="00822CD8"/>
    <w:rsid w:val="0082354D"/>
    <w:rsid w:val="00825636"/>
    <w:rsid w:val="00825A63"/>
    <w:rsid w:val="00826CD5"/>
    <w:rsid w:val="008308DF"/>
    <w:rsid w:val="008331B9"/>
    <w:rsid w:val="00836639"/>
    <w:rsid w:val="00836A4E"/>
    <w:rsid w:val="0083763E"/>
    <w:rsid w:val="00840260"/>
    <w:rsid w:val="0084168E"/>
    <w:rsid w:val="0084347C"/>
    <w:rsid w:val="0084776D"/>
    <w:rsid w:val="00852B93"/>
    <w:rsid w:val="008563D9"/>
    <w:rsid w:val="0085718E"/>
    <w:rsid w:val="00862440"/>
    <w:rsid w:val="00866562"/>
    <w:rsid w:val="00866F79"/>
    <w:rsid w:val="00867097"/>
    <w:rsid w:val="0087234C"/>
    <w:rsid w:val="0087410D"/>
    <w:rsid w:val="00874918"/>
    <w:rsid w:val="00876068"/>
    <w:rsid w:val="00876426"/>
    <w:rsid w:val="008869DA"/>
    <w:rsid w:val="008A0083"/>
    <w:rsid w:val="008A1283"/>
    <w:rsid w:val="008A1C10"/>
    <w:rsid w:val="008A2B64"/>
    <w:rsid w:val="008A4A40"/>
    <w:rsid w:val="008A6FA9"/>
    <w:rsid w:val="008B0563"/>
    <w:rsid w:val="008B19EC"/>
    <w:rsid w:val="008B3603"/>
    <w:rsid w:val="008C0A53"/>
    <w:rsid w:val="008C1B3D"/>
    <w:rsid w:val="008C3918"/>
    <w:rsid w:val="008C397D"/>
    <w:rsid w:val="008C5D58"/>
    <w:rsid w:val="008D40DF"/>
    <w:rsid w:val="008D7175"/>
    <w:rsid w:val="008E04CD"/>
    <w:rsid w:val="008E2683"/>
    <w:rsid w:val="008E2E92"/>
    <w:rsid w:val="008E2ED1"/>
    <w:rsid w:val="008E7C9D"/>
    <w:rsid w:val="008F1623"/>
    <w:rsid w:val="008F3028"/>
    <w:rsid w:val="00901DE6"/>
    <w:rsid w:val="009023D6"/>
    <w:rsid w:val="0090622B"/>
    <w:rsid w:val="0091424B"/>
    <w:rsid w:val="00917EFF"/>
    <w:rsid w:val="00920AFF"/>
    <w:rsid w:val="0092273B"/>
    <w:rsid w:val="00926AA6"/>
    <w:rsid w:val="00930E23"/>
    <w:rsid w:val="00932B67"/>
    <w:rsid w:val="00932D48"/>
    <w:rsid w:val="00934284"/>
    <w:rsid w:val="009347E7"/>
    <w:rsid w:val="00935801"/>
    <w:rsid w:val="0093695B"/>
    <w:rsid w:val="009402CE"/>
    <w:rsid w:val="009447A2"/>
    <w:rsid w:val="00944D80"/>
    <w:rsid w:val="00947578"/>
    <w:rsid w:val="00953965"/>
    <w:rsid w:val="0095462E"/>
    <w:rsid w:val="0095520E"/>
    <w:rsid w:val="009570C0"/>
    <w:rsid w:val="00962B4D"/>
    <w:rsid w:val="0097101B"/>
    <w:rsid w:val="00971412"/>
    <w:rsid w:val="00971F96"/>
    <w:rsid w:val="009744AF"/>
    <w:rsid w:val="009770C6"/>
    <w:rsid w:val="00986224"/>
    <w:rsid w:val="00987BA7"/>
    <w:rsid w:val="009969BA"/>
    <w:rsid w:val="009970A0"/>
    <w:rsid w:val="009A022B"/>
    <w:rsid w:val="009A0F4B"/>
    <w:rsid w:val="009A160F"/>
    <w:rsid w:val="009A1C95"/>
    <w:rsid w:val="009A3D71"/>
    <w:rsid w:val="009A4D7D"/>
    <w:rsid w:val="009A7207"/>
    <w:rsid w:val="009C3769"/>
    <w:rsid w:val="009C49B6"/>
    <w:rsid w:val="009C6683"/>
    <w:rsid w:val="009D367C"/>
    <w:rsid w:val="009D5AF0"/>
    <w:rsid w:val="009E7325"/>
    <w:rsid w:val="009E788B"/>
    <w:rsid w:val="009F13B1"/>
    <w:rsid w:val="009F21BD"/>
    <w:rsid w:val="009F2713"/>
    <w:rsid w:val="009F3529"/>
    <w:rsid w:val="009F5AAC"/>
    <w:rsid w:val="009F6882"/>
    <w:rsid w:val="00A0068C"/>
    <w:rsid w:val="00A06A22"/>
    <w:rsid w:val="00A06D1E"/>
    <w:rsid w:val="00A07F12"/>
    <w:rsid w:val="00A12555"/>
    <w:rsid w:val="00A167C7"/>
    <w:rsid w:val="00A16D0D"/>
    <w:rsid w:val="00A20634"/>
    <w:rsid w:val="00A20E6A"/>
    <w:rsid w:val="00A20FC7"/>
    <w:rsid w:val="00A21AB6"/>
    <w:rsid w:val="00A23861"/>
    <w:rsid w:val="00A241E7"/>
    <w:rsid w:val="00A309CB"/>
    <w:rsid w:val="00A316F7"/>
    <w:rsid w:val="00A34404"/>
    <w:rsid w:val="00A3498F"/>
    <w:rsid w:val="00A400A7"/>
    <w:rsid w:val="00A40666"/>
    <w:rsid w:val="00A44D2B"/>
    <w:rsid w:val="00A452F0"/>
    <w:rsid w:val="00A50E91"/>
    <w:rsid w:val="00A51D43"/>
    <w:rsid w:val="00A5360E"/>
    <w:rsid w:val="00A54D16"/>
    <w:rsid w:val="00A60807"/>
    <w:rsid w:val="00A61A6E"/>
    <w:rsid w:val="00A65126"/>
    <w:rsid w:val="00A706E7"/>
    <w:rsid w:val="00A708C1"/>
    <w:rsid w:val="00A734EB"/>
    <w:rsid w:val="00A763E1"/>
    <w:rsid w:val="00A76D1A"/>
    <w:rsid w:val="00A775B2"/>
    <w:rsid w:val="00A81593"/>
    <w:rsid w:val="00A82049"/>
    <w:rsid w:val="00A82ACE"/>
    <w:rsid w:val="00A82FF5"/>
    <w:rsid w:val="00A846AA"/>
    <w:rsid w:val="00A8491A"/>
    <w:rsid w:val="00A84CAE"/>
    <w:rsid w:val="00A87AD2"/>
    <w:rsid w:val="00A90A46"/>
    <w:rsid w:val="00A91530"/>
    <w:rsid w:val="00A930F5"/>
    <w:rsid w:val="00A93348"/>
    <w:rsid w:val="00A93A12"/>
    <w:rsid w:val="00A94320"/>
    <w:rsid w:val="00A95A9C"/>
    <w:rsid w:val="00AA0FF3"/>
    <w:rsid w:val="00AA18F7"/>
    <w:rsid w:val="00AB2B78"/>
    <w:rsid w:val="00AB532A"/>
    <w:rsid w:val="00AB5D54"/>
    <w:rsid w:val="00AB7648"/>
    <w:rsid w:val="00AC1005"/>
    <w:rsid w:val="00AC517B"/>
    <w:rsid w:val="00AD10EB"/>
    <w:rsid w:val="00AD115C"/>
    <w:rsid w:val="00AD5299"/>
    <w:rsid w:val="00AD6029"/>
    <w:rsid w:val="00AD7882"/>
    <w:rsid w:val="00AE1388"/>
    <w:rsid w:val="00AE20ED"/>
    <w:rsid w:val="00AE27E1"/>
    <w:rsid w:val="00AE428C"/>
    <w:rsid w:val="00AE445A"/>
    <w:rsid w:val="00AF2333"/>
    <w:rsid w:val="00AF45F8"/>
    <w:rsid w:val="00AF6B05"/>
    <w:rsid w:val="00B00650"/>
    <w:rsid w:val="00B03FB0"/>
    <w:rsid w:val="00B046AE"/>
    <w:rsid w:val="00B0637B"/>
    <w:rsid w:val="00B0720D"/>
    <w:rsid w:val="00B10914"/>
    <w:rsid w:val="00B152B0"/>
    <w:rsid w:val="00B16AFA"/>
    <w:rsid w:val="00B20084"/>
    <w:rsid w:val="00B22584"/>
    <w:rsid w:val="00B22589"/>
    <w:rsid w:val="00B25115"/>
    <w:rsid w:val="00B258F8"/>
    <w:rsid w:val="00B30183"/>
    <w:rsid w:val="00B3148F"/>
    <w:rsid w:val="00B32380"/>
    <w:rsid w:val="00B36D2C"/>
    <w:rsid w:val="00B470D8"/>
    <w:rsid w:val="00B57CD5"/>
    <w:rsid w:val="00B64D5C"/>
    <w:rsid w:val="00B6718D"/>
    <w:rsid w:val="00B7599A"/>
    <w:rsid w:val="00B8150B"/>
    <w:rsid w:val="00B8467F"/>
    <w:rsid w:val="00B84F41"/>
    <w:rsid w:val="00B87974"/>
    <w:rsid w:val="00B923EE"/>
    <w:rsid w:val="00B9385C"/>
    <w:rsid w:val="00B938CF"/>
    <w:rsid w:val="00BA05C9"/>
    <w:rsid w:val="00BA4716"/>
    <w:rsid w:val="00BA5870"/>
    <w:rsid w:val="00BB13B0"/>
    <w:rsid w:val="00BB43EF"/>
    <w:rsid w:val="00BB5191"/>
    <w:rsid w:val="00BB79B9"/>
    <w:rsid w:val="00BC0255"/>
    <w:rsid w:val="00BC04F8"/>
    <w:rsid w:val="00BC11B3"/>
    <w:rsid w:val="00BC11ED"/>
    <w:rsid w:val="00BC1544"/>
    <w:rsid w:val="00BC5195"/>
    <w:rsid w:val="00BC60BB"/>
    <w:rsid w:val="00BC6419"/>
    <w:rsid w:val="00BD55B6"/>
    <w:rsid w:val="00BE2A00"/>
    <w:rsid w:val="00BE6650"/>
    <w:rsid w:val="00BE6E8C"/>
    <w:rsid w:val="00BE6E9C"/>
    <w:rsid w:val="00BF46A4"/>
    <w:rsid w:val="00BF58D0"/>
    <w:rsid w:val="00C01F80"/>
    <w:rsid w:val="00C03D51"/>
    <w:rsid w:val="00C124DE"/>
    <w:rsid w:val="00C1795B"/>
    <w:rsid w:val="00C21FFB"/>
    <w:rsid w:val="00C220A4"/>
    <w:rsid w:val="00C22713"/>
    <w:rsid w:val="00C23999"/>
    <w:rsid w:val="00C23FAF"/>
    <w:rsid w:val="00C274A4"/>
    <w:rsid w:val="00C32A51"/>
    <w:rsid w:val="00C3440D"/>
    <w:rsid w:val="00C35A1F"/>
    <w:rsid w:val="00C363D5"/>
    <w:rsid w:val="00C42132"/>
    <w:rsid w:val="00C426EE"/>
    <w:rsid w:val="00C434E6"/>
    <w:rsid w:val="00C47351"/>
    <w:rsid w:val="00C52C70"/>
    <w:rsid w:val="00C5312E"/>
    <w:rsid w:val="00C535A8"/>
    <w:rsid w:val="00C550DD"/>
    <w:rsid w:val="00C56FDC"/>
    <w:rsid w:val="00C61CFE"/>
    <w:rsid w:val="00C62155"/>
    <w:rsid w:val="00C634D0"/>
    <w:rsid w:val="00C63C37"/>
    <w:rsid w:val="00C658E1"/>
    <w:rsid w:val="00C6671F"/>
    <w:rsid w:val="00C67347"/>
    <w:rsid w:val="00C67E34"/>
    <w:rsid w:val="00C70427"/>
    <w:rsid w:val="00C73A06"/>
    <w:rsid w:val="00C73D27"/>
    <w:rsid w:val="00C73E8C"/>
    <w:rsid w:val="00C74321"/>
    <w:rsid w:val="00C814D8"/>
    <w:rsid w:val="00C825FA"/>
    <w:rsid w:val="00C846D8"/>
    <w:rsid w:val="00C90534"/>
    <w:rsid w:val="00C919E4"/>
    <w:rsid w:val="00C93B41"/>
    <w:rsid w:val="00C9496F"/>
    <w:rsid w:val="00C96B4E"/>
    <w:rsid w:val="00CA22FD"/>
    <w:rsid w:val="00CA3B09"/>
    <w:rsid w:val="00CA6AAE"/>
    <w:rsid w:val="00CB05BC"/>
    <w:rsid w:val="00CB2641"/>
    <w:rsid w:val="00CB3073"/>
    <w:rsid w:val="00CB523F"/>
    <w:rsid w:val="00CC3D52"/>
    <w:rsid w:val="00CC4562"/>
    <w:rsid w:val="00CC618A"/>
    <w:rsid w:val="00CC6D0C"/>
    <w:rsid w:val="00CD02FC"/>
    <w:rsid w:val="00CD26ED"/>
    <w:rsid w:val="00CD2EBB"/>
    <w:rsid w:val="00CE0B36"/>
    <w:rsid w:val="00CE261D"/>
    <w:rsid w:val="00CE3FD4"/>
    <w:rsid w:val="00CF00B5"/>
    <w:rsid w:val="00CF062B"/>
    <w:rsid w:val="00CF0CFA"/>
    <w:rsid w:val="00CF568F"/>
    <w:rsid w:val="00D0009D"/>
    <w:rsid w:val="00D00C0C"/>
    <w:rsid w:val="00D01FB8"/>
    <w:rsid w:val="00D026B0"/>
    <w:rsid w:val="00D054EF"/>
    <w:rsid w:val="00D12C2C"/>
    <w:rsid w:val="00D137A8"/>
    <w:rsid w:val="00D14385"/>
    <w:rsid w:val="00D15A88"/>
    <w:rsid w:val="00D1646E"/>
    <w:rsid w:val="00D17762"/>
    <w:rsid w:val="00D20533"/>
    <w:rsid w:val="00D31412"/>
    <w:rsid w:val="00D318FD"/>
    <w:rsid w:val="00D32B58"/>
    <w:rsid w:val="00D3448E"/>
    <w:rsid w:val="00D36F61"/>
    <w:rsid w:val="00D54635"/>
    <w:rsid w:val="00D549F8"/>
    <w:rsid w:val="00D5536C"/>
    <w:rsid w:val="00D56C8F"/>
    <w:rsid w:val="00D60583"/>
    <w:rsid w:val="00D60676"/>
    <w:rsid w:val="00D6229A"/>
    <w:rsid w:val="00D63204"/>
    <w:rsid w:val="00D64628"/>
    <w:rsid w:val="00D656F3"/>
    <w:rsid w:val="00D72EC1"/>
    <w:rsid w:val="00D72F81"/>
    <w:rsid w:val="00D80970"/>
    <w:rsid w:val="00D81B7C"/>
    <w:rsid w:val="00D85196"/>
    <w:rsid w:val="00D8686F"/>
    <w:rsid w:val="00D86F5F"/>
    <w:rsid w:val="00D877DB"/>
    <w:rsid w:val="00D8791E"/>
    <w:rsid w:val="00D87F8E"/>
    <w:rsid w:val="00D87FA6"/>
    <w:rsid w:val="00D92191"/>
    <w:rsid w:val="00D9716F"/>
    <w:rsid w:val="00D976C2"/>
    <w:rsid w:val="00DA176C"/>
    <w:rsid w:val="00DA201A"/>
    <w:rsid w:val="00DA51DF"/>
    <w:rsid w:val="00DA5D10"/>
    <w:rsid w:val="00DA5EBA"/>
    <w:rsid w:val="00DA7505"/>
    <w:rsid w:val="00DB0B74"/>
    <w:rsid w:val="00DB1625"/>
    <w:rsid w:val="00DB179F"/>
    <w:rsid w:val="00DB17AC"/>
    <w:rsid w:val="00DB2C3A"/>
    <w:rsid w:val="00DB2D0B"/>
    <w:rsid w:val="00DB5DEE"/>
    <w:rsid w:val="00DB7131"/>
    <w:rsid w:val="00DC0389"/>
    <w:rsid w:val="00DC231D"/>
    <w:rsid w:val="00DC248D"/>
    <w:rsid w:val="00DC4003"/>
    <w:rsid w:val="00DC4A93"/>
    <w:rsid w:val="00DC780B"/>
    <w:rsid w:val="00DD08AB"/>
    <w:rsid w:val="00DD2CF6"/>
    <w:rsid w:val="00DD46D5"/>
    <w:rsid w:val="00DE099B"/>
    <w:rsid w:val="00DE6D75"/>
    <w:rsid w:val="00DE7C9B"/>
    <w:rsid w:val="00DF0965"/>
    <w:rsid w:val="00DF296B"/>
    <w:rsid w:val="00DF2AB8"/>
    <w:rsid w:val="00DF4503"/>
    <w:rsid w:val="00DF4551"/>
    <w:rsid w:val="00E00AC6"/>
    <w:rsid w:val="00E05256"/>
    <w:rsid w:val="00E065A7"/>
    <w:rsid w:val="00E06627"/>
    <w:rsid w:val="00E1049B"/>
    <w:rsid w:val="00E12814"/>
    <w:rsid w:val="00E13134"/>
    <w:rsid w:val="00E13470"/>
    <w:rsid w:val="00E15F54"/>
    <w:rsid w:val="00E21185"/>
    <w:rsid w:val="00E25AE7"/>
    <w:rsid w:val="00E263BE"/>
    <w:rsid w:val="00E31C5A"/>
    <w:rsid w:val="00E329CF"/>
    <w:rsid w:val="00E34FC5"/>
    <w:rsid w:val="00E37C7A"/>
    <w:rsid w:val="00E43372"/>
    <w:rsid w:val="00E45B44"/>
    <w:rsid w:val="00E46E94"/>
    <w:rsid w:val="00E57CC2"/>
    <w:rsid w:val="00E62619"/>
    <w:rsid w:val="00E62CA3"/>
    <w:rsid w:val="00E64BF9"/>
    <w:rsid w:val="00E72F0E"/>
    <w:rsid w:val="00E73A04"/>
    <w:rsid w:val="00E832A8"/>
    <w:rsid w:val="00E83BA8"/>
    <w:rsid w:val="00E84694"/>
    <w:rsid w:val="00E86B0F"/>
    <w:rsid w:val="00E8775A"/>
    <w:rsid w:val="00E90732"/>
    <w:rsid w:val="00E91032"/>
    <w:rsid w:val="00E917A7"/>
    <w:rsid w:val="00E91EFF"/>
    <w:rsid w:val="00E92DA1"/>
    <w:rsid w:val="00E92E5F"/>
    <w:rsid w:val="00E9349D"/>
    <w:rsid w:val="00E94B26"/>
    <w:rsid w:val="00E95007"/>
    <w:rsid w:val="00E953E5"/>
    <w:rsid w:val="00E96C8E"/>
    <w:rsid w:val="00EA03F8"/>
    <w:rsid w:val="00EA26AD"/>
    <w:rsid w:val="00EA4B64"/>
    <w:rsid w:val="00EA4F88"/>
    <w:rsid w:val="00EA52D0"/>
    <w:rsid w:val="00EB4967"/>
    <w:rsid w:val="00EB69BD"/>
    <w:rsid w:val="00EB7488"/>
    <w:rsid w:val="00EC7CDF"/>
    <w:rsid w:val="00ED1AFF"/>
    <w:rsid w:val="00ED1F2D"/>
    <w:rsid w:val="00ED46BA"/>
    <w:rsid w:val="00ED580D"/>
    <w:rsid w:val="00ED5C25"/>
    <w:rsid w:val="00EE19FB"/>
    <w:rsid w:val="00EE2CAF"/>
    <w:rsid w:val="00EE34B2"/>
    <w:rsid w:val="00EE3766"/>
    <w:rsid w:val="00EE60BA"/>
    <w:rsid w:val="00EE75F4"/>
    <w:rsid w:val="00EE7D49"/>
    <w:rsid w:val="00EF3462"/>
    <w:rsid w:val="00EF45F2"/>
    <w:rsid w:val="00EF68C9"/>
    <w:rsid w:val="00F00AA2"/>
    <w:rsid w:val="00F01A61"/>
    <w:rsid w:val="00F13F29"/>
    <w:rsid w:val="00F14D12"/>
    <w:rsid w:val="00F17B65"/>
    <w:rsid w:val="00F20438"/>
    <w:rsid w:val="00F21599"/>
    <w:rsid w:val="00F21900"/>
    <w:rsid w:val="00F220EC"/>
    <w:rsid w:val="00F26759"/>
    <w:rsid w:val="00F33362"/>
    <w:rsid w:val="00F33A90"/>
    <w:rsid w:val="00F349BE"/>
    <w:rsid w:val="00F360B9"/>
    <w:rsid w:val="00F3760F"/>
    <w:rsid w:val="00F443BA"/>
    <w:rsid w:val="00F44698"/>
    <w:rsid w:val="00F446AD"/>
    <w:rsid w:val="00F44792"/>
    <w:rsid w:val="00F516CC"/>
    <w:rsid w:val="00F528D6"/>
    <w:rsid w:val="00F552EA"/>
    <w:rsid w:val="00F57385"/>
    <w:rsid w:val="00F576C4"/>
    <w:rsid w:val="00F61FD6"/>
    <w:rsid w:val="00F62230"/>
    <w:rsid w:val="00F62947"/>
    <w:rsid w:val="00F63E88"/>
    <w:rsid w:val="00F726A0"/>
    <w:rsid w:val="00F7431A"/>
    <w:rsid w:val="00F74475"/>
    <w:rsid w:val="00F75DC0"/>
    <w:rsid w:val="00F7664F"/>
    <w:rsid w:val="00F80CBC"/>
    <w:rsid w:val="00F830BC"/>
    <w:rsid w:val="00F83BCE"/>
    <w:rsid w:val="00F94D2C"/>
    <w:rsid w:val="00FA16FF"/>
    <w:rsid w:val="00FA3824"/>
    <w:rsid w:val="00FA4C4C"/>
    <w:rsid w:val="00FA5DB4"/>
    <w:rsid w:val="00FA76DD"/>
    <w:rsid w:val="00FB2D85"/>
    <w:rsid w:val="00FB3012"/>
    <w:rsid w:val="00FB364E"/>
    <w:rsid w:val="00FC37C6"/>
    <w:rsid w:val="00FC554F"/>
    <w:rsid w:val="00FC5D46"/>
    <w:rsid w:val="00FC6A5C"/>
    <w:rsid w:val="00FD167C"/>
    <w:rsid w:val="00FD3AFD"/>
    <w:rsid w:val="00FD3E89"/>
    <w:rsid w:val="00FE5B6A"/>
    <w:rsid w:val="00FE7032"/>
    <w:rsid w:val="00FF195F"/>
    <w:rsid w:val="00FF2A37"/>
    <w:rsid w:val="00FF2A93"/>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B3EC0"/>
  <w15:chartTrackingRefBased/>
  <w15:docId w15:val="{A8B8C927-4387-4740-971D-98D5BF92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48"/>
  </w:style>
  <w:style w:type="paragraph" w:styleId="Heading1">
    <w:name w:val="heading 1"/>
    <w:aliases w:val="PRG 1"/>
    <w:basedOn w:val="ListParagraph"/>
    <w:link w:val="Heading1Char"/>
    <w:qFormat/>
    <w:rsid w:val="00FB2D85"/>
    <w:pPr>
      <w:numPr>
        <w:numId w:val="1"/>
      </w:numPr>
      <w:spacing w:after="200" w:line="276" w:lineRule="auto"/>
      <w:ind w:left="360" w:hanging="360"/>
      <w:outlineLvl w:val="0"/>
    </w:pPr>
    <w:rPr>
      <w:rFonts w:ascii="Century Gothic" w:hAnsi="Century Gothic"/>
      <w:b/>
      <w:smallCaps/>
      <w:sz w:val="34"/>
    </w:rPr>
  </w:style>
  <w:style w:type="paragraph" w:styleId="Heading2">
    <w:name w:val="heading 2"/>
    <w:aliases w:val="PRG 2"/>
    <w:basedOn w:val="Heading1"/>
    <w:link w:val="Heading2Char"/>
    <w:qFormat/>
    <w:rsid w:val="007D3A24"/>
    <w:pPr>
      <w:numPr>
        <w:numId w:val="0"/>
      </w:numPr>
      <w:spacing w:after="0"/>
      <w:ind w:left="720" w:hanging="360"/>
      <w:outlineLvl w:val="1"/>
    </w:pPr>
    <w:rPr>
      <w:b w:val="0"/>
      <w:color w:val="C00000"/>
      <w:sz w:val="30"/>
    </w:rPr>
  </w:style>
  <w:style w:type="paragraph" w:styleId="Heading3">
    <w:name w:val="heading 3"/>
    <w:aliases w:val="PRG 4"/>
    <w:basedOn w:val="Normal"/>
    <w:next w:val="Normal"/>
    <w:link w:val="Heading3Char"/>
    <w:uiPriority w:val="9"/>
    <w:unhideWhenUsed/>
    <w:qFormat/>
    <w:rsid w:val="00654BDD"/>
    <w:pPr>
      <w:keepNext/>
      <w:keepLines/>
      <w:spacing w:before="40" w:after="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7D3A24"/>
    <w:pPr>
      <w:keepNext/>
      <w:keepLines/>
      <w:spacing w:before="40" w:after="0" w:line="276" w:lineRule="auto"/>
      <w:outlineLvl w:val="3"/>
    </w:pPr>
    <w:rPr>
      <w:rFonts w:eastAsiaTheme="majorEastAsia" w:cstheme="majorBidi"/>
      <w:iCs/>
      <w:smallCaps/>
      <w:sz w:val="24"/>
    </w:rPr>
  </w:style>
  <w:style w:type="paragraph" w:styleId="Heading5">
    <w:name w:val="heading 5"/>
    <w:aliases w:val="Heading 5 (business proposal only)"/>
    <w:basedOn w:val="Normal"/>
    <w:next w:val="Normal"/>
    <w:link w:val="Heading5Char"/>
    <w:semiHidden/>
    <w:unhideWhenUsed/>
    <w:qFormat/>
    <w:rsid w:val="00932D4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aliases w:val="Heading 6 (business proposal only)"/>
    <w:basedOn w:val="Normal"/>
    <w:next w:val="Normal"/>
    <w:link w:val="Heading6Char"/>
    <w:semiHidden/>
    <w:qFormat/>
    <w:rsid w:val="00932D48"/>
    <w:pPr>
      <w:tabs>
        <w:tab w:val="left" w:pos="432"/>
      </w:tabs>
      <w:spacing w:line="480" w:lineRule="auto"/>
      <w:ind w:firstLine="432"/>
      <w:jc w:val="both"/>
      <w:outlineLvl w:val="5"/>
    </w:pPr>
    <w:rPr>
      <w:rFonts w:ascii="Garamond" w:eastAsia="Times New Roman" w:hAnsi="Garamond" w:cs="Times New Roman"/>
      <w:sz w:val="24"/>
      <w:szCs w:val="24"/>
    </w:rPr>
  </w:style>
  <w:style w:type="paragraph" w:styleId="Heading7">
    <w:name w:val="heading 7"/>
    <w:aliases w:val="Heading 7 (business proposal only)"/>
    <w:basedOn w:val="Normal"/>
    <w:next w:val="Normal"/>
    <w:link w:val="Heading7Char"/>
    <w:semiHidden/>
    <w:qFormat/>
    <w:rsid w:val="00932D48"/>
    <w:pPr>
      <w:tabs>
        <w:tab w:val="left" w:pos="432"/>
      </w:tabs>
      <w:spacing w:line="480" w:lineRule="auto"/>
      <w:ind w:firstLine="432"/>
      <w:jc w:val="both"/>
      <w:outlineLvl w:val="6"/>
    </w:pPr>
    <w:rPr>
      <w:rFonts w:ascii="Garamond" w:eastAsia="Times New Roman" w:hAnsi="Garamond" w:cs="Times New Roman"/>
      <w:sz w:val="24"/>
      <w:szCs w:val="24"/>
    </w:rPr>
  </w:style>
  <w:style w:type="paragraph" w:styleId="Heading8">
    <w:name w:val="heading 8"/>
    <w:aliases w:val="Heading 8 (business proposal only)"/>
    <w:basedOn w:val="Normal"/>
    <w:next w:val="Normal"/>
    <w:link w:val="Heading8Char"/>
    <w:semiHidden/>
    <w:qFormat/>
    <w:rsid w:val="00932D48"/>
    <w:pPr>
      <w:tabs>
        <w:tab w:val="left" w:pos="432"/>
      </w:tabs>
      <w:spacing w:line="480" w:lineRule="auto"/>
      <w:ind w:firstLine="432"/>
      <w:jc w:val="both"/>
      <w:outlineLvl w:val="7"/>
    </w:pPr>
    <w:rPr>
      <w:rFonts w:ascii="Garamond" w:eastAsia="Times New Roman" w:hAnsi="Garamond" w:cs="Times New Roman"/>
      <w:sz w:val="24"/>
      <w:szCs w:val="24"/>
    </w:rPr>
  </w:style>
  <w:style w:type="paragraph" w:styleId="Heading9">
    <w:name w:val="heading 9"/>
    <w:aliases w:val="Heading 9 (business proposal only)"/>
    <w:basedOn w:val="Normal"/>
    <w:next w:val="Normal"/>
    <w:link w:val="Heading9Char"/>
    <w:semiHidden/>
    <w:qFormat/>
    <w:rsid w:val="00932D48"/>
    <w:pPr>
      <w:tabs>
        <w:tab w:val="left" w:pos="432"/>
      </w:tabs>
      <w:spacing w:line="480" w:lineRule="auto"/>
      <w:ind w:firstLine="432"/>
      <w:jc w:val="both"/>
      <w:outlineLvl w:val="8"/>
    </w:pPr>
    <w:rPr>
      <w:rFonts w:ascii="Garamond" w:eastAsia="Times New Roman" w:hAnsi="Garamond"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G 1 Char"/>
    <w:basedOn w:val="DefaultParagraphFont"/>
    <w:link w:val="Heading1"/>
    <w:rsid w:val="00FB2D85"/>
    <w:rPr>
      <w:rFonts w:ascii="Century Gothic" w:hAnsi="Century Gothic"/>
      <w:b/>
      <w:smallCaps/>
      <w:sz w:val="34"/>
    </w:rPr>
  </w:style>
  <w:style w:type="character" w:customStyle="1" w:styleId="Heading2Char">
    <w:name w:val="Heading 2 Char"/>
    <w:aliases w:val="PRG 2 Char"/>
    <w:basedOn w:val="Heading1Char"/>
    <w:link w:val="Heading2"/>
    <w:rsid w:val="007D3A24"/>
    <w:rPr>
      <w:rFonts w:ascii="Century Gothic" w:hAnsi="Century Gothic"/>
      <w:b w:val="0"/>
      <w:smallCaps/>
      <w:color w:val="C00000"/>
      <w:sz w:val="30"/>
    </w:rPr>
  </w:style>
  <w:style w:type="character" w:customStyle="1" w:styleId="Heading3Char">
    <w:name w:val="Heading 3 Char"/>
    <w:aliases w:val="PRG 4 Char"/>
    <w:basedOn w:val="DefaultParagraphFont"/>
    <w:link w:val="Heading3"/>
    <w:uiPriority w:val="9"/>
    <w:rsid w:val="00654BDD"/>
    <w:rPr>
      <w:rFonts w:eastAsiaTheme="majorEastAsia" w:cstheme="majorBidi"/>
      <w:sz w:val="24"/>
      <w:szCs w:val="24"/>
    </w:rPr>
  </w:style>
  <w:style w:type="paragraph" w:styleId="ListParagraph">
    <w:name w:val="List Paragraph"/>
    <w:basedOn w:val="Normal"/>
    <w:uiPriority w:val="34"/>
    <w:qFormat/>
    <w:rsid w:val="00FB2D85"/>
    <w:pPr>
      <w:ind w:left="720"/>
      <w:contextualSpacing/>
    </w:pPr>
  </w:style>
  <w:style w:type="paragraph" w:customStyle="1" w:styleId="PRG3">
    <w:name w:val="PRG 3"/>
    <w:basedOn w:val="Normal"/>
    <w:link w:val="PRG3Char"/>
    <w:qFormat/>
    <w:rsid w:val="007D3A24"/>
    <w:pPr>
      <w:tabs>
        <w:tab w:val="left" w:pos="432"/>
      </w:tabs>
      <w:spacing w:after="0" w:line="240" w:lineRule="auto"/>
      <w:jc w:val="both"/>
    </w:pPr>
    <w:rPr>
      <w:rFonts w:ascii="Calibri Light" w:eastAsia="Times New Roman" w:hAnsi="Calibri Light" w:cs="Times New Roman"/>
      <w:i/>
      <w:smallCaps/>
      <w:color w:val="C00000"/>
      <w:sz w:val="26"/>
      <w:szCs w:val="24"/>
    </w:rPr>
  </w:style>
  <w:style w:type="character" w:customStyle="1" w:styleId="PRG3Char">
    <w:name w:val="PRG 3 Char"/>
    <w:basedOn w:val="DefaultParagraphFont"/>
    <w:link w:val="PRG3"/>
    <w:rsid w:val="007D3A24"/>
    <w:rPr>
      <w:rFonts w:ascii="Calibri Light" w:eastAsia="Times New Roman" w:hAnsi="Calibri Light" w:cs="Times New Roman"/>
      <w:i/>
      <w:smallCaps/>
      <w:color w:val="C00000"/>
      <w:sz w:val="26"/>
      <w:szCs w:val="24"/>
    </w:rPr>
  </w:style>
  <w:style w:type="character" w:customStyle="1" w:styleId="Heading4Char">
    <w:name w:val="Heading 4 Char"/>
    <w:basedOn w:val="DefaultParagraphFont"/>
    <w:link w:val="Heading4"/>
    <w:uiPriority w:val="9"/>
    <w:rsid w:val="007D3A24"/>
    <w:rPr>
      <w:rFonts w:eastAsiaTheme="majorEastAsia" w:cstheme="majorBidi"/>
      <w:iCs/>
      <w:smallCaps/>
      <w:sz w:val="24"/>
    </w:rPr>
  </w:style>
  <w:style w:type="paragraph" w:styleId="BalloonText">
    <w:name w:val="Balloon Text"/>
    <w:basedOn w:val="Normal"/>
    <w:link w:val="BalloonTextChar"/>
    <w:uiPriority w:val="99"/>
    <w:semiHidden/>
    <w:unhideWhenUsed/>
    <w:rsid w:val="00932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D48"/>
    <w:rPr>
      <w:rFonts w:ascii="Segoe UI" w:hAnsi="Segoe UI" w:cs="Segoe UI"/>
      <w:sz w:val="18"/>
      <w:szCs w:val="18"/>
    </w:rPr>
  </w:style>
  <w:style w:type="character" w:customStyle="1" w:styleId="Heading5Char">
    <w:name w:val="Heading 5 Char"/>
    <w:aliases w:val="Heading 5 (business proposal only) Char"/>
    <w:basedOn w:val="DefaultParagraphFont"/>
    <w:link w:val="Heading5"/>
    <w:semiHidden/>
    <w:rsid w:val="00932D48"/>
    <w:rPr>
      <w:rFonts w:asciiTheme="majorHAnsi" w:eastAsiaTheme="majorEastAsia" w:hAnsiTheme="majorHAnsi" w:cstheme="majorBidi"/>
      <w:color w:val="2F5496" w:themeColor="accent1" w:themeShade="BF"/>
    </w:rPr>
  </w:style>
  <w:style w:type="character" w:customStyle="1" w:styleId="Heading6Char">
    <w:name w:val="Heading 6 Char"/>
    <w:aliases w:val="Heading 6 (business proposal only) Char"/>
    <w:basedOn w:val="DefaultParagraphFont"/>
    <w:link w:val="Heading6"/>
    <w:semiHidden/>
    <w:rsid w:val="00932D48"/>
    <w:rPr>
      <w:rFonts w:ascii="Garamond" w:eastAsia="Times New Roman" w:hAnsi="Garamond" w:cs="Times New Roman"/>
      <w:sz w:val="24"/>
      <w:szCs w:val="24"/>
    </w:rPr>
  </w:style>
  <w:style w:type="character" w:customStyle="1" w:styleId="Heading7Char">
    <w:name w:val="Heading 7 Char"/>
    <w:aliases w:val="Heading 7 (business proposal only) Char"/>
    <w:basedOn w:val="DefaultParagraphFont"/>
    <w:link w:val="Heading7"/>
    <w:semiHidden/>
    <w:rsid w:val="00932D48"/>
    <w:rPr>
      <w:rFonts w:ascii="Garamond" w:eastAsia="Times New Roman" w:hAnsi="Garamond" w:cs="Times New Roman"/>
      <w:sz w:val="24"/>
      <w:szCs w:val="24"/>
    </w:rPr>
  </w:style>
  <w:style w:type="character" w:customStyle="1" w:styleId="Heading8Char">
    <w:name w:val="Heading 8 Char"/>
    <w:aliases w:val="Heading 8 (business proposal only) Char"/>
    <w:basedOn w:val="DefaultParagraphFont"/>
    <w:link w:val="Heading8"/>
    <w:semiHidden/>
    <w:rsid w:val="00932D48"/>
    <w:rPr>
      <w:rFonts w:ascii="Garamond" w:eastAsia="Times New Roman" w:hAnsi="Garamond" w:cs="Times New Roman"/>
      <w:sz w:val="24"/>
      <w:szCs w:val="24"/>
    </w:rPr>
  </w:style>
  <w:style w:type="character" w:customStyle="1" w:styleId="Heading9Char">
    <w:name w:val="Heading 9 Char"/>
    <w:aliases w:val="Heading 9 (business proposal only) Char"/>
    <w:basedOn w:val="DefaultParagraphFont"/>
    <w:link w:val="Heading9"/>
    <w:semiHidden/>
    <w:rsid w:val="00932D48"/>
    <w:rPr>
      <w:rFonts w:ascii="Garamond" w:eastAsia="Times New Roman" w:hAnsi="Garamond" w:cs="Times New Roman"/>
      <w:sz w:val="24"/>
      <w:szCs w:val="24"/>
    </w:rPr>
  </w:style>
  <w:style w:type="table" w:customStyle="1" w:styleId="PRGEvaluationPlanTable">
    <w:name w:val="PRG Evaluation Plan Table"/>
    <w:basedOn w:val="TableNormal"/>
    <w:uiPriority w:val="99"/>
    <w:rsid w:val="00932D48"/>
    <w:pPr>
      <w:numPr>
        <w:numId w:val="33"/>
      </w:numPr>
      <w:spacing w:after="0" w:line="240" w:lineRule="auto"/>
    </w:pPr>
    <w:rPr>
      <w:rFonts w:ascii="Times New Roman" w:hAnsi="Times New Roman" w:cs="Times New Roman"/>
      <w:sz w:val="20"/>
      <w:szCs w:val="20"/>
    </w:rPr>
    <w:tblPr/>
  </w:style>
  <w:style w:type="paragraph" w:styleId="TOC1">
    <w:name w:val="toc 1"/>
    <w:aliases w:val="TOC style guide"/>
    <w:basedOn w:val="Normal"/>
    <w:next w:val="Normal"/>
    <w:autoRedefine/>
    <w:unhideWhenUsed/>
    <w:qFormat/>
    <w:rsid w:val="00932D48"/>
    <w:pPr>
      <w:tabs>
        <w:tab w:val="right" w:leader="dot" w:pos="9350"/>
      </w:tabs>
      <w:spacing w:after="100"/>
    </w:pPr>
    <w:rPr>
      <w:rFonts w:eastAsia="Times New Roman" w:cs="Times New Roman"/>
      <w:b/>
      <w:szCs w:val="24"/>
    </w:rPr>
  </w:style>
  <w:style w:type="character" w:customStyle="1" w:styleId="PRGTextDefaultChar">
    <w:name w:val="PRG Text Default Char"/>
    <w:basedOn w:val="DefaultParagraphFont"/>
    <w:rsid w:val="00932D48"/>
    <w:rPr>
      <w:rFonts w:cstheme="minorHAnsi"/>
    </w:rPr>
  </w:style>
  <w:style w:type="paragraph" w:customStyle="1" w:styleId="PRGTextFootnote">
    <w:name w:val="PRG Text Footnote"/>
    <w:basedOn w:val="FootnoteText"/>
    <w:link w:val="PRGTextFootnoteChar"/>
    <w:qFormat/>
    <w:rsid w:val="00932D48"/>
    <w:rPr>
      <w:rFonts w:eastAsia="Times New Roman" w:cstheme="minorHAnsi"/>
      <w:sz w:val="16"/>
      <w:szCs w:val="16"/>
    </w:rPr>
  </w:style>
  <w:style w:type="character" w:customStyle="1" w:styleId="PRGTextFootnoteChar">
    <w:name w:val="PRG Text Footnote Char"/>
    <w:basedOn w:val="FootnoteTextChar"/>
    <w:link w:val="PRGTextFootnote"/>
    <w:rsid w:val="00932D48"/>
    <w:rPr>
      <w:rFonts w:eastAsia="Times New Roman" w:cstheme="minorHAnsi"/>
      <w:sz w:val="16"/>
      <w:szCs w:val="16"/>
    </w:rPr>
  </w:style>
  <w:style w:type="paragraph" w:customStyle="1" w:styleId="PRGTextBody">
    <w:name w:val="PRG Text Body"/>
    <w:basedOn w:val="Normal"/>
    <w:link w:val="PRGTextBodyChar"/>
    <w:qFormat/>
    <w:rsid w:val="00932D48"/>
    <w:rPr>
      <w:rFonts w:eastAsia="Times New Roman" w:cstheme="minorHAnsi"/>
    </w:rPr>
  </w:style>
  <w:style w:type="character" w:customStyle="1" w:styleId="PRGTextBodyChar">
    <w:name w:val="PRG Text Body Char"/>
    <w:basedOn w:val="DefaultParagraphFont"/>
    <w:link w:val="PRGTextBody"/>
    <w:rsid w:val="00932D48"/>
    <w:rPr>
      <w:rFonts w:eastAsia="Times New Roman" w:cstheme="minorHAnsi"/>
    </w:rPr>
  </w:style>
  <w:style w:type="paragraph" w:customStyle="1" w:styleId="PRGLevel2">
    <w:name w:val="PRG Level 2"/>
    <w:qFormat/>
    <w:rsid w:val="00932D48"/>
    <w:pPr>
      <w:keepNext/>
      <w:spacing w:after="0" w:line="240" w:lineRule="auto"/>
    </w:pPr>
    <w:rPr>
      <w:rFonts w:ascii="Century Gothic" w:hAnsi="Century Gothic"/>
      <w:smallCaps/>
      <w:color w:val="C00000"/>
      <w:sz w:val="30"/>
    </w:rPr>
  </w:style>
  <w:style w:type="paragraph" w:styleId="FootnoteText">
    <w:name w:val="footnote text"/>
    <w:basedOn w:val="Normal"/>
    <w:link w:val="FootnoteTextChar"/>
    <w:uiPriority w:val="99"/>
    <w:unhideWhenUsed/>
    <w:rsid w:val="00932D48"/>
    <w:rPr>
      <w:sz w:val="20"/>
      <w:szCs w:val="20"/>
    </w:rPr>
  </w:style>
  <w:style w:type="character" w:customStyle="1" w:styleId="FootnoteTextChar">
    <w:name w:val="Footnote Text Char"/>
    <w:basedOn w:val="DefaultParagraphFont"/>
    <w:link w:val="FootnoteText"/>
    <w:uiPriority w:val="99"/>
    <w:rsid w:val="00932D48"/>
    <w:rPr>
      <w:sz w:val="20"/>
      <w:szCs w:val="20"/>
    </w:rPr>
  </w:style>
  <w:style w:type="paragraph" w:customStyle="1" w:styleId="PRGLevel1">
    <w:name w:val="PRG Level 1"/>
    <w:link w:val="PRGLevel1Char"/>
    <w:qFormat/>
    <w:rsid w:val="00932D48"/>
    <w:pPr>
      <w:keepNext/>
      <w:spacing w:after="0" w:line="240" w:lineRule="auto"/>
    </w:pPr>
    <w:rPr>
      <w:rFonts w:ascii="Century Gothic" w:hAnsi="Century Gothic"/>
      <w:b/>
      <w:smallCaps/>
      <w:color w:val="000000" w:themeColor="text1"/>
      <w:sz w:val="34"/>
    </w:rPr>
  </w:style>
  <w:style w:type="paragraph" w:customStyle="1" w:styleId="PRGLevel3">
    <w:name w:val="PRG Level 3"/>
    <w:qFormat/>
    <w:rsid w:val="00932D48"/>
    <w:pPr>
      <w:keepNext/>
      <w:spacing w:after="0" w:line="240" w:lineRule="auto"/>
    </w:pPr>
    <w:rPr>
      <w:rFonts w:ascii="Calibri Light" w:hAnsi="Calibri Light"/>
      <w:i/>
      <w:smallCaps/>
      <w:color w:val="C00000"/>
      <w:sz w:val="26"/>
    </w:rPr>
  </w:style>
  <w:style w:type="paragraph" w:customStyle="1" w:styleId="PRGLevel4">
    <w:name w:val="PRG Level 4"/>
    <w:qFormat/>
    <w:rsid w:val="00932D48"/>
    <w:pPr>
      <w:keepNext/>
      <w:spacing w:after="0" w:line="240" w:lineRule="auto"/>
    </w:pPr>
    <w:rPr>
      <w:smallCaps/>
      <w:color w:val="000000" w:themeColor="text1"/>
      <w:sz w:val="24"/>
    </w:rPr>
  </w:style>
  <w:style w:type="paragraph" w:customStyle="1" w:styleId="PRGLevel5">
    <w:name w:val="PRG Level 5"/>
    <w:qFormat/>
    <w:rsid w:val="00932D48"/>
    <w:pPr>
      <w:keepNext/>
      <w:spacing w:after="0" w:line="240" w:lineRule="auto"/>
    </w:pPr>
    <w:rPr>
      <w:i/>
      <w:smallCaps/>
      <w:color w:val="000000" w:themeColor="text1"/>
    </w:rPr>
  </w:style>
  <w:style w:type="character" w:styleId="FootnoteReference">
    <w:name w:val="footnote reference"/>
    <w:basedOn w:val="DefaultParagraphFont"/>
    <w:uiPriority w:val="99"/>
    <w:unhideWhenUsed/>
    <w:rsid w:val="00932D48"/>
    <w:rPr>
      <w:vertAlign w:val="superscript"/>
    </w:rPr>
  </w:style>
  <w:style w:type="character" w:customStyle="1" w:styleId="PRGLevel1Char">
    <w:name w:val="PRG Level 1 Char"/>
    <w:basedOn w:val="DefaultParagraphFont"/>
    <w:link w:val="PRGLevel1"/>
    <w:rsid w:val="00932D48"/>
    <w:rPr>
      <w:rFonts w:ascii="Century Gothic" w:hAnsi="Century Gothic"/>
      <w:b/>
      <w:smallCaps/>
      <w:color w:val="000000" w:themeColor="text1"/>
      <w:sz w:val="34"/>
    </w:rPr>
  </w:style>
  <w:style w:type="character" w:styleId="CommentReference">
    <w:name w:val="annotation reference"/>
    <w:basedOn w:val="DefaultParagraphFont"/>
    <w:uiPriority w:val="99"/>
    <w:unhideWhenUsed/>
    <w:rsid w:val="00932D48"/>
    <w:rPr>
      <w:sz w:val="16"/>
      <w:szCs w:val="16"/>
    </w:rPr>
  </w:style>
  <w:style w:type="paragraph" w:styleId="CommentText">
    <w:name w:val="annotation text"/>
    <w:basedOn w:val="Normal"/>
    <w:link w:val="CommentTextChar"/>
    <w:uiPriority w:val="99"/>
    <w:unhideWhenUsed/>
    <w:rsid w:val="00932D4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932D48"/>
    <w:rPr>
      <w:rFonts w:ascii="Times New Roman" w:eastAsia="Times New Roman" w:hAnsi="Times New Roman" w:cs="Times New Roman"/>
      <w:sz w:val="20"/>
      <w:szCs w:val="20"/>
    </w:rPr>
  </w:style>
  <w:style w:type="paragraph" w:customStyle="1" w:styleId="PRGTOCHeader">
    <w:name w:val="PRG TOC Header"/>
    <w:basedOn w:val="PRGLevel1"/>
    <w:link w:val="PRGTOCHeaderChar"/>
    <w:rsid w:val="00932D48"/>
    <w:rPr>
      <w:b w:val="0"/>
      <w:color w:val="C00000"/>
      <w:sz w:val="30"/>
      <w:szCs w:val="30"/>
    </w:rPr>
  </w:style>
  <w:style w:type="character" w:customStyle="1" w:styleId="PRGTOCHeaderChar">
    <w:name w:val="PRG TOC Header Char"/>
    <w:basedOn w:val="DefaultParagraphFont"/>
    <w:link w:val="PRGTOCHeader"/>
    <w:rsid w:val="00932D48"/>
    <w:rPr>
      <w:rFonts w:ascii="Century Gothic" w:hAnsi="Century Gothic"/>
      <w:smallCaps/>
      <w:color w:val="C00000"/>
      <w:sz w:val="30"/>
      <w:szCs w:val="30"/>
    </w:rPr>
  </w:style>
  <w:style w:type="paragraph" w:styleId="TOC3">
    <w:name w:val="toc 3"/>
    <w:basedOn w:val="Normal"/>
    <w:next w:val="Normal"/>
    <w:autoRedefine/>
    <w:unhideWhenUsed/>
    <w:qFormat/>
    <w:rsid w:val="00932D48"/>
    <w:pPr>
      <w:spacing w:after="100"/>
      <w:ind w:left="446"/>
    </w:pPr>
    <w:rPr>
      <w:rFonts w:eastAsia="Times New Roman" w:cs="Times New Roman"/>
    </w:rPr>
  </w:style>
  <w:style w:type="paragraph" w:styleId="TOC2">
    <w:name w:val="toc 2"/>
    <w:basedOn w:val="Normal"/>
    <w:next w:val="Normal"/>
    <w:autoRedefine/>
    <w:unhideWhenUsed/>
    <w:qFormat/>
    <w:rsid w:val="00932D48"/>
    <w:pPr>
      <w:tabs>
        <w:tab w:val="right" w:leader="dot" w:pos="9350"/>
      </w:tabs>
      <w:spacing w:after="100"/>
      <w:ind w:left="216"/>
    </w:pPr>
    <w:rPr>
      <w:rFonts w:eastAsia="Times New Roman" w:cs="Times New Roman"/>
    </w:rPr>
  </w:style>
  <w:style w:type="paragraph" w:styleId="TOC4">
    <w:name w:val="toc 4"/>
    <w:basedOn w:val="Normal"/>
    <w:next w:val="Normal"/>
    <w:autoRedefine/>
    <w:unhideWhenUsed/>
    <w:qFormat/>
    <w:rsid w:val="00932D48"/>
    <w:pPr>
      <w:spacing w:after="100"/>
      <w:ind w:left="662"/>
    </w:pPr>
    <w:rPr>
      <w:rFonts w:eastAsia="Times New Roman" w:cs="Times New Roman"/>
      <w:szCs w:val="20"/>
    </w:rPr>
  </w:style>
  <w:style w:type="paragraph" w:styleId="TOC5">
    <w:name w:val="toc 5"/>
    <w:basedOn w:val="Normal"/>
    <w:next w:val="Normal"/>
    <w:autoRedefine/>
    <w:uiPriority w:val="39"/>
    <w:unhideWhenUsed/>
    <w:rsid w:val="00932D48"/>
    <w:pPr>
      <w:spacing w:after="100"/>
      <w:ind w:left="878"/>
    </w:pPr>
    <w:rPr>
      <w:rFonts w:eastAsia="Times New Roman" w:cs="Times New Roman"/>
      <w:szCs w:val="20"/>
    </w:rPr>
  </w:style>
  <w:style w:type="paragraph" w:styleId="Header">
    <w:name w:val="header"/>
    <w:basedOn w:val="Normal"/>
    <w:link w:val="HeaderChar"/>
    <w:unhideWhenUsed/>
    <w:qFormat/>
    <w:rsid w:val="00932D48"/>
    <w:pPr>
      <w:tabs>
        <w:tab w:val="center" w:pos="4680"/>
        <w:tab w:val="right" w:pos="9360"/>
      </w:tabs>
    </w:pPr>
  </w:style>
  <w:style w:type="character" w:customStyle="1" w:styleId="HeaderChar">
    <w:name w:val="Header Char"/>
    <w:basedOn w:val="DefaultParagraphFont"/>
    <w:link w:val="Header"/>
    <w:rsid w:val="00932D48"/>
  </w:style>
  <w:style w:type="paragraph" w:styleId="Footer">
    <w:name w:val="footer"/>
    <w:basedOn w:val="Normal"/>
    <w:link w:val="FooterChar"/>
    <w:uiPriority w:val="99"/>
    <w:unhideWhenUsed/>
    <w:qFormat/>
    <w:rsid w:val="00932D48"/>
    <w:pPr>
      <w:tabs>
        <w:tab w:val="center" w:pos="4680"/>
        <w:tab w:val="right" w:pos="9360"/>
      </w:tabs>
    </w:pPr>
  </w:style>
  <w:style w:type="character" w:customStyle="1" w:styleId="FooterChar">
    <w:name w:val="Footer Char"/>
    <w:basedOn w:val="DefaultParagraphFont"/>
    <w:link w:val="Footer"/>
    <w:uiPriority w:val="99"/>
    <w:rsid w:val="00932D48"/>
  </w:style>
  <w:style w:type="paragraph" w:customStyle="1" w:styleId="PRGTOC">
    <w:name w:val="PRG TOC"/>
    <w:rsid w:val="00932D48"/>
    <w:pPr>
      <w:spacing w:after="0" w:line="240" w:lineRule="auto"/>
    </w:pPr>
    <w:rPr>
      <w:rFonts w:ascii="Century Gothic" w:hAnsi="Century Gothic"/>
      <w:b/>
      <w:smallCaps/>
      <w:color w:val="000000" w:themeColor="text1"/>
      <w:sz w:val="34"/>
    </w:rPr>
  </w:style>
  <w:style w:type="paragraph" w:customStyle="1" w:styleId="PRGTextTable">
    <w:name w:val="PRG Text Table"/>
    <w:basedOn w:val="Normal"/>
    <w:link w:val="PRGTextTableChar"/>
    <w:qFormat/>
    <w:rsid w:val="00932D48"/>
    <w:rPr>
      <w:rFonts w:eastAsia="Times New Roman" w:cstheme="minorHAnsi"/>
      <w:sz w:val="16"/>
      <w:szCs w:val="16"/>
    </w:rPr>
  </w:style>
  <w:style w:type="character" w:customStyle="1" w:styleId="PRGTextTableChar">
    <w:name w:val="PRG Text Table Char"/>
    <w:basedOn w:val="DefaultParagraphFont"/>
    <w:link w:val="PRGTextTable"/>
    <w:rsid w:val="00932D48"/>
    <w:rPr>
      <w:rFonts w:eastAsia="Times New Roman" w:cstheme="minorHAnsi"/>
      <w:sz w:val="16"/>
      <w:szCs w:val="16"/>
    </w:rPr>
  </w:style>
  <w:style w:type="paragraph" w:customStyle="1" w:styleId="PRGObjectiveHeading">
    <w:name w:val="PRG Objective Heading"/>
    <w:basedOn w:val="Normal"/>
    <w:link w:val="PRGObjectiveHeadingChar"/>
    <w:rsid w:val="00932D48"/>
    <w:rPr>
      <w:rFonts w:eastAsia="Times New Roman" w:cstheme="minorHAnsi"/>
      <w:b/>
      <w:bCs/>
      <w:iCs/>
    </w:rPr>
  </w:style>
  <w:style w:type="character" w:customStyle="1" w:styleId="PRGObjectiveHeadingChar">
    <w:name w:val="PRG Objective Heading Char"/>
    <w:basedOn w:val="DefaultParagraphFont"/>
    <w:link w:val="PRGObjectiveHeading"/>
    <w:rsid w:val="00932D48"/>
    <w:rPr>
      <w:rFonts w:eastAsia="Times New Roman" w:cstheme="minorHAnsi"/>
      <w:b/>
      <w:bCs/>
      <w:iCs/>
    </w:rPr>
  </w:style>
  <w:style w:type="paragraph" w:customStyle="1" w:styleId="PRGEvalComponentsListObjective">
    <w:name w:val="PRG Eval Components List Objective"/>
    <w:basedOn w:val="Normal"/>
    <w:link w:val="PRGEvalComponentsListObjectiveChar"/>
    <w:qFormat/>
    <w:rsid w:val="00932D48"/>
    <w:rPr>
      <w:rFonts w:eastAsia="Times New Roman" w:cstheme="minorHAnsi"/>
      <w:b/>
      <w:bCs/>
      <w:iCs/>
    </w:rPr>
  </w:style>
  <w:style w:type="character" w:customStyle="1" w:styleId="PRGEvalComponentsListObjectiveChar">
    <w:name w:val="PRG Eval Components List Objective Char"/>
    <w:basedOn w:val="DefaultParagraphFont"/>
    <w:link w:val="PRGEvalComponentsListObjective"/>
    <w:rsid w:val="00932D48"/>
    <w:rPr>
      <w:rFonts w:eastAsia="Times New Roman" w:cstheme="minorHAnsi"/>
      <w:b/>
      <w:bCs/>
      <w:iCs/>
    </w:rPr>
  </w:style>
  <w:style w:type="paragraph" w:customStyle="1" w:styleId="PRGEvalComponentsListGoal">
    <w:name w:val="PRG Eval Components List Goal"/>
    <w:basedOn w:val="Normal"/>
    <w:link w:val="PRGEvalComponentsListGoalChar"/>
    <w:qFormat/>
    <w:rsid w:val="00932D48"/>
    <w:rPr>
      <w:rFonts w:eastAsia="Times New Roman" w:cstheme="minorHAnsi"/>
      <w:bCs/>
      <w:i/>
      <w:iCs/>
      <w:smallCaps/>
      <w:color w:val="C00000"/>
    </w:rPr>
  </w:style>
  <w:style w:type="character" w:customStyle="1" w:styleId="PRGEvalComponentsListGoalChar">
    <w:name w:val="PRG Eval Components List Goal Char"/>
    <w:basedOn w:val="DefaultParagraphFont"/>
    <w:link w:val="PRGEvalComponentsListGoal"/>
    <w:rsid w:val="00932D48"/>
    <w:rPr>
      <w:rFonts w:eastAsia="Times New Roman" w:cstheme="minorHAnsi"/>
      <w:bCs/>
      <w:i/>
      <w:iCs/>
      <w:smallCaps/>
      <w:color w:val="C00000"/>
    </w:rPr>
  </w:style>
  <w:style w:type="paragraph" w:customStyle="1" w:styleId="PRGEvalComponentsListTarget">
    <w:name w:val="PRG Eval Components List Target"/>
    <w:basedOn w:val="Normal"/>
    <w:link w:val="PRGEvalComponentsListTargetChar"/>
    <w:qFormat/>
    <w:rsid w:val="00932D48"/>
    <w:rPr>
      <w:rFonts w:eastAsia="Times New Roman" w:cstheme="minorHAnsi"/>
      <w:bCs/>
      <w:iCs/>
      <w:color w:val="000000"/>
    </w:rPr>
  </w:style>
  <w:style w:type="character" w:customStyle="1" w:styleId="PRGEvalComponentsListTargetChar">
    <w:name w:val="PRG Eval Components List Target Char"/>
    <w:basedOn w:val="DefaultParagraphFont"/>
    <w:link w:val="PRGEvalComponentsListTarget"/>
    <w:rsid w:val="00932D48"/>
    <w:rPr>
      <w:rFonts w:eastAsia="Times New Roman" w:cstheme="minorHAnsi"/>
      <w:bCs/>
      <w:iCs/>
      <w:color w:val="000000"/>
    </w:rPr>
  </w:style>
  <w:style w:type="paragraph" w:customStyle="1" w:styleId="PRGEvalComponentsListIndicator">
    <w:name w:val="PRG Eval Components List Indicator"/>
    <w:basedOn w:val="Normal"/>
    <w:link w:val="PRGEvalComponentsListIndicatorChar"/>
    <w:qFormat/>
    <w:rsid w:val="00932D48"/>
    <w:rPr>
      <w:rFonts w:ascii="Calibri Light" w:eastAsia="Times New Roman" w:hAnsi="Calibri Light" w:cs="Calibri Light"/>
      <w:b/>
      <w:bCs/>
      <w:color w:val="595959" w:themeColor="text1" w:themeTint="A6"/>
    </w:rPr>
  </w:style>
  <w:style w:type="character" w:customStyle="1" w:styleId="PRGEvalComponentsListIndicatorChar">
    <w:name w:val="PRG Eval Components List Indicator Char"/>
    <w:basedOn w:val="DefaultParagraphFont"/>
    <w:link w:val="PRGEvalComponentsListIndicator"/>
    <w:rsid w:val="00932D48"/>
    <w:rPr>
      <w:rFonts w:ascii="Calibri Light" w:eastAsia="Times New Roman" w:hAnsi="Calibri Light" w:cs="Calibri Light"/>
      <w:b/>
      <w:bCs/>
      <w:color w:val="595959" w:themeColor="text1" w:themeTint="A6"/>
    </w:rPr>
  </w:style>
  <w:style w:type="table" w:customStyle="1" w:styleId="PRGShortTable">
    <w:name w:val="PRG Short Table"/>
    <w:basedOn w:val="TableNormal"/>
    <w:uiPriority w:val="99"/>
    <w:rsid w:val="00932D48"/>
    <w:pPr>
      <w:spacing w:after="0" w:line="240" w:lineRule="auto"/>
    </w:pPr>
    <w:rPr>
      <w:rFonts w:ascii="Times New Roman" w:eastAsia="Calibri" w:hAnsi="Times New Roman" w:cs="Times New Roman"/>
      <w:sz w:val="20"/>
      <w:szCs w:val="20"/>
    </w:rPr>
    <w:tblPr/>
  </w:style>
  <w:style w:type="paragraph" w:customStyle="1" w:styleId="PRGTableTitle">
    <w:name w:val="PRG Table Title"/>
    <w:basedOn w:val="Normal"/>
    <w:link w:val="PRGTableTitleChar"/>
    <w:qFormat/>
    <w:rsid w:val="00932D48"/>
    <w:rPr>
      <w:rFonts w:asciiTheme="majorHAnsi" w:hAnsiTheme="majorHAnsi" w:cstheme="majorHAnsi"/>
      <w:b/>
      <w:i/>
      <w:color w:val="595959"/>
    </w:rPr>
  </w:style>
  <w:style w:type="character" w:customStyle="1" w:styleId="PRGTableTitleChar">
    <w:name w:val="PRG Table Title Char"/>
    <w:basedOn w:val="DefaultParagraphFont"/>
    <w:link w:val="PRGTableTitle"/>
    <w:rsid w:val="00932D48"/>
    <w:rPr>
      <w:rFonts w:asciiTheme="majorHAnsi" w:hAnsiTheme="majorHAnsi" w:cstheme="majorHAnsi"/>
      <w:b/>
      <w:i/>
      <w:color w:val="595959"/>
    </w:rPr>
  </w:style>
  <w:style w:type="paragraph" w:styleId="Title">
    <w:name w:val="Title"/>
    <w:next w:val="Normal"/>
    <w:link w:val="TitleChar"/>
    <w:qFormat/>
    <w:rsid w:val="00932D48"/>
    <w:pPr>
      <w:spacing w:after="0" w:line="240" w:lineRule="auto"/>
      <w:contextualSpacing/>
    </w:pPr>
    <w:rPr>
      <w:rFonts w:ascii="Century Gothic" w:eastAsiaTheme="majorEastAsia" w:hAnsi="Century Gothic" w:cstheme="majorBidi"/>
      <w:b/>
      <w:smallCaps/>
      <w:spacing w:val="-10"/>
      <w:kern w:val="28"/>
      <w:sz w:val="34"/>
      <w:szCs w:val="56"/>
    </w:rPr>
  </w:style>
  <w:style w:type="character" w:customStyle="1" w:styleId="TitleChar">
    <w:name w:val="Title Char"/>
    <w:basedOn w:val="DefaultParagraphFont"/>
    <w:link w:val="Title"/>
    <w:rsid w:val="00932D48"/>
    <w:rPr>
      <w:rFonts w:ascii="Century Gothic" w:eastAsiaTheme="majorEastAsia" w:hAnsi="Century Gothic" w:cstheme="majorBidi"/>
      <w:b/>
      <w:smallCaps/>
      <w:spacing w:val="-10"/>
      <w:kern w:val="28"/>
      <w:sz w:val="34"/>
      <w:szCs w:val="56"/>
    </w:rPr>
  </w:style>
  <w:style w:type="character" w:styleId="Hyperlink">
    <w:name w:val="Hyperlink"/>
    <w:basedOn w:val="DefaultParagraphFont"/>
    <w:uiPriority w:val="99"/>
    <w:unhideWhenUsed/>
    <w:rsid w:val="00932D48"/>
    <w:rPr>
      <w:color w:val="0563C1" w:themeColor="hyperlink"/>
      <w:u w:val="none"/>
    </w:rPr>
  </w:style>
  <w:style w:type="paragraph" w:styleId="NoSpacing">
    <w:name w:val="No Spacing"/>
    <w:link w:val="NoSpacingChar"/>
    <w:uiPriority w:val="1"/>
    <w:rsid w:val="00932D48"/>
    <w:pPr>
      <w:spacing w:after="0" w:line="240" w:lineRule="auto"/>
    </w:pPr>
  </w:style>
  <w:style w:type="character" w:customStyle="1" w:styleId="NoSpacingChar">
    <w:name w:val="No Spacing Char"/>
    <w:basedOn w:val="DefaultParagraphFont"/>
    <w:link w:val="NoSpacing"/>
    <w:uiPriority w:val="1"/>
    <w:rsid w:val="00932D48"/>
  </w:style>
  <w:style w:type="paragraph" w:styleId="CommentSubject">
    <w:name w:val="annotation subject"/>
    <w:basedOn w:val="CommentText"/>
    <w:next w:val="CommentText"/>
    <w:link w:val="CommentSubjectChar"/>
    <w:uiPriority w:val="99"/>
    <w:semiHidden/>
    <w:unhideWhenUsed/>
    <w:rsid w:val="00932D48"/>
    <w:rPr>
      <w:rFonts w:ascii="Calibri" w:eastAsiaTheme="minorHAnsi" w:hAnsi="Calibri" w:cstheme="minorBidi"/>
      <w:b/>
      <w:bCs/>
    </w:rPr>
  </w:style>
  <w:style w:type="character" w:customStyle="1" w:styleId="CommentSubjectChar">
    <w:name w:val="Comment Subject Char"/>
    <w:basedOn w:val="CommentTextChar"/>
    <w:link w:val="CommentSubject"/>
    <w:uiPriority w:val="99"/>
    <w:semiHidden/>
    <w:rsid w:val="00932D48"/>
    <w:rPr>
      <w:rFonts w:ascii="Calibri" w:eastAsia="Times New Roman" w:hAnsi="Calibri" w:cs="Times New Roman"/>
      <w:b/>
      <w:bCs/>
      <w:sz w:val="20"/>
      <w:szCs w:val="20"/>
    </w:rPr>
  </w:style>
  <w:style w:type="character" w:styleId="Emphasis">
    <w:name w:val="Emphasis"/>
    <w:basedOn w:val="DefaultParagraphFont"/>
    <w:uiPriority w:val="20"/>
    <w:qFormat/>
    <w:rsid w:val="00932D48"/>
    <w:rPr>
      <w:i/>
      <w:iCs/>
    </w:rPr>
  </w:style>
  <w:style w:type="paragraph" w:styleId="BodyText">
    <w:name w:val="Body Text"/>
    <w:basedOn w:val="Normal"/>
    <w:link w:val="BodyTextChar"/>
    <w:uiPriority w:val="1"/>
    <w:qFormat/>
    <w:rsid w:val="00932D48"/>
    <w:pPr>
      <w:widowControl w:val="0"/>
      <w:ind w:left="836" w:hanging="360"/>
    </w:pPr>
    <w:rPr>
      <w:rFonts w:eastAsia="Calibri"/>
      <w:sz w:val="24"/>
      <w:szCs w:val="24"/>
    </w:rPr>
  </w:style>
  <w:style w:type="character" w:customStyle="1" w:styleId="BodyTextChar">
    <w:name w:val="Body Text Char"/>
    <w:basedOn w:val="DefaultParagraphFont"/>
    <w:link w:val="BodyText"/>
    <w:uiPriority w:val="1"/>
    <w:rsid w:val="00932D48"/>
    <w:rPr>
      <w:rFonts w:eastAsia="Calibri"/>
      <w:sz w:val="24"/>
      <w:szCs w:val="24"/>
    </w:rPr>
  </w:style>
  <w:style w:type="character" w:customStyle="1" w:styleId="sr-only">
    <w:name w:val="sr-only"/>
    <w:basedOn w:val="DefaultParagraphFont"/>
    <w:rsid w:val="00932D48"/>
  </w:style>
  <w:style w:type="character" w:customStyle="1" w:styleId="file-details">
    <w:name w:val="file-details"/>
    <w:basedOn w:val="DefaultParagraphFont"/>
    <w:rsid w:val="00932D48"/>
  </w:style>
  <w:style w:type="paragraph" w:customStyle="1" w:styleId="paragraph">
    <w:name w:val="paragraph"/>
    <w:basedOn w:val="Normal"/>
    <w:rsid w:val="00932D4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932D48"/>
  </w:style>
  <w:style w:type="character" w:customStyle="1" w:styleId="eop">
    <w:name w:val="eop"/>
    <w:basedOn w:val="DefaultParagraphFont"/>
    <w:rsid w:val="00932D48"/>
  </w:style>
  <w:style w:type="character" w:customStyle="1" w:styleId="contextualspellingandgrammarerror">
    <w:name w:val="contextualspellingandgrammarerror"/>
    <w:basedOn w:val="DefaultParagraphFont"/>
    <w:rsid w:val="00932D48"/>
  </w:style>
  <w:style w:type="paragraph" w:styleId="Revision">
    <w:name w:val="Revision"/>
    <w:hidden/>
    <w:uiPriority w:val="99"/>
    <w:semiHidden/>
    <w:rsid w:val="00932D48"/>
    <w:pPr>
      <w:spacing w:after="0" w:line="240" w:lineRule="auto"/>
    </w:pPr>
    <w:rPr>
      <w:rFonts w:ascii="Calibri" w:hAnsi="Calibri"/>
    </w:rPr>
  </w:style>
  <w:style w:type="paragraph" w:customStyle="1" w:styleId="NormalSS">
    <w:name w:val="NormalSS"/>
    <w:basedOn w:val="Normal"/>
    <w:qFormat/>
    <w:rsid w:val="00932D48"/>
    <w:pPr>
      <w:tabs>
        <w:tab w:val="left" w:pos="432"/>
      </w:tabs>
      <w:spacing w:after="240"/>
      <w:ind w:firstLine="432"/>
      <w:jc w:val="both"/>
    </w:pPr>
    <w:rPr>
      <w:rFonts w:ascii="Garamond" w:eastAsia="Times New Roman" w:hAnsi="Garamond" w:cs="Times New Roman"/>
      <w:sz w:val="24"/>
      <w:szCs w:val="24"/>
    </w:rPr>
  </w:style>
  <w:style w:type="character" w:styleId="PageNumber">
    <w:name w:val="page number"/>
    <w:basedOn w:val="DefaultParagraphFont"/>
    <w:semiHidden/>
    <w:qFormat/>
    <w:rsid w:val="00932D48"/>
    <w:rPr>
      <w:rFonts w:ascii="Garamond" w:hAnsi="Garamond"/>
      <w:sz w:val="24"/>
    </w:rPr>
  </w:style>
  <w:style w:type="paragraph" w:customStyle="1" w:styleId="Heading1Black">
    <w:name w:val="Heading 1_Black"/>
    <w:basedOn w:val="Normal"/>
    <w:next w:val="Normal"/>
    <w:qFormat/>
    <w:rsid w:val="00932D48"/>
    <w:pPr>
      <w:tabs>
        <w:tab w:val="left" w:pos="432"/>
      </w:tabs>
      <w:spacing w:before="240" w:after="240"/>
      <w:jc w:val="center"/>
      <w:outlineLvl w:val="0"/>
    </w:pPr>
    <w:rPr>
      <w:rFonts w:ascii="Lucida Sans" w:eastAsia="Times New Roman" w:hAnsi="Lucida Sans" w:cs="Times New Roman"/>
      <w:b/>
      <w:caps/>
      <w:sz w:val="24"/>
      <w:szCs w:val="24"/>
    </w:rPr>
  </w:style>
  <w:style w:type="paragraph" w:customStyle="1" w:styleId="Dash">
    <w:name w:val="Dash"/>
    <w:qFormat/>
    <w:rsid w:val="00932D48"/>
    <w:pPr>
      <w:numPr>
        <w:numId w:val="4"/>
      </w:numPr>
      <w:tabs>
        <w:tab w:val="left" w:pos="1080"/>
      </w:tabs>
      <w:spacing w:after="120" w:line="240" w:lineRule="auto"/>
      <w:ind w:left="1080" w:right="720"/>
      <w:jc w:val="both"/>
    </w:pPr>
    <w:rPr>
      <w:rFonts w:ascii="Garamond" w:eastAsia="Times New Roman" w:hAnsi="Garamond" w:cs="Times New Roman"/>
      <w:sz w:val="24"/>
      <w:szCs w:val="24"/>
    </w:rPr>
  </w:style>
  <w:style w:type="paragraph" w:customStyle="1" w:styleId="DashLAST">
    <w:name w:val="Dash (LAST)"/>
    <w:basedOn w:val="Dash"/>
    <w:next w:val="Normal"/>
    <w:qFormat/>
    <w:rsid w:val="00932D48"/>
    <w:pPr>
      <w:tabs>
        <w:tab w:val="num" w:pos="1080"/>
      </w:tabs>
      <w:spacing w:after="240"/>
    </w:pPr>
  </w:style>
  <w:style w:type="paragraph" w:customStyle="1" w:styleId="NumberedBullet">
    <w:name w:val="Numbered Bullet"/>
    <w:basedOn w:val="Normal"/>
    <w:qFormat/>
    <w:rsid w:val="00932D48"/>
    <w:pPr>
      <w:numPr>
        <w:numId w:val="3"/>
      </w:numPr>
      <w:tabs>
        <w:tab w:val="clear" w:pos="792"/>
        <w:tab w:val="left" w:pos="360"/>
      </w:tabs>
      <w:spacing w:after="120"/>
      <w:ind w:left="720" w:right="360" w:hanging="288"/>
      <w:jc w:val="both"/>
    </w:pPr>
    <w:rPr>
      <w:rFonts w:ascii="Garamond" w:eastAsia="Times New Roman" w:hAnsi="Garamond" w:cs="Times New Roman"/>
      <w:sz w:val="24"/>
      <w:szCs w:val="24"/>
    </w:rPr>
  </w:style>
  <w:style w:type="paragraph" w:customStyle="1" w:styleId="Outline">
    <w:name w:val="Outline"/>
    <w:basedOn w:val="Normal"/>
    <w:semiHidden/>
    <w:qFormat/>
    <w:rsid w:val="00932D48"/>
    <w:pPr>
      <w:spacing w:after="240"/>
      <w:ind w:left="720" w:hanging="720"/>
      <w:jc w:val="both"/>
    </w:pPr>
    <w:rPr>
      <w:rFonts w:ascii="Garamond" w:eastAsia="Times New Roman" w:hAnsi="Garamond" w:cs="Times New Roman"/>
      <w:sz w:val="24"/>
      <w:szCs w:val="24"/>
    </w:rPr>
  </w:style>
  <w:style w:type="paragraph" w:styleId="EndnoteText">
    <w:name w:val="endnote text"/>
    <w:basedOn w:val="Normal"/>
    <w:link w:val="EndnoteTextChar"/>
    <w:semiHidden/>
    <w:rsid w:val="00932D48"/>
    <w:pPr>
      <w:tabs>
        <w:tab w:val="left" w:pos="432"/>
      </w:tabs>
      <w:spacing w:after="240"/>
      <w:ind w:firstLine="432"/>
      <w:jc w:val="both"/>
    </w:pPr>
    <w:rPr>
      <w:rFonts w:ascii="Garamond" w:eastAsia="Times New Roman" w:hAnsi="Garamond" w:cs="Times New Roman"/>
      <w:sz w:val="24"/>
      <w:szCs w:val="24"/>
    </w:rPr>
  </w:style>
  <w:style w:type="character" w:customStyle="1" w:styleId="EndnoteTextChar">
    <w:name w:val="Endnote Text Char"/>
    <w:basedOn w:val="DefaultParagraphFont"/>
    <w:link w:val="EndnoteText"/>
    <w:semiHidden/>
    <w:rsid w:val="00932D48"/>
    <w:rPr>
      <w:rFonts w:ascii="Garamond" w:eastAsia="Times New Roman" w:hAnsi="Garamond" w:cs="Times New Roman"/>
      <w:sz w:val="24"/>
      <w:szCs w:val="24"/>
    </w:rPr>
  </w:style>
  <w:style w:type="character" w:styleId="EndnoteReference">
    <w:name w:val="endnote reference"/>
    <w:basedOn w:val="DefaultParagraphFont"/>
    <w:semiHidden/>
    <w:rsid w:val="00932D48"/>
    <w:rPr>
      <w:vertAlign w:val="superscript"/>
    </w:rPr>
  </w:style>
  <w:style w:type="paragraph" w:customStyle="1" w:styleId="MarkforTableHeading">
    <w:name w:val="Mark for Table Heading"/>
    <w:basedOn w:val="Normal"/>
    <w:next w:val="Normal"/>
    <w:qFormat/>
    <w:rsid w:val="00932D48"/>
    <w:pPr>
      <w:keepNext/>
      <w:tabs>
        <w:tab w:val="left" w:pos="432"/>
      </w:tabs>
      <w:spacing w:after="60"/>
      <w:jc w:val="both"/>
    </w:pPr>
    <w:rPr>
      <w:rFonts w:ascii="Lucida Sans" w:eastAsia="Times New Roman" w:hAnsi="Lucida Sans" w:cs="Times New Roman"/>
      <w:b/>
      <w:sz w:val="18"/>
      <w:szCs w:val="24"/>
    </w:rPr>
  </w:style>
  <w:style w:type="paragraph" w:customStyle="1" w:styleId="References">
    <w:name w:val="References"/>
    <w:basedOn w:val="Normal"/>
    <w:qFormat/>
    <w:rsid w:val="00932D48"/>
    <w:pPr>
      <w:keepLines/>
      <w:tabs>
        <w:tab w:val="left" w:pos="432"/>
      </w:tabs>
      <w:spacing w:after="240"/>
      <w:ind w:left="432" w:hanging="432"/>
      <w:jc w:val="both"/>
    </w:pPr>
    <w:rPr>
      <w:rFonts w:ascii="Garamond" w:eastAsia="Times New Roman" w:hAnsi="Garamond" w:cs="Times New Roman"/>
      <w:sz w:val="24"/>
      <w:szCs w:val="24"/>
    </w:rPr>
  </w:style>
  <w:style w:type="paragraph" w:customStyle="1" w:styleId="MarkforFigureHeading">
    <w:name w:val="Mark for Figure Heading"/>
    <w:basedOn w:val="MarkforTableHeading"/>
    <w:next w:val="Normal"/>
    <w:qFormat/>
    <w:rsid w:val="00932D48"/>
  </w:style>
  <w:style w:type="paragraph" w:customStyle="1" w:styleId="MarkforExhibitHeading">
    <w:name w:val="Mark for Exhibit Heading"/>
    <w:basedOn w:val="Normal"/>
    <w:next w:val="Normal"/>
    <w:qFormat/>
    <w:rsid w:val="00932D48"/>
    <w:pPr>
      <w:keepNext/>
      <w:tabs>
        <w:tab w:val="left" w:pos="432"/>
      </w:tabs>
      <w:spacing w:after="60"/>
      <w:jc w:val="both"/>
    </w:pPr>
    <w:rPr>
      <w:rFonts w:ascii="Lucida Sans" w:eastAsia="Times New Roman" w:hAnsi="Lucida Sans" w:cs="Times New Roman"/>
      <w:b/>
      <w:sz w:val="18"/>
      <w:szCs w:val="24"/>
    </w:rPr>
  </w:style>
  <w:style w:type="paragraph" w:styleId="TableofFigures">
    <w:name w:val="table of figures"/>
    <w:basedOn w:val="Normal"/>
    <w:next w:val="Normal"/>
    <w:semiHidden/>
    <w:rsid w:val="00932D48"/>
    <w:pPr>
      <w:tabs>
        <w:tab w:val="left" w:pos="1008"/>
        <w:tab w:val="right" w:leader="dot" w:pos="9360"/>
      </w:tabs>
      <w:spacing w:after="240"/>
      <w:ind w:left="1008" w:right="1080" w:hanging="1008"/>
    </w:pPr>
    <w:rPr>
      <w:rFonts w:ascii="Lucida Sans" w:eastAsia="Times New Roman" w:hAnsi="Lucida Sans" w:cs="Times New Roman"/>
      <w:szCs w:val="24"/>
    </w:rPr>
  </w:style>
  <w:style w:type="character" w:customStyle="1" w:styleId="MTEquationSection">
    <w:name w:val="MTEquationSection"/>
    <w:basedOn w:val="DefaultParagraphFont"/>
    <w:semiHidden/>
    <w:rsid w:val="00932D48"/>
    <w:rPr>
      <w:vanish/>
      <w:color w:val="FF0000"/>
    </w:rPr>
  </w:style>
  <w:style w:type="paragraph" w:customStyle="1" w:styleId="NumberedBulletLASTSS">
    <w:name w:val="Numbered Bullet (LAST SS)"/>
    <w:basedOn w:val="NumberedBullet"/>
    <w:next w:val="Normal"/>
    <w:qFormat/>
    <w:rsid w:val="00932D48"/>
    <w:pPr>
      <w:spacing w:after="240"/>
    </w:pPr>
  </w:style>
  <w:style w:type="paragraph" w:customStyle="1" w:styleId="TableFootnoteCaption">
    <w:name w:val="Table Footnote_Caption"/>
    <w:basedOn w:val="NormalSS"/>
    <w:qFormat/>
    <w:rsid w:val="00932D48"/>
    <w:pPr>
      <w:spacing w:after="120"/>
      <w:ind w:firstLine="0"/>
    </w:pPr>
    <w:rPr>
      <w:rFonts w:ascii="Lucida Sans" w:hAnsi="Lucida Sans"/>
      <w:sz w:val="18"/>
    </w:rPr>
  </w:style>
  <w:style w:type="paragraph" w:customStyle="1" w:styleId="TableHeaderCenter">
    <w:name w:val="Table Header Center"/>
    <w:basedOn w:val="NormalSS"/>
    <w:qFormat/>
    <w:rsid w:val="00932D48"/>
    <w:pPr>
      <w:spacing w:before="120" w:after="60"/>
      <w:ind w:firstLine="0"/>
      <w:jc w:val="center"/>
    </w:pPr>
    <w:rPr>
      <w:rFonts w:ascii="Lucida Sans" w:hAnsi="Lucida Sans"/>
      <w:sz w:val="18"/>
    </w:rPr>
  </w:style>
  <w:style w:type="paragraph" w:customStyle="1" w:styleId="TableHeaderLeft">
    <w:name w:val="Table Header Left"/>
    <w:basedOn w:val="NormalSS"/>
    <w:qFormat/>
    <w:rsid w:val="00932D48"/>
    <w:pPr>
      <w:spacing w:before="120" w:after="60"/>
      <w:ind w:firstLine="0"/>
      <w:jc w:val="left"/>
    </w:pPr>
    <w:rPr>
      <w:rFonts w:ascii="Lucida Sans" w:hAnsi="Lucida Sans"/>
      <w:sz w:val="18"/>
    </w:rPr>
  </w:style>
  <w:style w:type="paragraph" w:customStyle="1" w:styleId="Normalcontinued">
    <w:name w:val="Normal (continued)"/>
    <w:basedOn w:val="Normal"/>
    <w:next w:val="Normal"/>
    <w:qFormat/>
    <w:rsid w:val="00932D48"/>
    <w:pPr>
      <w:tabs>
        <w:tab w:val="left" w:pos="432"/>
      </w:tabs>
      <w:spacing w:line="480" w:lineRule="auto"/>
      <w:jc w:val="both"/>
    </w:pPr>
    <w:rPr>
      <w:rFonts w:ascii="Garamond" w:eastAsia="Times New Roman" w:hAnsi="Garamond" w:cs="Times New Roman"/>
      <w:sz w:val="24"/>
      <w:szCs w:val="24"/>
    </w:rPr>
  </w:style>
  <w:style w:type="paragraph" w:customStyle="1" w:styleId="NormalSScontinued">
    <w:name w:val="NormalSS (continued)"/>
    <w:basedOn w:val="NormalSS"/>
    <w:next w:val="NormalSS"/>
    <w:qFormat/>
    <w:rsid w:val="00932D48"/>
    <w:pPr>
      <w:ind w:firstLine="0"/>
    </w:pPr>
  </w:style>
  <w:style w:type="paragraph" w:customStyle="1" w:styleId="TableText">
    <w:name w:val="Table Text"/>
    <w:basedOn w:val="NormalSS"/>
    <w:qFormat/>
    <w:rsid w:val="00932D48"/>
    <w:pPr>
      <w:tabs>
        <w:tab w:val="clear" w:pos="432"/>
      </w:tabs>
      <w:spacing w:after="0"/>
      <w:ind w:firstLine="0"/>
      <w:jc w:val="left"/>
    </w:pPr>
    <w:rPr>
      <w:rFonts w:ascii="Lucida Sans" w:hAnsi="Lucida Sans"/>
      <w:sz w:val="18"/>
    </w:rPr>
  </w:style>
  <w:style w:type="paragraph" w:customStyle="1" w:styleId="TableSourceCaption">
    <w:name w:val="Table Source_Caption"/>
    <w:basedOn w:val="NormalSS"/>
    <w:qFormat/>
    <w:rsid w:val="00932D48"/>
    <w:pPr>
      <w:tabs>
        <w:tab w:val="clear" w:pos="432"/>
      </w:tabs>
      <w:spacing w:after="120"/>
      <w:ind w:left="1080" w:hanging="1080"/>
    </w:pPr>
    <w:rPr>
      <w:rFonts w:ascii="Lucida Sans" w:hAnsi="Lucida Sans"/>
      <w:sz w:val="18"/>
    </w:rPr>
  </w:style>
  <w:style w:type="paragraph" w:customStyle="1" w:styleId="AcknowledgmentnoTOCBlack">
    <w:name w:val="Acknowledgment no TOC_Black"/>
    <w:basedOn w:val="Normal"/>
    <w:next w:val="Normal"/>
    <w:qFormat/>
    <w:rsid w:val="00932D48"/>
    <w:pPr>
      <w:tabs>
        <w:tab w:val="left" w:pos="432"/>
      </w:tabs>
      <w:spacing w:before="240" w:after="240"/>
      <w:jc w:val="center"/>
      <w:outlineLvl w:val="8"/>
    </w:pPr>
    <w:rPr>
      <w:rFonts w:ascii="Lucida Sans" w:eastAsia="Times New Roman" w:hAnsi="Lucida Sans" w:cs="Times New Roman"/>
      <w:b/>
      <w:caps/>
      <w:sz w:val="24"/>
      <w:szCs w:val="24"/>
    </w:rPr>
  </w:style>
  <w:style w:type="paragraph" w:customStyle="1" w:styleId="AcknowledgmentnoTOCRed">
    <w:name w:val="Acknowledgment no TOC_Red"/>
    <w:basedOn w:val="AcknowledgmentnoTOCBlack"/>
    <w:next w:val="Normal"/>
    <w:qFormat/>
    <w:rsid w:val="00932D48"/>
    <w:rPr>
      <w:color w:val="C00000"/>
    </w:rPr>
  </w:style>
  <w:style w:type="paragraph" w:customStyle="1" w:styleId="AcknowledgmentnoTOCBlue">
    <w:name w:val="Acknowledgment no TOC_Blue"/>
    <w:basedOn w:val="AcknowledgmentnoTOCBlack"/>
    <w:next w:val="Normal"/>
    <w:qFormat/>
    <w:rsid w:val="00932D48"/>
    <w:rPr>
      <w:color w:val="345294"/>
    </w:rPr>
  </w:style>
  <w:style w:type="paragraph" w:customStyle="1" w:styleId="BulletBlack">
    <w:name w:val="Bullet_Black"/>
    <w:basedOn w:val="Normal"/>
    <w:qFormat/>
    <w:rsid w:val="00932D48"/>
    <w:pPr>
      <w:numPr>
        <w:numId w:val="5"/>
      </w:numPr>
      <w:tabs>
        <w:tab w:val="left" w:pos="360"/>
      </w:tabs>
      <w:spacing w:after="120"/>
      <w:ind w:left="720" w:right="360" w:hanging="288"/>
      <w:jc w:val="both"/>
    </w:pPr>
    <w:rPr>
      <w:rFonts w:ascii="Garamond" w:eastAsia="Times New Roman" w:hAnsi="Garamond" w:cs="Times New Roman"/>
      <w:sz w:val="24"/>
      <w:szCs w:val="24"/>
    </w:rPr>
  </w:style>
  <w:style w:type="paragraph" w:customStyle="1" w:styleId="BulletRed">
    <w:name w:val="Bullet_Red"/>
    <w:basedOn w:val="BulletBlack"/>
    <w:qFormat/>
    <w:rsid w:val="00932D48"/>
    <w:pPr>
      <w:numPr>
        <w:numId w:val="8"/>
      </w:numPr>
      <w:ind w:left="720" w:hanging="288"/>
    </w:pPr>
  </w:style>
  <w:style w:type="paragraph" w:customStyle="1" w:styleId="BulletBlue">
    <w:name w:val="Bullet_Blue"/>
    <w:basedOn w:val="BulletBlack"/>
    <w:qFormat/>
    <w:rsid w:val="00932D48"/>
    <w:pPr>
      <w:numPr>
        <w:numId w:val="6"/>
      </w:numPr>
      <w:ind w:left="720" w:hanging="288"/>
    </w:pPr>
  </w:style>
  <w:style w:type="paragraph" w:customStyle="1" w:styleId="BulletBlackLastSS">
    <w:name w:val="Bullet_Black (Last SS)"/>
    <w:basedOn w:val="BulletBlack"/>
    <w:next w:val="NormalSS"/>
    <w:qFormat/>
    <w:rsid w:val="00932D48"/>
  </w:style>
  <w:style w:type="paragraph" w:customStyle="1" w:styleId="BulletRedLastSS">
    <w:name w:val="Bullet_Red (Last SS)"/>
    <w:basedOn w:val="BulletBlackLastSS"/>
    <w:next w:val="NormalSS"/>
    <w:qFormat/>
    <w:rsid w:val="00932D48"/>
    <w:pPr>
      <w:numPr>
        <w:numId w:val="9"/>
      </w:numPr>
      <w:spacing w:after="240"/>
      <w:ind w:left="720" w:hanging="288"/>
    </w:pPr>
  </w:style>
  <w:style w:type="paragraph" w:customStyle="1" w:styleId="BulletBlueLastSS">
    <w:name w:val="Bullet_Blue (Last SS)"/>
    <w:basedOn w:val="BulletBlackLastSS"/>
    <w:next w:val="NormalSS"/>
    <w:qFormat/>
    <w:rsid w:val="00932D48"/>
    <w:pPr>
      <w:numPr>
        <w:numId w:val="7"/>
      </w:numPr>
      <w:spacing w:after="240"/>
      <w:ind w:left="720" w:hanging="288"/>
    </w:pPr>
  </w:style>
  <w:style w:type="paragraph" w:customStyle="1" w:styleId="BulletBlackLastDS">
    <w:name w:val="Bullet_Black (Last DS)"/>
    <w:basedOn w:val="BulletBlackLastSS"/>
    <w:next w:val="Normal"/>
    <w:qFormat/>
    <w:rsid w:val="00932D48"/>
    <w:pPr>
      <w:spacing w:after="320"/>
    </w:pPr>
  </w:style>
  <w:style w:type="paragraph" w:customStyle="1" w:styleId="BulletRedLastDS">
    <w:name w:val="Bullet_Red (Last DS)"/>
    <w:basedOn w:val="BulletRedLastSS"/>
    <w:next w:val="Normal"/>
    <w:qFormat/>
    <w:rsid w:val="00932D48"/>
    <w:pPr>
      <w:spacing w:after="320"/>
    </w:pPr>
  </w:style>
  <w:style w:type="paragraph" w:customStyle="1" w:styleId="BulletBlueLastDS">
    <w:name w:val="Bullet_Blue (Last DS)"/>
    <w:basedOn w:val="BulletBlackLastDS"/>
    <w:next w:val="Normal"/>
    <w:qFormat/>
    <w:rsid w:val="00932D48"/>
    <w:pPr>
      <w:numPr>
        <w:numId w:val="10"/>
      </w:numPr>
      <w:ind w:left="720" w:hanging="288"/>
    </w:pPr>
  </w:style>
  <w:style w:type="table" w:styleId="TableGrid">
    <w:name w:val="Table Grid"/>
    <w:basedOn w:val="TableNormal"/>
    <w:uiPriority w:val="39"/>
    <w:rsid w:val="00932D48"/>
    <w:pPr>
      <w:spacing w:after="0" w:line="240" w:lineRule="auto"/>
    </w:pPr>
    <w:rPr>
      <w:rFonts w:ascii="Garamond" w:eastAsia="Times New Roman" w:hAnsi="Garamond"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ing1Red">
    <w:name w:val="Heading 1_Red"/>
    <w:basedOn w:val="Heading1Black"/>
    <w:next w:val="Normal"/>
    <w:qFormat/>
    <w:rsid w:val="00932D48"/>
    <w:rPr>
      <w:color w:val="C00000"/>
    </w:rPr>
  </w:style>
  <w:style w:type="paragraph" w:customStyle="1" w:styleId="Heading1Blue">
    <w:name w:val="Heading 1_Blue"/>
    <w:basedOn w:val="Heading1Black"/>
    <w:next w:val="Normal"/>
    <w:qFormat/>
    <w:rsid w:val="00932D48"/>
    <w:rPr>
      <w:color w:val="345294"/>
    </w:rPr>
  </w:style>
  <w:style w:type="paragraph" w:customStyle="1" w:styleId="Heading2Black">
    <w:name w:val="Heading 2_Black"/>
    <w:basedOn w:val="Normal"/>
    <w:next w:val="Normal"/>
    <w:qFormat/>
    <w:rsid w:val="00932D48"/>
    <w:pPr>
      <w:keepNext/>
      <w:tabs>
        <w:tab w:val="left" w:pos="432"/>
      </w:tabs>
      <w:spacing w:after="240"/>
      <w:ind w:left="432" w:hanging="432"/>
      <w:jc w:val="both"/>
      <w:outlineLvl w:val="1"/>
    </w:pPr>
    <w:rPr>
      <w:rFonts w:ascii="Lucida Sans" w:eastAsia="Times New Roman" w:hAnsi="Lucida Sans" w:cs="Times New Roman"/>
      <w:b/>
      <w:sz w:val="24"/>
      <w:szCs w:val="24"/>
    </w:rPr>
  </w:style>
  <w:style w:type="paragraph" w:customStyle="1" w:styleId="Heading2Red">
    <w:name w:val="Heading 2_Red"/>
    <w:basedOn w:val="Heading2Black"/>
    <w:next w:val="Normal"/>
    <w:qFormat/>
    <w:rsid w:val="00932D48"/>
    <w:rPr>
      <w:color w:val="C00000"/>
    </w:rPr>
  </w:style>
  <w:style w:type="paragraph" w:customStyle="1" w:styleId="Heading2Blue">
    <w:name w:val="Heading 2_Blue"/>
    <w:basedOn w:val="Heading2Black"/>
    <w:next w:val="Normal"/>
    <w:qFormat/>
    <w:rsid w:val="00932D48"/>
    <w:rPr>
      <w:color w:val="345294"/>
    </w:rPr>
  </w:style>
  <w:style w:type="paragraph" w:customStyle="1" w:styleId="Heading2BlackNoTOC">
    <w:name w:val="Heading 2_Black No TOC"/>
    <w:basedOn w:val="Heading2Black"/>
    <w:next w:val="Normal"/>
    <w:qFormat/>
    <w:rsid w:val="00932D48"/>
    <w:pPr>
      <w:outlineLvl w:val="8"/>
    </w:pPr>
  </w:style>
  <w:style w:type="paragraph" w:customStyle="1" w:styleId="Heading2RedNoTOC">
    <w:name w:val="Heading 2_Red No TOC"/>
    <w:basedOn w:val="Heading2Red"/>
    <w:next w:val="Normal"/>
    <w:qFormat/>
    <w:rsid w:val="00932D48"/>
    <w:pPr>
      <w:outlineLvl w:val="8"/>
    </w:pPr>
  </w:style>
  <w:style w:type="paragraph" w:customStyle="1" w:styleId="Heading2BlueNoTOC">
    <w:name w:val="Heading 2_Blue No TOC"/>
    <w:basedOn w:val="Heading2Blue"/>
    <w:next w:val="Normal"/>
    <w:qFormat/>
    <w:rsid w:val="00932D48"/>
    <w:pPr>
      <w:outlineLvl w:val="8"/>
    </w:pPr>
  </w:style>
  <w:style w:type="paragraph" w:customStyle="1" w:styleId="MarkforAttachmentHeadingBlack">
    <w:name w:val="Mark for Attachment Heading_Black"/>
    <w:basedOn w:val="Normal"/>
    <w:next w:val="Normal"/>
    <w:qFormat/>
    <w:rsid w:val="00932D48"/>
    <w:pPr>
      <w:tabs>
        <w:tab w:val="left" w:pos="432"/>
      </w:tabs>
      <w:spacing w:line="480" w:lineRule="auto"/>
      <w:jc w:val="center"/>
      <w:outlineLvl w:val="0"/>
    </w:pPr>
    <w:rPr>
      <w:rFonts w:ascii="Lucida Sans" w:eastAsia="Times New Roman" w:hAnsi="Lucida Sans" w:cs="Times New Roman"/>
      <w:b/>
      <w:caps/>
      <w:sz w:val="24"/>
      <w:szCs w:val="24"/>
    </w:rPr>
  </w:style>
  <w:style w:type="paragraph" w:customStyle="1" w:styleId="MarkforAttachmentHeadingRed">
    <w:name w:val="Mark for Attachment Heading_Red"/>
    <w:basedOn w:val="MarkforAttachmentHeadingBlack"/>
    <w:next w:val="Normal"/>
    <w:qFormat/>
    <w:rsid w:val="00932D48"/>
    <w:rPr>
      <w:color w:val="C00000"/>
    </w:rPr>
  </w:style>
  <w:style w:type="paragraph" w:customStyle="1" w:styleId="MarkforAttachmentHeadingBlue">
    <w:name w:val="Mark for Attachment Heading_Blue"/>
    <w:basedOn w:val="MarkforAttachmentHeadingBlack"/>
    <w:next w:val="Normal"/>
    <w:qFormat/>
    <w:rsid w:val="00932D48"/>
    <w:rPr>
      <w:color w:val="345294"/>
    </w:rPr>
  </w:style>
  <w:style w:type="paragraph" w:customStyle="1" w:styleId="MarkforAppendixHeadingBlack">
    <w:name w:val="Mark for Appendix Heading_Black"/>
    <w:basedOn w:val="Normal"/>
    <w:next w:val="Normal"/>
    <w:qFormat/>
    <w:rsid w:val="00932D48"/>
    <w:pPr>
      <w:tabs>
        <w:tab w:val="left" w:pos="432"/>
      </w:tabs>
      <w:spacing w:line="480" w:lineRule="auto"/>
      <w:jc w:val="center"/>
      <w:outlineLvl w:val="7"/>
    </w:pPr>
    <w:rPr>
      <w:rFonts w:ascii="Lucida Sans" w:eastAsia="Times New Roman" w:hAnsi="Lucida Sans" w:cs="Times New Roman"/>
      <w:b/>
      <w:caps/>
      <w:sz w:val="24"/>
      <w:szCs w:val="24"/>
    </w:rPr>
  </w:style>
  <w:style w:type="paragraph" w:customStyle="1" w:styleId="MarkforAppendixHeadingRed">
    <w:name w:val="Mark for Appendix Heading_Red"/>
    <w:basedOn w:val="MarkforAppendixHeadingBlack"/>
    <w:next w:val="Normal"/>
    <w:qFormat/>
    <w:rsid w:val="00932D48"/>
    <w:rPr>
      <w:color w:val="C00000"/>
    </w:rPr>
  </w:style>
  <w:style w:type="paragraph" w:customStyle="1" w:styleId="MarkforAppendixHeadingBlue">
    <w:name w:val="Mark for Appendix Heading_Blue"/>
    <w:basedOn w:val="MarkforAppendixHeadingBlack"/>
    <w:next w:val="Normal"/>
    <w:qFormat/>
    <w:rsid w:val="00932D48"/>
    <w:rPr>
      <w:color w:val="345294"/>
    </w:rPr>
  </w:style>
  <w:style w:type="paragraph" w:customStyle="1" w:styleId="NumberedBulletLastDS">
    <w:name w:val="Numbered Bullet (Last DS)"/>
    <w:basedOn w:val="NumberedBulletLASTSS"/>
    <w:next w:val="Normal"/>
    <w:qFormat/>
    <w:rsid w:val="00932D48"/>
    <w:pPr>
      <w:spacing w:after="320"/>
    </w:pPr>
  </w:style>
  <w:style w:type="paragraph" w:customStyle="1" w:styleId="TableSignificanceCaption">
    <w:name w:val="Table Significance_Caption"/>
    <w:basedOn w:val="TableSourceCaption"/>
    <w:qFormat/>
    <w:rsid w:val="00932D48"/>
    <w:pPr>
      <w:spacing w:after="0"/>
    </w:pPr>
  </w:style>
  <w:style w:type="paragraph" w:customStyle="1" w:styleId="TitleofDocumentVertical">
    <w:name w:val="Title of Document Vertical"/>
    <w:basedOn w:val="Normal"/>
    <w:qFormat/>
    <w:rsid w:val="00932D48"/>
    <w:pPr>
      <w:tabs>
        <w:tab w:val="left" w:pos="432"/>
      </w:tabs>
      <w:spacing w:before="3120" w:after="240" w:line="360" w:lineRule="exact"/>
      <w:jc w:val="both"/>
    </w:pPr>
    <w:rPr>
      <w:rFonts w:ascii="Lucida Sans" w:eastAsia="Times New Roman" w:hAnsi="Lucida Sans" w:cs="Times New Roman"/>
      <w:b/>
      <w:szCs w:val="24"/>
    </w:rPr>
  </w:style>
  <w:style w:type="paragraph" w:customStyle="1" w:styleId="TitleofDocumentHorizontal">
    <w:name w:val="Title of Document Horizontal"/>
    <w:basedOn w:val="TitleofDocumentVertical"/>
    <w:qFormat/>
    <w:rsid w:val="00932D48"/>
    <w:pPr>
      <w:spacing w:before="0" w:after="160"/>
    </w:pPr>
  </w:style>
  <w:style w:type="paragraph" w:customStyle="1" w:styleId="TitleofDocumentNoPhoto">
    <w:name w:val="Title of Document No Photo"/>
    <w:basedOn w:val="TitleofDocumentHorizontal"/>
    <w:qFormat/>
    <w:rsid w:val="00932D48"/>
  </w:style>
  <w:style w:type="paragraph" w:customStyle="1" w:styleId="TableSpace">
    <w:name w:val="TableSpace"/>
    <w:basedOn w:val="TableSourceCaption"/>
    <w:next w:val="TableFootnoteCaption"/>
    <w:semiHidden/>
    <w:qFormat/>
    <w:rsid w:val="00932D48"/>
    <w:pPr>
      <w:spacing w:after="0"/>
    </w:pPr>
  </w:style>
  <w:style w:type="table" w:customStyle="1" w:styleId="SMPRTableRed">
    <w:name w:val="SMPR_Table_Red"/>
    <w:basedOn w:val="TableNormal"/>
    <w:uiPriority w:val="99"/>
    <w:rsid w:val="00932D48"/>
    <w:pPr>
      <w:spacing w:after="0" w:line="240" w:lineRule="auto"/>
    </w:pPr>
    <w:rPr>
      <w:rFonts w:ascii="Lucida Sans" w:eastAsia="Times New Roman" w:hAnsi="Lucida Sans" w:cs="Times New Roman"/>
      <w:sz w:val="20"/>
      <w:szCs w:val="24"/>
    </w:rPr>
    <w:tblPr>
      <w:tblInd w:w="115" w:type="dxa"/>
      <w:tblBorders>
        <w:top w:val="single" w:sz="12" w:space="0" w:color="C00000"/>
        <w:bottom w:val="single" w:sz="4" w:space="0" w:color="C00000"/>
      </w:tblBorders>
    </w:tblPr>
    <w:tblStylePr w:type="firstRow">
      <w:tblPr/>
      <w:tcPr>
        <w:tcBorders>
          <w:top w:val="single" w:sz="12" w:space="0" w:color="C00000"/>
          <w:left w:val="nil"/>
          <w:bottom w:val="single" w:sz="2" w:space="0" w:color="auto"/>
          <w:right w:val="nil"/>
          <w:insideH w:val="nil"/>
          <w:insideV w:val="nil"/>
          <w:tl2br w:val="nil"/>
          <w:tr2bl w:val="nil"/>
        </w:tcBorders>
      </w:tcPr>
    </w:tblStylePr>
  </w:style>
  <w:style w:type="table" w:customStyle="1" w:styleId="SMPRTableBlue">
    <w:name w:val="SMPR_Table_Blue"/>
    <w:basedOn w:val="SMPRTableRed"/>
    <w:uiPriority w:val="99"/>
    <w:rsid w:val="00932D48"/>
    <w:tblPr>
      <w:tblBorders>
        <w:top w:val="single" w:sz="12" w:space="0" w:color="345294"/>
        <w:bottom w:val="single" w:sz="4" w:space="0" w:color="345294"/>
      </w:tblBorders>
    </w:tblPr>
    <w:tblStylePr w:type="firstRow">
      <w:tblPr/>
      <w:tcPr>
        <w:tcBorders>
          <w:top w:val="single" w:sz="12" w:space="0" w:color="345294"/>
          <w:left w:val="nil"/>
          <w:bottom w:val="single" w:sz="2" w:space="0" w:color="auto"/>
          <w:right w:val="nil"/>
          <w:insideH w:val="nil"/>
          <w:insideV w:val="nil"/>
          <w:tl2br w:val="nil"/>
          <w:tr2bl w:val="nil"/>
        </w:tcBorders>
      </w:tcPr>
    </w:tblStylePr>
  </w:style>
  <w:style w:type="table" w:customStyle="1" w:styleId="SMPRTableBlack">
    <w:name w:val="SMPR_Table_Black"/>
    <w:basedOn w:val="SMPRTableRed"/>
    <w:uiPriority w:val="99"/>
    <w:rsid w:val="00932D48"/>
    <w:tblPr>
      <w:tblBorders>
        <w:top w:val="single" w:sz="12" w:space="0" w:color="auto"/>
        <w:bottom w:val="single" w:sz="4" w:space="0" w:color="auto"/>
      </w:tblBorders>
    </w:tblPr>
    <w:tblStylePr w:type="firstRow">
      <w:tblPr/>
      <w:tcPr>
        <w:tcBorders>
          <w:top w:val="single" w:sz="12" w:space="0" w:color="auto"/>
          <w:left w:val="nil"/>
          <w:bottom w:val="single" w:sz="2" w:space="0" w:color="auto"/>
          <w:right w:val="nil"/>
          <w:insideH w:val="nil"/>
          <w:insideV w:val="nil"/>
          <w:tl2br w:val="nil"/>
          <w:tr2bl w:val="nil"/>
        </w:tcBorders>
      </w:tcPr>
    </w:tblStylePr>
  </w:style>
  <w:style w:type="numbering" w:customStyle="1" w:styleId="MPROutline">
    <w:name w:val="MPROutline"/>
    <w:uiPriority w:val="99"/>
    <w:rsid w:val="00932D48"/>
    <w:pPr>
      <w:numPr>
        <w:numId w:val="11"/>
      </w:numPr>
    </w:pPr>
  </w:style>
  <w:style w:type="paragraph" w:styleId="TOC6">
    <w:name w:val="toc 6"/>
    <w:basedOn w:val="Normal"/>
    <w:next w:val="Normal"/>
    <w:autoRedefine/>
    <w:uiPriority w:val="39"/>
    <w:semiHidden/>
    <w:unhideWhenUsed/>
    <w:rsid w:val="00932D48"/>
    <w:pPr>
      <w:spacing w:after="100" w:line="480" w:lineRule="auto"/>
      <w:ind w:left="1200" w:firstLine="432"/>
      <w:jc w:val="both"/>
    </w:pPr>
    <w:rPr>
      <w:rFonts w:ascii="Garamond" w:eastAsia="Times New Roman" w:hAnsi="Garamond" w:cs="Times New Roman"/>
      <w:sz w:val="24"/>
      <w:szCs w:val="24"/>
    </w:rPr>
  </w:style>
  <w:style w:type="paragraph" w:styleId="TOC7">
    <w:name w:val="toc 7"/>
    <w:basedOn w:val="Normal"/>
    <w:next w:val="Normal"/>
    <w:autoRedefine/>
    <w:uiPriority w:val="39"/>
    <w:semiHidden/>
    <w:unhideWhenUsed/>
    <w:rsid w:val="00932D48"/>
    <w:pPr>
      <w:spacing w:after="100" w:line="480" w:lineRule="auto"/>
      <w:ind w:left="1440" w:firstLine="432"/>
      <w:jc w:val="both"/>
    </w:pPr>
    <w:rPr>
      <w:rFonts w:ascii="Garamond" w:eastAsia="Times New Roman" w:hAnsi="Garamond" w:cs="Times New Roman"/>
      <w:sz w:val="24"/>
      <w:szCs w:val="24"/>
    </w:rPr>
  </w:style>
  <w:style w:type="paragraph" w:styleId="TOC8">
    <w:name w:val="toc 8"/>
    <w:next w:val="Normal"/>
    <w:autoRedefine/>
    <w:uiPriority w:val="39"/>
    <w:rsid w:val="00932D48"/>
    <w:pPr>
      <w:tabs>
        <w:tab w:val="left" w:pos="1872"/>
        <w:tab w:val="right" w:leader="dot" w:pos="9360"/>
      </w:tabs>
      <w:spacing w:after="240" w:line="240" w:lineRule="auto"/>
      <w:ind w:left="1872" w:right="1080" w:hanging="1872"/>
    </w:pPr>
    <w:rPr>
      <w:rFonts w:ascii="Lucida Sans" w:eastAsia="Times New Roman" w:hAnsi="Lucida Sans" w:cs="Times New Roman"/>
      <w:caps/>
      <w:szCs w:val="24"/>
    </w:rPr>
  </w:style>
  <w:style w:type="paragraph" w:styleId="TOC9">
    <w:name w:val="toc 9"/>
    <w:basedOn w:val="Normal"/>
    <w:next w:val="Normal"/>
    <w:autoRedefine/>
    <w:uiPriority w:val="39"/>
    <w:semiHidden/>
    <w:unhideWhenUsed/>
    <w:rsid w:val="00932D48"/>
    <w:pPr>
      <w:spacing w:after="100" w:line="480" w:lineRule="auto"/>
      <w:ind w:left="1920" w:firstLine="432"/>
      <w:jc w:val="both"/>
    </w:pPr>
    <w:rPr>
      <w:rFonts w:ascii="Garamond" w:eastAsia="Times New Roman" w:hAnsi="Garamond" w:cs="Times New Roman"/>
      <w:sz w:val="24"/>
      <w:szCs w:val="24"/>
    </w:rPr>
  </w:style>
  <w:style w:type="paragraph" w:customStyle="1" w:styleId="Heading3NoTOC">
    <w:name w:val="Heading 3_No TOC"/>
    <w:basedOn w:val="Heading3"/>
    <w:next w:val="Normal"/>
    <w:qFormat/>
    <w:rsid w:val="00932D48"/>
    <w:pPr>
      <w:keepLines w:val="0"/>
      <w:tabs>
        <w:tab w:val="left" w:pos="432"/>
      </w:tabs>
      <w:spacing w:before="0" w:after="240"/>
      <w:ind w:left="432" w:hanging="432"/>
      <w:jc w:val="both"/>
      <w:outlineLvl w:val="8"/>
    </w:pPr>
    <w:rPr>
      <w:rFonts w:ascii="Garamond" w:eastAsia="Times New Roman" w:hAnsi="Garamond" w:cs="Times New Roman"/>
      <w:b/>
    </w:rPr>
  </w:style>
  <w:style w:type="paragraph" w:customStyle="1" w:styleId="MediumGrid1-Accent21">
    <w:name w:val="Medium Grid 1 - Accent 21"/>
    <w:basedOn w:val="Normal"/>
    <w:qFormat/>
    <w:rsid w:val="00932D48"/>
    <w:pPr>
      <w:ind w:left="72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2D48"/>
    <w:rPr>
      <w:rFonts w:ascii="Times New Roman" w:hAnsi="Times New Roman" w:cs="Times New Roman"/>
      <w:sz w:val="24"/>
      <w:szCs w:val="24"/>
    </w:rPr>
  </w:style>
  <w:style w:type="paragraph" w:customStyle="1" w:styleId="Bullet">
    <w:name w:val="Bullet"/>
    <w:qFormat/>
    <w:rsid w:val="00932D48"/>
    <w:pPr>
      <w:tabs>
        <w:tab w:val="left" w:pos="360"/>
      </w:tabs>
      <w:spacing w:after="180" w:line="240" w:lineRule="auto"/>
      <w:ind w:right="360"/>
      <w:jc w:val="both"/>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932D48"/>
    <w:rPr>
      <w:rFonts w:ascii="Consolas" w:hAnsi="Consolas"/>
      <w:sz w:val="21"/>
      <w:szCs w:val="21"/>
    </w:rPr>
  </w:style>
  <w:style w:type="character" w:customStyle="1" w:styleId="PlainTextChar">
    <w:name w:val="Plain Text Char"/>
    <w:basedOn w:val="DefaultParagraphFont"/>
    <w:link w:val="PlainText"/>
    <w:uiPriority w:val="99"/>
    <w:rsid w:val="00932D48"/>
    <w:rPr>
      <w:rFonts w:ascii="Consolas" w:hAnsi="Consolas"/>
      <w:sz w:val="21"/>
      <w:szCs w:val="21"/>
    </w:rPr>
  </w:style>
  <w:style w:type="character" w:styleId="PlaceholderText">
    <w:name w:val="Placeholder Text"/>
    <w:basedOn w:val="DefaultParagraphFont"/>
    <w:uiPriority w:val="99"/>
    <w:semiHidden/>
    <w:rsid w:val="00932D48"/>
    <w:rPr>
      <w:color w:val="808080"/>
    </w:rPr>
  </w:style>
  <w:style w:type="paragraph" w:customStyle="1" w:styleId="ColorfulList-Accent11">
    <w:name w:val="Colorful List - Accent 11"/>
    <w:basedOn w:val="Normal"/>
    <w:uiPriority w:val="34"/>
    <w:qFormat/>
    <w:rsid w:val="00932D48"/>
    <w:pPr>
      <w:spacing w:after="200" w:line="276" w:lineRule="auto"/>
      <w:ind w:left="720"/>
      <w:contextualSpacing/>
    </w:pPr>
    <w:rPr>
      <w:rFonts w:eastAsia="Calibri" w:cs="Times New Roman"/>
    </w:rPr>
  </w:style>
  <w:style w:type="paragraph" w:customStyle="1" w:styleId="Default">
    <w:name w:val="Default"/>
    <w:rsid w:val="00932D48"/>
    <w:pPr>
      <w:autoSpaceDE w:val="0"/>
      <w:autoSpaceDN w:val="0"/>
      <w:adjustRightInd w:val="0"/>
      <w:spacing w:after="0" w:line="240" w:lineRule="auto"/>
    </w:pPr>
    <w:rPr>
      <w:rFonts w:ascii="Symbol" w:eastAsia="Times New Roman" w:hAnsi="Symbol" w:cs="Symbol"/>
      <w:color w:val="000000"/>
      <w:sz w:val="24"/>
      <w:szCs w:val="24"/>
    </w:rPr>
  </w:style>
  <w:style w:type="character" w:styleId="UnresolvedMention">
    <w:name w:val="Unresolved Mention"/>
    <w:basedOn w:val="DefaultParagraphFont"/>
    <w:uiPriority w:val="99"/>
    <w:semiHidden/>
    <w:unhideWhenUsed/>
    <w:rsid w:val="00932D48"/>
    <w:rPr>
      <w:color w:val="808080"/>
      <w:shd w:val="clear" w:color="auto" w:fill="E6E6E6"/>
    </w:rPr>
  </w:style>
  <w:style w:type="character" w:styleId="FollowedHyperlink">
    <w:name w:val="FollowedHyperlink"/>
    <w:basedOn w:val="DefaultParagraphFont"/>
    <w:uiPriority w:val="99"/>
    <w:semiHidden/>
    <w:unhideWhenUsed/>
    <w:rsid w:val="00932D48"/>
    <w:rPr>
      <w:color w:val="954F72" w:themeColor="followedHyperlink"/>
      <w:u w:val="single"/>
    </w:rPr>
  </w:style>
  <w:style w:type="paragraph" w:customStyle="1" w:styleId="H2Chapter">
    <w:name w:val="H2_Chapter"/>
    <w:basedOn w:val="Heading1"/>
    <w:next w:val="NormalSS"/>
    <w:link w:val="H2ChapterChar"/>
    <w:qFormat/>
    <w:rsid w:val="00932D48"/>
    <w:pPr>
      <w:numPr>
        <w:numId w:val="14"/>
      </w:numPr>
      <w:tabs>
        <w:tab w:val="left" w:pos="432"/>
      </w:tabs>
      <w:spacing w:after="240"/>
      <w:ind w:left="432" w:hanging="432"/>
      <w:jc w:val="center"/>
      <w:outlineLvl w:val="1"/>
    </w:pPr>
    <w:rPr>
      <w:rFonts w:ascii="Arial Black" w:hAnsi="Arial Black"/>
      <w:caps/>
      <w:sz w:val="24"/>
      <w:szCs w:val="24"/>
    </w:rPr>
  </w:style>
  <w:style w:type="paragraph" w:customStyle="1" w:styleId="H3Alpha">
    <w:name w:val="H3_Alpha"/>
    <w:basedOn w:val="Heading2"/>
    <w:next w:val="NormalSS"/>
    <w:link w:val="H3AlphaChar"/>
    <w:qFormat/>
    <w:rsid w:val="00932D48"/>
    <w:pPr>
      <w:tabs>
        <w:tab w:val="left" w:pos="432"/>
      </w:tabs>
      <w:spacing w:after="120"/>
      <w:ind w:left="432" w:hanging="432"/>
      <w:outlineLvl w:val="2"/>
    </w:pPr>
    <w:rPr>
      <w:rFonts w:ascii="Arial Black" w:hAnsi="Arial Black"/>
      <w:sz w:val="24"/>
      <w:szCs w:val="24"/>
    </w:rPr>
  </w:style>
  <w:style w:type="character" w:customStyle="1" w:styleId="H2ChapterChar">
    <w:name w:val="H2_Chapter Char"/>
    <w:basedOn w:val="Heading1Char"/>
    <w:link w:val="H2Chapter"/>
    <w:rsid w:val="00932D48"/>
    <w:rPr>
      <w:rFonts w:ascii="Arial Black" w:hAnsi="Arial Black"/>
      <w:b/>
      <w:caps/>
      <w:smallCaps/>
      <w:sz w:val="24"/>
      <w:szCs w:val="24"/>
    </w:rPr>
  </w:style>
  <w:style w:type="character" w:customStyle="1" w:styleId="H3AlphaChar">
    <w:name w:val="H3_Alpha Char"/>
    <w:basedOn w:val="Heading2Char"/>
    <w:link w:val="H3Alpha"/>
    <w:rsid w:val="00932D48"/>
    <w:rPr>
      <w:rFonts w:ascii="Arial Black" w:hAnsi="Arial Black"/>
      <w:b w:val="0"/>
      <w:smallCaps/>
      <w:color w:val="C00000"/>
      <w:sz w:val="24"/>
      <w:szCs w:val="24"/>
    </w:rPr>
  </w:style>
  <w:style w:type="paragraph" w:customStyle="1" w:styleId="H4Number">
    <w:name w:val="H4_Number"/>
    <w:basedOn w:val="Heading3"/>
    <w:next w:val="NormalSS"/>
    <w:link w:val="H4NumberChar"/>
    <w:qFormat/>
    <w:rsid w:val="00932D48"/>
    <w:pPr>
      <w:keepLines w:val="0"/>
      <w:tabs>
        <w:tab w:val="left" w:pos="432"/>
      </w:tabs>
      <w:spacing w:before="0" w:after="120"/>
      <w:ind w:left="432" w:hanging="432"/>
      <w:outlineLvl w:val="3"/>
    </w:pPr>
    <w:rPr>
      <w:rFonts w:ascii="Times New Roman" w:hAnsi="Times New Roman"/>
      <w:b/>
    </w:rPr>
  </w:style>
  <w:style w:type="character" w:customStyle="1" w:styleId="H4NumberChar">
    <w:name w:val="H4_Number Char"/>
    <w:basedOn w:val="Heading3Char"/>
    <w:link w:val="H4Number"/>
    <w:rsid w:val="00932D48"/>
    <w:rPr>
      <w:rFonts w:ascii="Times New Roman" w:eastAsiaTheme="majorEastAsia" w:hAnsi="Times New Roman" w:cstheme="majorBidi"/>
      <w:b/>
      <w:sz w:val="24"/>
      <w:szCs w:val="24"/>
    </w:rPr>
  </w:style>
  <w:style w:type="table" w:customStyle="1" w:styleId="GridTable4-Accent21">
    <w:name w:val="Grid Table 4 - Accent 21"/>
    <w:basedOn w:val="TableNormal"/>
    <w:uiPriority w:val="49"/>
    <w:rsid w:val="00932D4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MarkforTableTitle">
    <w:name w:val="Mark for Table Title"/>
    <w:basedOn w:val="Normal"/>
    <w:next w:val="NormalSS"/>
    <w:qFormat/>
    <w:rsid w:val="00932D48"/>
    <w:pPr>
      <w:keepNext/>
      <w:spacing w:after="60"/>
    </w:pPr>
    <w:rPr>
      <w:rFonts w:ascii="Arial Black" w:eastAsia="Times New Roman" w:hAnsi="Arial Black" w:cs="Times New Roman"/>
      <w:szCs w:val="20"/>
    </w:rPr>
  </w:style>
  <w:style w:type="paragraph" w:customStyle="1" w:styleId="PRGTableTitleintable">
    <w:name w:val="PRG Table Title (in table)"/>
    <w:basedOn w:val="Normal"/>
    <w:link w:val="PRGTableTitleintableChar"/>
    <w:qFormat/>
    <w:rsid w:val="00932D48"/>
    <w:rPr>
      <w:rFonts w:eastAsia="MS Mincho"/>
      <w:b/>
      <w:i/>
      <w:color w:val="595959"/>
    </w:rPr>
  </w:style>
  <w:style w:type="character" w:customStyle="1" w:styleId="PRGTableTitleintableChar">
    <w:name w:val="PRG Table Title (in table) Char"/>
    <w:basedOn w:val="DefaultParagraphFont"/>
    <w:link w:val="PRGTableTitleintable"/>
    <w:rsid w:val="00932D48"/>
    <w:rPr>
      <w:rFonts w:eastAsia="MS Mincho"/>
      <w:b/>
      <w:i/>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50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EE7EF9644522B469026FD94AA0C0EC3" ma:contentTypeVersion="" ma:contentTypeDescription="Create a new document." ma:contentTypeScope="" ma:versionID="24fd5ed60392d0c6d8a829da1016c10b">
  <xsd:schema xmlns:xsd="http://www.w3.org/2001/XMLSchema" xmlns:xs="http://www.w3.org/2001/XMLSchema" xmlns:p="http://schemas.microsoft.com/office/2006/metadata/properties" xmlns:ns2="ee86c671-dc89-4211-8341-383b36fb4fa9" xmlns:ns3="42bb9fcc-5b41-4403-8069-60bf2778ffef" targetNamespace="http://schemas.microsoft.com/office/2006/metadata/properties" ma:root="true" ma:fieldsID="467b18ccb58a7094b83051f47fa20f22" ns2:_="" ns3:_="">
    <xsd:import namespace="ee86c671-dc89-4211-8341-383b36fb4fa9"/>
    <xsd:import namespace="42bb9fcc-5b41-4403-8069-60bf2778ff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86c671-dc89-4211-8341-383b36fb4fa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bb9fcc-5b41-4403-8069-60bf2778ff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B3CBD2-82B7-465A-AD3A-68BDF57DF1F3}">
  <ds:schemaRefs>
    <ds:schemaRef ds:uri="http://schemas.microsoft.com/sharepoint/v3/contenttype/forms"/>
  </ds:schemaRefs>
</ds:datastoreItem>
</file>

<file path=customXml/itemProps2.xml><?xml version="1.0" encoding="utf-8"?>
<ds:datastoreItem xmlns:ds="http://schemas.openxmlformats.org/officeDocument/2006/customXml" ds:itemID="{510714B3-3108-4D99-B6D0-378518BCFC6B}">
  <ds:schemaRefs>
    <ds:schemaRef ds:uri="http://schemas.openxmlformats.org/officeDocument/2006/bibliography"/>
  </ds:schemaRefs>
</ds:datastoreItem>
</file>

<file path=customXml/itemProps3.xml><?xml version="1.0" encoding="utf-8"?>
<ds:datastoreItem xmlns:ds="http://schemas.openxmlformats.org/officeDocument/2006/customXml" ds:itemID="{AD9EDC56-4551-452B-955E-A30FFE6EF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86c671-dc89-4211-8341-383b36fb4fa9"/>
    <ds:schemaRef ds:uri="42bb9fcc-5b41-4403-8069-60bf2778f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4C7501-F81B-41B0-91DF-A1F54225E763}">
  <ds:schemaRefs>
    <ds:schemaRef ds:uri="http://schemas.microsoft.com/office/2006/documentManagement/types"/>
    <ds:schemaRef ds:uri="http://schemas.microsoft.com/office/infopath/2007/PartnerControls"/>
    <ds:schemaRef ds:uri="http://purl.org/dc/elements/1.1/"/>
    <ds:schemaRef ds:uri="http://purl.org/dc/terms/"/>
    <ds:schemaRef ds:uri="ee86c671-dc89-4211-8341-383b36fb4fa9"/>
    <ds:schemaRef ds:uri="http://purl.org/dc/dcmitype/"/>
    <ds:schemaRef ds:uri="http://schemas.openxmlformats.org/package/2006/metadata/core-properties"/>
    <ds:schemaRef ds:uri="42bb9fcc-5b41-4403-8069-60bf2778ffef"/>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6504</Words>
  <Characters>37075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Falk</dc:creator>
  <cp:keywords/>
  <dc:description/>
  <cp:lastModifiedBy>Catie Henley</cp:lastModifiedBy>
  <cp:revision>2</cp:revision>
  <dcterms:created xsi:type="dcterms:W3CDTF">2023-01-06T00:45:00Z</dcterms:created>
  <dcterms:modified xsi:type="dcterms:W3CDTF">2023-01-06T00:45:00Z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0x0101004EE7EF9644522B469026FD94AA0C0EC3</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http://www.zotero.org/styles/evaluation-and-program-planning</vt:lpwstr>
  </property>
  <property fmtid="{D5CDD505-2E9C-101B-9397-08002B2CF9AE}" pid="16" name="Mendeley Recent Style Name 6_1">
    <vt:lpwstr>Evaluation and Program Planning</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http://www.zotero.org/styles/journal-of-adolescent-health</vt:lpwstr>
  </property>
  <property fmtid="{D5CDD505-2E9C-101B-9397-08002B2CF9AE}" pid="20" name="Mendeley Recent Style Name 8_1">
    <vt:lpwstr>Journal of Adolescent Health</vt:lpwstr>
  </property>
  <property fmtid="{D5CDD505-2E9C-101B-9397-08002B2CF9AE}" pid="21" name="Mendeley Recent Style Id 9_1">
    <vt:lpwstr>http://www.zotero.org/styles/modern-humanities-research-association</vt:lpwstr>
  </property>
  <property fmtid="{D5CDD505-2E9C-101B-9397-08002B2CF9AE}" pid="22" name="Mendeley Recent Style Name 9_1">
    <vt:lpwstr>Modern Humanities Research Association 3rd edition (note with bibliography)</vt:lpwstr>
  </property>
  <property fmtid="{D5CDD505-2E9C-101B-9397-08002B2CF9AE}" pid="23" name="Mendeley Document_1">
    <vt:lpwstr>True</vt:lpwstr>
  </property>
  <property fmtid="{D5CDD505-2E9C-101B-9397-08002B2CF9AE}" pid="24" name="Mendeley Unique User Id_1">
    <vt:lpwstr>1301c39d-b7ec-3218-9824-649504f56940</vt:lpwstr>
  </property>
  <property fmtid="{D5CDD505-2E9C-101B-9397-08002B2CF9AE}" pid="25" name="Mendeley Citation Style_1">
    <vt:lpwstr>http://www.zotero.org/styles/apa</vt:lpwstr>
  </property>
</Properties>
</file>