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7" w:rightFromText="187" w:topFromText="259" w:bottomFromText="259" w:vertAnchor="text" w:horzAnchor="page" w:tblpX="1961" w:tblpY="111"/>
        <w:tblOverlap w:val="never"/>
        <w:tblW w:w="0" w:type="auto"/>
        <w:tblLook w:val="04A0" w:firstRow="1" w:lastRow="0" w:firstColumn="1" w:lastColumn="0" w:noHBand="0" w:noVBand="1"/>
      </w:tblPr>
      <w:tblGrid>
        <w:gridCol w:w="5603"/>
        <w:gridCol w:w="2164"/>
        <w:gridCol w:w="1484"/>
      </w:tblGrid>
      <w:tr w:rsidR="00611DF6" w:rsidRPr="00611DF6" w14:paraId="498A478C" w14:textId="77777777" w:rsidTr="006949A5">
        <w:trPr>
          <w:trHeight w:val="431"/>
        </w:trPr>
        <w:tc>
          <w:tcPr>
            <w:tcW w:w="9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A866B" w14:textId="62A01CE5" w:rsidR="00611DF6" w:rsidRDefault="00611DF6" w:rsidP="00611DF6">
            <w:pPr>
              <w:rPr>
                <w:rFonts w:ascii="Times New Roman" w:hAnsi="Times New Roman" w:cs="Times New Roman"/>
                <w:b/>
                <w:iCs/>
              </w:rPr>
            </w:pPr>
            <w:bookmarkStart w:id="0" w:name="_Toc61980892"/>
            <w:bookmarkStart w:id="1" w:name="_Toc61989868"/>
            <w:r>
              <w:rPr>
                <w:rFonts w:ascii="Times New Roman" w:hAnsi="Times New Roman" w:cs="Times New Roman"/>
                <w:b/>
                <w:iCs/>
              </w:rPr>
              <w:t xml:space="preserve">Online Resource </w:t>
            </w:r>
            <w:r w:rsidR="00EF65D3">
              <w:rPr>
                <w:rFonts w:ascii="Times New Roman" w:hAnsi="Times New Roman" w:cs="Times New Roman"/>
                <w:b/>
                <w:iCs/>
              </w:rPr>
              <w:t>6</w:t>
            </w:r>
            <w:bookmarkStart w:id="2" w:name="_GoBack"/>
            <w:bookmarkEnd w:id="2"/>
          </w:p>
          <w:p w14:paraId="24436BC6" w14:textId="77777777" w:rsidR="00611DF6" w:rsidRPr="00611DF6" w:rsidRDefault="00611DF6" w:rsidP="00611DF6">
            <w:pPr>
              <w:rPr>
                <w:rFonts w:ascii="Times New Roman" w:hAnsi="Times New Roman" w:cs="Times New Roman"/>
                <w:bCs/>
                <w:i/>
              </w:rPr>
            </w:pPr>
            <w:r w:rsidRPr="00611DF6">
              <w:rPr>
                <w:rFonts w:ascii="Times New Roman" w:hAnsi="Times New Roman" w:cs="Times New Roman"/>
                <w:bCs/>
                <w:i/>
              </w:rPr>
              <w:t>Skills, Competencies and Risks Discussed in Relation to Self-Regulation and Co-Regulation Practices</w:t>
            </w:r>
            <w:bookmarkEnd w:id="0"/>
            <w:bookmarkEnd w:id="1"/>
          </w:p>
        </w:tc>
      </w:tr>
      <w:tr w:rsidR="00611DF6" w:rsidRPr="00611DF6" w14:paraId="32F3BC9F" w14:textId="77777777" w:rsidTr="006949A5">
        <w:trPr>
          <w:trHeight w:val="320"/>
        </w:trPr>
        <w:tc>
          <w:tcPr>
            <w:tcW w:w="5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E79DAD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Skills, Competencies and Risks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98CB31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Self-regulation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B7EC5F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</w:tr>
      <w:tr w:rsidR="00611DF6" w:rsidRPr="00611DF6" w14:paraId="3911472B" w14:textId="77777777" w:rsidTr="006949A5">
        <w:trPr>
          <w:trHeight w:val="19"/>
        </w:trPr>
        <w:tc>
          <w:tcPr>
            <w:tcW w:w="5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FDDF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Self-regulation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333F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CC8F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611DF6" w:rsidRPr="00611DF6" w14:paraId="20EBADA8" w14:textId="77777777" w:rsidTr="006949A5">
        <w:trPr>
          <w:trHeight w:val="19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3FF75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Educational success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063E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5116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</w:tr>
      <w:tr w:rsidR="00611DF6" w:rsidRPr="00611DF6" w14:paraId="4AC80FB1" w14:textId="77777777" w:rsidTr="006949A5">
        <w:trPr>
          <w:trHeight w:val="19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D8C1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Identity development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52BF9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4AA5A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</w:tr>
      <w:tr w:rsidR="00611DF6" w:rsidRPr="00611DF6" w14:paraId="4F0F0FF3" w14:textId="77777777" w:rsidTr="006949A5">
        <w:trPr>
          <w:trHeight w:val="19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E0B3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Independent living skills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2657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C66D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611DF6" w:rsidRPr="00611DF6" w14:paraId="7D6BF8B6" w14:textId="77777777" w:rsidTr="006949A5">
        <w:trPr>
          <w:trHeight w:val="19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3BAA4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Increased social capital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BE57E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EA4A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611DF6" w:rsidRPr="00611DF6" w14:paraId="6E8E0808" w14:textId="77777777" w:rsidTr="006949A5">
        <w:trPr>
          <w:trHeight w:val="19"/>
        </w:trPr>
        <w:tc>
          <w:tcPr>
            <w:tcW w:w="56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6A89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Employment &amp; career readiness</w:t>
            </w:r>
          </w:p>
        </w:tc>
        <w:tc>
          <w:tcPr>
            <w:tcW w:w="21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0CC88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512D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11DF6" w:rsidRPr="00611DF6" w14:paraId="7873F0F5" w14:textId="77777777" w:rsidTr="006949A5">
        <w:trPr>
          <w:trHeight w:val="19"/>
        </w:trPr>
        <w:tc>
          <w:tcPr>
            <w:tcW w:w="56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70F32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Decreased sexual risk behavior</w:t>
            </w:r>
          </w:p>
        </w:tc>
        <w:tc>
          <w:tcPr>
            <w:tcW w:w="21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C768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BD3D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403CD2E8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1DF6" w:rsidRPr="00611DF6" w14:paraId="22DC8E8D" w14:textId="77777777" w:rsidTr="006949A5">
        <w:trPr>
          <w:trHeight w:val="19"/>
        </w:trPr>
        <w:tc>
          <w:tcPr>
            <w:tcW w:w="56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EFEFAD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Decreased substance use</w:t>
            </w:r>
          </w:p>
        </w:tc>
        <w:tc>
          <w:tcPr>
            <w:tcW w:w="216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CA7F51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82F423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611DF6" w:rsidRPr="00611DF6" w14:paraId="2962EB12" w14:textId="77777777" w:rsidTr="006949A5">
        <w:trPr>
          <w:trHeight w:val="19"/>
        </w:trPr>
        <w:tc>
          <w:tcPr>
            <w:tcW w:w="56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574AB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Healthy relationships</w:t>
            </w:r>
          </w:p>
        </w:tc>
        <w:tc>
          <w:tcPr>
            <w:tcW w:w="21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697580" w14:textId="77777777" w:rsidR="00611DF6" w:rsidRPr="00611DF6" w:rsidRDefault="00611DF6" w:rsidP="00611DF6">
            <w:pPr>
              <w:rPr>
                <w:rFonts w:ascii="Times New Roman" w:hAnsi="Times New Roman" w:cs="Times New Roman"/>
              </w:rPr>
            </w:pPr>
            <w:r w:rsidRPr="00611D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CD7DE1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611DF6" w:rsidRPr="00611DF6" w14:paraId="1506EFB6" w14:textId="77777777" w:rsidTr="006949A5">
        <w:trPr>
          <w:trHeight w:val="19"/>
        </w:trPr>
        <w:tc>
          <w:tcPr>
            <w:tcW w:w="9251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E0CC35" w14:textId="77777777" w:rsidR="00611DF6" w:rsidRPr="00611DF6" w:rsidRDefault="00611DF6" w:rsidP="00611DF6">
            <w:pPr>
              <w:rPr>
                <w:rFonts w:ascii="Times New Roman" w:hAnsi="Times New Roman" w:cs="Times New Roman"/>
                <w:b/>
                <w:bCs/>
              </w:rPr>
            </w:pPr>
            <w:r w:rsidRPr="00611DF6">
              <w:rPr>
                <w:rFonts w:ascii="Times New Roman" w:hAnsi="Times New Roman" w:cs="Times New Roman"/>
                <w:i/>
                <w:iCs/>
              </w:rPr>
              <w:t>Note</w:t>
            </w:r>
            <w:r w:rsidRPr="00611DF6">
              <w:rPr>
                <w:rFonts w:ascii="Times New Roman" w:hAnsi="Times New Roman" w:cs="Times New Roman"/>
              </w:rPr>
              <w:t>. Multiple skills, competencies, and risks could be coded per article.</w:t>
            </w:r>
          </w:p>
        </w:tc>
      </w:tr>
    </w:tbl>
    <w:p w14:paraId="2C8F1085" w14:textId="3583CEB9" w:rsidR="001A5074" w:rsidRPr="00611DF6" w:rsidRDefault="001A5074">
      <w:pPr>
        <w:rPr>
          <w:b/>
          <w:iCs/>
        </w:rPr>
      </w:pPr>
    </w:p>
    <w:sectPr w:rsidR="001A5074" w:rsidRPr="00611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F6"/>
    <w:rsid w:val="001A5074"/>
    <w:rsid w:val="00611DF6"/>
    <w:rsid w:val="00EF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1A19B"/>
  <w15:chartTrackingRefBased/>
  <w15:docId w15:val="{4C3F58C7-3265-468C-A5B6-B37F57DE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11D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1D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1D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Desiree W.</dc:creator>
  <cp:keywords/>
  <dc:description/>
  <cp:lastModifiedBy>Yesan, Arturo</cp:lastModifiedBy>
  <cp:revision>2</cp:revision>
  <dcterms:created xsi:type="dcterms:W3CDTF">2022-02-05T17:06:00Z</dcterms:created>
  <dcterms:modified xsi:type="dcterms:W3CDTF">2023-04-12T21:42:00Z</dcterms:modified>
</cp:coreProperties>
</file>